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A85C14" w14:textId="38505676" w:rsidR="004975B4" w:rsidRDefault="00101326" w:rsidP="00CC45B2">
      <w:pPr>
        <w:autoSpaceDE w:val="0"/>
        <w:autoSpaceDN w:val="0"/>
        <w:adjustRightInd w:val="0"/>
        <w:spacing w:after="0" w:line="240" w:lineRule="auto"/>
        <w:jc w:val="center"/>
        <w:rPr>
          <w:rFonts w:ascii="Arial" w:eastAsiaTheme="minorHAnsi" w:hAnsi="Arial" w:cs="Arial"/>
          <w:b/>
          <w:bCs/>
          <w:color w:val="000000"/>
          <w:sz w:val="52"/>
          <w:szCs w:val="52"/>
        </w:rPr>
      </w:pPr>
      <w:r w:rsidRPr="00101326">
        <w:rPr>
          <w:rFonts w:ascii="Arial" w:eastAsiaTheme="minorHAnsi" w:hAnsi="Arial" w:cs="Arial"/>
          <w:b/>
          <w:bCs/>
          <w:noProof/>
          <w:color w:val="000000"/>
          <w:sz w:val="52"/>
          <w:szCs w:val="52"/>
          <w:lang w:eastAsia="en-AU"/>
        </w:rPr>
        <w:drawing>
          <wp:inline distT="0" distB="0" distL="0" distR="0" wp14:anchorId="33346501" wp14:editId="4DCE86D3">
            <wp:extent cx="5219809" cy="1323975"/>
            <wp:effectExtent l="0" t="0" r="0" b="0"/>
            <wp:docPr id="2" name="Picture 2" descr="Z:\www-data\draft\environment\work\bec\logos-and-templates\logos\ene-logo-2016\dotene-inline-black-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www-data\draft\environment\work\bec\logos-and-templates\logos\ene-logo-2016\dotene-inline-black-smal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25449" cy="1325406"/>
                    </a:xfrm>
                    <a:prstGeom prst="rect">
                      <a:avLst/>
                    </a:prstGeom>
                    <a:noFill/>
                    <a:ln>
                      <a:noFill/>
                    </a:ln>
                  </pic:spPr>
                </pic:pic>
              </a:graphicData>
            </a:graphic>
          </wp:inline>
        </w:drawing>
      </w:r>
    </w:p>
    <w:p w14:paraId="17A85C15" w14:textId="77777777" w:rsidR="0024538C" w:rsidRDefault="0024538C" w:rsidP="00CC45B2">
      <w:pPr>
        <w:autoSpaceDE w:val="0"/>
        <w:autoSpaceDN w:val="0"/>
        <w:adjustRightInd w:val="0"/>
        <w:spacing w:after="0" w:line="240" w:lineRule="auto"/>
        <w:jc w:val="center"/>
        <w:rPr>
          <w:rFonts w:ascii="Arial" w:eastAsiaTheme="minorHAnsi" w:hAnsi="Arial" w:cs="Arial"/>
          <w:b/>
          <w:bCs/>
          <w:color w:val="000000"/>
          <w:sz w:val="52"/>
          <w:szCs w:val="52"/>
        </w:rPr>
      </w:pPr>
    </w:p>
    <w:p w14:paraId="17A85C17" w14:textId="77777777" w:rsidR="00DC3F92" w:rsidRDefault="00DC3F92" w:rsidP="00CC45B2">
      <w:pPr>
        <w:autoSpaceDE w:val="0"/>
        <w:autoSpaceDN w:val="0"/>
        <w:adjustRightInd w:val="0"/>
        <w:spacing w:after="0" w:line="240" w:lineRule="auto"/>
        <w:jc w:val="center"/>
        <w:rPr>
          <w:rFonts w:ascii="Arial" w:eastAsiaTheme="minorHAnsi" w:hAnsi="Arial" w:cs="Arial"/>
          <w:b/>
          <w:bCs/>
          <w:color w:val="000000"/>
          <w:sz w:val="52"/>
          <w:szCs w:val="52"/>
        </w:rPr>
      </w:pPr>
    </w:p>
    <w:p w14:paraId="17A85C18" w14:textId="77777777" w:rsidR="00DC3F92" w:rsidRDefault="00DC3F92" w:rsidP="00CC45B2">
      <w:pPr>
        <w:autoSpaceDE w:val="0"/>
        <w:autoSpaceDN w:val="0"/>
        <w:adjustRightInd w:val="0"/>
        <w:spacing w:after="0" w:line="240" w:lineRule="auto"/>
        <w:jc w:val="center"/>
        <w:rPr>
          <w:rFonts w:ascii="Arial" w:eastAsiaTheme="minorHAnsi" w:hAnsi="Arial" w:cs="Arial"/>
          <w:b/>
          <w:bCs/>
          <w:color w:val="000000"/>
          <w:sz w:val="52"/>
          <w:szCs w:val="52"/>
        </w:rPr>
      </w:pPr>
    </w:p>
    <w:p w14:paraId="17A85C19" w14:textId="7AA52685" w:rsidR="00DC3F92" w:rsidRPr="00CE75C0" w:rsidRDefault="00CE75C0" w:rsidP="00CE75C0">
      <w:pPr>
        <w:pStyle w:val="CoverTitle"/>
        <w:rPr>
          <w:rFonts w:ascii="Arial" w:hAnsi="Arial" w:cs="Arial"/>
          <w:sz w:val="28"/>
          <w:szCs w:val="28"/>
        </w:rPr>
      </w:pPr>
      <w:bookmarkStart w:id="0" w:name="_GoBack"/>
      <w:bookmarkEnd w:id="0"/>
      <w:r w:rsidRPr="00CE75C0">
        <w:rPr>
          <w:rFonts w:ascii="Arial" w:hAnsi="Arial" w:cs="Arial"/>
          <w:sz w:val="28"/>
          <w:szCs w:val="28"/>
        </w:rPr>
        <w:t>DRAFT</w:t>
      </w:r>
    </w:p>
    <w:p w14:paraId="17A85C1A" w14:textId="77777777" w:rsidR="00BB5377" w:rsidRPr="00DC3F92" w:rsidRDefault="00DC3F92" w:rsidP="00CC45B2">
      <w:pPr>
        <w:pStyle w:val="CoverTitle"/>
        <w:rPr>
          <w:rFonts w:ascii="Arial" w:hAnsi="Arial" w:cs="Arial"/>
        </w:rPr>
      </w:pPr>
      <w:r>
        <w:rPr>
          <w:rFonts w:ascii="Arial" w:hAnsi="Arial" w:cs="Arial"/>
        </w:rPr>
        <w:t>THREAT ABATEMENT PLAN</w:t>
      </w:r>
    </w:p>
    <w:p w14:paraId="17A85C1B" w14:textId="77777777" w:rsidR="00DC3F92" w:rsidRDefault="00DC3F92" w:rsidP="00CC45B2">
      <w:pPr>
        <w:autoSpaceDE w:val="0"/>
        <w:autoSpaceDN w:val="0"/>
        <w:adjustRightInd w:val="0"/>
        <w:spacing w:after="0" w:line="240" w:lineRule="auto"/>
        <w:jc w:val="right"/>
        <w:rPr>
          <w:rFonts w:ascii="Arial" w:eastAsiaTheme="minorHAnsi" w:hAnsi="Arial" w:cs="Arial"/>
          <w:color w:val="000000"/>
          <w:sz w:val="52"/>
          <w:szCs w:val="52"/>
        </w:rPr>
      </w:pPr>
    </w:p>
    <w:p w14:paraId="17A85C1C" w14:textId="3DB3C967" w:rsidR="003C7B4A" w:rsidRDefault="00973D3F" w:rsidP="00CC45B2">
      <w:pPr>
        <w:autoSpaceDE w:val="0"/>
        <w:autoSpaceDN w:val="0"/>
        <w:adjustRightInd w:val="0"/>
        <w:spacing w:after="0" w:line="240" w:lineRule="auto"/>
        <w:jc w:val="right"/>
        <w:rPr>
          <w:rFonts w:ascii="Arial" w:eastAsiaTheme="minorHAnsi" w:hAnsi="Arial" w:cs="Arial"/>
          <w:color w:val="000000"/>
          <w:sz w:val="52"/>
          <w:szCs w:val="52"/>
        </w:rPr>
      </w:pPr>
      <w:proofErr w:type="gramStart"/>
      <w:r>
        <w:rPr>
          <w:rFonts w:ascii="Arial" w:eastAsiaTheme="minorHAnsi" w:hAnsi="Arial" w:cs="Arial"/>
          <w:color w:val="000000"/>
          <w:sz w:val="52"/>
          <w:szCs w:val="52"/>
        </w:rPr>
        <w:t>f</w:t>
      </w:r>
      <w:r w:rsidR="00DC3F92" w:rsidRPr="00A945BC">
        <w:rPr>
          <w:rFonts w:ascii="Arial" w:eastAsiaTheme="minorHAnsi" w:hAnsi="Arial" w:cs="Arial"/>
          <w:color w:val="000000"/>
          <w:sz w:val="52"/>
          <w:szCs w:val="52"/>
        </w:rPr>
        <w:t>or</w:t>
      </w:r>
      <w:proofErr w:type="gramEnd"/>
      <w:r w:rsidR="00BB5377" w:rsidRPr="00A945BC">
        <w:rPr>
          <w:rFonts w:ascii="Arial" w:eastAsiaTheme="minorHAnsi" w:hAnsi="Arial" w:cs="Arial"/>
          <w:color w:val="000000"/>
          <w:sz w:val="52"/>
          <w:szCs w:val="52"/>
        </w:rPr>
        <w:t xml:space="preserve"> the impacts of marine debris on vertebrate marine life</w:t>
      </w:r>
      <w:r w:rsidR="00DC3F92">
        <w:rPr>
          <w:rFonts w:ascii="Arial" w:eastAsiaTheme="minorHAnsi" w:hAnsi="Arial" w:cs="Arial"/>
          <w:color w:val="000000"/>
          <w:sz w:val="52"/>
          <w:szCs w:val="52"/>
        </w:rPr>
        <w:t xml:space="preserve"> (</w:t>
      </w:r>
      <w:r w:rsidR="000629DF" w:rsidRPr="00A945BC">
        <w:rPr>
          <w:rFonts w:ascii="Arial" w:eastAsiaTheme="minorHAnsi" w:hAnsi="Arial" w:cs="Arial"/>
          <w:color w:val="000000"/>
          <w:sz w:val="52"/>
          <w:szCs w:val="52"/>
        </w:rPr>
        <w:t>201</w:t>
      </w:r>
      <w:r w:rsidR="000629DF">
        <w:rPr>
          <w:rFonts w:ascii="Arial" w:eastAsiaTheme="minorHAnsi" w:hAnsi="Arial" w:cs="Arial"/>
          <w:color w:val="000000"/>
          <w:sz w:val="52"/>
          <w:szCs w:val="52"/>
        </w:rPr>
        <w:t>7</w:t>
      </w:r>
      <w:r w:rsidR="00DC3F92">
        <w:rPr>
          <w:rFonts w:ascii="Arial" w:eastAsiaTheme="minorHAnsi" w:hAnsi="Arial" w:cs="Arial"/>
          <w:color w:val="000000"/>
          <w:sz w:val="52"/>
          <w:szCs w:val="52"/>
        </w:rPr>
        <w:t>)</w:t>
      </w:r>
    </w:p>
    <w:p w14:paraId="5B97A972" w14:textId="77777777" w:rsidR="00385FE3" w:rsidRDefault="00385FE3" w:rsidP="00CC45B2">
      <w:pPr>
        <w:autoSpaceDE w:val="0"/>
        <w:autoSpaceDN w:val="0"/>
        <w:adjustRightInd w:val="0"/>
        <w:spacing w:after="0" w:line="240" w:lineRule="auto"/>
        <w:jc w:val="right"/>
        <w:rPr>
          <w:rFonts w:ascii="Arial" w:eastAsiaTheme="minorHAnsi" w:hAnsi="Arial" w:cs="Arial"/>
          <w:color w:val="000000"/>
          <w:sz w:val="52"/>
          <w:szCs w:val="52"/>
        </w:rPr>
      </w:pPr>
    </w:p>
    <w:p w14:paraId="48DFA300" w14:textId="5D6A8C5D" w:rsidR="00385FE3" w:rsidRPr="00A945BC" w:rsidRDefault="00385FE3" w:rsidP="00CC45B2">
      <w:pPr>
        <w:autoSpaceDE w:val="0"/>
        <w:autoSpaceDN w:val="0"/>
        <w:adjustRightInd w:val="0"/>
        <w:spacing w:after="0" w:line="240" w:lineRule="auto"/>
        <w:jc w:val="right"/>
        <w:rPr>
          <w:rFonts w:ascii="Arial" w:hAnsi="Arial" w:cs="Arial"/>
          <w:i/>
          <w:iCs/>
          <w:sz w:val="52"/>
          <w:szCs w:val="52"/>
        </w:rPr>
      </w:pPr>
      <w:r>
        <w:rPr>
          <w:noProof/>
          <w:lang w:eastAsia="en-AU"/>
        </w:rPr>
        <w:drawing>
          <wp:inline distT="0" distB="0" distL="0" distR="0" wp14:anchorId="17778634" wp14:editId="75C03CA0">
            <wp:extent cx="4629150" cy="3477508"/>
            <wp:effectExtent l="0" t="0" r="0" b="8890"/>
            <wp:docPr id="1" name="Picture 1" descr="C:\Users\A02224\AppData\Local\Microsoft\Windows\Temporary Internet Files\Content.Word\Net turtle boob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02224\AppData\Local\Microsoft\Windows\Temporary Internet Files\Content.Word\Net turtle boob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45212" cy="3489574"/>
                    </a:xfrm>
                    <a:prstGeom prst="rect">
                      <a:avLst/>
                    </a:prstGeom>
                    <a:noFill/>
                    <a:ln>
                      <a:noFill/>
                    </a:ln>
                  </pic:spPr>
                </pic:pic>
              </a:graphicData>
            </a:graphic>
          </wp:inline>
        </w:drawing>
      </w:r>
    </w:p>
    <w:p w14:paraId="17A85C1D" w14:textId="77777777" w:rsidR="008778AC" w:rsidRDefault="008778AC" w:rsidP="00CC45B2">
      <w:pPr>
        <w:rPr>
          <w:rFonts w:ascii="Arial" w:hAnsi="Arial" w:cs="Arial"/>
          <w:i/>
          <w:iCs/>
          <w:sz w:val="22"/>
          <w:szCs w:val="22"/>
        </w:rPr>
      </w:pPr>
      <w:r>
        <w:rPr>
          <w:rFonts w:ascii="Arial" w:hAnsi="Arial" w:cs="Arial"/>
          <w:i/>
          <w:iCs/>
          <w:sz w:val="22"/>
          <w:szCs w:val="22"/>
        </w:rPr>
        <w:br w:type="page"/>
      </w:r>
    </w:p>
    <w:p w14:paraId="17A85C1E" w14:textId="77777777" w:rsidR="00451A2D" w:rsidRDefault="00451A2D" w:rsidP="00CC45B2">
      <w:pPr>
        <w:pStyle w:val="Pa13"/>
        <w:spacing w:after="340"/>
        <w:rPr>
          <w:rFonts w:cs="Myriad Pro"/>
          <w:color w:val="000000"/>
          <w:sz w:val="44"/>
          <w:szCs w:val="44"/>
        </w:rPr>
        <w:sectPr w:rsidR="00451A2D" w:rsidSect="00CC45B2">
          <w:headerReference w:type="even" r:id="rId9"/>
          <w:headerReference w:type="default" r:id="rId10"/>
          <w:footerReference w:type="even" r:id="rId11"/>
          <w:footerReference w:type="default" r:id="rId12"/>
          <w:headerReference w:type="first" r:id="rId13"/>
          <w:footerReference w:type="first" r:id="rId14"/>
          <w:pgSz w:w="11906" w:h="16838" w:code="9"/>
          <w:pgMar w:top="720" w:right="720" w:bottom="720" w:left="720" w:header="284" w:footer="284" w:gutter="0"/>
          <w:pgNumType w:start="1"/>
          <w:cols w:space="708"/>
          <w:titlePg/>
          <w:docGrid w:linePitch="360"/>
        </w:sectPr>
      </w:pPr>
    </w:p>
    <w:p w14:paraId="71CD8079" w14:textId="05BFD0BC" w:rsidR="00487094" w:rsidRDefault="00487094" w:rsidP="001632C0">
      <w:pPr>
        <w:pStyle w:val="BPMGuide-singlespace"/>
        <w:numPr>
          <w:ilvl w:val="0"/>
          <w:numId w:val="44"/>
        </w:numPr>
        <w:ind w:left="357" w:hanging="357"/>
        <w:rPr>
          <w:rFonts w:cs="Arial"/>
          <w:b/>
          <w:color w:val="365F91"/>
          <w:sz w:val="36"/>
          <w:szCs w:val="36"/>
        </w:rPr>
      </w:pPr>
      <w:bookmarkStart w:id="1" w:name="_Toc462840341"/>
      <w:bookmarkEnd w:id="1"/>
      <w:r>
        <w:rPr>
          <w:rFonts w:cs="Arial"/>
          <w:b/>
          <w:color w:val="365F91"/>
          <w:sz w:val="36"/>
          <w:szCs w:val="36"/>
        </w:rPr>
        <w:lastRenderedPageBreak/>
        <w:t xml:space="preserve">Background </w:t>
      </w:r>
    </w:p>
    <w:p w14:paraId="11709252" w14:textId="77777777" w:rsidR="00D63521" w:rsidRDefault="00D63521" w:rsidP="00487094">
      <w:pPr>
        <w:pStyle w:val="BPMGuide-singlespace"/>
        <w:rPr>
          <w:rFonts w:cs="Arial"/>
          <w:b/>
          <w:color w:val="365F91"/>
          <w:sz w:val="28"/>
          <w:szCs w:val="28"/>
        </w:rPr>
      </w:pPr>
    </w:p>
    <w:p w14:paraId="17A85C1F" w14:textId="73C68CA7" w:rsidR="00390E20" w:rsidRPr="00487094" w:rsidRDefault="00390E20" w:rsidP="00487094">
      <w:pPr>
        <w:pStyle w:val="BPMGuide-singlespace"/>
        <w:rPr>
          <w:rFonts w:cs="Arial"/>
          <w:b/>
          <w:color w:val="365F91"/>
          <w:sz w:val="28"/>
          <w:szCs w:val="28"/>
        </w:rPr>
      </w:pPr>
      <w:r w:rsidRPr="00487094">
        <w:rPr>
          <w:rFonts w:cs="Arial"/>
          <w:b/>
          <w:color w:val="365F91"/>
          <w:sz w:val="28"/>
          <w:szCs w:val="28"/>
        </w:rPr>
        <w:t xml:space="preserve">Threat abatement plans </w:t>
      </w:r>
    </w:p>
    <w:p w14:paraId="17A85C20" w14:textId="77777777" w:rsidR="00020D8F" w:rsidRPr="00020D8F" w:rsidRDefault="00020D8F" w:rsidP="00CF3182">
      <w:pPr>
        <w:pStyle w:val="Pa13"/>
        <w:spacing w:after="160"/>
        <w:rPr>
          <w:rFonts w:ascii="Arial" w:hAnsi="Arial" w:cs="Arial"/>
        </w:rPr>
      </w:pPr>
      <w:r w:rsidRPr="00020D8F">
        <w:rPr>
          <w:rFonts w:ascii="Arial" w:hAnsi="Arial" w:cs="Arial"/>
        </w:rPr>
        <w:t xml:space="preserve">Threat abatement plans address </w:t>
      </w:r>
      <w:r w:rsidRPr="00020D8F">
        <w:rPr>
          <w:rFonts w:ascii="Arial" w:hAnsi="Arial" w:cs="Arial"/>
          <w:b/>
        </w:rPr>
        <w:t>key threatening processes</w:t>
      </w:r>
      <w:r w:rsidRPr="00020D8F">
        <w:rPr>
          <w:rFonts w:ascii="Arial" w:hAnsi="Arial" w:cs="Arial"/>
        </w:rPr>
        <w:t xml:space="preserve"> listed under section 183 of the </w:t>
      </w:r>
      <w:r w:rsidRPr="00020D8F">
        <w:rPr>
          <w:rFonts w:ascii="Arial" w:hAnsi="Arial" w:cs="Arial"/>
          <w:i/>
        </w:rPr>
        <w:t xml:space="preserve">Environment Protection and Biodiversity Conservation </w:t>
      </w:r>
      <w:r w:rsidRPr="00020D8F">
        <w:rPr>
          <w:rFonts w:ascii="Arial" w:hAnsi="Arial" w:cs="Arial"/>
        </w:rPr>
        <w:t xml:space="preserve">Act 1999 (EPBC Act). A key threatening process is </w:t>
      </w:r>
      <w:r w:rsidRPr="00020D8F">
        <w:rPr>
          <w:rFonts w:ascii="Arial" w:hAnsi="Arial" w:cs="Arial"/>
          <w:i/>
        </w:rPr>
        <w:t>a process that threatens or may threaten the survival, abundance or evolutionary development of a native species or ecological community</w:t>
      </w:r>
      <w:r w:rsidRPr="00020D8F">
        <w:rPr>
          <w:rFonts w:ascii="Arial" w:hAnsi="Arial" w:cs="Arial"/>
        </w:rPr>
        <w:t>. If the Minister decides, with advice, that a feasible, effective and efficient way of addressing a listed key threatening process is the development of a threat abatement plan, the Australian Government will work with stakeholders to develop a plan under section 270A of the EPBC Act. The EPBC Act describes the process, content and consultation required when making or varying a threat abatement plan.</w:t>
      </w:r>
    </w:p>
    <w:p w14:paraId="17A85C21" w14:textId="77777777" w:rsidR="00020D8F" w:rsidRPr="00020D8F" w:rsidRDefault="00020D8F" w:rsidP="00CF3182">
      <w:pPr>
        <w:pStyle w:val="Pa13"/>
        <w:spacing w:after="160"/>
        <w:rPr>
          <w:rFonts w:ascii="Arial" w:hAnsi="Arial" w:cs="Arial"/>
        </w:rPr>
      </w:pPr>
      <w:r w:rsidRPr="00020D8F">
        <w:rPr>
          <w:rFonts w:ascii="Arial" w:hAnsi="Arial" w:cs="Arial"/>
        </w:rPr>
        <w:t xml:space="preserve">The Australian Government implements actions under threat abatement plans that are its direct responsibility, and will guide the implementation of actions where other groups lead the implementation of a threat abatement plan (e.g. states and territories, industry or community groups). </w:t>
      </w:r>
    </w:p>
    <w:p w14:paraId="17A85C22" w14:textId="77777777" w:rsidR="00020D8F" w:rsidRPr="00020D8F" w:rsidRDefault="00020D8F" w:rsidP="00CF3182">
      <w:pPr>
        <w:pStyle w:val="Pa13"/>
        <w:spacing w:after="160"/>
        <w:rPr>
          <w:rFonts w:ascii="Arial" w:hAnsi="Arial" w:cs="Arial"/>
        </w:rPr>
      </w:pPr>
      <w:r w:rsidRPr="00020D8F">
        <w:rPr>
          <w:rFonts w:ascii="Arial" w:hAnsi="Arial" w:cs="Arial"/>
        </w:rPr>
        <w:t xml:space="preserve">The Australian Government undertakes the threat abatement planning process with assistance from stakeholders including other governments, scientific experts, industry, non-government agencies, and the community. To progress actions under the </w:t>
      </w:r>
      <w:r w:rsidRPr="00020D8F">
        <w:rPr>
          <w:rFonts w:ascii="Arial" w:hAnsi="Arial" w:cs="Arial"/>
          <w:i/>
        </w:rPr>
        <w:t>Threat abatement plan for the impacts of marine debris on vertebrate marine life</w:t>
      </w:r>
      <w:r w:rsidRPr="00020D8F">
        <w:rPr>
          <w:rFonts w:ascii="Arial" w:hAnsi="Arial" w:cs="Arial"/>
        </w:rPr>
        <w:t xml:space="preserve">, the Australian Government will rely on engagement from all stakeholders involved in this complex problem. </w:t>
      </w:r>
    </w:p>
    <w:p w14:paraId="597EED70" w14:textId="77777777" w:rsidR="00D63521" w:rsidRDefault="00D63521" w:rsidP="001632C0">
      <w:pPr>
        <w:pStyle w:val="BPMGuide-singlespace"/>
        <w:rPr>
          <w:rFonts w:cs="Arial"/>
          <w:b/>
          <w:color w:val="365F91"/>
          <w:sz w:val="28"/>
          <w:szCs w:val="28"/>
        </w:rPr>
      </w:pPr>
    </w:p>
    <w:p w14:paraId="17A85C23" w14:textId="77777777" w:rsidR="00BD4889" w:rsidRPr="00487094" w:rsidRDefault="005E50A3" w:rsidP="001632C0">
      <w:pPr>
        <w:pStyle w:val="BPMGuide-singlespace"/>
        <w:rPr>
          <w:rFonts w:cs="Arial"/>
          <w:b/>
          <w:color w:val="365F91"/>
          <w:sz w:val="28"/>
          <w:szCs w:val="28"/>
        </w:rPr>
      </w:pPr>
      <w:r w:rsidRPr="00487094">
        <w:rPr>
          <w:rFonts w:cs="Arial"/>
          <w:b/>
          <w:color w:val="365F91"/>
          <w:sz w:val="28"/>
          <w:szCs w:val="28"/>
        </w:rPr>
        <w:t>Background</w:t>
      </w:r>
      <w:r w:rsidR="00461595" w:rsidRPr="00487094">
        <w:rPr>
          <w:rFonts w:cs="Arial"/>
          <w:b/>
          <w:color w:val="365F91"/>
          <w:sz w:val="28"/>
          <w:szCs w:val="28"/>
        </w:rPr>
        <w:t xml:space="preserve"> to this threat abatement plan</w:t>
      </w:r>
    </w:p>
    <w:p w14:paraId="17A85C24" w14:textId="77777777" w:rsidR="00020D8F" w:rsidRPr="00FD2F6D" w:rsidRDefault="00020D8F" w:rsidP="00E440A3">
      <w:pPr>
        <w:spacing w:line="441" w:lineRule="atLeast"/>
        <w:rPr>
          <w:rFonts w:ascii="Arial" w:eastAsia="Times New Roman" w:hAnsi="Arial" w:cs="Arial"/>
          <w:sz w:val="24"/>
          <w:szCs w:val="24"/>
          <w:lang w:eastAsia="en-AU"/>
        </w:rPr>
      </w:pPr>
      <w:r w:rsidRPr="00FD2F6D">
        <w:rPr>
          <w:rFonts w:ascii="Arial" w:eastAsia="Times New Roman" w:hAnsi="Arial" w:cs="Arial"/>
          <w:i/>
          <w:sz w:val="24"/>
          <w:szCs w:val="24"/>
          <w:lang w:eastAsia="en-AU"/>
        </w:rPr>
        <w:t>Injury and fatality to vertebrate marine life caused by ingestion of, or entanglement in, harmful marine debris</w:t>
      </w:r>
      <w:r w:rsidRPr="00FD2F6D">
        <w:rPr>
          <w:rFonts w:ascii="Arial" w:eastAsia="Times New Roman" w:hAnsi="Arial" w:cs="Arial"/>
          <w:sz w:val="24"/>
          <w:szCs w:val="24"/>
          <w:lang w:eastAsia="en-AU"/>
        </w:rPr>
        <w:t xml:space="preserve"> was listed as a key threatening process under the EPBC Act in August 2003. </w:t>
      </w:r>
    </w:p>
    <w:p w14:paraId="17A85C25" w14:textId="77777777" w:rsidR="00020D8F" w:rsidRPr="00FD2F6D" w:rsidRDefault="00020D8F" w:rsidP="00E440A3">
      <w:pPr>
        <w:spacing w:line="441" w:lineRule="atLeast"/>
        <w:rPr>
          <w:rFonts w:ascii="Arial" w:hAnsi="Arial" w:cs="Arial"/>
        </w:rPr>
      </w:pPr>
      <w:r>
        <w:rPr>
          <w:rFonts w:ascii="Arial" w:hAnsi="Arial" w:cs="Arial"/>
          <w:sz w:val="24"/>
          <w:szCs w:val="24"/>
        </w:rPr>
        <w:t>’</w:t>
      </w:r>
      <w:r w:rsidRPr="00FD2F6D">
        <w:rPr>
          <w:rFonts w:ascii="Arial" w:hAnsi="Arial" w:cs="Arial"/>
          <w:sz w:val="24"/>
          <w:szCs w:val="24"/>
        </w:rPr>
        <w:t>Harmful marine debris</w:t>
      </w:r>
      <w:r>
        <w:rPr>
          <w:rFonts w:ascii="Arial" w:hAnsi="Arial" w:cs="Arial"/>
          <w:sz w:val="24"/>
          <w:szCs w:val="24"/>
        </w:rPr>
        <w:t>’</w:t>
      </w:r>
      <w:r w:rsidRPr="00FD2F6D">
        <w:rPr>
          <w:rFonts w:ascii="Arial" w:hAnsi="Arial" w:cs="Arial"/>
          <w:sz w:val="24"/>
          <w:szCs w:val="24"/>
        </w:rPr>
        <w:t xml:space="preserve"> includes land</w:t>
      </w:r>
      <w:r>
        <w:rPr>
          <w:rFonts w:ascii="Arial" w:hAnsi="Arial" w:cs="Arial"/>
          <w:sz w:val="24"/>
          <w:szCs w:val="24"/>
        </w:rPr>
        <w:t>-</w:t>
      </w:r>
      <w:r w:rsidRPr="00FD2F6D">
        <w:rPr>
          <w:rFonts w:ascii="Arial" w:hAnsi="Arial" w:cs="Arial"/>
          <w:sz w:val="24"/>
          <w:szCs w:val="24"/>
        </w:rPr>
        <w:t>sourced garbage, fishing gear from recreational and commercial fishing abandoned into the sea, and ship</w:t>
      </w:r>
      <w:r>
        <w:rPr>
          <w:rFonts w:ascii="Arial" w:hAnsi="Arial" w:cs="Arial"/>
          <w:sz w:val="24"/>
          <w:szCs w:val="24"/>
        </w:rPr>
        <w:t>-</w:t>
      </w:r>
      <w:r w:rsidRPr="00FD2F6D">
        <w:rPr>
          <w:rFonts w:ascii="Arial" w:hAnsi="Arial" w:cs="Arial"/>
          <w:sz w:val="24"/>
          <w:szCs w:val="24"/>
        </w:rPr>
        <w:t>sourced, solid non-biodegradable floating materials disposed of at</w:t>
      </w:r>
      <w:r>
        <w:rPr>
          <w:rFonts w:ascii="Arial" w:hAnsi="Arial" w:cs="Arial"/>
          <w:sz w:val="24"/>
          <w:szCs w:val="24"/>
        </w:rPr>
        <w:t>-</w:t>
      </w:r>
      <w:r w:rsidRPr="00FD2F6D">
        <w:rPr>
          <w:rFonts w:ascii="Arial" w:hAnsi="Arial" w:cs="Arial"/>
          <w:sz w:val="24"/>
          <w:szCs w:val="24"/>
        </w:rPr>
        <w:t>sea</w:t>
      </w:r>
      <w:r>
        <w:rPr>
          <w:rFonts w:ascii="Arial" w:hAnsi="Arial" w:cs="Arial"/>
          <w:sz w:val="24"/>
          <w:szCs w:val="24"/>
        </w:rPr>
        <w:t>. Most of these items are made of synthetic plastics.</w:t>
      </w:r>
      <w:r w:rsidRPr="007A766E">
        <w:rPr>
          <w:rFonts w:ascii="Arial" w:hAnsi="Arial" w:cs="Arial"/>
          <w:sz w:val="24"/>
          <w:szCs w:val="24"/>
        </w:rPr>
        <w:t xml:space="preserve"> </w:t>
      </w:r>
      <w:r w:rsidRPr="00FD2F6D">
        <w:rPr>
          <w:rFonts w:ascii="Arial" w:hAnsi="Arial" w:cs="Arial"/>
          <w:sz w:val="24"/>
          <w:szCs w:val="24"/>
        </w:rPr>
        <w:t xml:space="preserve">Harmful marine debris is </w:t>
      </w:r>
      <w:r>
        <w:rPr>
          <w:rFonts w:ascii="Arial" w:hAnsi="Arial" w:cs="Arial"/>
          <w:sz w:val="24"/>
          <w:szCs w:val="24"/>
        </w:rPr>
        <w:t xml:space="preserve">recognised as </w:t>
      </w:r>
      <w:r w:rsidRPr="00FD2F6D">
        <w:rPr>
          <w:rFonts w:ascii="Arial" w:hAnsi="Arial" w:cs="Arial"/>
          <w:sz w:val="24"/>
          <w:szCs w:val="24"/>
        </w:rPr>
        <w:t xml:space="preserve">a ubiquitous, global </w:t>
      </w:r>
      <w:r>
        <w:rPr>
          <w:rFonts w:ascii="Arial" w:hAnsi="Arial" w:cs="Arial"/>
          <w:sz w:val="24"/>
          <w:szCs w:val="24"/>
        </w:rPr>
        <w:t xml:space="preserve">problem. </w:t>
      </w:r>
    </w:p>
    <w:p w14:paraId="17A85C26" w14:textId="77777777" w:rsidR="00020D8F" w:rsidRPr="00FD2F6D" w:rsidRDefault="00020D8F" w:rsidP="00E440A3">
      <w:pPr>
        <w:spacing w:line="441" w:lineRule="atLeast"/>
        <w:rPr>
          <w:rFonts w:ascii="Arial" w:hAnsi="Arial" w:cs="Arial"/>
          <w:sz w:val="24"/>
          <w:szCs w:val="24"/>
        </w:rPr>
      </w:pPr>
      <w:r>
        <w:rPr>
          <w:rFonts w:ascii="Arial" w:hAnsi="Arial" w:cs="Arial"/>
          <w:sz w:val="24"/>
          <w:szCs w:val="24"/>
        </w:rPr>
        <w:t>A</w:t>
      </w:r>
      <w:r w:rsidRPr="00FD2F6D">
        <w:rPr>
          <w:rFonts w:ascii="Arial" w:hAnsi="Arial" w:cs="Arial"/>
          <w:sz w:val="24"/>
          <w:szCs w:val="24"/>
        </w:rPr>
        <w:t xml:space="preserve"> threat abatement plan</w:t>
      </w:r>
      <w:r>
        <w:rPr>
          <w:rFonts w:ascii="Arial" w:hAnsi="Arial" w:cs="Arial"/>
          <w:sz w:val="24"/>
          <w:szCs w:val="24"/>
        </w:rPr>
        <w:t xml:space="preserve"> (TAP)</w:t>
      </w:r>
      <w:r w:rsidRPr="00FD2F6D">
        <w:rPr>
          <w:rFonts w:ascii="Arial" w:hAnsi="Arial" w:cs="Arial"/>
          <w:sz w:val="24"/>
          <w:szCs w:val="24"/>
        </w:rPr>
        <w:t xml:space="preserve"> </w:t>
      </w:r>
      <w:r>
        <w:rPr>
          <w:rFonts w:ascii="Arial" w:hAnsi="Arial" w:cs="Arial"/>
          <w:sz w:val="24"/>
          <w:szCs w:val="24"/>
        </w:rPr>
        <w:t xml:space="preserve">was prepared in 2009 </w:t>
      </w:r>
      <w:r w:rsidRPr="00FD2F6D">
        <w:rPr>
          <w:rFonts w:ascii="Arial" w:hAnsi="Arial" w:cs="Arial"/>
          <w:sz w:val="24"/>
          <w:szCs w:val="24"/>
        </w:rPr>
        <w:t xml:space="preserve">to address the </w:t>
      </w:r>
      <w:r w:rsidRPr="00FD2F6D">
        <w:rPr>
          <w:rFonts w:ascii="Arial" w:eastAsia="Times New Roman" w:hAnsi="Arial" w:cs="Arial"/>
          <w:sz w:val="24"/>
          <w:szCs w:val="24"/>
          <w:lang w:eastAsia="en-AU"/>
        </w:rPr>
        <w:t>key threatening process</w:t>
      </w:r>
      <w:r>
        <w:rPr>
          <w:rFonts w:ascii="Arial" w:eastAsia="Times New Roman" w:hAnsi="Arial" w:cs="Arial"/>
          <w:sz w:val="24"/>
          <w:szCs w:val="24"/>
          <w:lang w:eastAsia="en-AU"/>
        </w:rPr>
        <w:t>,</w:t>
      </w:r>
      <w:r w:rsidRPr="00FD2F6D">
        <w:rPr>
          <w:rFonts w:ascii="Arial" w:hAnsi="Arial" w:cs="Arial"/>
          <w:sz w:val="24"/>
          <w:szCs w:val="24"/>
        </w:rPr>
        <w:t xml:space="preserve"> and approved in accordance with the EPBC Act. The primary focus of </w:t>
      </w:r>
      <w:r>
        <w:rPr>
          <w:rFonts w:ascii="Arial" w:hAnsi="Arial" w:cs="Arial"/>
          <w:sz w:val="24"/>
          <w:szCs w:val="24"/>
        </w:rPr>
        <w:t xml:space="preserve">that </w:t>
      </w:r>
      <w:r w:rsidRPr="00FD2F6D">
        <w:rPr>
          <w:rFonts w:ascii="Arial" w:hAnsi="Arial" w:cs="Arial"/>
          <w:sz w:val="24"/>
          <w:szCs w:val="24"/>
        </w:rPr>
        <w:t>plan was the impact of entanglement and ingestion of marine debris on vertebrate marine life.</w:t>
      </w:r>
    </w:p>
    <w:p w14:paraId="17A85C27" w14:textId="644B7F4D" w:rsidR="00020D8F" w:rsidRDefault="00020D8F" w:rsidP="00E440A3">
      <w:pPr>
        <w:spacing w:line="441" w:lineRule="atLeast"/>
        <w:rPr>
          <w:rFonts w:ascii="Arial" w:eastAsia="Times New Roman" w:hAnsi="Arial" w:cs="Arial"/>
          <w:sz w:val="24"/>
          <w:szCs w:val="24"/>
          <w:lang w:eastAsia="en-AU"/>
        </w:rPr>
      </w:pPr>
      <w:r w:rsidRPr="00FD2F6D">
        <w:rPr>
          <w:rFonts w:ascii="Arial" w:eastAsia="Times New Roman" w:hAnsi="Arial" w:cs="Arial"/>
          <w:sz w:val="24"/>
          <w:szCs w:val="24"/>
          <w:lang w:eastAsia="en-AU"/>
        </w:rPr>
        <w:lastRenderedPageBreak/>
        <w:t xml:space="preserve">A review of action under the 2009 TAP was completed in 2015. </w:t>
      </w:r>
      <w:r w:rsidRPr="00FD2F6D">
        <w:rPr>
          <w:rFonts w:ascii="Arial" w:hAnsi="Arial" w:cs="Arial"/>
          <w:sz w:val="24"/>
          <w:szCs w:val="24"/>
        </w:rPr>
        <w:t>This review concluded that</w:t>
      </w:r>
      <w:r w:rsidR="000629DF">
        <w:rPr>
          <w:rFonts w:ascii="Arial" w:hAnsi="Arial" w:cs="Arial"/>
          <w:sz w:val="24"/>
          <w:szCs w:val="24"/>
        </w:rPr>
        <w:t xml:space="preserve"> </w:t>
      </w:r>
      <w:r w:rsidRPr="00FD2F6D">
        <w:rPr>
          <w:rFonts w:ascii="Arial" w:hAnsi="Arial" w:cs="Arial"/>
          <w:sz w:val="24"/>
          <w:szCs w:val="24"/>
        </w:rPr>
        <w:t xml:space="preserve">it was not possible to state that the key threatening process had been abated or that the objectives of the 2009 threat abatement plan </w:t>
      </w:r>
      <w:r w:rsidR="00592829">
        <w:rPr>
          <w:rFonts w:ascii="Arial" w:hAnsi="Arial" w:cs="Arial"/>
          <w:sz w:val="24"/>
          <w:szCs w:val="24"/>
        </w:rPr>
        <w:t xml:space="preserve">had </w:t>
      </w:r>
      <w:r w:rsidRPr="00FD2F6D">
        <w:rPr>
          <w:rFonts w:ascii="Arial" w:hAnsi="Arial" w:cs="Arial"/>
          <w:sz w:val="24"/>
          <w:szCs w:val="24"/>
        </w:rPr>
        <w:t>been met, despite progress, particularly in beach clean</w:t>
      </w:r>
      <w:r w:rsidR="00E440A3">
        <w:rPr>
          <w:rFonts w:ascii="Arial" w:hAnsi="Arial" w:cs="Arial"/>
          <w:sz w:val="24"/>
          <w:szCs w:val="24"/>
        </w:rPr>
        <w:t>-</w:t>
      </w:r>
      <w:r w:rsidRPr="00FD2F6D">
        <w:rPr>
          <w:rFonts w:ascii="Arial" w:hAnsi="Arial" w:cs="Arial"/>
          <w:sz w:val="24"/>
          <w:szCs w:val="24"/>
        </w:rPr>
        <w:t xml:space="preserve">up efforts. </w:t>
      </w:r>
      <w:r>
        <w:rPr>
          <w:rFonts w:ascii="Arial" w:hAnsi="Arial" w:cs="Arial"/>
          <w:sz w:val="24"/>
          <w:szCs w:val="24"/>
        </w:rPr>
        <w:t xml:space="preserve">The review noted that </w:t>
      </w:r>
      <w:r>
        <w:rPr>
          <w:rFonts w:ascii="Arial" w:eastAsia="Times New Roman" w:hAnsi="Arial" w:cs="Arial"/>
          <w:sz w:val="24"/>
          <w:szCs w:val="24"/>
          <w:lang w:eastAsia="en-AU"/>
        </w:rPr>
        <w:t>u</w:t>
      </w:r>
      <w:r w:rsidRPr="00FD2F6D">
        <w:rPr>
          <w:rFonts w:ascii="Arial" w:eastAsia="Times New Roman" w:hAnsi="Arial" w:cs="Arial"/>
          <w:sz w:val="24"/>
          <w:szCs w:val="24"/>
          <w:lang w:eastAsia="en-AU"/>
        </w:rPr>
        <w:t>nderstanding of the global nature of the marine debris problem, as well as the potential sub</w:t>
      </w:r>
      <w:r w:rsidR="00E440A3">
        <w:rPr>
          <w:rFonts w:ascii="Arial" w:eastAsia="Times New Roman" w:hAnsi="Arial" w:cs="Arial"/>
          <w:sz w:val="24"/>
          <w:szCs w:val="24"/>
          <w:lang w:eastAsia="en-AU"/>
        </w:rPr>
        <w:t>-</w:t>
      </w:r>
      <w:r w:rsidRPr="00FD2F6D">
        <w:rPr>
          <w:rFonts w:ascii="Arial" w:eastAsia="Times New Roman" w:hAnsi="Arial" w:cs="Arial"/>
          <w:sz w:val="24"/>
          <w:szCs w:val="24"/>
          <w:lang w:eastAsia="en-AU"/>
        </w:rPr>
        <w:t xml:space="preserve">lethal and other impacts of </w:t>
      </w:r>
      <w:proofErr w:type="spellStart"/>
      <w:r w:rsidRPr="00FD2F6D">
        <w:rPr>
          <w:rFonts w:ascii="Arial" w:eastAsia="Times New Roman" w:hAnsi="Arial" w:cs="Arial"/>
          <w:sz w:val="24"/>
          <w:szCs w:val="24"/>
          <w:lang w:eastAsia="en-AU"/>
        </w:rPr>
        <w:t>microplastic</w:t>
      </w:r>
      <w:proofErr w:type="spellEnd"/>
      <w:r w:rsidRPr="00FD2F6D">
        <w:rPr>
          <w:rFonts w:ascii="Arial" w:eastAsia="Times New Roman" w:hAnsi="Arial" w:cs="Arial"/>
          <w:sz w:val="24"/>
          <w:szCs w:val="24"/>
          <w:lang w:eastAsia="en-AU"/>
        </w:rPr>
        <w:t xml:space="preserve"> and associated chemical contamination</w:t>
      </w:r>
      <w:r>
        <w:rPr>
          <w:rFonts w:ascii="Arial" w:eastAsia="Times New Roman" w:hAnsi="Arial" w:cs="Arial"/>
          <w:sz w:val="24"/>
          <w:szCs w:val="24"/>
          <w:lang w:eastAsia="en-AU"/>
        </w:rPr>
        <w:t>,</w:t>
      </w:r>
      <w:r w:rsidRPr="00FD2F6D">
        <w:rPr>
          <w:rFonts w:ascii="Arial" w:eastAsia="Times New Roman" w:hAnsi="Arial" w:cs="Arial"/>
          <w:sz w:val="24"/>
          <w:szCs w:val="24"/>
          <w:lang w:eastAsia="en-AU"/>
        </w:rPr>
        <w:t xml:space="preserve"> </w:t>
      </w:r>
      <w:r>
        <w:rPr>
          <w:rFonts w:ascii="Arial" w:eastAsia="Times New Roman" w:hAnsi="Arial" w:cs="Arial"/>
          <w:sz w:val="24"/>
          <w:szCs w:val="24"/>
          <w:lang w:eastAsia="en-AU"/>
        </w:rPr>
        <w:t xml:space="preserve">had </w:t>
      </w:r>
      <w:r w:rsidRPr="00FD2F6D">
        <w:rPr>
          <w:rFonts w:ascii="Arial" w:eastAsia="Times New Roman" w:hAnsi="Arial" w:cs="Arial"/>
          <w:sz w:val="24"/>
          <w:szCs w:val="24"/>
          <w:lang w:eastAsia="en-AU"/>
        </w:rPr>
        <w:t xml:space="preserve">increased over the life of </w:t>
      </w:r>
      <w:r>
        <w:rPr>
          <w:rFonts w:ascii="Arial" w:eastAsia="Times New Roman" w:hAnsi="Arial" w:cs="Arial"/>
          <w:sz w:val="24"/>
          <w:szCs w:val="24"/>
          <w:lang w:eastAsia="en-AU"/>
        </w:rPr>
        <w:t>that</w:t>
      </w:r>
      <w:r w:rsidRPr="00FD2F6D">
        <w:rPr>
          <w:rFonts w:ascii="Arial" w:eastAsia="Times New Roman" w:hAnsi="Arial" w:cs="Arial"/>
          <w:sz w:val="24"/>
          <w:szCs w:val="24"/>
          <w:lang w:eastAsia="en-AU"/>
        </w:rPr>
        <w:t xml:space="preserve"> plan.  </w:t>
      </w:r>
    </w:p>
    <w:p w14:paraId="17A85C28" w14:textId="77777777" w:rsidR="00020D8F" w:rsidRPr="00B02EA0" w:rsidRDefault="00020D8F" w:rsidP="00E440A3">
      <w:pPr>
        <w:spacing w:line="441" w:lineRule="atLeast"/>
        <w:rPr>
          <w:rFonts w:ascii="Arial" w:hAnsi="Arial" w:cs="Arial"/>
          <w:sz w:val="24"/>
          <w:szCs w:val="24"/>
        </w:rPr>
      </w:pPr>
      <w:r>
        <w:rPr>
          <w:rFonts w:ascii="Arial" w:hAnsi="Arial" w:cs="Arial"/>
          <w:sz w:val="24"/>
          <w:szCs w:val="24"/>
        </w:rPr>
        <w:t>I</w:t>
      </w:r>
      <w:r w:rsidRPr="00B02EA0">
        <w:rPr>
          <w:rFonts w:ascii="Arial" w:hAnsi="Arial" w:cs="Arial"/>
          <w:sz w:val="24"/>
          <w:szCs w:val="24"/>
        </w:rPr>
        <w:t>n June 2015</w:t>
      </w:r>
      <w:r>
        <w:rPr>
          <w:rFonts w:ascii="Arial" w:hAnsi="Arial" w:cs="Arial"/>
          <w:sz w:val="24"/>
          <w:szCs w:val="24"/>
        </w:rPr>
        <w:t>,</w:t>
      </w:r>
      <w:r w:rsidRPr="00B02EA0">
        <w:rPr>
          <w:rFonts w:ascii="Arial" w:hAnsi="Arial" w:cs="Arial"/>
          <w:sz w:val="24"/>
          <w:szCs w:val="24"/>
        </w:rPr>
        <w:t xml:space="preserve"> the Australian Senate referred the </w:t>
      </w:r>
      <w:r w:rsidRPr="00B02EA0">
        <w:rPr>
          <w:rFonts w:ascii="Arial" w:hAnsi="Arial" w:cs="Arial"/>
          <w:i/>
          <w:sz w:val="24"/>
          <w:szCs w:val="24"/>
        </w:rPr>
        <w:t xml:space="preserve">Threat of marine plastic pollution in Australia </w:t>
      </w:r>
      <w:r w:rsidRPr="00B02EA0">
        <w:rPr>
          <w:rFonts w:ascii="Arial" w:hAnsi="Arial" w:cs="Arial"/>
          <w:sz w:val="24"/>
          <w:szCs w:val="24"/>
        </w:rPr>
        <w:t>for inquiry and reporting. The Senate Inquiry report into this matter (</w:t>
      </w:r>
      <w:r w:rsidRPr="00B02EA0">
        <w:rPr>
          <w:rFonts w:ascii="Arial" w:hAnsi="Arial" w:cs="Arial"/>
          <w:i/>
          <w:sz w:val="24"/>
          <w:szCs w:val="24"/>
        </w:rPr>
        <w:t>Toxic tide: the threat of marine plastic</w:t>
      </w:r>
      <w:r w:rsidRPr="00B02EA0">
        <w:rPr>
          <w:rFonts w:ascii="Arial" w:hAnsi="Arial" w:cs="Arial"/>
          <w:sz w:val="24"/>
          <w:szCs w:val="24"/>
        </w:rPr>
        <w:t xml:space="preserve">) was tabled on 20 April 2016, highlighting the need for </w:t>
      </w:r>
      <w:r>
        <w:rPr>
          <w:rFonts w:ascii="Arial" w:hAnsi="Arial" w:cs="Arial"/>
          <w:sz w:val="24"/>
          <w:szCs w:val="24"/>
        </w:rPr>
        <w:t xml:space="preserve">improved </w:t>
      </w:r>
      <w:r w:rsidRPr="00B02EA0">
        <w:rPr>
          <w:rFonts w:ascii="Arial" w:hAnsi="Arial" w:cs="Arial"/>
          <w:sz w:val="24"/>
          <w:szCs w:val="24"/>
        </w:rPr>
        <w:t xml:space="preserve">action on many </w:t>
      </w:r>
      <w:r>
        <w:rPr>
          <w:rFonts w:ascii="Arial" w:hAnsi="Arial" w:cs="Arial"/>
          <w:sz w:val="24"/>
          <w:szCs w:val="24"/>
        </w:rPr>
        <w:t xml:space="preserve">issues relevant to the </w:t>
      </w:r>
      <w:r w:rsidRPr="00B02EA0">
        <w:rPr>
          <w:rFonts w:ascii="Arial" w:hAnsi="Arial" w:cs="Arial"/>
          <w:sz w:val="24"/>
          <w:szCs w:val="24"/>
        </w:rPr>
        <w:t xml:space="preserve">threat abatement plan. </w:t>
      </w:r>
    </w:p>
    <w:p w14:paraId="17A85C29" w14:textId="66A3B728" w:rsidR="00020D8F" w:rsidRDefault="00020D8F" w:rsidP="00E440A3">
      <w:pPr>
        <w:spacing w:line="441" w:lineRule="atLeast"/>
        <w:rPr>
          <w:rFonts w:ascii="Arial" w:hAnsi="Arial" w:cs="Arial"/>
          <w:sz w:val="24"/>
          <w:szCs w:val="24"/>
        </w:rPr>
      </w:pPr>
      <w:r w:rsidRPr="00FD2F6D">
        <w:rPr>
          <w:rFonts w:ascii="Arial" w:hAnsi="Arial" w:cs="Arial"/>
          <w:sz w:val="24"/>
          <w:szCs w:val="24"/>
        </w:rPr>
        <w:t xml:space="preserve">This threat abatement plan updates </w:t>
      </w:r>
      <w:r>
        <w:rPr>
          <w:rFonts w:ascii="Arial" w:hAnsi="Arial" w:cs="Arial"/>
          <w:sz w:val="24"/>
          <w:szCs w:val="24"/>
        </w:rPr>
        <w:t xml:space="preserve">and replaces </w:t>
      </w:r>
      <w:r w:rsidRPr="00FD2F6D">
        <w:rPr>
          <w:rFonts w:ascii="Arial" w:hAnsi="Arial" w:cs="Arial"/>
          <w:sz w:val="24"/>
          <w:szCs w:val="24"/>
        </w:rPr>
        <w:t xml:space="preserve">the 2009 </w:t>
      </w:r>
      <w:r>
        <w:rPr>
          <w:rFonts w:ascii="Arial" w:hAnsi="Arial" w:cs="Arial"/>
          <w:sz w:val="24"/>
          <w:szCs w:val="24"/>
        </w:rPr>
        <w:t>TAP</w:t>
      </w:r>
      <w:r w:rsidRPr="00FD2F6D">
        <w:rPr>
          <w:rFonts w:ascii="Arial" w:hAnsi="Arial" w:cs="Arial"/>
          <w:sz w:val="24"/>
          <w:szCs w:val="24"/>
        </w:rPr>
        <w:t xml:space="preserve">. It has been developed by the Department of the Environment </w:t>
      </w:r>
      <w:r>
        <w:rPr>
          <w:rFonts w:ascii="Arial" w:hAnsi="Arial" w:cs="Arial"/>
          <w:sz w:val="24"/>
          <w:szCs w:val="24"/>
        </w:rPr>
        <w:t xml:space="preserve">and Energy </w:t>
      </w:r>
      <w:r w:rsidRPr="00FD2F6D">
        <w:rPr>
          <w:rFonts w:ascii="Arial" w:hAnsi="Arial" w:cs="Arial"/>
          <w:sz w:val="24"/>
          <w:szCs w:val="24"/>
        </w:rPr>
        <w:t>to continue guiding the implementation of existing actions</w:t>
      </w:r>
      <w:r>
        <w:rPr>
          <w:rFonts w:ascii="Arial" w:hAnsi="Arial" w:cs="Arial"/>
          <w:sz w:val="24"/>
          <w:szCs w:val="24"/>
        </w:rPr>
        <w:t xml:space="preserve">, and to incorporate </w:t>
      </w:r>
      <w:r w:rsidRPr="00FD2F6D">
        <w:rPr>
          <w:rFonts w:ascii="Arial" w:hAnsi="Arial" w:cs="Arial"/>
          <w:sz w:val="24"/>
          <w:szCs w:val="24"/>
        </w:rPr>
        <w:t xml:space="preserve">new actions needed to abate the listed key threatening process (especially actions </w:t>
      </w:r>
      <w:r>
        <w:rPr>
          <w:rFonts w:ascii="Arial" w:hAnsi="Arial" w:cs="Arial"/>
          <w:sz w:val="24"/>
          <w:szCs w:val="24"/>
        </w:rPr>
        <w:t>concerning</w:t>
      </w:r>
      <w:r w:rsidRPr="00FD2F6D">
        <w:rPr>
          <w:rFonts w:ascii="Arial" w:hAnsi="Arial" w:cs="Arial"/>
          <w:sz w:val="24"/>
          <w:szCs w:val="24"/>
        </w:rPr>
        <w:t xml:space="preserve"> developing understanding </w:t>
      </w:r>
      <w:r>
        <w:rPr>
          <w:rFonts w:ascii="Arial" w:hAnsi="Arial" w:cs="Arial"/>
          <w:sz w:val="24"/>
          <w:szCs w:val="24"/>
        </w:rPr>
        <w:t>about</w:t>
      </w:r>
      <w:r w:rsidRPr="00FD2F6D">
        <w:rPr>
          <w:rFonts w:ascii="Arial" w:hAnsi="Arial" w:cs="Arial"/>
          <w:sz w:val="24"/>
          <w:szCs w:val="24"/>
        </w:rPr>
        <w:t xml:space="preserve"> </w:t>
      </w:r>
      <w:proofErr w:type="spellStart"/>
      <w:r w:rsidRPr="00FD2F6D">
        <w:rPr>
          <w:rFonts w:ascii="Arial" w:hAnsi="Arial" w:cs="Arial"/>
          <w:sz w:val="24"/>
          <w:szCs w:val="24"/>
        </w:rPr>
        <w:t>microplastic</w:t>
      </w:r>
      <w:proofErr w:type="spellEnd"/>
      <w:r w:rsidRPr="00FD2F6D">
        <w:rPr>
          <w:rFonts w:ascii="Arial" w:hAnsi="Arial" w:cs="Arial"/>
          <w:sz w:val="24"/>
          <w:szCs w:val="24"/>
        </w:rPr>
        <w:t xml:space="preserve"> impacts</w:t>
      </w:r>
      <w:r>
        <w:rPr>
          <w:rFonts w:ascii="Arial" w:hAnsi="Arial" w:cs="Arial"/>
          <w:sz w:val="24"/>
          <w:szCs w:val="24"/>
        </w:rPr>
        <w:t xml:space="preserve"> and the </w:t>
      </w:r>
      <w:r w:rsidRPr="00931278">
        <w:rPr>
          <w:rFonts w:ascii="Arial" w:hAnsi="Arial" w:cs="Arial"/>
          <w:sz w:val="24"/>
          <w:szCs w:val="24"/>
        </w:rPr>
        <w:t>potential role of new technologies in waste management</w:t>
      </w:r>
      <w:r w:rsidRPr="00FD2F6D">
        <w:rPr>
          <w:rFonts w:ascii="Arial" w:hAnsi="Arial" w:cs="Arial"/>
          <w:sz w:val="24"/>
          <w:szCs w:val="24"/>
        </w:rPr>
        <w:t xml:space="preserve">). The actions identified are intended to be feasible, effective and efficient, as required by the EPBC Act. The plan binds the Commonwealth and its agencies in responding to the impact of marine debris on vertebrate marine life, and identifies the research, management and other actions needed to reduce the impacts of this key threatening process on affected species. </w:t>
      </w:r>
      <w:r>
        <w:rPr>
          <w:rFonts w:ascii="Arial" w:hAnsi="Arial" w:cs="Arial"/>
          <w:sz w:val="24"/>
          <w:szCs w:val="24"/>
        </w:rPr>
        <w:t xml:space="preserve">The plan is subject to review </w:t>
      </w:r>
      <w:r w:rsidR="009C7DA5">
        <w:rPr>
          <w:rFonts w:ascii="Arial" w:hAnsi="Arial" w:cs="Arial"/>
          <w:sz w:val="24"/>
          <w:szCs w:val="24"/>
        </w:rPr>
        <w:t xml:space="preserve">at intervals of </w:t>
      </w:r>
      <w:proofErr w:type="spellStart"/>
      <w:r w:rsidR="009C7DA5">
        <w:rPr>
          <w:rFonts w:ascii="Arial" w:hAnsi="Arial" w:cs="Arial"/>
          <w:sz w:val="24"/>
          <w:szCs w:val="24"/>
        </w:rPr>
        <w:t>not longer</w:t>
      </w:r>
      <w:proofErr w:type="spellEnd"/>
      <w:r w:rsidR="009C7DA5">
        <w:rPr>
          <w:rFonts w:ascii="Arial" w:hAnsi="Arial" w:cs="Arial"/>
          <w:sz w:val="24"/>
          <w:szCs w:val="24"/>
        </w:rPr>
        <w:t xml:space="preserve"> than</w:t>
      </w:r>
      <w:r>
        <w:rPr>
          <w:rFonts w:ascii="Arial" w:hAnsi="Arial" w:cs="Arial"/>
          <w:sz w:val="24"/>
          <w:szCs w:val="24"/>
        </w:rPr>
        <w:t xml:space="preserve"> five years.</w:t>
      </w:r>
    </w:p>
    <w:p w14:paraId="17A85C2A" w14:textId="77777777" w:rsidR="00020D8F" w:rsidRPr="00FD2F6D" w:rsidRDefault="00020D8F" w:rsidP="00E440A3">
      <w:pPr>
        <w:spacing w:line="441" w:lineRule="atLeast"/>
        <w:rPr>
          <w:rFonts w:ascii="Arial" w:hAnsi="Arial" w:cs="Arial"/>
          <w:sz w:val="24"/>
          <w:szCs w:val="24"/>
        </w:rPr>
      </w:pPr>
      <w:r>
        <w:rPr>
          <w:rFonts w:ascii="Arial" w:hAnsi="Arial" w:cs="Arial"/>
          <w:sz w:val="24"/>
          <w:szCs w:val="24"/>
        </w:rPr>
        <w:t xml:space="preserve">Since 2009, marine wildlife researchers have documented additional EPBC Act listed species that are being impacted by marine debris. </w:t>
      </w:r>
      <w:r w:rsidRPr="00111790">
        <w:rPr>
          <w:rFonts w:ascii="Arial" w:hAnsi="Arial" w:cs="Arial"/>
          <w:b/>
          <w:sz w:val="24"/>
          <w:szCs w:val="24"/>
        </w:rPr>
        <w:t>Appendix A</w:t>
      </w:r>
      <w:r>
        <w:rPr>
          <w:rFonts w:ascii="Arial" w:hAnsi="Arial" w:cs="Arial"/>
          <w:sz w:val="24"/>
          <w:szCs w:val="24"/>
        </w:rPr>
        <w:t xml:space="preserve"> has been updated to include these species. </w:t>
      </w:r>
    </w:p>
    <w:p w14:paraId="17A85C2B" w14:textId="77777777" w:rsidR="00020D8F" w:rsidRDefault="00020D8F" w:rsidP="00E440A3">
      <w:pPr>
        <w:spacing w:line="441" w:lineRule="atLeast"/>
        <w:rPr>
          <w:rFonts w:ascii="Arial" w:hAnsi="Arial" w:cs="Arial"/>
          <w:sz w:val="24"/>
          <w:szCs w:val="24"/>
        </w:rPr>
      </w:pPr>
      <w:r w:rsidRPr="00FD2F6D">
        <w:rPr>
          <w:rFonts w:ascii="Arial" w:hAnsi="Arial" w:cs="Arial"/>
          <w:sz w:val="24"/>
          <w:szCs w:val="24"/>
        </w:rPr>
        <w:t xml:space="preserve">Many industry, government and nongovernment stakeholders are working to address marine debris and related issues (for example </w:t>
      </w:r>
      <w:r>
        <w:rPr>
          <w:rFonts w:ascii="Arial" w:hAnsi="Arial" w:cs="Arial"/>
          <w:sz w:val="24"/>
          <w:szCs w:val="24"/>
        </w:rPr>
        <w:t>through beach clean</w:t>
      </w:r>
      <w:r w:rsidR="00865C5A">
        <w:rPr>
          <w:rFonts w:ascii="Arial" w:hAnsi="Arial" w:cs="Arial"/>
          <w:sz w:val="24"/>
          <w:szCs w:val="24"/>
        </w:rPr>
        <w:t>-up</w:t>
      </w:r>
      <w:r>
        <w:rPr>
          <w:rFonts w:ascii="Arial" w:hAnsi="Arial" w:cs="Arial"/>
          <w:sz w:val="24"/>
          <w:szCs w:val="24"/>
        </w:rPr>
        <w:t xml:space="preserve"> and </w:t>
      </w:r>
      <w:r w:rsidRPr="00FD2F6D">
        <w:rPr>
          <w:rFonts w:ascii="Arial" w:hAnsi="Arial" w:cs="Arial"/>
          <w:sz w:val="24"/>
          <w:szCs w:val="24"/>
        </w:rPr>
        <w:t xml:space="preserve">management </w:t>
      </w:r>
      <w:r>
        <w:rPr>
          <w:rFonts w:ascii="Arial" w:hAnsi="Arial" w:cs="Arial"/>
          <w:sz w:val="24"/>
          <w:szCs w:val="24"/>
        </w:rPr>
        <w:t xml:space="preserve">of </w:t>
      </w:r>
      <w:r w:rsidRPr="00FD2F6D">
        <w:rPr>
          <w:rFonts w:ascii="Arial" w:hAnsi="Arial" w:cs="Arial"/>
          <w:sz w:val="24"/>
          <w:szCs w:val="24"/>
        </w:rPr>
        <w:t xml:space="preserve">litter and illegal dumping). A </w:t>
      </w:r>
      <w:r w:rsidRPr="0009258F">
        <w:rPr>
          <w:rFonts w:ascii="Arial" w:hAnsi="Arial" w:cs="Arial"/>
          <w:sz w:val="24"/>
          <w:szCs w:val="24"/>
        </w:rPr>
        <w:t>stakeholder</w:t>
      </w:r>
      <w:r w:rsidRPr="00FD2F6D">
        <w:rPr>
          <w:rFonts w:ascii="Arial" w:hAnsi="Arial" w:cs="Arial"/>
          <w:sz w:val="24"/>
          <w:szCs w:val="24"/>
        </w:rPr>
        <w:t xml:space="preserve"> workshop held in August 2015 established priorities for future threat abatement actions, providing a basis for this revised plan. </w:t>
      </w:r>
    </w:p>
    <w:p w14:paraId="17A85C2C" w14:textId="77777777" w:rsidR="00E440A3" w:rsidRDefault="00E440A3">
      <w:pPr>
        <w:rPr>
          <w:rFonts w:ascii="Myriad Pro" w:eastAsiaTheme="minorHAnsi" w:hAnsi="Myriad Pro" w:cs="Myriad Pro"/>
          <w:color w:val="000000"/>
          <w:sz w:val="44"/>
          <w:szCs w:val="44"/>
        </w:rPr>
      </w:pPr>
      <w:r>
        <w:rPr>
          <w:rFonts w:cs="Myriad Pro"/>
          <w:color w:val="000000"/>
          <w:sz w:val="44"/>
          <w:szCs w:val="44"/>
        </w:rPr>
        <w:br w:type="page"/>
      </w:r>
    </w:p>
    <w:p w14:paraId="17A85C2D" w14:textId="0F63EB90" w:rsidR="00BC1776" w:rsidRPr="00CE75C0" w:rsidRDefault="00BC1776" w:rsidP="001632C0">
      <w:pPr>
        <w:pStyle w:val="BPMGuide-singlespace"/>
        <w:numPr>
          <w:ilvl w:val="0"/>
          <w:numId w:val="44"/>
        </w:numPr>
        <w:ind w:left="357" w:hanging="357"/>
        <w:rPr>
          <w:rFonts w:cs="Arial"/>
          <w:b/>
          <w:color w:val="365F91"/>
          <w:sz w:val="36"/>
          <w:szCs w:val="36"/>
        </w:rPr>
      </w:pPr>
      <w:r w:rsidRPr="00CE75C0">
        <w:rPr>
          <w:rFonts w:cs="Arial"/>
          <w:b/>
          <w:color w:val="365F91"/>
          <w:sz w:val="36"/>
          <w:szCs w:val="36"/>
        </w:rPr>
        <w:lastRenderedPageBreak/>
        <w:t xml:space="preserve">Objectives </w:t>
      </w:r>
      <w:r w:rsidR="00A2640B" w:rsidRPr="00CE75C0">
        <w:rPr>
          <w:rFonts w:cs="Arial"/>
          <w:b/>
          <w:color w:val="365F91"/>
          <w:sz w:val="36"/>
          <w:szCs w:val="36"/>
        </w:rPr>
        <w:t>and Actions</w:t>
      </w:r>
    </w:p>
    <w:p w14:paraId="17A85C2E" w14:textId="77777777" w:rsidR="002955AF" w:rsidRPr="00B02EA0" w:rsidRDefault="00E9025E" w:rsidP="00E135BF">
      <w:pPr>
        <w:spacing w:line="441" w:lineRule="atLeast"/>
        <w:rPr>
          <w:rFonts w:ascii="Arial" w:hAnsi="Arial" w:cs="Arial"/>
          <w:sz w:val="24"/>
          <w:szCs w:val="24"/>
        </w:rPr>
      </w:pPr>
      <w:r w:rsidRPr="00B02EA0">
        <w:rPr>
          <w:rFonts w:ascii="Arial" w:hAnsi="Arial" w:cs="Arial"/>
          <w:sz w:val="24"/>
          <w:szCs w:val="24"/>
        </w:rPr>
        <w:t>This</w:t>
      </w:r>
      <w:r w:rsidR="00076B9A" w:rsidRPr="00B02EA0">
        <w:rPr>
          <w:rFonts w:ascii="Arial" w:hAnsi="Arial" w:cs="Arial"/>
          <w:sz w:val="24"/>
          <w:szCs w:val="24"/>
        </w:rPr>
        <w:t xml:space="preserve"> plan provide</w:t>
      </w:r>
      <w:r w:rsidR="00FE2954" w:rsidRPr="00B02EA0">
        <w:rPr>
          <w:rFonts w:ascii="Arial" w:hAnsi="Arial" w:cs="Arial"/>
          <w:sz w:val="24"/>
          <w:szCs w:val="24"/>
        </w:rPr>
        <w:t>s</w:t>
      </w:r>
      <w:r w:rsidR="002955AF" w:rsidRPr="00B02EA0">
        <w:rPr>
          <w:rFonts w:ascii="Arial" w:hAnsi="Arial" w:cs="Arial"/>
          <w:sz w:val="24"/>
          <w:szCs w:val="24"/>
        </w:rPr>
        <w:t xml:space="preserve"> </w:t>
      </w:r>
      <w:r w:rsidR="00076B9A" w:rsidRPr="00B02EA0">
        <w:rPr>
          <w:rFonts w:ascii="Arial" w:hAnsi="Arial" w:cs="Arial"/>
          <w:sz w:val="24"/>
          <w:szCs w:val="24"/>
        </w:rPr>
        <w:t xml:space="preserve">national guidance on </w:t>
      </w:r>
      <w:r w:rsidR="00A43C32" w:rsidRPr="00B02EA0">
        <w:rPr>
          <w:rFonts w:ascii="Arial" w:hAnsi="Arial" w:cs="Arial"/>
          <w:sz w:val="24"/>
          <w:szCs w:val="24"/>
        </w:rPr>
        <w:t>specific action</w:t>
      </w:r>
      <w:r w:rsidR="00076B9A" w:rsidRPr="00B02EA0">
        <w:rPr>
          <w:rFonts w:ascii="Arial" w:hAnsi="Arial" w:cs="Arial"/>
          <w:sz w:val="24"/>
          <w:szCs w:val="24"/>
        </w:rPr>
        <w:t xml:space="preserve"> to prevent and mitigate the impacts of harmful marine debris on vertebrate marine life</w:t>
      </w:r>
      <w:r w:rsidR="00FC39E0">
        <w:rPr>
          <w:rFonts w:ascii="Arial" w:hAnsi="Arial" w:cs="Arial"/>
          <w:sz w:val="24"/>
          <w:szCs w:val="24"/>
        </w:rPr>
        <w:t>, through s</w:t>
      </w:r>
      <w:r w:rsidR="00A31E11" w:rsidRPr="00B02EA0">
        <w:rPr>
          <w:rFonts w:ascii="Arial" w:hAnsi="Arial" w:cs="Arial"/>
          <w:sz w:val="24"/>
          <w:szCs w:val="24"/>
        </w:rPr>
        <w:t>ix</w:t>
      </w:r>
      <w:r w:rsidR="002E48D6" w:rsidRPr="00B02EA0">
        <w:rPr>
          <w:rFonts w:ascii="Arial" w:hAnsi="Arial" w:cs="Arial"/>
          <w:sz w:val="24"/>
          <w:szCs w:val="24"/>
        </w:rPr>
        <w:t xml:space="preserve"> </w:t>
      </w:r>
      <w:r w:rsidR="00A31E11" w:rsidRPr="00B02EA0">
        <w:rPr>
          <w:rFonts w:ascii="Arial" w:hAnsi="Arial" w:cs="Arial"/>
          <w:sz w:val="24"/>
          <w:szCs w:val="24"/>
        </w:rPr>
        <w:t>major</w:t>
      </w:r>
      <w:r w:rsidR="002955AF" w:rsidRPr="00B02EA0">
        <w:rPr>
          <w:rFonts w:ascii="Arial" w:hAnsi="Arial" w:cs="Arial"/>
          <w:sz w:val="24"/>
          <w:szCs w:val="24"/>
        </w:rPr>
        <w:t xml:space="preserve"> objectives: </w:t>
      </w:r>
    </w:p>
    <w:p w14:paraId="17A85C2F" w14:textId="7E09256E" w:rsidR="00020D8F" w:rsidRPr="003C21BD" w:rsidRDefault="00020D8F" w:rsidP="00E135BF">
      <w:pPr>
        <w:pStyle w:val="ListParagraph"/>
        <w:widowControl w:val="0"/>
        <w:numPr>
          <w:ilvl w:val="0"/>
          <w:numId w:val="37"/>
        </w:numPr>
        <w:autoSpaceDE w:val="0"/>
        <w:autoSpaceDN w:val="0"/>
        <w:adjustRightInd w:val="0"/>
        <w:spacing w:line="441" w:lineRule="atLeast"/>
        <w:ind w:left="640" w:hanging="357"/>
        <w:contextualSpacing w:val="0"/>
        <w:rPr>
          <w:rFonts w:ascii="Arial" w:hAnsi="Arial" w:cs="Arial"/>
          <w:b/>
          <w:sz w:val="24"/>
          <w:szCs w:val="24"/>
        </w:rPr>
      </w:pPr>
      <w:r w:rsidRPr="003C21BD">
        <w:rPr>
          <w:rFonts w:ascii="Arial" w:hAnsi="Arial" w:cs="Arial"/>
          <w:b/>
          <w:sz w:val="24"/>
          <w:szCs w:val="24"/>
        </w:rPr>
        <w:t xml:space="preserve">Contribute to the long-term prevention of the incidence of marine debris. </w:t>
      </w:r>
    </w:p>
    <w:p w14:paraId="17A85C30" w14:textId="3EDB1583" w:rsidR="00020D8F" w:rsidRPr="003C21BD" w:rsidRDefault="00020D8F" w:rsidP="00E135BF">
      <w:pPr>
        <w:pStyle w:val="ListParagraph"/>
        <w:widowControl w:val="0"/>
        <w:numPr>
          <w:ilvl w:val="0"/>
          <w:numId w:val="37"/>
        </w:numPr>
        <w:autoSpaceDE w:val="0"/>
        <w:autoSpaceDN w:val="0"/>
        <w:adjustRightInd w:val="0"/>
        <w:spacing w:line="441" w:lineRule="atLeast"/>
        <w:ind w:left="640" w:hanging="357"/>
        <w:contextualSpacing w:val="0"/>
        <w:rPr>
          <w:rFonts w:ascii="Arial" w:hAnsi="Arial" w:cs="Arial"/>
          <w:b/>
          <w:sz w:val="24"/>
          <w:szCs w:val="24"/>
        </w:rPr>
      </w:pPr>
      <w:r w:rsidRPr="003C21BD">
        <w:rPr>
          <w:rFonts w:ascii="Arial" w:hAnsi="Arial" w:cs="Arial"/>
          <w:b/>
          <w:sz w:val="24"/>
          <w:szCs w:val="24"/>
        </w:rPr>
        <w:t xml:space="preserve">Identify key species, ecological communities, ecosystems and locations impacted by marine debris for priority </w:t>
      </w:r>
      <w:r w:rsidR="00A33A41" w:rsidRPr="003C21BD">
        <w:rPr>
          <w:rFonts w:ascii="Arial" w:hAnsi="Arial" w:cs="Arial"/>
          <w:b/>
          <w:sz w:val="24"/>
          <w:szCs w:val="24"/>
        </w:rPr>
        <w:t>action</w:t>
      </w:r>
      <w:r w:rsidRPr="003C21BD">
        <w:rPr>
          <w:rFonts w:ascii="Arial" w:hAnsi="Arial" w:cs="Arial"/>
          <w:b/>
          <w:sz w:val="24"/>
          <w:szCs w:val="24"/>
        </w:rPr>
        <w:t>.</w:t>
      </w:r>
    </w:p>
    <w:p w14:paraId="17A85C31" w14:textId="4B9977F6" w:rsidR="00020D8F" w:rsidRPr="003C21BD" w:rsidRDefault="00020D8F" w:rsidP="00E135BF">
      <w:pPr>
        <w:pStyle w:val="ListParagraph"/>
        <w:widowControl w:val="0"/>
        <w:numPr>
          <w:ilvl w:val="0"/>
          <w:numId w:val="37"/>
        </w:numPr>
        <w:autoSpaceDE w:val="0"/>
        <w:autoSpaceDN w:val="0"/>
        <w:adjustRightInd w:val="0"/>
        <w:spacing w:line="441" w:lineRule="atLeast"/>
        <w:ind w:left="640" w:hanging="357"/>
        <w:contextualSpacing w:val="0"/>
        <w:rPr>
          <w:rFonts w:ascii="Arial" w:hAnsi="Arial" w:cs="Arial"/>
          <w:b/>
          <w:sz w:val="24"/>
          <w:szCs w:val="24"/>
        </w:rPr>
      </w:pPr>
      <w:r w:rsidRPr="003C21BD">
        <w:rPr>
          <w:rFonts w:ascii="Arial" w:hAnsi="Arial" w:cs="Arial"/>
          <w:b/>
          <w:sz w:val="24"/>
          <w:szCs w:val="24"/>
        </w:rPr>
        <w:t xml:space="preserve">Conduct research to understand and mitigate the impacts of marine </w:t>
      </w:r>
      <w:proofErr w:type="spellStart"/>
      <w:r w:rsidRPr="003C21BD">
        <w:rPr>
          <w:rFonts w:ascii="Arial" w:hAnsi="Arial" w:cs="Arial"/>
          <w:b/>
          <w:sz w:val="24"/>
          <w:szCs w:val="24"/>
        </w:rPr>
        <w:t>microplastic</w:t>
      </w:r>
      <w:proofErr w:type="spellEnd"/>
      <w:r w:rsidRPr="003C21BD">
        <w:rPr>
          <w:rFonts w:ascii="Arial" w:hAnsi="Arial" w:cs="Arial"/>
          <w:b/>
          <w:sz w:val="24"/>
          <w:szCs w:val="24"/>
        </w:rPr>
        <w:t xml:space="preserve"> and plastic debris on marine species and ecological communities. </w:t>
      </w:r>
    </w:p>
    <w:p w14:paraId="17A85C32" w14:textId="77777777" w:rsidR="00020D8F" w:rsidRPr="003C21BD" w:rsidRDefault="00020D8F" w:rsidP="00E135BF">
      <w:pPr>
        <w:pStyle w:val="ListParagraph"/>
        <w:widowControl w:val="0"/>
        <w:numPr>
          <w:ilvl w:val="0"/>
          <w:numId w:val="37"/>
        </w:numPr>
        <w:autoSpaceDE w:val="0"/>
        <w:autoSpaceDN w:val="0"/>
        <w:adjustRightInd w:val="0"/>
        <w:spacing w:line="441" w:lineRule="atLeast"/>
        <w:ind w:left="640" w:hanging="357"/>
        <w:contextualSpacing w:val="0"/>
        <w:rPr>
          <w:rFonts w:ascii="Arial" w:hAnsi="Arial" w:cs="Arial"/>
          <w:b/>
          <w:sz w:val="24"/>
          <w:szCs w:val="24"/>
        </w:rPr>
      </w:pPr>
      <w:r w:rsidRPr="003C21BD">
        <w:rPr>
          <w:rFonts w:ascii="Arial" w:hAnsi="Arial" w:cs="Arial"/>
          <w:b/>
          <w:sz w:val="24"/>
          <w:szCs w:val="24"/>
        </w:rPr>
        <w:t xml:space="preserve">Remove existing marine debris. </w:t>
      </w:r>
    </w:p>
    <w:p w14:paraId="17A85C33" w14:textId="77777777" w:rsidR="00020D8F" w:rsidRPr="003C21BD" w:rsidRDefault="00020D8F" w:rsidP="00E135BF">
      <w:pPr>
        <w:pStyle w:val="ListParagraph"/>
        <w:widowControl w:val="0"/>
        <w:numPr>
          <w:ilvl w:val="0"/>
          <w:numId w:val="37"/>
        </w:numPr>
        <w:autoSpaceDE w:val="0"/>
        <w:autoSpaceDN w:val="0"/>
        <w:adjustRightInd w:val="0"/>
        <w:spacing w:line="441" w:lineRule="atLeast"/>
        <w:ind w:left="640" w:hanging="357"/>
        <w:contextualSpacing w:val="0"/>
        <w:rPr>
          <w:rFonts w:ascii="Arial" w:hAnsi="Arial" w:cs="Arial"/>
          <w:b/>
          <w:sz w:val="24"/>
          <w:szCs w:val="24"/>
        </w:rPr>
      </w:pPr>
      <w:r w:rsidRPr="003C21BD">
        <w:rPr>
          <w:rFonts w:ascii="Arial" w:hAnsi="Arial" w:cs="Arial"/>
          <w:b/>
          <w:sz w:val="24"/>
          <w:szCs w:val="24"/>
        </w:rPr>
        <w:t>Monitor the quantities, origins, types and hazardous chemical contaminants of marine debris, and assess the effectiveness of management arrangements over time for reducing marine debris.</w:t>
      </w:r>
    </w:p>
    <w:p w14:paraId="17A85C34" w14:textId="15648044" w:rsidR="00020D8F" w:rsidRPr="003C21BD" w:rsidRDefault="002B7EC8" w:rsidP="00CE75C0">
      <w:pPr>
        <w:pStyle w:val="ListParagraph"/>
        <w:widowControl w:val="0"/>
        <w:numPr>
          <w:ilvl w:val="0"/>
          <w:numId w:val="37"/>
        </w:numPr>
        <w:autoSpaceDE w:val="0"/>
        <w:autoSpaceDN w:val="0"/>
        <w:adjustRightInd w:val="0"/>
        <w:spacing w:line="441" w:lineRule="atLeast"/>
        <w:ind w:left="640" w:hanging="357"/>
        <w:contextualSpacing w:val="0"/>
        <w:rPr>
          <w:rFonts w:ascii="Arial" w:hAnsi="Arial" w:cs="Arial"/>
          <w:b/>
          <w:sz w:val="24"/>
          <w:szCs w:val="24"/>
        </w:rPr>
      </w:pPr>
      <w:r w:rsidRPr="003C21BD">
        <w:rPr>
          <w:rFonts w:ascii="Arial" w:hAnsi="Arial" w:cs="Arial"/>
          <w:b/>
          <w:sz w:val="24"/>
          <w:szCs w:val="24"/>
        </w:rPr>
        <w:t xml:space="preserve">Increase public understanding of the causes and impacts of harmful marine debris, including </w:t>
      </w:r>
      <w:proofErr w:type="spellStart"/>
      <w:r w:rsidRPr="003C21BD">
        <w:rPr>
          <w:rFonts w:ascii="Arial" w:hAnsi="Arial" w:cs="Arial"/>
          <w:b/>
          <w:sz w:val="24"/>
          <w:szCs w:val="24"/>
        </w:rPr>
        <w:t>microplastic</w:t>
      </w:r>
      <w:proofErr w:type="spellEnd"/>
      <w:r w:rsidRPr="003C21BD">
        <w:rPr>
          <w:rFonts w:ascii="Arial" w:hAnsi="Arial" w:cs="Arial"/>
          <w:b/>
          <w:sz w:val="24"/>
          <w:szCs w:val="24"/>
        </w:rPr>
        <w:t xml:space="preserve"> and hazardous chemical contaminants in order to generate behaviour change.</w:t>
      </w:r>
      <w:r w:rsidR="00020D8F" w:rsidRPr="003C21BD">
        <w:rPr>
          <w:rFonts w:ascii="Arial" w:hAnsi="Arial" w:cs="Arial"/>
          <w:b/>
          <w:sz w:val="24"/>
          <w:szCs w:val="24"/>
        </w:rPr>
        <w:t xml:space="preserve"> </w:t>
      </w:r>
    </w:p>
    <w:p w14:paraId="17A85C35" w14:textId="40793DC4" w:rsidR="00F53DE6" w:rsidRDefault="00F53DE6" w:rsidP="00E135BF">
      <w:pPr>
        <w:spacing w:line="441" w:lineRule="atLeast"/>
        <w:rPr>
          <w:rFonts w:ascii="Arial" w:hAnsi="Arial" w:cs="Arial"/>
          <w:sz w:val="24"/>
          <w:szCs w:val="24"/>
        </w:rPr>
      </w:pPr>
      <w:r w:rsidRPr="00B02EA0">
        <w:rPr>
          <w:rFonts w:ascii="Arial" w:hAnsi="Arial" w:cs="Arial"/>
          <w:sz w:val="24"/>
          <w:szCs w:val="24"/>
        </w:rPr>
        <w:t>Context for these objectives, as well as specific actions designed to achieve them are outlined below</w:t>
      </w:r>
      <w:r w:rsidR="00865C5A">
        <w:rPr>
          <w:rFonts w:ascii="Arial" w:hAnsi="Arial" w:cs="Arial"/>
          <w:sz w:val="24"/>
          <w:szCs w:val="24"/>
        </w:rPr>
        <w:t>.</w:t>
      </w:r>
    </w:p>
    <w:p w14:paraId="30E7626D" w14:textId="77777777" w:rsidR="001460BF" w:rsidRDefault="001460BF">
      <w:pPr>
        <w:rPr>
          <w:rFonts w:ascii="Arial" w:hAnsi="Arial" w:cs="Arial"/>
          <w:sz w:val="24"/>
          <w:szCs w:val="24"/>
        </w:rPr>
      </w:pPr>
      <w:r>
        <w:rPr>
          <w:rFonts w:ascii="Arial" w:hAnsi="Arial" w:cs="Arial"/>
          <w:sz w:val="24"/>
          <w:szCs w:val="24"/>
        </w:rPr>
        <w:br w:type="page"/>
      </w:r>
    </w:p>
    <w:p w14:paraId="17A85C36" w14:textId="11E6EE8E" w:rsidR="00A31E11" w:rsidRPr="00CE75C0" w:rsidRDefault="00DD1479" w:rsidP="00CE75C0">
      <w:pPr>
        <w:pStyle w:val="BPMGuide-singlespace"/>
        <w:rPr>
          <w:rFonts w:cs="Arial"/>
          <w:b/>
          <w:color w:val="365F91"/>
          <w:sz w:val="28"/>
          <w:szCs w:val="28"/>
        </w:rPr>
      </w:pPr>
      <w:bookmarkStart w:id="2" w:name="OLE_LINK7"/>
      <w:bookmarkStart w:id="3" w:name="OLE_LINK8"/>
      <w:r w:rsidRPr="00CE75C0">
        <w:rPr>
          <w:rFonts w:cs="Arial"/>
          <w:b/>
          <w:color w:val="365F91"/>
          <w:sz w:val="28"/>
          <w:szCs w:val="28"/>
        </w:rPr>
        <w:t xml:space="preserve">Objective </w:t>
      </w:r>
      <w:r w:rsidR="00A31E11" w:rsidRPr="00CE75C0">
        <w:rPr>
          <w:rFonts w:cs="Arial"/>
          <w:b/>
          <w:color w:val="365F91"/>
          <w:sz w:val="28"/>
          <w:szCs w:val="28"/>
        </w:rPr>
        <w:t>1</w:t>
      </w:r>
      <w:r w:rsidR="00C02DD0" w:rsidRPr="00CE75C0">
        <w:rPr>
          <w:rFonts w:cs="Arial"/>
          <w:b/>
          <w:color w:val="365F91"/>
          <w:sz w:val="28"/>
          <w:szCs w:val="28"/>
        </w:rPr>
        <w:t>.</w:t>
      </w:r>
      <w:r w:rsidR="00A31E11" w:rsidRPr="00CE75C0">
        <w:rPr>
          <w:rFonts w:cs="Arial"/>
          <w:b/>
          <w:color w:val="365F91"/>
          <w:sz w:val="28"/>
          <w:szCs w:val="28"/>
        </w:rPr>
        <w:t xml:space="preserve"> </w:t>
      </w:r>
      <w:r w:rsidR="00C40BA6" w:rsidRPr="00CE75C0">
        <w:rPr>
          <w:rFonts w:cs="Arial"/>
          <w:b/>
          <w:color w:val="365F91"/>
          <w:sz w:val="28"/>
          <w:szCs w:val="28"/>
        </w:rPr>
        <w:t>C</w:t>
      </w:r>
      <w:r w:rsidR="00A31E11" w:rsidRPr="00CE75C0">
        <w:rPr>
          <w:rFonts w:cs="Arial"/>
          <w:b/>
          <w:color w:val="365F91"/>
          <w:sz w:val="28"/>
          <w:szCs w:val="28"/>
        </w:rPr>
        <w:t xml:space="preserve">ontribute to the long-term prevention of the incidence of marine debris </w:t>
      </w:r>
    </w:p>
    <w:p w14:paraId="17A85C37" w14:textId="507F5984" w:rsidR="004C38EA" w:rsidRDefault="003851D8" w:rsidP="00E135BF">
      <w:pPr>
        <w:autoSpaceDE w:val="0"/>
        <w:autoSpaceDN w:val="0"/>
        <w:adjustRightInd w:val="0"/>
        <w:spacing w:line="441" w:lineRule="atLeast"/>
        <w:rPr>
          <w:rFonts w:ascii="Arial" w:hAnsi="Arial" w:cs="Arial"/>
          <w:sz w:val="24"/>
          <w:szCs w:val="24"/>
        </w:rPr>
      </w:pPr>
      <w:r w:rsidRPr="003851D8">
        <w:rPr>
          <w:rFonts w:ascii="Arial" w:hAnsi="Arial" w:cs="Arial"/>
          <w:sz w:val="24"/>
          <w:szCs w:val="24"/>
        </w:rPr>
        <w:t xml:space="preserve">Prevention of </w:t>
      </w:r>
      <w:bookmarkStart w:id="4" w:name="OLE_LINK3"/>
      <w:bookmarkStart w:id="5" w:name="OLE_LINK4"/>
      <w:r w:rsidR="005D60B8">
        <w:rPr>
          <w:rFonts w:ascii="Arial" w:hAnsi="Arial" w:cs="Arial"/>
          <w:sz w:val="24"/>
          <w:szCs w:val="24"/>
        </w:rPr>
        <w:t>m</w:t>
      </w:r>
      <w:r w:rsidR="00875FD2">
        <w:rPr>
          <w:rFonts w:ascii="Arial" w:hAnsi="Arial" w:cs="Arial"/>
          <w:sz w:val="24"/>
          <w:szCs w:val="24"/>
        </w:rPr>
        <w:t xml:space="preserve">arine debris </w:t>
      </w:r>
      <w:bookmarkEnd w:id="4"/>
      <w:bookmarkEnd w:id="5"/>
      <w:r w:rsidR="00875FD2">
        <w:rPr>
          <w:rFonts w:ascii="Arial" w:hAnsi="Arial" w:cs="Arial"/>
          <w:sz w:val="24"/>
          <w:szCs w:val="24"/>
        </w:rPr>
        <w:t xml:space="preserve">is </w:t>
      </w:r>
      <w:r w:rsidR="009515F9">
        <w:rPr>
          <w:rFonts w:ascii="Arial" w:hAnsi="Arial" w:cs="Arial"/>
          <w:sz w:val="24"/>
          <w:szCs w:val="24"/>
        </w:rPr>
        <w:t xml:space="preserve">a </w:t>
      </w:r>
      <w:r w:rsidR="00875FD2">
        <w:rPr>
          <w:rFonts w:ascii="Arial" w:hAnsi="Arial" w:cs="Arial"/>
          <w:sz w:val="24"/>
          <w:szCs w:val="24"/>
        </w:rPr>
        <w:t>complex</w:t>
      </w:r>
      <w:r w:rsidR="005D60B8">
        <w:rPr>
          <w:rFonts w:ascii="Arial" w:hAnsi="Arial" w:cs="Arial"/>
          <w:sz w:val="24"/>
          <w:szCs w:val="24"/>
        </w:rPr>
        <w:t xml:space="preserve"> </w:t>
      </w:r>
      <w:r w:rsidR="009515F9">
        <w:rPr>
          <w:rFonts w:ascii="Arial" w:hAnsi="Arial" w:cs="Arial"/>
          <w:sz w:val="24"/>
          <w:szCs w:val="24"/>
        </w:rPr>
        <w:t>problem, involving</w:t>
      </w:r>
      <w:r w:rsidR="00875FD2">
        <w:rPr>
          <w:rFonts w:ascii="Arial" w:hAnsi="Arial" w:cs="Arial"/>
          <w:sz w:val="24"/>
          <w:szCs w:val="24"/>
        </w:rPr>
        <w:t xml:space="preserve"> </w:t>
      </w:r>
      <w:r w:rsidR="009515F9">
        <w:rPr>
          <w:rFonts w:ascii="Arial" w:hAnsi="Arial" w:cs="Arial"/>
          <w:sz w:val="24"/>
          <w:szCs w:val="24"/>
        </w:rPr>
        <w:t xml:space="preserve">global </w:t>
      </w:r>
      <w:r w:rsidR="00A60164">
        <w:rPr>
          <w:rFonts w:ascii="Arial" w:hAnsi="Arial" w:cs="Arial"/>
          <w:sz w:val="24"/>
          <w:szCs w:val="24"/>
        </w:rPr>
        <w:t xml:space="preserve">economic, </w:t>
      </w:r>
      <w:r w:rsidR="00E62FAA">
        <w:rPr>
          <w:rFonts w:ascii="Arial" w:hAnsi="Arial" w:cs="Arial"/>
          <w:sz w:val="24"/>
          <w:szCs w:val="24"/>
        </w:rPr>
        <w:t>governance</w:t>
      </w:r>
      <w:r w:rsidR="00AC6F86">
        <w:rPr>
          <w:rFonts w:ascii="Arial" w:hAnsi="Arial" w:cs="Arial"/>
          <w:sz w:val="24"/>
          <w:szCs w:val="24"/>
        </w:rPr>
        <w:t xml:space="preserve">, </w:t>
      </w:r>
      <w:r w:rsidR="00875FD2">
        <w:rPr>
          <w:rFonts w:ascii="Arial" w:hAnsi="Arial" w:cs="Arial"/>
          <w:sz w:val="24"/>
          <w:szCs w:val="24"/>
        </w:rPr>
        <w:t xml:space="preserve">and </w:t>
      </w:r>
      <w:r w:rsidR="00AC6F86">
        <w:rPr>
          <w:rFonts w:ascii="Arial" w:hAnsi="Arial" w:cs="Arial"/>
          <w:sz w:val="24"/>
          <w:szCs w:val="24"/>
        </w:rPr>
        <w:t xml:space="preserve">consumer </w:t>
      </w:r>
      <w:r w:rsidR="00020D8F">
        <w:rPr>
          <w:rFonts w:ascii="Arial" w:hAnsi="Arial" w:cs="Arial"/>
          <w:sz w:val="24"/>
          <w:szCs w:val="24"/>
        </w:rPr>
        <w:t>behaviour</w:t>
      </w:r>
      <w:r w:rsidR="00E62FAA">
        <w:rPr>
          <w:rFonts w:ascii="Arial" w:hAnsi="Arial" w:cs="Arial"/>
          <w:sz w:val="24"/>
          <w:szCs w:val="24"/>
        </w:rPr>
        <w:t xml:space="preserve"> </w:t>
      </w:r>
      <w:r w:rsidR="00F870DD">
        <w:rPr>
          <w:rFonts w:ascii="Arial" w:hAnsi="Arial" w:cs="Arial"/>
          <w:sz w:val="24"/>
          <w:szCs w:val="24"/>
        </w:rPr>
        <w:t>factors</w:t>
      </w:r>
      <w:r w:rsidR="00875FD2">
        <w:rPr>
          <w:rFonts w:ascii="Arial" w:hAnsi="Arial" w:cs="Arial"/>
          <w:sz w:val="24"/>
          <w:szCs w:val="24"/>
        </w:rPr>
        <w:t xml:space="preserve">. </w:t>
      </w:r>
    </w:p>
    <w:p w14:paraId="17A85C38" w14:textId="77777777" w:rsidR="00F54BD0" w:rsidRDefault="00B6268B" w:rsidP="00E135BF">
      <w:pPr>
        <w:autoSpaceDE w:val="0"/>
        <w:autoSpaceDN w:val="0"/>
        <w:adjustRightInd w:val="0"/>
        <w:spacing w:line="441" w:lineRule="atLeast"/>
        <w:rPr>
          <w:rFonts w:ascii="Arial" w:hAnsi="Arial" w:cs="Arial"/>
          <w:color w:val="363435"/>
          <w:sz w:val="24"/>
          <w:szCs w:val="24"/>
        </w:rPr>
      </w:pPr>
      <w:r>
        <w:rPr>
          <w:rFonts w:ascii="Arial" w:hAnsi="Arial" w:cs="Arial"/>
          <w:sz w:val="24"/>
          <w:szCs w:val="24"/>
        </w:rPr>
        <w:t>Although t</w:t>
      </w:r>
      <w:r w:rsidR="004C38EA">
        <w:rPr>
          <w:rFonts w:ascii="Arial" w:hAnsi="Arial" w:cs="Arial"/>
          <w:sz w:val="24"/>
          <w:szCs w:val="24"/>
        </w:rPr>
        <w:t>he</w:t>
      </w:r>
      <w:r w:rsidR="003D2D33">
        <w:rPr>
          <w:rFonts w:ascii="Arial" w:hAnsi="Arial" w:cs="Arial"/>
          <w:sz w:val="24"/>
          <w:szCs w:val="24"/>
        </w:rPr>
        <w:t xml:space="preserve"> debris</w:t>
      </w:r>
      <w:r w:rsidR="004C38EA">
        <w:rPr>
          <w:rFonts w:ascii="Arial" w:hAnsi="Arial" w:cs="Arial"/>
          <w:sz w:val="24"/>
          <w:szCs w:val="24"/>
        </w:rPr>
        <w:t xml:space="preserve"> entering and accumulating in the world’s oceans</w:t>
      </w:r>
      <w:r w:rsidR="003D2D33">
        <w:rPr>
          <w:rFonts w:ascii="Arial" w:hAnsi="Arial" w:cs="Arial"/>
          <w:sz w:val="24"/>
          <w:szCs w:val="24"/>
        </w:rPr>
        <w:t xml:space="preserve"> </w:t>
      </w:r>
      <w:r w:rsidR="003851D8">
        <w:rPr>
          <w:rFonts w:ascii="Arial" w:hAnsi="Arial" w:cs="Arial"/>
          <w:sz w:val="24"/>
          <w:szCs w:val="24"/>
        </w:rPr>
        <w:t>is comprised of m</w:t>
      </w:r>
      <w:r w:rsidR="002E3BA1">
        <w:rPr>
          <w:rFonts w:ascii="Arial" w:hAnsi="Arial" w:cs="Arial"/>
          <w:sz w:val="24"/>
          <w:szCs w:val="24"/>
        </w:rPr>
        <w:t xml:space="preserve">any </w:t>
      </w:r>
      <w:r w:rsidR="00E62FAA">
        <w:rPr>
          <w:rFonts w:ascii="Arial" w:hAnsi="Arial" w:cs="Arial"/>
          <w:sz w:val="24"/>
          <w:szCs w:val="24"/>
        </w:rPr>
        <w:t xml:space="preserve">different types </w:t>
      </w:r>
      <w:r w:rsidR="00C14CCF">
        <w:rPr>
          <w:rFonts w:ascii="Arial" w:hAnsi="Arial" w:cs="Arial"/>
          <w:sz w:val="24"/>
          <w:szCs w:val="24"/>
        </w:rPr>
        <w:t xml:space="preserve">of </w:t>
      </w:r>
      <w:r w:rsidR="002E3BA1">
        <w:rPr>
          <w:rFonts w:ascii="Arial" w:hAnsi="Arial" w:cs="Arial"/>
          <w:sz w:val="24"/>
          <w:szCs w:val="24"/>
        </w:rPr>
        <w:t>anthropogenic materials</w:t>
      </w:r>
      <w:r w:rsidR="003D2D33">
        <w:rPr>
          <w:rFonts w:ascii="Arial" w:hAnsi="Arial" w:cs="Arial"/>
          <w:sz w:val="24"/>
          <w:szCs w:val="24"/>
        </w:rPr>
        <w:t xml:space="preserve">, </w:t>
      </w:r>
      <w:r w:rsidR="00C14CCF">
        <w:rPr>
          <w:rFonts w:ascii="Arial" w:hAnsi="Arial" w:cs="Arial"/>
          <w:sz w:val="24"/>
          <w:szCs w:val="24"/>
        </w:rPr>
        <w:t>a</w:t>
      </w:r>
      <w:r w:rsidR="00E62FAA">
        <w:rPr>
          <w:rFonts w:ascii="Arial" w:hAnsi="Arial" w:cs="Arial"/>
          <w:sz w:val="24"/>
          <w:szCs w:val="24"/>
        </w:rPr>
        <w:t xml:space="preserve"> </w:t>
      </w:r>
      <w:r w:rsidR="00EA54A6">
        <w:rPr>
          <w:rFonts w:ascii="Arial" w:hAnsi="Arial" w:cs="Arial"/>
          <w:sz w:val="24"/>
          <w:szCs w:val="24"/>
        </w:rPr>
        <w:t>recent</w:t>
      </w:r>
      <w:r w:rsidR="00EA54A6" w:rsidRPr="00144C04">
        <w:rPr>
          <w:rFonts w:ascii="Arial" w:hAnsi="Arial" w:cs="Arial"/>
          <w:sz w:val="24"/>
          <w:szCs w:val="24"/>
        </w:rPr>
        <w:t xml:space="preserve"> systematic review </w:t>
      </w:r>
      <w:r w:rsidR="00E62FAA">
        <w:rPr>
          <w:rFonts w:ascii="Arial" w:hAnsi="Arial" w:cs="Arial"/>
          <w:sz w:val="24"/>
          <w:szCs w:val="24"/>
        </w:rPr>
        <w:t xml:space="preserve">of </w:t>
      </w:r>
      <w:r w:rsidR="005D466B">
        <w:rPr>
          <w:rFonts w:ascii="Arial" w:hAnsi="Arial" w:cs="Arial"/>
          <w:sz w:val="24"/>
          <w:szCs w:val="24"/>
        </w:rPr>
        <w:t>demonstrated</w:t>
      </w:r>
      <w:r w:rsidR="005D466B" w:rsidRPr="00144C04">
        <w:rPr>
          <w:rFonts w:ascii="Arial" w:hAnsi="Arial" w:cs="Arial"/>
          <w:sz w:val="24"/>
          <w:szCs w:val="24"/>
        </w:rPr>
        <w:t xml:space="preserve"> </w:t>
      </w:r>
      <w:r w:rsidR="00AA3C19" w:rsidRPr="00144C04">
        <w:rPr>
          <w:rFonts w:ascii="Arial" w:hAnsi="Arial" w:cs="Arial"/>
          <w:sz w:val="24"/>
          <w:szCs w:val="24"/>
        </w:rPr>
        <w:t>ecological impacts</w:t>
      </w:r>
      <w:r w:rsidR="00C14CCF">
        <w:rPr>
          <w:rFonts w:ascii="Arial" w:hAnsi="Arial" w:cs="Arial"/>
          <w:sz w:val="24"/>
          <w:szCs w:val="24"/>
        </w:rPr>
        <w:t xml:space="preserve"> (</w:t>
      </w:r>
      <w:proofErr w:type="spellStart"/>
      <w:r w:rsidR="00B346D4">
        <w:rPr>
          <w:rFonts w:ascii="Arial" w:hAnsi="Arial" w:cs="Arial"/>
          <w:sz w:val="24"/>
          <w:szCs w:val="24"/>
        </w:rPr>
        <w:t>Rochman</w:t>
      </w:r>
      <w:proofErr w:type="spellEnd"/>
      <w:r w:rsidR="00B346D4">
        <w:rPr>
          <w:rFonts w:ascii="Arial" w:hAnsi="Arial" w:cs="Arial"/>
          <w:sz w:val="24"/>
          <w:szCs w:val="24"/>
        </w:rPr>
        <w:t xml:space="preserve"> et al., </w:t>
      </w:r>
      <w:r w:rsidR="00EA54A6" w:rsidRPr="00144C04">
        <w:rPr>
          <w:rFonts w:ascii="Arial" w:hAnsi="Arial" w:cs="Arial"/>
          <w:sz w:val="24"/>
          <w:szCs w:val="24"/>
        </w:rPr>
        <w:t xml:space="preserve">2016) </w:t>
      </w:r>
      <w:r w:rsidR="005141A4">
        <w:rPr>
          <w:rFonts w:ascii="Arial" w:hAnsi="Arial" w:cs="Arial"/>
          <w:sz w:val="24"/>
          <w:szCs w:val="24"/>
        </w:rPr>
        <w:t xml:space="preserve">found that the majority </w:t>
      </w:r>
      <w:r w:rsidR="0061480E">
        <w:rPr>
          <w:rFonts w:ascii="Arial" w:hAnsi="Arial" w:cs="Arial"/>
          <w:sz w:val="24"/>
          <w:szCs w:val="24"/>
        </w:rPr>
        <w:t xml:space="preserve">(82%) </w:t>
      </w:r>
      <w:r w:rsidR="005141A4">
        <w:rPr>
          <w:rFonts w:ascii="Arial" w:hAnsi="Arial" w:cs="Arial"/>
          <w:sz w:val="24"/>
          <w:szCs w:val="24"/>
        </w:rPr>
        <w:t>were due to plastic</w:t>
      </w:r>
      <w:r w:rsidR="005D466B">
        <w:rPr>
          <w:rFonts w:ascii="Arial" w:hAnsi="Arial" w:cs="Arial"/>
          <w:sz w:val="24"/>
          <w:szCs w:val="24"/>
        </w:rPr>
        <w:t xml:space="preserve">. </w:t>
      </w:r>
      <w:r w:rsidR="00F8738F">
        <w:rPr>
          <w:rFonts w:ascii="Arial" w:hAnsi="Arial" w:cs="Arial"/>
          <w:sz w:val="24"/>
          <w:szCs w:val="24"/>
        </w:rPr>
        <w:t>The review</w:t>
      </w:r>
      <w:r w:rsidR="008737D3">
        <w:rPr>
          <w:rFonts w:ascii="Arial" w:hAnsi="Arial" w:cs="Arial"/>
          <w:sz w:val="24"/>
          <w:szCs w:val="24"/>
        </w:rPr>
        <w:t xml:space="preserve"> </w:t>
      </w:r>
      <w:r w:rsidR="002E3BA1">
        <w:rPr>
          <w:rFonts w:ascii="Arial" w:hAnsi="Arial" w:cs="Arial"/>
          <w:sz w:val="24"/>
          <w:szCs w:val="24"/>
        </w:rPr>
        <w:t>suggest</w:t>
      </w:r>
      <w:r w:rsidR="00F8738F">
        <w:rPr>
          <w:rFonts w:ascii="Arial" w:hAnsi="Arial" w:cs="Arial"/>
          <w:sz w:val="24"/>
          <w:szCs w:val="24"/>
        </w:rPr>
        <w:t>s</w:t>
      </w:r>
      <w:r w:rsidR="002E3BA1">
        <w:rPr>
          <w:rFonts w:ascii="Arial" w:hAnsi="Arial" w:cs="Arial"/>
          <w:sz w:val="24"/>
          <w:szCs w:val="24"/>
        </w:rPr>
        <w:t xml:space="preserve"> </w:t>
      </w:r>
      <w:r w:rsidR="00AA3C19" w:rsidRPr="00144C04">
        <w:rPr>
          <w:rFonts w:ascii="Arial" w:hAnsi="Arial" w:cs="Arial"/>
          <w:sz w:val="24"/>
          <w:szCs w:val="24"/>
        </w:rPr>
        <w:t xml:space="preserve">that sufficient evidence exists for decision makers to </w:t>
      </w:r>
      <w:r w:rsidR="00EA54A6">
        <w:rPr>
          <w:rFonts w:ascii="Arial" w:hAnsi="Arial" w:cs="Arial"/>
          <w:sz w:val="24"/>
          <w:szCs w:val="24"/>
        </w:rPr>
        <w:t xml:space="preserve">begin to </w:t>
      </w:r>
      <w:r w:rsidR="00AA3C19" w:rsidRPr="00144C04">
        <w:rPr>
          <w:rFonts w:ascii="Arial" w:hAnsi="Arial" w:cs="Arial"/>
          <w:sz w:val="24"/>
          <w:szCs w:val="24"/>
        </w:rPr>
        <w:t xml:space="preserve">mitigate problematic plastic debris now, to avoid risk of irreversible </w:t>
      </w:r>
      <w:r w:rsidR="005141A4">
        <w:rPr>
          <w:rFonts w:ascii="Arial" w:hAnsi="Arial" w:cs="Arial"/>
          <w:sz w:val="24"/>
          <w:szCs w:val="24"/>
        </w:rPr>
        <w:t xml:space="preserve">ecological </w:t>
      </w:r>
      <w:r w:rsidR="00AA3C19" w:rsidRPr="00144C04">
        <w:rPr>
          <w:rFonts w:ascii="Arial" w:hAnsi="Arial" w:cs="Arial"/>
          <w:sz w:val="24"/>
          <w:szCs w:val="24"/>
        </w:rPr>
        <w:t>harm.</w:t>
      </w:r>
      <w:r w:rsidR="00AA3C19">
        <w:rPr>
          <w:rFonts w:ascii="Arial" w:hAnsi="Arial" w:cs="Arial"/>
          <w:sz w:val="24"/>
          <w:szCs w:val="24"/>
        </w:rPr>
        <w:t xml:space="preserve"> </w:t>
      </w:r>
      <w:r w:rsidR="0055453A" w:rsidRPr="001163BC">
        <w:rPr>
          <w:rFonts w:ascii="Arial" w:hAnsi="Arial" w:cs="Arial"/>
          <w:color w:val="363435"/>
          <w:sz w:val="24"/>
          <w:szCs w:val="24"/>
        </w:rPr>
        <w:t>Browne et al</w:t>
      </w:r>
      <w:r w:rsidR="0077606C">
        <w:rPr>
          <w:rFonts w:ascii="Arial" w:hAnsi="Arial" w:cs="Arial"/>
          <w:color w:val="363435"/>
          <w:sz w:val="24"/>
          <w:szCs w:val="24"/>
        </w:rPr>
        <w:t>.</w:t>
      </w:r>
      <w:r w:rsidR="0055453A" w:rsidRPr="001163BC">
        <w:rPr>
          <w:rFonts w:ascii="Arial" w:hAnsi="Arial" w:cs="Arial"/>
          <w:color w:val="363435"/>
          <w:sz w:val="24"/>
          <w:szCs w:val="24"/>
        </w:rPr>
        <w:t xml:space="preserve"> (2015) suggest that the ultimate goal of policies related to </w:t>
      </w:r>
      <w:r w:rsidR="00397733" w:rsidRPr="001163BC">
        <w:rPr>
          <w:rFonts w:ascii="Arial" w:hAnsi="Arial" w:cs="Arial"/>
          <w:color w:val="363435"/>
          <w:sz w:val="24"/>
          <w:szCs w:val="24"/>
        </w:rPr>
        <w:t>anthropogenic</w:t>
      </w:r>
      <w:r w:rsidR="0055453A" w:rsidRPr="001163BC">
        <w:rPr>
          <w:rFonts w:ascii="Arial" w:hAnsi="Arial" w:cs="Arial"/>
          <w:color w:val="363435"/>
          <w:sz w:val="24"/>
          <w:szCs w:val="24"/>
        </w:rPr>
        <w:t xml:space="preserve"> debris should be to replace problematic products with safer alternatives by tasking ecologists and engineers to identify and remove features of products that might cause ecological impacts. </w:t>
      </w:r>
    </w:p>
    <w:p w14:paraId="17A85C39" w14:textId="1DF7A8B1" w:rsidR="00020D8F" w:rsidRPr="009E6536" w:rsidRDefault="00020D8F" w:rsidP="00E135BF">
      <w:pPr>
        <w:autoSpaceDE w:val="0"/>
        <w:autoSpaceDN w:val="0"/>
        <w:adjustRightInd w:val="0"/>
        <w:spacing w:line="441" w:lineRule="atLeast"/>
        <w:rPr>
          <w:rFonts w:ascii="Arial" w:hAnsi="Arial" w:cs="Arial"/>
          <w:color w:val="363435"/>
          <w:sz w:val="24"/>
          <w:szCs w:val="24"/>
        </w:rPr>
      </w:pPr>
      <w:r w:rsidRPr="001163BC">
        <w:rPr>
          <w:rFonts w:ascii="Arial" w:hAnsi="Arial" w:cs="Arial"/>
          <w:color w:val="363435"/>
          <w:sz w:val="24"/>
          <w:szCs w:val="24"/>
        </w:rPr>
        <w:t>Plastic</w:t>
      </w:r>
      <w:r w:rsidR="000629DF">
        <w:rPr>
          <w:rFonts w:ascii="Arial" w:hAnsi="Arial" w:cs="Arial"/>
          <w:color w:val="363435"/>
          <w:sz w:val="24"/>
          <w:szCs w:val="24"/>
        </w:rPr>
        <w:t>s</w:t>
      </w:r>
      <w:r w:rsidRPr="001163BC">
        <w:rPr>
          <w:rFonts w:ascii="Arial" w:hAnsi="Arial" w:cs="Arial"/>
          <w:color w:val="363435"/>
          <w:sz w:val="24"/>
          <w:szCs w:val="24"/>
        </w:rPr>
        <w:t xml:space="preserve"> </w:t>
      </w:r>
      <w:r>
        <w:rPr>
          <w:rFonts w:ascii="Arial" w:hAnsi="Arial" w:cs="Arial"/>
          <w:color w:val="363435"/>
          <w:sz w:val="24"/>
          <w:szCs w:val="24"/>
        </w:rPr>
        <w:t xml:space="preserve">are an obvious, problematic target for action. In addition to their well-documented potential </w:t>
      </w:r>
      <w:r w:rsidRPr="00B02EA0">
        <w:rPr>
          <w:rFonts w:ascii="Arial" w:hAnsi="Arial" w:cs="Arial"/>
          <w:color w:val="363435"/>
          <w:sz w:val="24"/>
          <w:szCs w:val="24"/>
        </w:rPr>
        <w:t>to har</w:t>
      </w:r>
      <w:r>
        <w:rPr>
          <w:rFonts w:ascii="Arial" w:hAnsi="Arial" w:cs="Arial"/>
          <w:color w:val="363435"/>
          <w:sz w:val="24"/>
          <w:szCs w:val="24"/>
        </w:rPr>
        <w:t xml:space="preserve">m marine wildlife through entanglement and </w:t>
      </w:r>
      <w:r w:rsidRPr="00B02EA0">
        <w:rPr>
          <w:rFonts w:ascii="Arial" w:hAnsi="Arial" w:cs="Arial"/>
          <w:color w:val="363435"/>
          <w:sz w:val="24"/>
          <w:szCs w:val="24"/>
        </w:rPr>
        <w:t>ingestion</w:t>
      </w:r>
      <w:r>
        <w:rPr>
          <w:rFonts w:ascii="Arial" w:hAnsi="Arial" w:cs="Arial"/>
          <w:color w:val="363435"/>
          <w:sz w:val="24"/>
          <w:szCs w:val="24"/>
        </w:rPr>
        <w:t xml:space="preserve">, plastics </w:t>
      </w:r>
      <w:r w:rsidRPr="00B02EA0">
        <w:rPr>
          <w:rFonts w:ascii="Arial" w:hAnsi="Arial" w:cs="Arial"/>
          <w:color w:val="363435"/>
          <w:sz w:val="24"/>
          <w:szCs w:val="24"/>
        </w:rPr>
        <w:t xml:space="preserve">may also be chemically harmful in some contexts — either because </w:t>
      </w:r>
      <w:r>
        <w:rPr>
          <w:rFonts w:ascii="Arial" w:hAnsi="Arial" w:cs="Arial"/>
          <w:color w:val="363435"/>
          <w:sz w:val="24"/>
          <w:szCs w:val="24"/>
        </w:rPr>
        <w:t>of their</w:t>
      </w:r>
      <w:r w:rsidRPr="00B02EA0">
        <w:rPr>
          <w:rFonts w:ascii="Arial" w:hAnsi="Arial" w:cs="Arial"/>
          <w:color w:val="363435"/>
          <w:sz w:val="24"/>
          <w:szCs w:val="24"/>
        </w:rPr>
        <w:t xml:space="preserve"> potentially toxic</w:t>
      </w:r>
      <w:r>
        <w:rPr>
          <w:rFonts w:ascii="Arial" w:hAnsi="Arial" w:cs="Arial"/>
          <w:color w:val="363435"/>
          <w:sz w:val="24"/>
          <w:szCs w:val="24"/>
        </w:rPr>
        <w:t>ity</w:t>
      </w:r>
      <w:r w:rsidRPr="00B02EA0">
        <w:rPr>
          <w:rFonts w:ascii="Arial" w:hAnsi="Arial" w:cs="Arial"/>
          <w:color w:val="363435"/>
          <w:sz w:val="24"/>
          <w:szCs w:val="24"/>
        </w:rPr>
        <w:t xml:space="preserve"> or because they absorb other pollutants</w:t>
      </w:r>
      <w:r>
        <w:rPr>
          <w:rFonts w:ascii="Arial" w:hAnsi="Arial" w:cs="Arial"/>
          <w:color w:val="363435"/>
          <w:sz w:val="24"/>
          <w:szCs w:val="24"/>
        </w:rPr>
        <w:t xml:space="preserve"> (</w:t>
      </w:r>
      <w:proofErr w:type="spellStart"/>
      <w:r>
        <w:rPr>
          <w:rFonts w:ascii="Arial" w:hAnsi="Arial" w:cs="Arial"/>
          <w:color w:val="363435"/>
          <w:sz w:val="24"/>
          <w:szCs w:val="24"/>
        </w:rPr>
        <w:t>Rochman</w:t>
      </w:r>
      <w:proofErr w:type="spellEnd"/>
      <w:r>
        <w:rPr>
          <w:rFonts w:ascii="Arial" w:hAnsi="Arial" w:cs="Arial"/>
          <w:color w:val="363435"/>
          <w:sz w:val="24"/>
          <w:szCs w:val="24"/>
        </w:rPr>
        <w:t xml:space="preserve"> et al., 2013).</w:t>
      </w:r>
      <w:r w:rsidRPr="00481D58">
        <w:rPr>
          <w:rFonts w:ascii="Arial" w:hAnsi="Arial" w:cs="Arial"/>
          <w:sz w:val="24"/>
          <w:szCs w:val="24"/>
        </w:rPr>
        <w:t xml:space="preserve"> </w:t>
      </w:r>
    </w:p>
    <w:p w14:paraId="17A85C3A" w14:textId="77777777" w:rsidR="00020D8F" w:rsidRDefault="00020D8F" w:rsidP="00E135BF">
      <w:pPr>
        <w:autoSpaceDE w:val="0"/>
        <w:autoSpaceDN w:val="0"/>
        <w:adjustRightInd w:val="0"/>
        <w:spacing w:line="441" w:lineRule="atLeast"/>
        <w:rPr>
          <w:rFonts w:ascii="Arial" w:hAnsi="Arial" w:cs="Arial"/>
          <w:sz w:val="24"/>
          <w:szCs w:val="24"/>
        </w:rPr>
      </w:pPr>
      <w:r>
        <w:rPr>
          <w:rFonts w:ascii="Arial" w:hAnsi="Arial" w:cs="Arial"/>
          <w:sz w:val="24"/>
          <w:szCs w:val="24"/>
        </w:rPr>
        <w:t xml:space="preserve">Globally, the loss of plastic to the environment is increasing at an </w:t>
      </w:r>
      <w:r w:rsidR="00865C5A">
        <w:rPr>
          <w:rFonts w:ascii="Arial" w:hAnsi="Arial" w:cs="Arial"/>
          <w:sz w:val="24"/>
          <w:szCs w:val="24"/>
        </w:rPr>
        <w:t>exponential</w:t>
      </w:r>
      <w:r>
        <w:rPr>
          <w:rFonts w:ascii="Arial" w:hAnsi="Arial" w:cs="Arial"/>
          <w:sz w:val="24"/>
          <w:szCs w:val="24"/>
        </w:rPr>
        <w:t xml:space="preserve"> rate. </w:t>
      </w:r>
      <w:r w:rsidRPr="00C32F3E">
        <w:rPr>
          <w:rFonts w:ascii="Arial" w:hAnsi="Arial" w:cs="Arial"/>
          <w:sz w:val="24"/>
          <w:szCs w:val="24"/>
        </w:rPr>
        <w:t>The World Economic Forum estimates that 95</w:t>
      </w:r>
      <w:r>
        <w:rPr>
          <w:rFonts w:ascii="Arial" w:hAnsi="Arial" w:cs="Arial"/>
          <w:sz w:val="24"/>
          <w:szCs w:val="24"/>
        </w:rPr>
        <w:t xml:space="preserve"> per cent</w:t>
      </w:r>
      <w:r w:rsidRPr="00C32F3E">
        <w:rPr>
          <w:rFonts w:ascii="Arial" w:hAnsi="Arial" w:cs="Arial"/>
          <w:sz w:val="24"/>
          <w:szCs w:val="24"/>
        </w:rPr>
        <w:t xml:space="preserve"> of plastic packaging material value (or </w:t>
      </w:r>
      <w:r>
        <w:rPr>
          <w:rFonts w:ascii="Arial" w:hAnsi="Arial" w:cs="Arial"/>
          <w:sz w:val="24"/>
          <w:szCs w:val="24"/>
        </w:rPr>
        <w:t xml:space="preserve">over </w:t>
      </w:r>
      <w:r w:rsidRPr="00C32F3E">
        <w:rPr>
          <w:rFonts w:ascii="Arial" w:hAnsi="Arial" w:cs="Arial"/>
          <w:sz w:val="24"/>
          <w:szCs w:val="24"/>
        </w:rPr>
        <w:t>$80</w:t>
      </w:r>
      <w:r>
        <w:rPr>
          <w:rFonts w:ascii="Arial" w:hAnsi="Arial" w:cs="Arial"/>
          <w:sz w:val="24"/>
          <w:szCs w:val="24"/>
        </w:rPr>
        <w:t xml:space="preserve"> trillion</w:t>
      </w:r>
      <w:r w:rsidRPr="00C32F3E">
        <w:rPr>
          <w:rFonts w:ascii="Arial" w:hAnsi="Arial" w:cs="Arial"/>
          <w:sz w:val="24"/>
          <w:szCs w:val="24"/>
        </w:rPr>
        <w:t xml:space="preserve"> annually) is lost to the economy after a short first use</w:t>
      </w:r>
      <w:r>
        <w:rPr>
          <w:rFonts w:ascii="Arial" w:hAnsi="Arial" w:cs="Arial"/>
          <w:sz w:val="24"/>
          <w:szCs w:val="24"/>
        </w:rPr>
        <w:t xml:space="preserve"> (World Economic Forum, 2016)</w:t>
      </w:r>
      <w:r w:rsidRPr="00C32F3E">
        <w:rPr>
          <w:rFonts w:ascii="Arial" w:hAnsi="Arial" w:cs="Arial"/>
          <w:sz w:val="24"/>
          <w:szCs w:val="24"/>
        </w:rPr>
        <w:t xml:space="preserve">. </w:t>
      </w:r>
      <w:proofErr w:type="spellStart"/>
      <w:r w:rsidRPr="008737D3">
        <w:rPr>
          <w:rFonts w:ascii="Arial" w:hAnsi="Arial" w:cs="Arial"/>
          <w:color w:val="363435"/>
          <w:sz w:val="24"/>
          <w:szCs w:val="24"/>
        </w:rPr>
        <w:t>Jambeck</w:t>
      </w:r>
      <w:proofErr w:type="spellEnd"/>
      <w:r w:rsidRPr="008737D3">
        <w:rPr>
          <w:rFonts w:ascii="Arial" w:hAnsi="Arial" w:cs="Arial"/>
          <w:color w:val="363435"/>
          <w:sz w:val="24"/>
          <w:szCs w:val="24"/>
        </w:rPr>
        <w:t xml:space="preserve"> et al</w:t>
      </w:r>
      <w:r>
        <w:rPr>
          <w:rFonts w:ascii="Arial" w:hAnsi="Arial" w:cs="Arial"/>
          <w:color w:val="363435"/>
          <w:sz w:val="24"/>
          <w:szCs w:val="24"/>
        </w:rPr>
        <w:t>.</w:t>
      </w:r>
      <w:r w:rsidRPr="008737D3">
        <w:rPr>
          <w:rFonts w:ascii="Arial" w:hAnsi="Arial" w:cs="Arial"/>
          <w:color w:val="363435"/>
          <w:sz w:val="24"/>
          <w:szCs w:val="24"/>
        </w:rPr>
        <w:t xml:space="preserve"> (2015) calculated that during 2010, 275 million metric tons of plastic waste was generated in 192 coastal countries, with 4.8 to 12.7 million </w:t>
      </w:r>
      <w:r>
        <w:rPr>
          <w:rFonts w:ascii="Arial" w:hAnsi="Arial" w:cs="Arial"/>
          <w:color w:val="363435"/>
          <w:sz w:val="24"/>
          <w:szCs w:val="24"/>
        </w:rPr>
        <w:t>tonnes</w:t>
      </w:r>
      <w:r w:rsidRPr="008737D3">
        <w:rPr>
          <w:rFonts w:ascii="Arial" w:hAnsi="Arial" w:cs="Arial"/>
          <w:color w:val="363435"/>
          <w:sz w:val="24"/>
          <w:szCs w:val="24"/>
        </w:rPr>
        <w:t xml:space="preserve"> entering the ocean. </w:t>
      </w:r>
      <w:r w:rsidRPr="00B370DE">
        <w:rPr>
          <w:rFonts w:ascii="Arial" w:hAnsi="Arial" w:cs="Arial"/>
          <w:color w:val="363435"/>
          <w:sz w:val="24"/>
          <w:szCs w:val="24"/>
        </w:rPr>
        <w:t xml:space="preserve">For </w:t>
      </w:r>
      <w:proofErr w:type="spellStart"/>
      <w:r w:rsidRPr="00B370DE">
        <w:rPr>
          <w:rFonts w:ascii="Arial" w:hAnsi="Arial" w:cs="Arial"/>
          <w:color w:val="363435"/>
          <w:sz w:val="24"/>
          <w:szCs w:val="24"/>
        </w:rPr>
        <w:t>microplastic</w:t>
      </w:r>
      <w:proofErr w:type="spellEnd"/>
      <w:r w:rsidRPr="00B370DE">
        <w:rPr>
          <w:rFonts w:ascii="Arial" w:hAnsi="Arial" w:cs="Arial"/>
          <w:color w:val="363435"/>
          <w:sz w:val="24"/>
          <w:szCs w:val="24"/>
        </w:rPr>
        <w:t xml:space="preserve"> </w:t>
      </w:r>
      <w:r>
        <w:rPr>
          <w:rFonts w:ascii="Arial" w:hAnsi="Arial" w:cs="Arial"/>
          <w:color w:val="363435"/>
          <w:sz w:val="24"/>
          <w:szCs w:val="24"/>
        </w:rPr>
        <w:t xml:space="preserve">particles </w:t>
      </w:r>
      <w:r w:rsidR="003409AA" w:rsidRPr="003409AA">
        <w:rPr>
          <w:rFonts w:ascii="Arial" w:hAnsi="Arial" w:cs="Arial"/>
          <w:color w:val="363435"/>
          <w:sz w:val="24"/>
          <w:szCs w:val="24"/>
        </w:rPr>
        <w:t xml:space="preserve">(in this case, items above 0.33 mm), </w:t>
      </w:r>
      <w:r w:rsidRPr="00B370DE">
        <w:rPr>
          <w:rFonts w:ascii="Arial" w:hAnsi="Arial" w:cs="Arial"/>
          <w:color w:val="363435"/>
          <w:sz w:val="24"/>
          <w:szCs w:val="24"/>
        </w:rPr>
        <w:t xml:space="preserve">van </w:t>
      </w:r>
      <w:proofErr w:type="spellStart"/>
      <w:r w:rsidRPr="00B370DE">
        <w:rPr>
          <w:rFonts w:ascii="Arial" w:hAnsi="Arial" w:cs="Arial"/>
          <w:color w:val="363435"/>
          <w:sz w:val="24"/>
          <w:szCs w:val="24"/>
        </w:rPr>
        <w:t>Sebille</w:t>
      </w:r>
      <w:proofErr w:type="spellEnd"/>
      <w:r w:rsidRPr="00B370DE">
        <w:rPr>
          <w:rFonts w:ascii="Arial" w:hAnsi="Arial" w:cs="Arial"/>
          <w:color w:val="363435"/>
          <w:sz w:val="24"/>
          <w:szCs w:val="24"/>
        </w:rPr>
        <w:t xml:space="preserve"> et al. (2015) estimate that globally in 2014</w:t>
      </w:r>
      <w:r w:rsidR="003409AA">
        <w:rPr>
          <w:rFonts w:ascii="Arial" w:hAnsi="Arial" w:cs="Arial"/>
          <w:color w:val="363435"/>
          <w:sz w:val="24"/>
          <w:szCs w:val="24"/>
        </w:rPr>
        <w:t>,</w:t>
      </w:r>
      <w:r w:rsidRPr="00B370DE">
        <w:rPr>
          <w:rFonts w:ascii="Arial" w:hAnsi="Arial" w:cs="Arial"/>
          <w:color w:val="363435"/>
          <w:sz w:val="24"/>
          <w:szCs w:val="24"/>
        </w:rPr>
        <w:t xml:space="preserve"> 15 to 51 trillion</w:t>
      </w:r>
      <w:r>
        <w:rPr>
          <w:rFonts w:ascii="Arial" w:hAnsi="Arial" w:cs="Arial"/>
          <w:color w:val="363435"/>
          <w:sz w:val="24"/>
          <w:szCs w:val="24"/>
        </w:rPr>
        <w:t xml:space="preserve"> particles</w:t>
      </w:r>
      <w:r w:rsidRPr="00B370DE">
        <w:rPr>
          <w:rFonts w:ascii="Arial" w:hAnsi="Arial" w:cs="Arial"/>
          <w:color w:val="363435"/>
          <w:sz w:val="24"/>
          <w:szCs w:val="24"/>
        </w:rPr>
        <w:t xml:space="preserve">, weighing between 93 and 236 thousand </w:t>
      </w:r>
      <w:r>
        <w:rPr>
          <w:rFonts w:ascii="Arial" w:hAnsi="Arial" w:cs="Arial"/>
          <w:color w:val="363435"/>
          <w:sz w:val="24"/>
          <w:szCs w:val="24"/>
        </w:rPr>
        <w:t>tonnes were present in the ocean</w:t>
      </w:r>
      <w:r w:rsidRPr="00B370DE">
        <w:rPr>
          <w:rFonts w:ascii="Arial" w:hAnsi="Arial" w:cs="Arial"/>
          <w:color w:val="363435"/>
          <w:sz w:val="24"/>
          <w:szCs w:val="24"/>
        </w:rPr>
        <w:t>. The Ocean Conservancy</w:t>
      </w:r>
      <w:r w:rsidRPr="00C32F3E">
        <w:rPr>
          <w:rFonts w:ascii="Arial" w:hAnsi="Arial" w:cs="Arial"/>
          <w:sz w:val="24"/>
          <w:szCs w:val="24"/>
        </w:rPr>
        <w:t xml:space="preserve"> (2015) estimates that the ocean may contain upward of 150 million </w:t>
      </w:r>
      <w:r>
        <w:rPr>
          <w:rFonts w:ascii="Arial" w:hAnsi="Arial" w:cs="Arial"/>
          <w:sz w:val="24"/>
          <w:szCs w:val="24"/>
        </w:rPr>
        <w:t>tonnes</w:t>
      </w:r>
      <w:r w:rsidRPr="00C32F3E">
        <w:rPr>
          <w:rFonts w:ascii="Arial" w:hAnsi="Arial" w:cs="Arial"/>
          <w:sz w:val="24"/>
          <w:szCs w:val="24"/>
        </w:rPr>
        <w:t xml:space="preserve"> of plastic. </w:t>
      </w:r>
    </w:p>
    <w:p w14:paraId="17A85C3B" w14:textId="77777777" w:rsidR="00020D8F" w:rsidRDefault="00020D8F" w:rsidP="00E135BF">
      <w:pPr>
        <w:autoSpaceDE w:val="0"/>
        <w:autoSpaceDN w:val="0"/>
        <w:adjustRightInd w:val="0"/>
        <w:spacing w:line="441" w:lineRule="atLeast"/>
        <w:rPr>
          <w:rFonts w:ascii="Arial" w:eastAsia="Times New Roman" w:hAnsi="Arial" w:cs="Arial"/>
          <w:sz w:val="24"/>
          <w:szCs w:val="24"/>
          <w:lang w:eastAsia="en-AU"/>
        </w:rPr>
      </w:pPr>
      <w:r w:rsidRPr="00904646">
        <w:rPr>
          <w:rFonts w:ascii="Arial" w:hAnsi="Arial" w:cs="Arial"/>
          <w:sz w:val="24"/>
          <w:szCs w:val="24"/>
        </w:rPr>
        <w:t xml:space="preserve">Wilcox et al. (2016) used expert elicitation to estimate the impacts of plastic pollution on marine wildlife. The survey indicated that fishing gear, balloons and plastic bags were considered the biggest entanglement threat to marine fauna, and </w:t>
      </w:r>
      <w:r w:rsidRPr="00904646">
        <w:rPr>
          <w:rFonts w:ascii="Arial" w:eastAsia="Times New Roman" w:hAnsi="Arial" w:cs="Arial"/>
          <w:sz w:val="24"/>
          <w:szCs w:val="24"/>
          <w:lang w:eastAsia="en-AU"/>
        </w:rPr>
        <w:t>plastic bags and utensils were rated as the biggest ingestion risk for seabirds, turtles and marine mammals.</w:t>
      </w:r>
    </w:p>
    <w:p w14:paraId="17A85C3C" w14:textId="77777777" w:rsidR="00F54BD0" w:rsidRDefault="00F54BD0" w:rsidP="00E135BF">
      <w:pPr>
        <w:autoSpaceDE w:val="0"/>
        <w:autoSpaceDN w:val="0"/>
        <w:adjustRightInd w:val="0"/>
        <w:spacing w:line="441" w:lineRule="atLeast"/>
        <w:rPr>
          <w:rFonts w:ascii="Arial" w:hAnsi="Arial" w:cs="Arial"/>
          <w:color w:val="363435"/>
          <w:sz w:val="24"/>
          <w:szCs w:val="24"/>
        </w:rPr>
      </w:pPr>
      <w:r w:rsidRPr="00F54BD0">
        <w:rPr>
          <w:rFonts w:ascii="Arial" w:hAnsi="Arial" w:cs="Arial"/>
          <w:color w:val="363435"/>
          <w:sz w:val="24"/>
          <w:szCs w:val="24"/>
        </w:rPr>
        <w:t xml:space="preserve">Fragmentation of larger items, introduction of small particles that are used as abrasives in cleaning products, spillage of plastic powders and pellets </w:t>
      </w:r>
      <w:r w:rsidR="00C02DD0">
        <w:rPr>
          <w:rFonts w:ascii="Arial" w:hAnsi="Arial" w:cs="Arial"/>
          <w:color w:val="363435"/>
          <w:sz w:val="24"/>
          <w:szCs w:val="24"/>
        </w:rPr>
        <w:t xml:space="preserve">in </w:t>
      </w:r>
      <w:r w:rsidRPr="00F54BD0">
        <w:rPr>
          <w:rFonts w:ascii="Arial" w:hAnsi="Arial" w:cs="Arial"/>
          <w:color w:val="363435"/>
          <w:sz w:val="24"/>
          <w:szCs w:val="24"/>
        </w:rPr>
        <w:t xml:space="preserve">sewage waste have been identified as potential routes for entry of </w:t>
      </w:r>
      <w:proofErr w:type="spellStart"/>
      <w:r w:rsidRPr="00F54BD0">
        <w:rPr>
          <w:rFonts w:ascii="Arial" w:hAnsi="Arial" w:cs="Arial"/>
          <w:color w:val="363435"/>
          <w:sz w:val="24"/>
          <w:szCs w:val="24"/>
        </w:rPr>
        <w:t>microplastics</w:t>
      </w:r>
      <w:proofErr w:type="spellEnd"/>
      <w:r w:rsidR="00671838">
        <w:rPr>
          <w:rFonts w:ascii="Arial" w:hAnsi="Arial" w:cs="Arial"/>
          <w:color w:val="363435"/>
          <w:sz w:val="24"/>
          <w:szCs w:val="24"/>
        </w:rPr>
        <w:t xml:space="preserve"> (including beads and fibres)</w:t>
      </w:r>
      <w:r w:rsidRPr="00F54BD0">
        <w:rPr>
          <w:rFonts w:ascii="Arial" w:hAnsi="Arial" w:cs="Arial"/>
          <w:color w:val="363435"/>
          <w:sz w:val="24"/>
          <w:szCs w:val="24"/>
        </w:rPr>
        <w:t xml:space="preserve"> into </w:t>
      </w:r>
      <w:r>
        <w:rPr>
          <w:rFonts w:ascii="Arial" w:hAnsi="Arial" w:cs="Arial"/>
          <w:color w:val="363435"/>
          <w:sz w:val="24"/>
          <w:szCs w:val="24"/>
        </w:rPr>
        <w:t>the environment.</w:t>
      </w:r>
      <w:r w:rsidRPr="00F54BD0">
        <w:rPr>
          <w:rFonts w:ascii="Arial" w:hAnsi="Arial" w:cs="Arial"/>
          <w:color w:val="363435"/>
          <w:sz w:val="24"/>
          <w:szCs w:val="24"/>
        </w:rPr>
        <w:t xml:space="preserve"> Ingestion of </w:t>
      </w:r>
      <w:proofErr w:type="spellStart"/>
      <w:r w:rsidRPr="00F54BD0">
        <w:rPr>
          <w:rFonts w:ascii="Arial" w:hAnsi="Arial" w:cs="Arial"/>
          <w:color w:val="363435"/>
          <w:sz w:val="24"/>
          <w:szCs w:val="24"/>
        </w:rPr>
        <w:t>microplastic</w:t>
      </w:r>
      <w:proofErr w:type="spellEnd"/>
      <w:r w:rsidRPr="00F54BD0">
        <w:rPr>
          <w:rFonts w:ascii="Arial" w:hAnsi="Arial" w:cs="Arial"/>
          <w:color w:val="363435"/>
          <w:sz w:val="24"/>
          <w:szCs w:val="24"/>
        </w:rPr>
        <w:t xml:space="preserve"> provides a potential pathway for the transfer of pollutants, monomers, and plastic-additives to organisms with uncertain consequences for their hea</w:t>
      </w:r>
      <w:r w:rsidR="00C02DD0">
        <w:rPr>
          <w:rFonts w:ascii="Arial" w:hAnsi="Arial" w:cs="Arial"/>
          <w:color w:val="363435"/>
          <w:sz w:val="24"/>
          <w:szCs w:val="24"/>
        </w:rPr>
        <w:t>lth</w:t>
      </w:r>
      <w:r w:rsidRPr="00F54BD0">
        <w:rPr>
          <w:rFonts w:ascii="Arial" w:hAnsi="Arial" w:cs="Arial"/>
          <w:color w:val="363435"/>
          <w:sz w:val="24"/>
          <w:szCs w:val="24"/>
        </w:rPr>
        <w:t xml:space="preserve"> (Browne et al.</w:t>
      </w:r>
      <w:r w:rsidR="00C02DD0">
        <w:rPr>
          <w:rFonts w:ascii="Arial" w:hAnsi="Arial" w:cs="Arial"/>
          <w:color w:val="363435"/>
          <w:sz w:val="24"/>
          <w:szCs w:val="24"/>
        </w:rPr>
        <w:t>,</w:t>
      </w:r>
      <w:r w:rsidRPr="00F54BD0">
        <w:rPr>
          <w:rFonts w:ascii="Arial" w:hAnsi="Arial" w:cs="Arial"/>
          <w:color w:val="363435"/>
          <w:sz w:val="24"/>
          <w:szCs w:val="24"/>
        </w:rPr>
        <w:t xml:space="preserve"> 2011).</w:t>
      </w:r>
    </w:p>
    <w:p w14:paraId="17A85C3D" w14:textId="77777777" w:rsidR="00020D8F" w:rsidRPr="009E0DED" w:rsidRDefault="00020D8F" w:rsidP="00E135BF">
      <w:pPr>
        <w:autoSpaceDE w:val="0"/>
        <w:autoSpaceDN w:val="0"/>
        <w:adjustRightInd w:val="0"/>
        <w:spacing w:line="441" w:lineRule="atLeast"/>
        <w:rPr>
          <w:rFonts w:ascii="Arial" w:hAnsi="Arial" w:cs="Arial"/>
          <w:color w:val="363435"/>
          <w:sz w:val="24"/>
          <w:szCs w:val="24"/>
        </w:rPr>
      </w:pPr>
      <w:proofErr w:type="spellStart"/>
      <w:r w:rsidRPr="009E0DED">
        <w:rPr>
          <w:rFonts w:ascii="Arial" w:hAnsi="Arial" w:cs="Arial"/>
          <w:color w:val="363435"/>
          <w:sz w:val="24"/>
          <w:szCs w:val="24"/>
        </w:rPr>
        <w:t>Reisser</w:t>
      </w:r>
      <w:proofErr w:type="spellEnd"/>
      <w:r w:rsidRPr="009E0DED">
        <w:rPr>
          <w:rFonts w:ascii="Arial" w:hAnsi="Arial" w:cs="Arial"/>
          <w:color w:val="363435"/>
          <w:sz w:val="24"/>
          <w:szCs w:val="24"/>
        </w:rPr>
        <w:t xml:space="preserve"> et al</w:t>
      </w:r>
      <w:r>
        <w:rPr>
          <w:rFonts w:ascii="Arial" w:hAnsi="Arial" w:cs="Arial"/>
          <w:color w:val="363435"/>
          <w:sz w:val="24"/>
          <w:szCs w:val="24"/>
        </w:rPr>
        <w:t>.</w:t>
      </w:r>
      <w:r w:rsidRPr="009E0DED">
        <w:rPr>
          <w:rFonts w:ascii="Arial" w:hAnsi="Arial" w:cs="Arial"/>
          <w:color w:val="363435"/>
          <w:sz w:val="24"/>
          <w:szCs w:val="24"/>
        </w:rPr>
        <w:t xml:space="preserve"> (201</w:t>
      </w:r>
      <w:r>
        <w:rPr>
          <w:rFonts w:ascii="Arial" w:hAnsi="Arial" w:cs="Arial"/>
          <w:color w:val="363435"/>
          <w:sz w:val="24"/>
          <w:szCs w:val="24"/>
        </w:rPr>
        <w:t>3</w:t>
      </w:r>
      <w:r w:rsidRPr="009E0DED">
        <w:rPr>
          <w:rFonts w:ascii="Arial" w:hAnsi="Arial" w:cs="Arial"/>
          <w:color w:val="363435"/>
          <w:sz w:val="24"/>
          <w:szCs w:val="24"/>
        </w:rPr>
        <w:t xml:space="preserve">) characterised and estimated the concentration of marine plastics in waters around Australia and inferred their potential pathways. The marine plastics recorded were predominantly </w:t>
      </w:r>
      <w:proofErr w:type="spellStart"/>
      <w:r w:rsidRPr="009E0DED">
        <w:rPr>
          <w:rFonts w:ascii="Arial" w:hAnsi="Arial" w:cs="Arial"/>
          <w:color w:val="363435"/>
          <w:sz w:val="24"/>
          <w:szCs w:val="24"/>
        </w:rPr>
        <w:t>microplastics</w:t>
      </w:r>
      <w:proofErr w:type="spellEnd"/>
      <w:r>
        <w:rPr>
          <w:rFonts w:ascii="Arial" w:hAnsi="Arial" w:cs="Arial"/>
          <w:color w:val="363435"/>
          <w:sz w:val="24"/>
          <w:szCs w:val="24"/>
        </w:rPr>
        <w:t xml:space="preserve"> </w:t>
      </w:r>
      <w:r w:rsidRPr="009E0DED">
        <w:rPr>
          <w:rFonts w:ascii="Arial" w:hAnsi="Arial" w:cs="Arial"/>
          <w:color w:val="363435"/>
          <w:sz w:val="24"/>
          <w:szCs w:val="24"/>
        </w:rPr>
        <w:t xml:space="preserve">resulting from the breakdown of larger objects made of polyethylene and polypropylene (e.g. packaging and fishing items). Mean sea surface plastic concentration was </w:t>
      </w:r>
      <w:r>
        <w:rPr>
          <w:rFonts w:ascii="Arial" w:hAnsi="Arial" w:cs="Arial"/>
          <w:color w:val="363435"/>
          <w:sz w:val="24"/>
          <w:szCs w:val="24"/>
        </w:rPr>
        <w:t>over 4000</w:t>
      </w:r>
      <w:r w:rsidRPr="009E0DED">
        <w:rPr>
          <w:rFonts w:ascii="Arial" w:hAnsi="Arial" w:cs="Arial"/>
          <w:color w:val="363435"/>
          <w:sz w:val="24"/>
          <w:szCs w:val="24"/>
        </w:rPr>
        <w:t xml:space="preserve"> pieces </w:t>
      </w:r>
      <w:r>
        <w:rPr>
          <w:rFonts w:ascii="Arial" w:hAnsi="Arial" w:cs="Arial"/>
          <w:color w:val="363435"/>
          <w:sz w:val="24"/>
          <w:szCs w:val="24"/>
        </w:rPr>
        <w:t>per km</w:t>
      </w:r>
      <w:r>
        <w:rPr>
          <w:rFonts w:ascii="Arial" w:hAnsi="Arial" w:cs="Arial"/>
          <w:color w:val="363435"/>
          <w:sz w:val="24"/>
          <w:szCs w:val="24"/>
          <w:vertAlign w:val="superscript"/>
        </w:rPr>
        <w:t>2</w:t>
      </w:r>
      <w:r w:rsidRPr="009E0DED">
        <w:rPr>
          <w:rFonts w:ascii="Arial" w:hAnsi="Arial" w:cs="Arial"/>
          <w:color w:val="363435"/>
          <w:sz w:val="24"/>
          <w:szCs w:val="24"/>
        </w:rPr>
        <w:t xml:space="preserve">, and after incorporating the effect of vertical wind mixing, this value increased to </w:t>
      </w:r>
      <w:r>
        <w:rPr>
          <w:rFonts w:ascii="Arial" w:hAnsi="Arial" w:cs="Arial"/>
          <w:color w:val="363435"/>
          <w:sz w:val="24"/>
          <w:szCs w:val="24"/>
        </w:rPr>
        <w:t>nearly 9000</w:t>
      </w:r>
      <w:r w:rsidRPr="009E0DED">
        <w:rPr>
          <w:rFonts w:ascii="Arial" w:hAnsi="Arial" w:cs="Arial"/>
          <w:color w:val="363435"/>
          <w:sz w:val="24"/>
          <w:szCs w:val="24"/>
        </w:rPr>
        <w:t xml:space="preserve"> pieces </w:t>
      </w:r>
      <w:r>
        <w:rPr>
          <w:rFonts w:ascii="Arial" w:hAnsi="Arial" w:cs="Arial"/>
          <w:color w:val="363435"/>
          <w:sz w:val="24"/>
          <w:szCs w:val="24"/>
        </w:rPr>
        <w:t xml:space="preserve">per </w:t>
      </w:r>
      <w:r w:rsidRPr="009E0DED">
        <w:rPr>
          <w:rFonts w:ascii="Arial" w:hAnsi="Arial" w:cs="Arial"/>
          <w:color w:val="363435"/>
          <w:sz w:val="24"/>
          <w:szCs w:val="24"/>
        </w:rPr>
        <w:t>km</w:t>
      </w:r>
      <w:r w:rsidRPr="00101440">
        <w:rPr>
          <w:rFonts w:ascii="Arial" w:hAnsi="Arial" w:cs="Arial"/>
          <w:color w:val="363435"/>
          <w:sz w:val="24"/>
          <w:szCs w:val="24"/>
          <w:vertAlign w:val="superscript"/>
        </w:rPr>
        <w:t>2</w:t>
      </w:r>
      <w:r w:rsidRPr="009E0DED">
        <w:rPr>
          <w:rFonts w:ascii="Arial" w:hAnsi="Arial" w:cs="Arial"/>
          <w:color w:val="363435"/>
          <w:sz w:val="24"/>
          <w:szCs w:val="24"/>
        </w:rPr>
        <w:t xml:space="preserve">. These </w:t>
      </w:r>
      <w:proofErr w:type="spellStart"/>
      <w:r>
        <w:rPr>
          <w:rFonts w:ascii="Arial" w:hAnsi="Arial" w:cs="Arial"/>
          <w:color w:val="363435"/>
          <w:sz w:val="24"/>
          <w:szCs w:val="24"/>
        </w:rPr>
        <w:t>micro</w:t>
      </w:r>
      <w:r w:rsidRPr="009E0DED">
        <w:rPr>
          <w:rFonts w:ascii="Arial" w:hAnsi="Arial" w:cs="Arial"/>
          <w:color w:val="363435"/>
          <w:sz w:val="24"/>
          <w:szCs w:val="24"/>
        </w:rPr>
        <w:t>plastics</w:t>
      </w:r>
      <w:proofErr w:type="spellEnd"/>
      <w:r w:rsidRPr="009E0DED">
        <w:rPr>
          <w:rFonts w:ascii="Arial" w:hAnsi="Arial" w:cs="Arial"/>
          <w:color w:val="363435"/>
          <w:sz w:val="24"/>
          <w:szCs w:val="24"/>
        </w:rPr>
        <w:t xml:space="preserve"> appear to be associated with a wide range of ocean currents that connect sampled sites to their international and domestic sources, including populated areas of Australia's east coast.</w:t>
      </w:r>
    </w:p>
    <w:p w14:paraId="17A85C3E" w14:textId="0586A6E9" w:rsidR="00020D8F" w:rsidRDefault="00020D8F" w:rsidP="00E135BF">
      <w:pPr>
        <w:autoSpaceDE w:val="0"/>
        <w:autoSpaceDN w:val="0"/>
        <w:adjustRightInd w:val="0"/>
        <w:spacing w:line="441" w:lineRule="atLeast"/>
        <w:rPr>
          <w:rFonts w:ascii="Arial" w:hAnsi="Arial" w:cs="Arial"/>
          <w:color w:val="363435"/>
          <w:sz w:val="24"/>
          <w:szCs w:val="24"/>
        </w:rPr>
      </w:pPr>
      <w:r w:rsidRPr="00B02EA0">
        <w:rPr>
          <w:rFonts w:ascii="Arial" w:hAnsi="Arial" w:cs="Arial"/>
          <w:color w:val="363435"/>
          <w:sz w:val="24"/>
          <w:szCs w:val="24"/>
        </w:rPr>
        <w:t xml:space="preserve">Australian action </w:t>
      </w:r>
      <w:r w:rsidR="006E7873">
        <w:rPr>
          <w:rFonts w:ascii="Arial" w:hAnsi="Arial" w:cs="Arial"/>
          <w:color w:val="363435"/>
          <w:sz w:val="24"/>
          <w:szCs w:val="24"/>
        </w:rPr>
        <w:t>can</w:t>
      </w:r>
      <w:r>
        <w:rPr>
          <w:rFonts w:ascii="Arial" w:hAnsi="Arial" w:cs="Arial"/>
          <w:color w:val="363435"/>
          <w:sz w:val="24"/>
          <w:szCs w:val="24"/>
        </w:rPr>
        <w:t xml:space="preserve"> contribute to reducing the effects of plastic marine debris on marine wildlife </w:t>
      </w:r>
      <w:r w:rsidRPr="00B02EA0">
        <w:rPr>
          <w:rFonts w:ascii="Arial" w:hAnsi="Arial" w:cs="Arial"/>
          <w:color w:val="363435"/>
          <w:sz w:val="24"/>
          <w:szCs w:val="24"/>
        </w:rPr>
        <w:t>globally</w:t>
      </w:r>
      <w:r>
        <w:rPr>
          <w:rFonts w:ascii="Arial" w:hAnsi="Arial" w:cs="Arial"/>
          <w:color w:val="363435"/>
          <w:sz w:val="24"/>
          <w:szCs w:val="24"/>
        </w:rPr>
        <w:t xml:space="preserve">, particularly </w:t>
      </w:r>
      <w:r w:rsidR="006E7873">
        <w:rPr>
          <w:rFonts w:ascii="Arial" w:hAnsi="Arial" w:cs="Arial"/>
          <w:color w:val="363435"/>
          <w:sz w:val="24"/>
          <w:szCs w:val="24"/>
        </w:rPr>
        <w:t xml:space="preserve">through development of </w:t>
      </w:r>
      <w:r w:rsidRPr="00B02EA0">
        <w:rPr>
          <w:rFonts w:ascii="Arial" w:hAnsi="Arial" w:cs="Arial"/>
          <w:color w:val="363435"/>
          <w:sz w:val="24"/>
          <w:szCs w:val="24"/>
        </w:rPr>
        <w:t xml:space="preserve">innovative concepts and technologies that </w:t>
      </w:r>
      <w:r>
        <w:rPr>
          <w:rFonts w:ascii="Arial" w:hAnsi="Arial" w:cs="Arial"/>
          <w:color w:val="363435"/>
          <w:sz w:val="24"/>
          <w:szCs w:val="24"/>
        </w:rPr>
        <w:t xml:space="preserve">help prevent plastic </w:t>
      </w:r>
      <w:r w:rsidRPr="00B02EA0">
        <w:rPr>
          <w:rFonts w:ascii="Arial" w:hAnsi="Arial" w:cs="Arial"/>
          <w:color w:val="363435"/>
          <w:sz w:val="24"/>
          <w:szCs w:val="24"/>
        </w:rPr>
        <w:t>debris</w:t>
      </w:r>
      <w:r>
        <w:rPr>
          <w:rFonts w:ascii="Arial" w:hAnsi="Arial" w:cs="Arial"/>
          <w:color w:val="363435"/>
          <w:sz w:val="24"/>
          <w:szCs w:val="24"/>
        </w:rPr>
        <w:t xml:space="preserve"> entering the marine environment</w:t>
      </w:r>
      <w:r w:rsidRPr="00B02EA0">
        <w:rPr>
          <w:rFonts w:ascii="Arial" w:hAnsi="Arial" w:cs="Arial"/>
          <w:color w:val="363435"/>
          <w:sz w:val="24"/>
          <w:szCs w:val="24"/>
        </w:rPr>
        <w:t>.</w:t>
      </w:r>
      <w:r>
        <w:rPr>
          <w:rFonts w:ascii="Arial" w:hAnsi="Arial" w:cs="Arial"/>
          <w:color w:val="363435"/>
          <w:sz w:val="24"/>
          <w:szCs w:val="24"/>
        </w:rPr>
        <w:t xml:space="preserve"> </w:t>
      </w:r>
      <w:r w:rsidRPr="00B02EA0">
        <w:rPr>
          <w:rFonts w:ascii="Arial" w:hAnsi="Arial" w:cs="Arial"/>
          <w:color w:val="363435"/>
          <w:sz w:val="24"/>
          <w:szCs w:val="24"/>
        </w:rPr>
        <w:t xml:space="preserve">Domestic policies </w:t>
      </w:r>
      <w:r>
        <w:rPr>
          <w:rFonts w:ascii="Arial" w:hAnsi="Arial" w:cs="Arial"/>
          <w:color w:val="363435"/>
          <w:sz w:val="24"/>
          <w:szCs w:val="24"/>
        </w:rPr>
        <w:t>concerning</w:t>
      </w:r>
      <w:r w:rsidRPr="00B02EA0">
        <w:rPr>
          <w:rFonts w:ascii="Arial" w:hAnsi="Arial" w:cs="Arial"/>
          <w:color w:val="363435"/>
          <w:sz w:val="24"/>
          <w:szCs w:val="24"/>
        </w:rPr>
        <w:t xml:space="preserve"> </w:t>
      </w:r>
      <w:r>
        <w:rPr>
          <w:rFonts w:ascii="Arial" w:hAnsi="Arial" w:cs="Arial"/>
          <w:color w:val="363435"/>
          <w:sz w:val="24"/>
          <w:szCs w:val="24"/>
        </w:rPr>
        <w:t>materials, supply chains, product</w:t>
      </w:r>
      <w:r w:rsidRPr="00B02EA0">
        <w:rPr>
          <w:rFonts w:ascii="Arial" w:hAnsi="Arial" w:cs="Arial"/>
          <w:color w:val="363435"/>
          <w:sz w:val="24"/>
          <w:szCs w:val="24"/>
        </w:rPr>
        <w:t xml:space="preserve"> stewardship, waste management</w:t>
      </w:r>
      <w:r>
        <w:rPr>
          <w:rFonts w:ascii="Arial" w:hAnsi="Arial" w:cs="Arial"/>
          <w:color w:val="363435"/>
          <w:sz w:val="24"/>
          <w:szCs w:val="24"/>
        </w:rPr>
        <w:t xml:space="preserve"> and</w:t>
      </w:r>
      <w:r w:rsidRPr="00B02EA0">
        <w:rPr>
          <w:rFonts w:ascii="Arial" w:hAnsi="Arial" w:cs="Arial"/>
          <w:color w:val="363435"/>
          <w:sz w:val="24"/>
          <w:szCs w:val="24"/>
        </w:rPr>
        <w:t xml:space="preserve"> </w:t>
      </w:r>
      <w:r>
        <w:rPr>
          <w:rFonts w:ascii="Arial" w:hAnsi="Arial" w:cs="Arial"/>
          <w:color w:val="363435"/>
          <w:sz w:val="24"/>
          <w:szCs w:val="24"/>
        </w:rPr>
        <w:t>resource recovery</w:t>
      </w:r>
      <w:r w:rsidRPr="00B02EA0">
        <w:rPr>
          <w:rFonts w:ascii="Arial" w:hAnsi="Arial" w:cs="Arial"/>
          <w:color w:val="363435"/>
          <w:sz w:val="24"/>
          <w:szCs w:val="24"/>
        </w:rPr>
        <w:t xml:space="preserve"> </w:t>
      </w:r>
      <w:r>
        <w:rPr>
          <w:rFonts w:ascii="Arial" w:hAnsi="Arial" w:cs="Arial"/>
          <w:color w:val="363435"/>
          <w:sz w:val="24"/>
          <w:szCs w:val="24"/>
        </w:rPr>
        <w:t>can all</w:t>
      </w:r>
      <w:r w:rsidRPr="00B02EA0">
        <w:rPr>
          <w:rFonts w:ascii="Arial" w:hAnsi="Arial" w:cs="Arial"/>
          <w:color w:val="363435"/>
          <w:sz w:val="24"/>
          <w:szCs w:val="24"/>
        </w:rPr>
        <w:t xml:space="preserve"> </w:t>
      </w:r>
      <w:r>
        <w:rPr>
          <w:rFonts w:ascii="Arial" w:hAnsi="Arial" w:cs="Arial"/>
          <w:color w:val="363435"/>
          <w:sz w:val="24"/>
          <w:szCs w:val="24"/>
        </w:rPr>
        <w:t>assist in</w:t>
      </w:r>
      <w:r w:rsidRPr="00B02EA0">
        <w:rPr>
          <w:rFonts w:ascii="Arial" w:hAnsi="Arial" w:cs="Arial"/>
          <w:color w:val="363435"/>
          <w:sz w:val="24"/>
          <w:szCs w:val="24"/>
        </w:rPr>
        <w:t xml:space="preserve"> </w:t>
      </w:r>
      <w:r>
        <w:rPr>
          <w:rFonts w:ascii="Arial" w:hAnsi="Arial" w:cs="Arial"/>
          <w:color w:val="363435"/>
          <w:sz w:val="24"/>
          <w:szCs w:val="24"/>
        </w:rPr>
        <w:t>minimising</w:t>
      </w:r>
      <w:r w:rsidRPr="00B02EA0">
        <w:rPr>
          <w:rFonts w:ascii="Arial" w:hAnsi="Arial" w:cs="Arial"/>
          <w:color w:val="363435"/>
          <w:sz w:val="24"/>
          <w:szCs w:val="24"/>
        </w:rPr>
        <w:t xml:space="preserve"> </w:t>
      </w:r>
      <w:r>
        <w:rPr>
          <w:rFonts w:ascii="Arial" w:hAnsi="Arial" w:cs="Arial"/>
          <w:color w:val="363435"/>
          <w:sz w:val="24"/>
          <w:szCs w:val="24"/>
        </w:rPr>
        <w:t>the volumes of debris</w:t>
      </w:r>
      <w:r w:rsidRPr="00B02EA0">
        <w:rPr>
          <w:rFonts w:ascii="Arial" w:hAnsi="Arial" w:cs="Arial"/>
          <w:color w:val="363435"/>
          <w:sz w:val="24"/>
          <w:szCs w:val="24"/>
        </w:rPr>
        <w:t xml:space="preserve"> entering the ocean. </w:t>
      </w:r>
      <w:r w:rsidRPr="000C6F26">
        <w:rPr>
          <w:rFonts w:ascii="Arial" w:hAnsi="Arial" w:cs="Arial"/>
          <w:color w:val="363435"/>
          <w:sz w:val="24"/>
          <w:szCs w:val="24"/>
        </w:rPr>
        <w:t xml:space="preserve">Australia is </w:t>
      </w:r>
      <w:r>
        <w:rPr>
          <w:rFonts w:ascii="Arial" w:hAnsi="Arial" w:cs="Arial"/>
          <w:color w:val="363435"/>
          <w:sz w:val="24"/>
          <w:szCs w:val="24"/>
        </w:rPr>
        <w:t xml:space="preserve">also </w:t>
      </w:r>
      <w:r w:rsidRPr="000C6F26">
        <w:rPr>
          <w:rFonts w:ascii="Arial" w:hAnsi="Arial" w:cs="Arial"/>
          <w:color w:val="363435"/>
          <w:sz w:val="24"/>
          <w:szCs w:val="24"/>
        </w:rPr>
        <w:t>working at the regional and international level to address the issue of marine debris</w:t>
      </w:r>
      <w:r>
        <w:rPr>
          <w:rFonts w:ascii="Arial" w:hAnsi="Arial" w:cs="Arial"/>
          <w:color w:val="363435"/>
          <w:sz w:val="24"/>
          <w:szCs w:val="24"/>
        </w:rPr>
        <w:t>, particularly</w:t>
      </w:r>
      <w:r w:rsidRPr="000C6F26">
        <w:rPr>
          <w:rFonts w:ascii="Arial" w:hAnsi="Arial" w:cs="Arial"/>
          <w:color w:val="363435"/>
          <w:sz w:val="24"/>
          <w:szCs w:val="24"/>
        </w:rPr>
        <w:t xml:space="preserve"> through the U</w:t>
      </w:r>
      <w:r>
        <w:rPr>
          <w:rFonts w:ascii="Arial" w:hAnsi="Arial" w:cs="Arial"/>
          <w:color w:val="363435"/>
          <w:sz w:val="24"/>
          <w:szCs w:val="24"/>
        </w:rPr>
        <w:t>nited Nations General Assembly,</w:t>
      </w:r>
      <w:r w:rsidRPr="000C6F26">
        <w:rPr>
          <w:rFonts w:ascii="Arial" w:hAnsi="Arial" w:cs="Arial"/>
          <w:color w:val="363435"/>
          <w:sz w:val="24"/>
          <w:szCs w:val="24"/>
        </w:rPr>
        <w:t xml:space="preserve"> </w:t>
      </w:r>
      <w:r w:rsidR="006E7873">
        <w:rPr>
          <w:rFonts w:ascii="Arial" w:hAnsi="Arial" w:cs="Arial"/>
          <w:color w:val="363435"/>
          <w:sz w:val="24"/>
          <w:szCs w:val="24"/>
        </w:rPr>
        <w:t xml:space="preserve">the </w:t>
      </w:r>
      <w:r w:rsidRPr="000C6F26">
        <w:rPr>
          <w:rFonts w:ascii="Arial" w:hAnsi="Arial" w:cs="Arial"/>
          <w:color w:val="363435"/>
          <w:sz w:val="24"/>
          <w:szCs w:val="24"/>
        </w:rPr>
        <w:t xml:space="preserve">Convention on </w:t>
      </w:r>
      <w:r>
        <w:rPr>
          <w:rFonts w:ascii="Arial" w:hAnsi="Arial" w:cs="Arial"/>
          <w:color w:val="363435"/>
          <w:sz w:val="24"/>
          <w:szCs w:val="24"/>
        </w:rPr>
        <w:t xml:space="preserve">the Conservation of </w:t>
      </w:r>
      <w:r w:rsidRPr="000C6F26">
        <w:rPr>
          <w:rFonts w:ascii="Arial" w:hAnsi="Arial" w:cs="Arial"/>
          <w:color w:val="363435"/>
          <w:sz w:val="24"/>
          <w:szCs w:val="24"/>
        </w:rPr>
        <w:t>Migratory Species</w:t>
      </w:r>
      <w:r>
        <w:rPr>
          <w:rFonts w:ascii="Arial" w:hAnsi="Arial" w:cs="Arial"/>
          <w:color w:val="363435"/>
          <w:sz w:val="24"/>
          <w:szCs w:val="24"/>
        </w:rPr>
        <w:t xml:space="preserve"> of Wild Fauna,</w:t>
      </w:r>
      <w:r w:rsidRPr="000C6F26">
        <w:rPr>
          <w:rFonts w:ascii="Arial" w:hAnsi="Arial" w:cs="Arial"/>
          <w:color w:val="363435"/>
          <w:sz w:val="24"/>
          <w:szCs w:val="24"/>
        </w:rPr>
        <w:t xml:space="preserve"> </w:t>
      </w:r>
      <w:r w:rsidR="006E7873">
        <w:rPr>
          <w:rFonts w:ascii="Arial" w:hAnsi="Arial" w:cs="Arial"/>
          <w:color w:val="363435"/>
          <w:sz w:val="24"/>
          <w:szCs w:val="24"/>
        </w:rPr>
        <w:t xml:space="preserve">the </w:t>
      </w:r>
      <w:r w:rsidRPr="000C6F26">
        <w:rPr>
          <w:rFonts w:ascii="Arial" w:hAnsi="Arial" w:cs="Arial"/>
          <w:color w:val="363435"/>
          <w:sz w:val="24"/>
          <w:szCs w:val="24"/>
        </w:rPr>
        <w:t xml:space="preserve">International Whaling Commission, </w:t>
      </w:r>
      <w:r>
        <w:rPr>
          <w:rFonts w:ascii="Arial" w:hAnsi="Arial" w:cs="Arial"/>
          <w:color w:val="363435"/>
          <w:sz w:val="24"/>
          <w:szCs w:val="24"/>
        </w:rPr>
        <w:t xml:space="preserve">and </w:t>
      </w:r>
      <w:r w:rsidR="006E7873">
        <w:rPr>
          <w:rFonts w:ascii="Arial" w:hAnsi="Arial" w:cs="Arial"/>
          <w:color w:val="363435"/>
          <w:sz w:val="24"/>
          <w:szCs w:val="24"/>
        </w:rPr>
        <w:t xml:space="preserve">the </w:t>
      </w:r>
      <w:r w:rsidRPr="000C6F26">
        <w:rPr>
          <w:rFonts w:ascii="Arial" w:hAnsi="Arial" w:cs="Arial"/>
          <w:color w:val="363435"/>
          <w:sz w:val="24"/>
          <w:szCs w:val="24"/>
        </w:rPr>
        <w:t>South Pacific Regional Environment Prog</w:t>
      </w:r>
      <w:r>
        <w:rPr>
          <w:rFonts w:ascii="Arial" w:hAnsi="Arial" w:cs="Arial"/>
          <w:color w:val="363435"/>
          <w:sz w:val="24"/>
          <w:szCs w:val="24"/>
        </w:rPr>
        <w:t>ram</w:t>
      </w:r>
      <w:r w:rsidR="00E041EE">
        <w:rPr>
          <w:rFonts w:ascii="Arial" w:hAnsi="Arial" w:cs="Arial"/>
          <w:color w:val="363435"/>
          <w:sz w:val="24"/>
          <w:szCs w:val="24"/>
        </w:rPr>
        <w:t>me</w:t>
      </w:r>
      <w:r w:rsidRPr="000C6F26">
        <w:rPr>
          <w:rFonts w:ascii="Arial" w:hAnsi="Arial" w:cs="Arial"/>
          <w:color w:val="363435"/>
          <w:sz w:val="24"/>
          <w:szCs w:val="24"/>
        </w:rPr>
        <w:t>.</w:t>
      </w:r>
    </w:p>
    <w:p w14:paraId="17A85C3F" w14:textId="77777777" w:rsidR="002F794F" w:rsidRDefault="002F794F" w:rsidP="00E135BF">
      <w:pPr>
        <w:autoSpaceDE w:val="0"/>
        <w:autoSpaceDN w:val="0"/>
        <w:adjustRightInd w:val="0"/>
        <w:spacing w:line="441" w:lineRule="atLeast"/>
        <w:rPr>
          <w:rFonts w:ascii="Arial" w:hAnsi="Arial" w:cs="Arial"/>
          <w:color w:val="363435"/>
          <w:sz w:val="24"/>
          <w:szCs w:val="24"/>
        </w:rPr>
      </w:pPr>
      <w:r w:rsidRPr="009C5E09">
        <w:rPr>
          <w:rFonts w:ascii="Arial" w:hAnsi="Arial" w:cs="Arial"/>
          <w:color w:val="363435"/>
          <w:sz w:val="24"/>
          <w:szCs w:val="24"/>
        </w:rPr>
        <w:t>Mari</w:t>
      </w:r>
      <w:r w:rsidR="009C5E09">
        <w:rPr>
          <w:rFonts w:ascii="Arial" w:hAnsi="Arial" w:cs="Arial"/>
          <w:color w:val="363435"/>
          <w:sz w:val="24"/>
          <w:szCs w:val="24"/>
        </w:rPr>
        <w:t xml:space="preserve">ne debris may have either land </w:t>
      </w:r>
      <w:r w:rsidR="008275F5">
        <w:rPr>
          <w:rFonts w:ascii="Arial" w:hAnsi="Arial" w:cs="Arial"/>
          <w:color w:val="363435"/>
          <w:sz w:val="24"/>
          <w:szCs w:val="24"/>
        </w:rPr>
        <w:t xml:space="preserve">or marine-based sources. Each scenario provides </w:t>
      </w:r>
      <w:r w:rsidRPr="009C5E09">
        <w:rPr>
          <w:rFonts w:ascii="Arial" w:hAnsi="Arial" w:cs="Arial"/>
          <w:color w:val="363435"/>
          <w:sz w:val="24"/>
          <w:szCs w:val="24"/>
        </w:rPr>
        <w:t xml:space="preserve">distinct </w:t>
      </w:r>
      <w:r w:rsidR="008275F5">
        <w:rPr>
          <w:rFonts w:ascii="Arial" w:hAnsi="Arial" w:cs="Arial"/>
          <w:color w:val="363435"/>
          <w:sz w:val="24"/>
          <w:szCs w:val="24"/>
        </w:rPr>
        <w:t>issues</w:t>
      </w:r>
      <w:r w:rsidRPr="009C5E09">
        <w:rPr>
          <w:rFonts w:ascii="Arial" w:hAnsi="Arial" w:cs="Arial"/>
          <w:color w:val="363435"/>
          <w:sz w:val="24"/>
          <w:szCs w:val="24"/>
        </w:rPr>
        <w:t xml:space="preserve"> for long term prevention.</w:t>
      </w:r>
    </w:p>
    <w:p w14:paraId="17A85C40" w14:textId="77777777" w:rsidR="00144C04" w:rsidRPr="001460BF" w:rsidRDefault="005B2982" w:rsidP="00CE75C0">
      <w:pPr>
        <w:pStyle w:val="BPMGuide-singlespace"/>
        <w:rPr>
          <w:rFonts w:cs="Arial"/>
          <w:b/>
          <w:color w:val="365F91"/>
          <w:sz w:val="28"/>
          <w:szCs w:val="28"/>
        </w:rPr>
      </w:pPr>
      <w:r w:rsidRPr="001460BF">
        <w:rPr>
          <w:rFonts w:cs="Arial"/>
          <w:b/>
          <w:color w:val="365F91"/>
          <w:sz w:val="28"/>
          <w:szCs w:val="28"/>
        </w:rPr>
        <w:t>Land-</w:t>
      </w:r>
      <w:r w:rsidR="003754F6" w:rsidRPr="001460BF">
        <w:rPr>
          <w:rFonts w:cs="Arial"/>
          <w:b/>
          <w:color w:val="365F91"/>
          <w:sz w:val="28"/>
          <w:szCs w:val="28"/>
        </w:rPr>
        <w:t xml:space="preserve">based sources </w:t>
      </w:r>
    </w:p>
    <w:p w14:paraId="17A85C41" w14:textId="77777777" w:rsidR="00162685" w:rsidRDefault="00162685" w:rsidP="00E135BF">
      <w:pPr>
        <w:autoSpaceDE w:val="0"/>
        <w:autoSpaceDN w:val="0"/>
        <w:adjustRightInd w:val="0"/>
        <w:spacing w:line="441" w:lineRule="atLeast"/>
        <w:rPr>
          <w:rFonts w:ascii="Arial" w:hAnsi="Arial" w:cs="Arial"/>
          <w:color w:val="363435"/>
          <w:sz w:val="24"/>
          <w:szCs w:val="24"/>
        </w:rPr>
      </w:pPr>
      <w:r>
        <w:rPr>
          <w:rFonts w:ascii="Arial" w:hAnsi="Arial" w:cs="Arial"/>
          <w:color w:val="363435"/>
          <w:sz w:val="24"/>
          <w:szCs w:val="24"/>
        </w:rPr>
        <w:t xml:space="preserve">Land-based sources are a major contributor to marine debris. </w:t>
      </w:r>
      <w:r w:rsidR="00E135BF">
        <w:rPr>
          <w:rFonts w:ascii="Arial" w:hAnsi="Arial" w:cs="Arial"/>
          <w:color w:val="363435"/>
          <w:sz w:val="24"/>
          <w:szCs w:val="24"/>
        </w:rPr>
        <w:t>A</w:t>
      </w:r>
      <w:r>
        <w:rPr>
          <w:rFonts w:ascii="Arial" w:hAnsi="Arial" w:cs="Arial"/>
          <w:color w:val="363435"/>
          <w:sz w:val="24"/>
          <w:szCs w:val="24"/>
        </w:rPr>
        <w:t xml:space="preserve"> study of </w:t>
      </w:r>
      <w:r w:rsidRPr="00BC24B6">
        <w:rPr>
          <w:rFonts w:ascii="Arial" w:hAnsi="Arial" w:cs="Arial"/>
          <w:color w:val="363435"/>
          <w:sz w:val="24"/>
          <w:szCs w:val="24"/>
        </w:rPr>
        <w:t xml:space="preserve">plastic waste on coastal beaches in </w:t>
      </w:r>
      <w:r>
        <w:rPr>
          <w:rFonts w:ascii="Arial" w:hAnsi="Arial" w:cs="Arial"/>
          <w:color w:val="363435"/>
          <w:sz w:val="24"/>
          <w:szCs w:val="24"/>
        </w:rPr>
        <w:t>the g</w:t>
      </w:r>
      <w:r w:rsidRPr="00BC24B6">
        <w:rPr>
          <w:rFonts w:ascii="Arial" w:hAnsi="Arial" w:cs="Arial"/>
          <w:color w:val="363435"/>
          <w:sz w:val="24"/>
          <w:szCs w:val="24"/>
        </w:rPr>
        <w:t>reater Sydney region in New South Wales, found high correlations between plastic debris and both the frequency of storm-water drains and local population sizes</w:t>
      </w:r>
      <w:r w:rsidRPr="00761E6F">
        <w:rPr>
          <w:rFonts w:ascii="Arial" w:hAnsi="Arial" w:cs="Arial"/>
          <w:color w:val="363435"/>
          <w:sz w:val="24"/>
          <w:szCs w:val="24"/>
        </w:rPr>
        <w:t xml:space="preserve"> </w:t>
      </w:r>
      <w:r>
        <w:rPr>
          <w:rFonts w:ascii="Arial" w:hAnsi="Arial" w:cs="Arial"/>
          <w:color w:val="363435"/>
          <w:sz w:val="24"/>
          <w:szCs w:val="24"/>
        </w:rPr>
        <w:t>(</w:t>
      </w:r>
      <w:proofErr w:type="spellStart"/>
      <w:r w:rsidRPr="00BC24B6">
        <w:rPr>
          <w:rFonts w:ascii="Arial" w:hAnsi="Arial" w:cs="Arial"/>
          <w:color w:val="363435"/>
          <w:sz w:val="24"/>
          <w:szCs w:val="24"/>
        </w:rPr>
        <w:t>Duckett</w:t>
      </w:r>
      <w:proofErr w:type="spellEnd"/>
      <w:r w:rsidRPr="00BC24B6">
        <w:rPr>
          <w:rFonts w:ascii="Arial" w:hAnsi="Arial" w:cs="Arial"/>
          <w:color w:val="363435"/>
          <w:sz w:val="24"/>
          <w:szCs w:val="24"/>
        </w:rPr>
        <w:t xml:space="preserve"> et al.</w:t>
      </w:r>
      <w:r>
        <w:rPr>
          <w:rFonts w:ascii="Arial" w:hAnsi="Arial" w:cs="Arial"/>
          <w:color w:val="363435"/>
          <w:sz w:val="24"/>
          <w:szCs w:val="24"/>
        </w:rPr>
        <w:t xml:space="preserve">, </w:t>
      </w:r>
      <w:r w:rsidRPr="00BC24B6">
        <w:rPr>
          <w:rFonts w:ascii="Arial" w:hAnsi="Arial" w:cs="Arial"/>
          <w:color w:val="363435"/>
          <w:sz w:val="24"/>
          <w:szCs w:val="24"/>
        </w:rPr>
        <w:t>2015)</w:t>
      </w:r>
      <w:r>
        <w:rPr>
          <w:rFonts w:ascii="Arial" w:hAnsi="Arial" w:cs="Arial"/>
          <w:color w:val="363435"/>
          <w:sz w:val="24"/>
          <w:szCs w:val="24"/>
        </w:rPr>
        <w:t>. This research indicates</w:t>
      </w:r>
      <w:r w:rsidRPr="00BC24B6">
        <w:rPr>
          <w:rFonts w:ascii="Arial" w:hAnsi="Arial" w:cs="Arial"/>
          <w:color w:val="363435"/>
          <w:sz w:val="24"/>
          <w:szCs w:val="24"/>
        </w:rPr>
        <w:t xml:space="preserve"> that storm-water drains </w:t>
      </w:r>
      <w:r>
        <w:rPr>
          <w:rFonts w:ascii="Arial" w:hAnsi="Arial" w:cs="Arial"/>
          <w:color w:val="363435"/>
          <w:sz w:val="24"/>
          <w:szCs w:val="24"/>
        </w:rPr>
        <w:t>are</w:t>
      </w:r>
      <w:r w:rsidRPr="00BC24B6">
        <w:rPr>
          <w:rFonts w:ascii="Arial" w:hAnsi="Arial" w:cs="Arial"/>
          <w:color w:val="363435"/>
          <w:sz w:val="24"/>
          <w:szCs w:val="24"/>
        </w:rPr>
        <w:t xml:space="preserve"> delivering plastic waste to coastal ecosystems, </w:t>
      </w:r>
      <w:r>
        <w:rPr>
          <w:rFonts w:ascii="Arial" w:hAnsi="Arial" w:cs="Arial"/>
          <w:color w:val="363435"/>
          <w:sz w:val="24"/>
          <w:szCs w:val="24"/>
        </w:rPr>
        <w:t>with</w:t>
      </w:r>
      <w:r w:rsidRPr="00BC24B6">
        <w:rPr>
          <w:rFonts w:ascii="Arial" w:hAnsi="Arial" w:cs="Arial"/>
          <w:color w:val="363435"/>
          <w:sz w:val="24"/>
          <w:szCs w:val="24"/>
        </w:rPr>
        <w:t xml:space="preserve"> the amount of plastic debris proportional to the size of the surrounding population.</w:t>
      </w:r>
      <w:r w:rsidRPr="009C5E09">
        <w:rPr>
          <w:rFonts w:ascii="Arial" w:hAnsi="Arial" w:cs="Arial"/>
          <w:color w:val="363435"/>
          <w:sz w:val="24"/>
          <w:szCs w:val="24"/>
        </w:rPr>
        <w:t xml:space="preserve"> </w:t>
      </w:r>
    </w:p>
    <w:p w14:paraId="17A85C42" w14:textId="77777777" w:rsidR="00162685" w:rsidRPr="00406833" w:rsidRDefault="00162685" w:rsidP="00E135BF">
      <w:pPr>
        <w:autoSpaceDE w:val="0"/>
        <w:autoSpaceDN w:val="0"/>
        <w:adjustRightInd w:val="0"/>
        <w:spacing w:line="441" w:lineRule="atLeast"/>
        <w:rPr>
          <w:rFonts w:ascii="Arial" w:hAnsi="Arial" w:cs="Arial"/>
          <w:color w:val="363435"/>
          <w:sz w:val="24"/>
          <w:szCs w:val="24"/>
        </w:rPr>
      </w:pPr>
      <w:r w:rsidRPr="00406833">
        <w:rPr>
          <w:rFonts w:ascii="Arial" w:hAnsi="Arial" w:cs="Arial"/>
          <w:color w:val="363435"/>
          <w:sz w:val="24"/>
          <w:szCs w:val="24"/>
        </w:rPr>
        <w:t xml:space="preserve">Chronic exposure </w:t>
      </w:r>
      <w:r>
        <w:rPr>
          <w:rFonts w:ascii="Arial" w:hAnsi="Arial" w:cs="Arial"/>
          <w:color w:val="363435"/>
          <w:sz w:val="24"/>
          <w:szCs w:val="24"/>
        </w:rPr>
        <w:t xml:space="preserve">to plastic pollution </w:t>
      </w:r>
      <w:r w:rsidRPr="00406833">
        <w:rPr>
          <w:rFonts w:ascii="Arial" w:hAnsi="Arial" w:cs="Arial"/>
          <w:color w:val="363435"/>
          <w:sz w:val="24"/>
          <w:szCs w:val="24"/>
        </w:rPr>
        <w:t>is likely to occur at a more local scale in the vicinity of sewage, storm</w:t>
      </w:r>
      <w:r>
        <w:rPr>
          <w:rFonts w:ascii="Arial" w:hAnsi="Arial" w:cs="Arial"/>
          <w:color w:val="363435"/>
          <w:sz w:val="24"/>
          <w:szCs w:val="24"/>
        </w:rPr>
        <w:t>-</w:t>
      </w:r>
      <w:r w:rsidRPr="00406833">
        <w:rPr>
          <w:rFonts w:ascii="Arial" w:hAnsi="Arial" w:cs="Arial"/>
          <w:color w:val="363435"/>
          <w:sz w:val="24"/>
          <w:szCs w:val="24"/>
        </w:rPr>
        <w:t>water, aquaculture, and industrial discharges. Discharges from these sources occur along the G</w:t>
      </w:r>
      <w:r>
        <w:rPr>
          <w:rFonts w:ascii="Arial" w:hAnsi="Arial" w:cs="Arial"/>
          <w:color w:val="363435"/>
          <w:sz w:val="24"/>
          <w:szCs w:val="24"/>
        </w:rPr>
        <w:t>reat Barrier Reef</w:t>
      </w:r>
      <w:r w:rsidRPr="00406833">
        <w:rPr>
          <w:rFonts w:ascii="Arial" w:hAnsi="Arial" w:cs="Arial"/>
          <w:color w:val="363435"/>
          <w:sz w:val="24"/>
          <w:szCs w:val="24"/>
        </w:rPr>
        <w:t xml:space="preserve"> coast, with, for example, over 50 operational wastewater treatment plants discharging into rivers that are connected to the G</w:t>
      </w:r>
      <w:r>
        <w:rPr>
          <w:rFonts w:ascii="Arial" w:hAnsi="Arial" w:cs="Arial"/>
          <w:color w:val="363435"/>
          <w:sz w:val="24"/>
          <w:szCs w:val="24"/>
        </w:rPr>
        <w:t>reat Barrier Reef marine environment (Kroon et al., 2015</w:t>
      </w:r>
      <w:r w:rsidRPr="00406833">
        <w:rPr>
          <w:rFonts w:ascii="Arial" w:hAnsi="Arial" w:cs="Arial"/>
          <w:color w:val="363435"/>
          <w:sz w:val="24"/>
          <w:szCs w:val="24"/>
        </w:rPr>
        <w:t>)</w:t>
      </w:r>
      <w:r>
        <w:rPr>
          <w:rFonts w:ascii="Arial" w:hAnsi="Arial" w:cs="Arial"/>
          <w:color w:val="363435"/>
          <w:sz w:val="24"/>
          <w:szCs w:val="24"/>
        </w:rPr>
        <w:t>.</w:t>
      </w:r>
    </w:p>
    <w:p w14:paraId="17A85C43" w14:textId="77777777" w:rsidR="00162685" w:rsidRDefault="00162685" w:rsidP="00E135BF">
      <w:pPr>
        <w:autoSpaceDE w:val="0"/>
        <w:autoSpaceDN w:val="0"/>
        <w:adjustRightInd w:val="0"/>
        <w:spacing w:line="441" w:lineRule="atLeast"/>
        <w:rPr>
          <w:rFonts w:ascii="Arial" w:hAnsi="Arial" w:cs="Arial"/>
          <w:color w:val="363435"/>
          <w:sz w:val="24"/>
          <w:szCs w:val="24"/>
        </w:rPr>
      </w:pPr>
      <w:r w:rsidRPr="00A903FA">
        <w:rPr>
          <w:rFonts w:ascii="Arial" w:hAnsi="Arial" w:cs="Arial"/>
          <w:color w:val="363435"/>
          <w:sz w:val="24"/>
          <w:szCs w:val="24"/>
        </w:rPr>
        <w:t>Pre</w:t>
      </w:r>
      <w:r>
        <w:rPr>
          <w:rFonts w:ascii="Arial" w:hAnsi="Arial" w:cs="Arial"/>
          <w:color w:val="363435"/>
          <w:sz w:val="24"/>
          <w:szCs w:val="24"/>
        </w:rPr>
        <w:t>-</w:t>
      </w:r>
      <w:r w:rsidRPr="00A903FA">
        <w:rPr>
          <w:rFonts w:ascii="Arial" w:hAnsi="Arial" w:cs="Arial"/>
          <w:color w:val="363435"/>
          <w:sz w:val="24"/>
          <w:szCs w:val="24"/>
        </w:rPr>
        <w:t xml:space="preserve">production </w:t>
      </w:r>
      <w:r>
        <w:rPr>
          <w:rFonts w:ascii="Arial" w:hAnsi="Arial" w:cs="Arial"/>
          <w:color w:val="363435"/>
          <w:sz w:val="24"/>
          <w:szCs w:val="24"/>
        </w:rPr>
        <w:t xml:space="preserve">resin </w:t>
      </w:r>
      <w:r w:rsidRPr="00A903FA">
        <w:rPr>
          <w:rFonts w:ascii="Arial" w:hAnsi="Arial" w:cs="Arial"/>
          <w:color w:val="363435"/>
          <w:sz w:val="24"/>
          <w:szCs w:val="24"/>
        </w:rPr>
        <w:t xml:space="preserve">plastic pellets </w:t>
      </w:r>
      <w:r>
        <w:rPr>
          <w:rFonts w:ascii="Arial" w:hAnsi="Arial" w:cs="Arial"/>
          <w:color w:val="363435"/>
          <w:sz w:val="24"/>
          <w:szCs w:val="24"/>
        </w:rPr>
        <w:t>(</w:t>
      </w:r>
      <w:r w:rsidRPr="00A903FA">
        <w:rPr>
          <w:rFonts w:ascii="Arial" w:hAnsi="Arial" w:cs="Arial"/>
          <w:color w:val="363435"/>
          <w:sz w:val="24"/>
          <w:szCs w:val="24"/>
        </w:rPr>
        <w:t xml:space="preserve">or </w:t>
      </w:r>
      <w:proofErr w:type="spellStart"/>
      <w:r w:rsidRPr="00A903FA">
        <w:rPr>
          <w:rFonts w:ascii="Arial" w:hAnsi="Arial" w:cs="Arial"/>
          <w:color w:val="363435"/>
          <w:sz w:val="24"/>
          <w:szCs w:val="24"/>
        </w:rPr>
        <w:t>nurdles</w:t>
      </w:r>
      <w:proofErr w:type="spellEnd"/>
      <w:r>
        <w:rPr>
          <w:rFonts w:ascii="Arial" w:hAnsi="Arial" w:cs="Arial"/>
          <w:color w:val="363435"/>
          <w:sz w:val="24"/>
          <w:szCs w:val="24"/>
        </w:rPr>
        <w:t>)</w:t>
      </w:r>
      <w:r w:rsidRPr="00A903FA">
        <w:rPr>
          <w:rFonts w:ascii="Arial" w:hAnsi="Arial" w:cs="Arial"/>
          <w:color w:val="363435"/>
          <w:sz w:val="24"/>
          <w:szCs w:val="24"/>
        </w:rPr>
        <w:t xml:space="preserve"> are produced and shipped around the world in </w:t>
      </w:r>
      <w:r>
        <w:rPr>
          <w:rFonts w:ascii="Arial" w:hAnsi="Arial" w:cs="Arial"/>
          <w:color w:val="363435"/>
          <w:sz w:val="24"/>
          <w:szCs w:val="24"/>
        </w:rPr>
        <w:t>significant</w:t>
      </w:r>
      <w:r w:rsidRPr="00A903FA">
        <w:rPr>
          <w:rFonts w:ascii="Arial" w:hAnsi="Arial" w:cs="Arial"/>
          <w:color w:val="363435"/>
          <w:sz w:val="24"/>
          <w:szCs w:val="24"/>
        </w:rPr>
        <w:t xml:space="preserve"> volumes. </w:t>
      </w:r>
      <w:r>
        <w:rPr>
          <w:rFonts w:ascii="Arial" w:hAnsi="Arial" w:cs="Arial"/>
          <w:color w:val="363435"/>
          <w:sz w:val="24"/>
          <w:szCs w:val="24"/>
        </w:rPr>
        <w:t>These p</w:t>
      </w:r>
      <w:r w:rsidRPr="00A903FA">
        <w:rPr>
          <w:rFonts w:ascii="Arial" w:hAnsi="Arial" w:cs="Arial"/>
          <w:color w:val="363435"/>
          <w:sz w:val="24"/>
          <w:szCs w:val="24"/>
        </w:rPr>
        <w:t xml:space="preserve">ellets can be lost to the environment </w:t>
      </w:r>
      <w:r>
        <w:rPr>
          <w:rFonts w:ascii="Arial" w:hAnsi="Arial" w:cs="Arial"/>
          <w:color w:val="363435"/>
          <w:sz w:val="24"/>
          <w:szCs w:val="24"/>
        </w:rPr>
        <w:t>in many ways</w:t>
      </w:r>
      <w:r w:rsidRPr="00A903FA">
        <w:rPr>
          <w:rFonts w:ascii="Arial" w:hAnsi="Arial" w:cs="Arial"/>
          <w:color w:val="363435"/>
          <w:sz w:val="24"/>
          <w:szCs w:val="24"/>
        </w:rPr>
        <w:t xml:space="preserve">, </w:t>
      </w:r>
      <w:r>
        <w:rPr>
          <w:rFonts w:ascii="Arial" w:hAnsi="Arial" w:cs="Arial"/>
          <w:color w:val="363435"/>
          <w:sz w:val="24"/>
          <w:szCs w:val="24"/>
        </w:rPr>
        <w:t xml:space="preserve">but </w:t>
      </w:r>
      <w:r w:rsidRPr="00A903FA">
        <w:rPr>
          <w:rFonts w:ascii="Arial" w:hAnsi="Arial" w:cs="Arial"/>
          <w:color w:val="363435"/>
          <w:sz w:val="24"/>
          <w:szCs w:val="24"/>
        </w:rPr>
        <w:t>spillage around factories and transport over land</w:t>
      </w:r>
      <w:r>
        <w:rPr>
          <w:rFonts w:ascii="Arial" w:hAnsi="Arial" w:cs="Arial"/>
          <w:color w:val="363435"/>
          <w:sz w:val="24"/>
          <w:szCs w:val="24"/>
        </w:rPr>
        <w:t xml:space="preserve"> are major factors</w:t>
      </w:r>
      <w:r w:rsidRPr="00A903FA">
        <w:rPr>
          <w:rFonts w:ascii="Arial" w:hAnsi="Arial" w:cs="Arial"/>
          <w:color w:val="363435"/>
          <w:sz w:val="24"/>
          <w:szCs w:val="24"/>
        </w:rPr>
        <w:t>. Pellet</w:t>
      </w:r>
      <w:r>
        <w:rPr>
          <w:rFonts w:ascii="Arial" w:hAnsi="Arial" w:cs="Arial"/>
          <w:color w:val="363435"/>
          <w:sz w:val="24"/>
          <w:szCs w:val="24"/>
        </w:rPr>
        <w:t>s spilt</w:t>
      </w:r>
      <w:r w:rsidRPr="00A903FA">
        <w:rPr>
          <w:rFonts w:ascii="Arial" w:hAnsi="Arial" w:cs="Arial"/>
          <w:color w:val="363435"/>
          <w:sz w:val="24"/>
          <w:szCs w:val="24"/>
        </w:rPr>
        <w:t xml:space="preserve"> on land may eventually find their way into drainage systems and out to sea, contributing to </w:t>
      </w:r>
      <w:r>
        <w:rPr>
          <w:rFonts w:ascii="Arial" w:hAnsi="Arial" w:cs="Arial"/>
          <w:color w:val="363435"/>
          <w:sz w:val="24"/>
          <w:szCs w:val="24"/>
        </w:rPr>
        <w:t xml:space="preserve">marine </w:t>
      </w:r>
      <w:proofErr w:type="spellStart"/>
      <w:r w:rsidRPr="00A903FA">
        <w:rPr>
          <w:rFonts w:ascii="Arial" w:hAnsi="Arial" w:cs="Arial"/>
          <w:color w:val="363435"/>
          <w:sz w:val="24"/>
          <w:szCs w:val="24"/>
        </w:rPr>
        <w:t>microplastic</w:t>
      </w:r>
      <w:proofErr w:type="spellEnd"/>
      <w:r w:rsidRPr="00A903FA">
        <w:rPr>
          <w:rFonts w:ascii="Arial" w:hAnsi="Arial" w:cs="Arial"/>
          <w:color w:val="363435"/>
          <w:sz w:val="24"/>
          <w:szCs w:val="24"/>
        </w:rPr>
        <w:t xml:space="preserve"> </w:t>
      </w:r>
      <w:r>
        <w:rPr>
          <w:rFonts w:ascii="Arial" w:hAnsi="Arial" w:cs="Arial"/>
          <w:color w:val="363435"/>
          <w:sz w:val="24"/>
          <w:szCs w:val="24"/>
        </w:rPr>
        <w:t>debris levels</w:t>
      </w:r>
      <w:r w:rsidRPr="00A903FA">
        <w:rPr>
          <w:rFonts w:ascii="Arial" w:hAnsi="Arial" w:cs="Arial"/>
          <w:color w:val="363435"/>
          <w:sz w:val="24"/>
          <w:szCs w:val="24"/>
        </w:rPr>
        <w:t xml:space="preserve">. </w:t>
      </w:r>
      <w:r>
        <w:rPr>
          <w:rFonts w:ascii="Arial" w:hAnsi="Arial" w:cs="Arial"/>
          <w:color w:val="363435"/>
          <w:sz w:val="24"/>
          <w:szCs w:val="24"/>
        </w:rPr>
        <w:t>The non-government organisation</w:t>
      </w:r>
      <w:r w:rsidRPr="00A903FA">
        <w:rPr>
          <w:rFonts w:ascii="Arial" w:hAnsi="Arial" w:cs="Arial"/>
          <w:color w:val="363435"/>
          <w:sz w:val="24"/>
          <w:szCs w:val="24"/>
        </w:rPr>
        <w:t xml:space="preserve"> </w:t>
      </w:r>
      <w:proofErr w:type="spellStart"/>
      <w:r w:rsidRPr="00A903FA">
        <w:rPr>
          <w:rFonts w:ascii="Arial" w:hAnsi="Arial" w:cs="Arial"/>
          <w:color w:val="363435"/>
          <w:sz w:val="24"/>
          <w:szCs w:val="24"/>
        </w:rPr>
        <w:t>Tangaroa</w:t>
      </w:r>
      <w:proofErr w:type="spellEnd"/>
      <w:r w:rsidRPr="00A903FA">
        <w:rPr>
          <w:rFonts w:ascii="Arial" w:hAnsi="Arial" w:cs="Arial"/>
          <w:color w:val="363435"/>
          <w:sz w:val="24"/>
          <w:szCs w:val="24"/>
        </w:rPr>
        <w:t xml:space="preserve"> Blue has introduced Operation Clean Sweep to Victoria (funded through the Victorian Government's Litter Hotspots Program)</w:t>
      </w:r>
      <w:r>
        <w:rPr>
          <w:rFonts w:ascii="Arial" w:hAnsi="Arial" w:cs="Arial"/>
          <w:color w:val="363435"/>
          <w:sz w:val="24"/>
          <w:szCs w:val="24"/>
        </w:rPr>
        <w:t xml:space="preserve"> with the aim of ensuring that resin pellets are</w:t>
      </w:r>
      <w:r w:rsidRPr="00A903FA">
        <w:rPr>
          <w:rFonts w:ascii="Arial" w:hAnsi="Arial" w:cs="Arial"/>
          <w:color w:val="363435"/>
          <w:sz w:val="24"/>
          <w:szCs w:val="24"/>
        </w:rPr>
        <w:t xml:space="preserve"> contained, reclaim</w:t>
      </w:r>
      <w:r>
        <w:rPr>
          <w:rFonts w:ascii="Arial" w:hAnsi="Arial" w:cs="Arial"/>
          <w:color w:val="363435"/>
          <w:sz w:val="24"/>
          <w:szCs w:val="24"/>
        </w:rPr>
        <w:t xml:space="preserve">ed and/or disposed of properly, and with a </w:t>
      </w:r>
      <w:r w:rsidRPr="00A903FA">
        <w:rPr>
          <w:rFonts w:ascii="Arial" w:hAnsi="Arial" w:cs="Arial"/>
          <w:color w:val="363435"/>
          <w:sz w:val="24"/>
          <w:szCs w:val="24"/>
        </w:rPr>
        <w:t>goal of zero pellet lo</w:t>
      </w:r>
      <w:r>
        <w:rPr>
          <w:rFonts w:ascii="Arial" w:hAnsi="Arial" w:cs="Arial"/>
          <w:color w:val="363435"/>
          <w:sz w:val="24"/>
          <w:szCs w:val="24"/>
        </w:rPr>
        <w:t>ss.</w:t>
      </w:r>
    </w:p>
    <w:p w14:paraId="17A85C44" w14:textId="1B61C910" w:rsidR="00251931" w:rsidRPr="00251931" w:rsidRDefault="00251931" w:rsidP="00E135BF">
      <w:pPr>
        <w:autoSpaceDE w:val="0"/>
        <w:autoSpaceDN w:val="0"/>
        <w:adjustRightInd w:val="0"/>
        <w:spacing w:line="441" w:lineRule="atLeast"/>
        <w:rPr>
          <w:rFonts w:ascii="Arial" w:hAnsi="Arial" w:cs="Arial"/>
          <w:color w:val="363435"/>
          <w:sz w:val="24"/>
          <w:szCs w:val="24"/>
        </w:rPr>
      </w:pPr>
      <w:r w:rsidRPr="00251931">
        <w:rPr>
          <w:rFonts w:ascii="Arial" w:hAnsi="Arial" w:cs="Arial"/>
          <w:color w:val="363435"/>
          <w:sz w:val="24"/>
          <w:szCs w:val="24"/>
        </w:rPr>
        <w:t xml:space="preserve">‘Plastic Free July’ is a further example of effective community based action aimed at raising awareness of </w:t>
      </w:r>
      <w:r w:rsidR="009B3C75">
        <w:rPr>
          <w:rFonts w:ascii="Arial" w:hAnsi="Arial" w:cs="Arial"/>
          <w:color w:val="363435"/>
          <w:sz w:val="24"/>
          <w:szCs w:val="24"/>
        </w:rPr>
        <w:t xml:space="preserve">the </w:t>
      </w:r>
      <w:r w:rsidRPr="00251931">
        <w:rPr>
          <w:rFonts w:ascii="Arial" w:hAnsi="Arial" w:cs="Arial"/>
          <w:color w:val="363435"/>
          <w:sz w:val="24"/>
          <w:szCs w:val="24"/>
        </w:rPr>
        <w:t>issues associated with single-use disposable plastic</w:t>
      </w:r>
      <w:r>
        <w:rPr>
          <w:rFonts w:ascii="Arial" w:hAnsi="Arial" w:cs="Arial"/>
          <w:color w:val="363435"/>
          <w:sz w:val="24"/>
          <w:szCs w:val="24"/>
        </w:rPr>
        <w:t xml:space="preserve">. </w:t>
      </w:r>
      <w:r w:rsidR="009B3C75">
        <w:rPr>
          <w:rFonts w:ascii="Arial" w:hAnsi="Arial" w:cs="Arial"/>
          <w:color w:val="363435"/>
          <w:sz w:val="24"/>
          <w:szCs w:val="24"/>
        </w:rPr>
        <w:t xml:space="preserve">This </w:t>
      </w:r>
      <w:r w:rsidR="009B3C75" w:rsidRPr="009B3C75">
        <w:rPr>
          <w:rFonts w:ascii="Arial" w:hAnsi="Arial" w:cs="Arial"/>
          <w:color w:val="363435"/>
          <w:sz w:val="24"/>
          <w:szCs w:val="24"/>
        </w:rPr>
        <w:t xml:space="preserve">initiative </w:t>
      </w:r>
      <w:r w:rsidR="009B3C75">
        <w:rPr>
          <w:rFonts w:ascii="Arial" w:hAnsi="Arial" w:cs="Arial"/>
          <w:color w:val="363435"/>
          <w:sz w:val="24"/>
          <w:szCs w:val="24"/>
        </w:rPr>
        <w:t xml:space="preserve">(developed by </w:t>
      </w:r>
      <w:hyperlink r:id="rId15" w:tgtFrame="_blank" w:history="1">
        <w:r w:rsidR="009B3C75" w:rsidRPr="009B3C75">
          <w:rPr>
            <w:rFonts w:ascii="Arial" w:hAnsi="Arial" w:cs="Arial"/>
            <w:color w:val="363435"/>
            <w:sz w:val="24"/>
            <w:szCs w:val="24"/>
          </w:rPr>
          <w:t>Western Metropolitan Regional Council</w:t>
        </w:r>
      </w:hyperlink>
      <w:r w:rsidR="009B3C75">
        <w:rPr>
          <w:rFonts w:ascii="Arial" w:hAnsi="Arial" w:cs="Arial"/>
          <w:color w:val="363435"/>
          <w:sz w:val="24"/>
          <w:szCs w:val="24"/>
        </w:rPr>
        <w:t xml:space="preserve"> </w:t>
      </w:r>
      <w:r w:rsidR="009B3C75" w:rsidRPr="009B3C75">
        <w:rPr>
          <w:rFonts w:ascii="Arial" w:hAnsi="Arial" w:cs="Arial"/>
          <w:color w:val="363435"/>
          <w:sz w:val="24"/>
          <w:szCs w:val="24"/>
        </w:rPr>
        <w:t xml:space="preserve">in </w:t>
      </w:r>
      <w:r w:rsidR="009B3C75">
        <w:rPr>
          <w:rFonts w:ascii="Arial" w:hAnsi="Arial" w:cs="Arial"/>
          <w:color w:val="363435"/>
          <w:sz w:val="24"/>
          <w:szCs w:val="24"/>
        </w:rPr>
        <w:t xml:space="preserve">Perth, Western Australia and now attracting </w:t>
      </w:r>
      <w:r w:rsidR="009B3C75" w:rsidRPr="009B3C75">
        <w:rPr>
          <w:rFonts w:ascii="Arial" w:hAnsi="Arial" w:cs="Arial"/>
          <w:color w:val="363435"/>
          <w:sz w:val="24"/>
          <w:szCs w:val="24"/>
        </w:rPr>
        <w:t>national and international interest</w:t>
      </w:r>
      <w:r w:rsidR="009B3C75">
        <w:rPr>
          <w:rFonts w:ascii="Arial" w:hAnsi="Arial" w:cs="Arial"/>
          <w:color w:val="363435"/>
          <w:sz w:val="24"/>
          <w:szCs w:val="24"/>
        </w:rPr>
        <w:t>)</w:t>
      </w:r>
      <w:r w:rsidR="009B3C75" w:rsidRPr="009B3C75">
        <w:rPr>
          <w:rFonts w:ascii="Arial" w:hAnsi="Arial" w:cs="Arial"/>
          <w:color w:val="363435"/>
          <w:sz w:val="24"/>
          <w:szCs w:val="24"/>
        </w:rPr>
        <w:t xml:space="preserve"> </w:t>
      </w:r>
      <w:r w:rsidR="009B3C75">
        <w:rPr>
          <w:rFonts w:ascii="Arial" w:hAnsi="Arial" w:cs="Arial"/>
          <w:color w:val="363435"/>
          <w:sz w:val="24"/>
          <w:szCs w:val="24"/>
        </w:rPr>
        <w:t xml:space="preserve">encourages </w:t>
      </w:r>
      <w:r w:rsidRPr="00251931">
        <w:rPr>
          <w:rFonts w:ascii="Arial" w:hAnsi="Arial" w:cs="Arial"/>
          <w:color w:val="363435"/>
          <w:sz w:val="24"/>
          <w:szCs w:val="24"/>
        </w:rPr>
        <w:t xml:space="preserve">the public to </w:t>
      </w:r>
      <w:r w:rsidRPr="009B3C75">
        <w:rPr>
          <w:rFonts w:ascii="Arial" w:hAnsi="Arial" w:cs="Arial"/>
          <w:color w:val="363435"/>
          <w:sz w:val="24"/>
          <w:szCs w:val="24"/>
        </w:rPr>
        <w:t xml:space="preserve">refuse single-use plastic </w:t>
      </w:r>
      <w:r w:rsidR="009B3C75">
        <w:rPr>
          <w:rFonts w:ascii="Arial" w:hAnsi="Arial" w:cs="Arial"/>
          <w:color w:val="363435"/>
          <w:sz w:val="24"/>
          <w:szCs w:val="24"/>
        </w:rPr>
        <w:t>every</w:t>
      </w:r>
      <w:r w:rsidRPr="009B3C75">
        <w:rPr>
          <w:rFonts w:ascii="Arial" w:hAnsi="Arial" w:cs="Arial"/>
          <w:color w:val="363435"/>
          <w:sz w:val="24"/>
          <w:szCs w:val="24"/>
        </w:rPr>
        <w:t xml:space="preserve"> July</w:t>
      </w:r>
      <w:r w:rsidR="009B3C75">
        <w:rPr>
          <w:rFonts w:ascii="Arial" w:hAnsi="Arial" w:cs="Arial"/>
          <w:color w:val="363435"/>
          <w:sz w:val="24"/>
          <w:szCs w:val="24"/>
        </w:rPr>
        <w:t xml:space="preserve">, focusing on </w:t>
      </w:r>
      <w:r w:rsidR="009B3C75" w:rsidRPr="009B3C75">
        <w:rPr>
          <w:rFonts w:ascii="Arial" w:hAnsi="Arial" w:cs="Arial"/>
          <w:color w:val="363435"/>
          <w:sz w:val="24"/>
          <w:szCs w:val="24"/>
        </w:rPr>
        <w:t>plastic bags, bottles</w:t>
      </w:r>
      <w:r w:rsidR="00E135BF">
        <w:rPr>
          <w:rFonts w:ascii="Arial" w:hAnsi="Arial" w:cs="Arial"/>
          <w:color w:val="363435"/>
          <w:sz w:val="24"/>
          <w:szCs w:val="24"/>
        </w:rPr>
        <w:t>,</w:t>
      </w:r>
      <w:r w:rsidR="009B3C75" w:rsidRPr="009B3C75">
        <w:rPr>
          <w:rFonts w:ascii="Arial" w:hAnsi="Arial" w:cs="Arial"/>
          <w:color w:val="363435"/>
          <w:sz w:val="24"/>
          <w:szCs w:val="24"/>
        </w:rPr>
        <w:t xml:space="preserve"> takeaway</w:t>
      </w:r>
      <w:r w:rsidR="009B3C75">
        <w:rPr>
          <w:rFonts w:ascii="Arial" w:hAnsi="Arial" w:cs="Arial"/>
          <w:color w:val="363435"/>
          <w:sz w:val="24"/>
          <w:szCs w:val="24"/>
        </w:rPr>
        <w:t xml:space="preserve"> </w:t>
      </w:r>
      <w:r w:rsidR="009B3C75" w:rsidRPr="009B3C75">
        <w:rPr>
          <w:rFonts w:ascii="Arial" w:hAnsi="Arial" w:cs="Arial"/>
          <w:color w:val="363435"/>
          <w:sz w:val="24"/>
          <w:szCs w:val="24"/>
        </w:rPr>
        <w:t xml:space="preserve">coffee cups </w:t>
      </w:r>
      <w:r w:rsidR="00B53B94">
        <w:rPr>
          <w:rFonts w:ascii="Arial" w:hAnsi="Arial" w:cs="Arial"/>
          <w:color w:val="363435"/>
          <w:sz w:val="24"/>
          <w:szCs w:val="24"/>
        </w:rPr>
        <w:t>and</w:t>
      </w:r>
      <w:r w:rsidR="009B3C75" w:rsidRPr="009B3C75">
        <w:rPr>
          <w:rFonts w:ascii="Arial" w:hAnsi="Arial" w:cs="Arial"/>
          <w:color w:val="363435"/>
          <w:sz w:val="24"/>
          <w:szCs w:val="24"/>
        </w:rPr>
        <w:t xml:space="preserve"> straws</w:t>
      </w:r>
      <w:r w:rsidR="009B3C75">
        <w:rPr>
          <w:rFonts w:ascii="Arial" w:hAnsi="Arial" w:cs="Arial"/>
          <w:color w:val="363435"/>
          <w:sz w:val="24"/>
          <w:szCs w:val="24"/>
        </w:rPr>
        <w:t>.</w:t>
      </w:r>
    </w:p>
    <w:p w14:paraId="17A85C45" w14:textId="5DEA4940" w:rsidR="00162685" w:rsidRDefault="00162685" w:rsidP="00E135BF">
      <w:pPr>
        <w:autoSpaceDE w:val="0"/>
        <w:autoSpaceDN w:val="0"/>
        <w:adjustRightInd w:val="0"/>
        <w:spacing w:line="441" w:lineRule="atLeast"/>
        <w:rPr>
          <w:rFonts w:ascii="Arial" w:hAnsi="Arial" w:cs="Arial"/>
          <w:color w:val="363435"/>
          <w:sz w:val="24"/>
          <w:szCs w:val="24"/>
        </w:rPr>
      </w:pPr>
      <w:r>
        <w:rPr>
          <w:rFonts w:ascii="Arial" w:hAnsi="Arial" w:cs="Arial"/>
          <w:color w:val="363435"/>
          <w:sz w:val="24"/>
          <w:szCs w:val="24"/>
        </w:rPr>
        <w:t>T</w:t>
      </w:r>
      <w:r w:rsidRPr="007C5BB4">
        <w:rPr>
          <w:rFonts w:ascii="Arial" w:hAnsi="Arial" w:cs="Arial"/>
          <w:color w:val="363435"/>
          <w:sz w:val="24"/>
          <w:szCs w:val="24"/>
        </w:rPr>
        <w:t xml:space="preserve">he majority of plastic enters the ocean from a small geographic area, </w:t>
      </w:r>
      <w:r>
        <w:rPr>
          <w:rFonts w:ascii="Arial" w:hAnsi="Arial" w:cs="Arial"/>
          <w:color w:val="363435"/>
          <w:sz w:val="24"/>
          <w:szCs w:val="24"/>
        </w:rPr>
        <w:t>with</w:t>
      </w:r>
      <w:r w:rsidRPr="007C5BB4">
        <w:rPr>
          <w:rFonts w:ascii="Arial" w:hAnsi="Arial" w:cs="Arial"/>
          <w:color w:val="363435"/>
          <w:sz w:val="24"/>
          <w:szCs w:val="24"/>
        </w:rPr>
        <w:t xml:space="preserve"> over half </w:t>
      </w:r>
      <w:r>
        <w:rPr>
          <w:rFonts w:ascii="Arial" w:hAnsi="Arial" w:cs="Arial"/>
          <w:color w:val="363435"/>
          <w:sz w:val="24"/>
          <w:szCs w:val="24"/>
        </w:rPr>
        <w:t>coming</w:t>
      </w:r>
      <w:r w:rsidRPr="007C5BB4">
        <w:rPr>
          <w:rFonts w:ascii="Arial" w:hAnsi="Arial" w:cs="Arial"/>
          <w:color w:val="363435"/>
          <w:sz w:val="24"/>
          <w:szCs w:val="24"/>
        </w:rPr>
        <w:t xml:space="preserve"> from five rapidly growing economies—China, Indonesia, the Philippines, Thailand, and Vietnam</w:t>
      </w:r>
      <w:r>
        <w:rPr>
          <w:rFonts w:ascii="Arial" w:hAnsi="Arial" w:cs="Arial"/>
          <w:color w:val="363435"/>
          <w:sz w:val="24"/>
          <w:szCs w:val="24"/>
        </w:rPr>
        <w:t xml:space="preserve"> (Ocean Conservancy, 2015)</w:t>
      </w:r>
      <w:r w:rsidRPr="007C5BB4">
        <w:rPr>
          <w:rFonts w:ascii="Arial" w:hAnsi="Arial" w:cs="Arial"/>
          <w:color w:val="363435"/>
          <w:sz w:val="24"/>
          <w:szCs w:val="24"/>
        </w:rPr>
        <w:t xml:space="preserve">. </w:t>
      </w:r>
      <w:r>
        <w:rPr>
          <w:rFonts w:ascii="Arial" w:hAnsi="Arial" w:cs="Arial"/>
          <w:color w:val="363435"/>
          <w:sz w:val="24"/>
          <w:szCs w:val="24"/>
        </w:rPr>
        <w:t>Recent,</w:t>
      </w:r>
      <w:r w:rsidRPr="007C5BB4">
        <w:rPr>
          <w:rFonts w:ascii="Arial" w:hAnsi="Arial" w:cs="Arial"/>
          <w:color w:val="363435"/>
          <w:sz w:val="24"/>
          <w:szCs w:val="24"/>
        </w:rPr>
        <w:t xml:space="preserve"> significant </w:t>
      </w:r>
      <w:r>
        <w:rPr>
          <w:rFonts w:ascii="Arial" w:hAnsi="Arial" w:cs="Arial"/>
          <w:color w:val="363435"/>
          <w:sz w:val="24"/>
          <w:szCs w:val="24"/>
        </w:rPr>
        <w:t>economic gains</w:t>
      </w:r>
      <w:r w:rsidRPr="007C5BB4">
        <w:rPr>
          <w:rFonts w:ascii="Arial" w:hAnsi="Arial" w:cs="Arial"/>
          <w:color w:val="363435"/>
          <w:sz w:val="24"/>
          <w:szCs w:val="24"/>
        </w:rPr>
        <w:t>, reduced poverty, and improved quality of life</w:t>
      </w:r>
      <w:r>
        <w:rPr>
          <w:rFonts w:ascii="Arial" w:hAnsi="Arial" w:cs="Arial"/>
          <w:color w:val="363435"/>
          <w:sz w:val="24"/>
          <w:szCs w:val="24"/>
        </w:rPr>
        <w:t xml:space="preserve"> in these countries </w:t>
      </w:r>
      <w:r w:rsidRPr="007C5BB4">
        <w:rPr>
          <w:rFonts w:ascii="Arial" w:hAnsi="Arial" w:cs="Arial"/>
          <w:color w:val="363435"/>
          <w:sz w:val="24"/>
          <w:szCs w:val="24"/>
        </w:rPr>
        <w:t>ha</w:t>
      </w:r>
      <w:r w:rsidR="00B53B94">
        <w:rPr>
          <w:rFonts w:ascii="Arial" w:hAnsi="Arial" w:cs="Arial"/>
          <w:color w:val="363435"/>
          <w:sz w:val="24"/>
          <w:szCs w:val="24"/>
        </w:rPr>
        <w:t>ve</w:t>
      </w:r>
      <w:r w:rsidRPr="007C5BB4">
        <w:rPr>
          <w:rFonts w:ascii="Arial" w:hAnsi="Arial" w:cs="Arial"/>
          <w:color w:val="363435"/>
          <w:sz w:val="24"/>
          <w:szCs w:val="24"/>
        </w:rPr>
        <w:t xml:space="preserve"> generated demand for consumer products that has not yet been met with a commensurate waste-management infrastructure.</w:t>
      </w:r>
    </w:p>
    <w:p w14:paraId="17A85C46" w14:textId="77777777" w:rsidR="00162685" w:rsidRDefault="00162685" w:rsidP="00E135BF">
      <w:pPr>
        <w:autoSpaceDE w:val="0"/>
        <w:autoSpaceDN w:val="0"/>
        <w:adjustRightInd w:val="0"/>
        <w:spacing w:line="441" w:lineRule="atLeast"/>
        <w:rPr>
          <w:rFonts w:ascii="Arial" w:hAnsi="Arial" w:cs="Arial"/>
          <w:color w:val="363435"/>
          <w:sz w:val="24"/>
          <w:szCs w:val="24"/>
        </w:rPr>
      </w:pPr>
      <w:r>
        <w:rPr>
          <w:rFonts w:ascii="Arial" w:hAnsi="Arial" w:cs="Arial"/>
          <w:color w:val="363435"/>
          <w:sz w:val="24"/>
          <w:szCs w:val="24"/>
        </w:rPr>
        <w:t>As well as improving waste, litter and stormwater management domestically, i</w:t>
      </w:r>
      <w:r w:rsidRPr="00B02EA0">
        <w:rPr>
          <w:rFonts w:ascii="Arial" w:hAnsi="Arial" w:cs="Arial"/>
          <w:color w:val="363435"/>
          <w:sz w:val="24"/>
          <w:szCs w:val="24"/>
        </w:rPr>
        <w:t xml:space="preserve">mproving </w:t>
      </w:r>
      <w:r>
        <w:rPr>
          <w:rFonts w:ascii="Arial" w:hAnsi="Arial" w:cs="Arial"/>
          <w:color w:val="363435"/>
          <w:sz w:val="24"/>
          <w:szCs w:val="24"/>
        </w:rPr>
        <w:t>marine debris management</w:t>
      </w:r>
      <w:r w:rsidRPr="00B02EA0">
        <w:rPr>
          <w:rFonts w:ascii="Arial" w:hAnsi="Arial" w:cs="Arial"/>
          <w:color w:val="363435"/>
          <w:sz w:val="24"/>
          <w:szCs w:val="24"/>
        </w:rPr>
        <w:t xml:space="preserve"> in </w:t>
      </w:r>
      <w:r>
        <w:rPr>
          <w:rFonts w:ascii="Arial" w:hAnsi="Arial" w:cs="Arial"/>
          <w:color w:val="363435"/>
          <w:sz w:val="24"/>
          <w:szCs w:val="24"/>
        </w:rPr>
        <w:t xml:space="preserve">regional </w:t>
      </w:r>
      <w:r w:rsidRPr="00B02EA0">
        <w:rPr>
          <w:rFonts w:ascii="Arial" w:hAnsi="Arial" w:cs="Arial"/>
          <w:color w:val="363435"/>
          <w:sz w:val="24"/>
          <w:szCs w:val="24"/>
        </w:rPr>
        <w:t xml:space="preserve">developing countries </w:t>
      </w:r>
      <w:r>
        <w:rPr>
          <w:rFonts w:ascii="Arial" w:hAnsi="Arial" w:cs="Arial"/>
          <w:color w:val="363435"/>
          <w:sz w:val="24"/>
          <w:szCs w:val="24"/>
        </w:rPr>
        <w:t>will improve</w:t>
      </w:r>
      <w:r w:rsidRPr="00B02EA0">
        <w:rPr>
          <w:rFonts w:ascii="Arial" w:hAnsi="Arial" w:cs="Arial"/>
          <w:color w:val="363435"/>
          <w:sz w:val="24"/>
          <w:szCs w:val="24"/>
        </w:rPr>
        <w:t xml:space="preserve"> outcomes</w:t>
      </w:r>
      <w:r>
        <w:rPr>
          <w:rFonts w:ascii="Arial" w:hAnsi="Arial" w:cs="Arial"/>
          <w:color w:val="363435"/>
          <w:sz w:val="24"/>
          <w:szCs w:val="24"/>
        </w:rPr>
        <w:t xml:space="preserve"> for Australia’s marine wildlife, </w:t>
      </w:r>
      <w:r w:rsidR="003E634B">
        <w:rPr>
          <w:rFonts w:ascii="Arial" w:hAnsi="Arial" w:cs="Arial"/>
          <w:color w:val="363435"/>
          <w:sz w:val="24"/>
          <w:szCs w:val="24"/>
        </w:rPr>
        <w:t>particularly for migratory species that use areas affected by these international sources</w:t>
      </w:r>
      <w:r w:rsidRPr="00B02EA0">
        <w:rPr>
          <w:rFonts w:ascii="Arial" w:hAnsi="Arial" w:cs="Arial"/>
          <w:color w:val="363435"/>
          <w:sz w:val="24"/>
          <w:szCs w:val="24"/>
        </w:rPr>
        <w:t>. This will require immense resources and effort, beyond the scope of this plan. However, while marine debris is the result of outflow of waste from global economic activity, much can be done by Australia domestically to provide leadership and coordination in limiting further contributions of marine debris to the ocean.</w:t>
      </w:r>
      <w:r w:rsidRPr="00F33599">
        <w:rPr>
          <w:rFonts w:ascii="Arial" w:hAnsi="Arial" w:cs="Arial"/>
          <w:color w:val="363435"/>
          <w:sz w:val="24"/>
          <w:szCs w:val="24"/>
        </w:rPr>
        <w:t xml:space="preserve"> </w:t>
      </w:r>
    </w:p>
    <w:p w14:paraId="17A85C47" w14:textId="06E8504B" w:rsidR="001C6358" w:rsidRDefault="0011587A" w:rsidP="00E135BF">
      <w:pPr>
        <w:autoSpaceDE w:val="0"/>
        <w:autoSpaceDN w:val="0"/>
        <w:adjustRightInd w:val="0"/>
        <w:spacing w:line="441" w:lineRule="atLeast"/>
        <w:rPr>
          <w:rFonts w:ascii="Arial" w:hAnsi="Arial" w:cs="Arial"/>
          <w:color w:val="363435"/>
          <w:sz w:val="24"/>
          <w:szCs w:val="24"/>
        </w:rPr>
      </w:pPr>
      <w:proofErr w:type="spellStart"/>
      <w:r w:rsidRPr="0011587A">
        <w:rPr>
          <w:rFonts w:ascii="Arial" w:hAnsi="Arial" w:cs="Arial"/>
          <w:color w:val="363435"/>
          <w:sz w:val="24"/>
          <w:szCs w:val="24"/>
        </w:rPr>
        <w:t>Reisser</w:t>
      </w:r>
      <w:proofErr w:type="spellEnd"/>
      <w:r>
        <w:rPr>
          <w:rFonts w:ascii="Arial" w:hAnsi="Arial" w:cs="Arial"/>
          <w:color w:val="363435"/>
          <w:sz w:val="24"/>
          <w:szCs w:val="24"/>
        </w:rPr>
        <w:t xml:space="preserve"> </w:t>
      </w:r>
      <w:proofErr w:type="gramStart"/>
      <w:r>
        <w:rPr>
          <w:rFonts w:ascii="Arial" w:hAnsi="Arial" w:cs="Arial"/>
          <w:color w:val="363435"/>
          <w:sz w:val="24"/>
          <w:szCs w:val="24"/>
        </w:rPr>
        <w:t>et</w:t>
      </w:r>
      <w:proofErr w:type="gramEnd"/>
      <w:r>
        <w:rPr>
          <w:rFonts w:ascii="Arial" w:hAnsi="Arial" w:cs="Arial"/>
          <w:color w:val="363435"/>
          <w:sz w:val="24"/>
          <w:szCs w:val="24"/>
        </w:rPr>
        <w:t xml:space="preserve">. al. (2013) </w:t>
      </w:r>
      <w:r w:rsidR="00F10B14" w:rsidRPr="00F10B14">
        <w:rPr>
          <w:rFonts w:ascii="Arial" w:hAnsi="Arial" w:cs="Arial"/>
          <w:color w:val="363435"/>
          <w:sz w:val="24"/>
          <w:szCs w:val="24"/>
        </w:rPr>
        <w:t>suggest that plastics along Australia’s east coast are</w:t>
      </w:r>
      <w:r w:rsidR="00F10B14" w:rsidRPr="00F10B14">
        <w:rPr>
          <w:rFonts w:ascii="AdvP49811" w:hAnsi="AdvP49811" w:cs="AdvP49811"/>
          <w:sz w:val="18"/>
          <w:szCs w:val="18"/>
        </w:rPr>
        <w:t xml:space="preserve"> </w:t>
      </w:r>
      <w:r w:rsidR="00F10B14" w:rsidRPr="00F10B14">
        <w:rPr>
          <w:rFonts w:ascii="Arial" w:hAnsi="Arial" w:cs="Arial"/>
          <w:color w:val="363435"/>
          <w:sz w:val="24"/>
          <w:szCs w:val="24"/>
        </w:rPr>
        <w:t>mostly associated with domestic inputs</w:t>
      </w:r>
      <w:r>
        <w:rPr>
          <w:rFonts w:ascii="Arial" w:hAnsi="Arial" w:cs="Arial"/>
          <w:color w:val="363435"/>
          <w:sz w:val="24"/>
          <w:szCs w:val="24"/>
        </w:rPr>
        <w:t xml:space="preserve">. </w:t>
      </w:r>
      <w:r w:rsidR="001C6358" w:rsidRPr="006715DA">
        <w:rPr>
          <w:rFonts w:ascii="Arial" w:hAnsi="Arial" w:cs="Arial"/>
          <w:color w:val="363435"/>
          <w:sz w:val="24"/>
          <w:szCs w:val="24"/>
        </w:rPr>
        <w:t xml:space="preserve">Hardesty </w:t>
      </w:r>
      <w:proofErr w:type="gramStart"/>
      <w:r w:rsidR="001C6358" w:rsidRPr="006715DA">
        <w:rPr>
          <w:rFonts w:ascii="Arial" w:hAnsi="Arial" w:cs="Arial"/>
          <w:color w:val="363435"/>
          <w:sz w:val="24"/>
          <w:szCs w:val="24"/>
        </w:rPr>
        <w:t>et</w:t>
      </w:r>
      <w:proofErr w:type="gramEnd"/>
      <w:r w:rsidR="006715DA">
        <w:rPr>
          <w:rFonts w:ascii="Arial" w:hAnsi="Arial" w:cs="Arial"/>
          <w:color w:val="363435"/>
          <w:sz w:val="24"/>
          <w:szCs w:val="24"/>
        </w:rPr>
        <w:t>.</w:t>
      </w:r>
      <w:r w:rsidR="001C6358" w:rsidRPr="006715DA">
        <w:rPr>
          <w:rFonts w:ascii="Arial" w:hAnsi="Arial" w:cs="Arial"/>
          <w:color w:val="363435"/>
          <w:sz w:val="24"/>
          <w:szCs w:val="24"/>
        </w:rPr>
        <w:t xml:space="preserve"> al</w:t>
      </w:r>
      <w:r w:rsidR="006715DA">
        <w:rPr>
          <w:rFonts w:ascii="Arial" w:hAnsi="Arial" w:cs="Arial"/>
          <w:color w:val="363435"/>
          <w:sz w:val="24"/>
          <w:szCs w:val="24"/>
        </w:rPr>
        <w:t>.</w:t>
      </w:r>
      <w:r w:rsidR="001C6358" w:rsidRPr="006715DA">
        <w:rPr>
          <w:rFonts w:ascii="Arial" w:hAnsi="Arial" w:cs="Arial"/>
          <w:color w:val="363435"/>
          <w:sz w:val="24"/>
          <w:szCs w:val="24"/>
        </w:rPr>
        <w:t xml:space="preserve"> </w:t>
      </w:r>
      <w:r w:rsidR="006715DA">
        <w:rPr>
          <w:rFonts w:ascii="Arial" w:hAnsi="Arial" w:cs="Arial"/>
          <w:color w:val="363435"/>
          <w:sz w:val="24"/>
          <w:szCs w:val="24"/>
        </w:rPr>
        <w:t>(</w:t>
      </w:r>
      <w:r w:rsidR="001C6358" w:rsidRPr="006715DA">
        <w:rPr>
          <w:rFonts w:ascii="Arial" w:hAnsi="Arial" w:cs="Arial"/>
          <w:color w:val="363435"/>
          <w:sz w:val="24"/>
          <w:szCs w:val="24"/>
        </w:rPr>
        <w:t>2016</w:t>
      </w:r>
      <w:r w:rsidR="006715DA">
        <w:rPr>
          <w:rFonts w:ascii="Arial" w:hAnsi="Arial" w:cs="Arial"/>
          <w:color w:val="363435"/>
          <w:sz w:val="24"/>
          <w:szCs w:val="24"/>
        </w:rPr>
        <w:t>)</w:t>
      </w:r>
      <w:r w:rsidR="001C6358" w:rsidRPr="006715DA">
        <w:rPr>
          <w:rFonts w:ascii="Arial" w:hAnsi="Arial" w:cs="Arial"/>
          <w:color w:val="363435"/>
          <w:sz w:val="24"/>
          <w:szCs w:val="24"/>
        </w:rPr>
        <w:t xml:space="preserve"> identified hotspots of coastal debris across Australia in order to cost-effectively identify regions for targeted waste reduction. They found relatively high loads in Western Australia due to prevailing onshore transport from wind and wave action, along with potential transport from currents in the Indian Ocean. On the east coast of the mainland, the debris loads increase from Queensland south to New South Wales, and further increase on the Victorian coastline, likely due to transport of materials </w:t>
      </w:r>
      <w:r w:rsidR="00646EE6" w:rsidRPr="006715DA">
        <w:rPr>
          <w:rFonts w:ascii="Arial" w:hAnsi="Arial" w:cs="Arial"/>
          <w:color w:val="363435"/>
          <w:sz w:val="24"/>
          <w:szCs w:val="24"/>
        </w:rPr>
        <w:t xml:space="preserve">southward </w:t>
      </w:r>
      <w:r w:rsidR="001C6358" w:rsidRPr="006715DA">
        <w:rPr>
          <w:rFonts w:ascii="Arial" w:hAnsi="Arial" w:cs="Arial"/>
          <w:color w:val="363435"/>
          <w:sz w:val="24"/>
          <w:szCs w:val="24"/>
        </w:rPr>
        <w:t xml:space="preserve">along the coast in the East Australian Current. The researchers suggest that debris from Brisbane appears to be exported southward, and transported onshore by wind and waves. This plume is steadily joined by additional debris from sources down the populated eastern coast, with deposition along the way, leading to the highest levels on the Victorian coastline. Tasmania, South Australia and the Northern Territory have relatively low debris loads, compared with the other states. </w:t>
      </w:r>
    </w:p>
    <w:p w14:paraId="17A85C48" w14:textId="77777777" w:rsidR="00C2628B" w:rsidRPr="001460BF" w:rsidRDefault="00A8335C" w:rsidP="001460BF">
      <w:pPr>
        <w:pStyle w:val="BPMGuide-singlespace"/>
        <w:rPr>
          <w:rFonts w:cs="Arial"/>
          <w:b/>
          <w:color w:val="365F91"/>
          <w:sz w:val="28"/>
          <w:szCs w:val="28"/>
        </w:rPr>
      </w:pPr>
      <w:r w:rsidRPr="001460BF">
        <w:rPr>
          <w:rFonts w:cs="Arial"/>
          <w:b/>
          <w:color w:val="365F91"/>
          <w:sz w:val="28"/>
          <w:szCs w:val="28"/>
        </w:rPr>
        <w:t>Marine</w:t>
      </w:r>
      <w:r w:rsidR="005B2982" w:rsidRPr="001460BF">
        <w:rPr>
          <w:rFonts w:cs="Arial"/>
          <w:b/>
          <w:color w:val="365F91"/>
          <w:sz w:val="28"/>
          <w:szCs w:val="28"/>
        </w:rPr>
        <w:t>-</w:t>
      </w:r>
      <w:r w:rsidR="00C2628B" w:rsidRPr="001460BF">
        <w:rPr>
          <w:rFonts w:cs="Arial"/>
          <w:b/>
          <w:color w:val="365F91"/>
          <w:sz w:val="28"/>
          <w:szCs w:val="28"/>
        </w:rPr>
        <w:t>based sources</w:t>
      </w:r>
    </w:p>
    <w:p w14:paraId="17A85C49" w14:textId="2A5F61F0" w:rsidR="00162685" w:rsidRPr="00893C21" w:rsidRDefault="00162685" w:rsidP="00CC45B2">
      <w:pPr>
        <w:autoSpaceDE w:val="0"/>
        <w:autoSpaceDN w:val="0"/>
        <w:adjustRightInd w:val="0"/>
        <w:spacing w:line="360" w:lineRule="auto"/>
        <w:rPr>
          <w:rFonts w:ascii="Arial" w:hAnsi="Arial" w:cs="Arial"/>
          <w:color w:val="363435"/>
          <w:sz w:val="24"/>
          <w:szCs w:val="24"/>
        </w:rPr>
      </w:pPr>
      <w:r w:rsidRPr="00893C21">
        <w:rPr>
          <w:rFonts w:ascii="Arial" w:hAnsi="Arial" w:cs="Arial"/>
          <w:color w:val="363435"/>
          <w:sz w:val="24"/>
          <w:szCs w:val="24"/>
        </w:rPr>
        <w:t>Australia is party to Annex V of the International Convention for the Prevention of Pollution from Ships (MARPOL), which regulates garbage pollution from ships (including fishing vessels). The discharge of plastic into the sea has been prohibited under MARPOL Annex V since 1988</w:t>
      </w:r>
      <w:r>
        <w:rPr>
          <w:rFonts w:ascii="Arial" w:hAnsi="Arial" w:cs="Arial"/>
          <w:color w:val="363435"/>
          <w:sz w:val="24"/>
          <w:szCs w:val="24"/>
        </w:rPr>
        <w:t xml:space="preserve">, as has the </w:t>
      </w:r>
      <w:r w:rsidRPr="00893C21">
        <w:rPr>
          <w:rFonts w:ascii="Arial" w:hAnsi="Arial" w:cs="Arial"/>
          <w:color w:val="363435"/>
          <w:sz w:val="24"/>
          <w:szCs w:val="24"/>
        </w:rPr>
        <w:t>discharge of all types of garbage into the sea, with very limited exceptions (not related to plastics)</w:t>
      </w:r>
      <w:r>
        <w:rPr>
          <w:rFonts w:ascii="Arial" w:hAnsi="Arial" w:cs="Arial"/>
          <w:color w:val="363435"/>
          <w:sz w:val="24"/>
          <w:szCs w:val="24"/>
        </w:rPr>
        <w:t xml:space="preserve"> from 2013</w:t>
      </w:r>
      <w:r w:rsidRPr="00893C21">
        <w:rPr>
          <w:rFonts w:ascii="Arial" w:hAnsi="Arial" w:cs="Arial"/>
          <w:color w:val="363435"/>
          <w:sz w:val="24"/>
          <w:szCs w:val="24"/>
        </w:rPr>
        <w:t xml:space="preserve">. MARPOL also obliges </w:t>
      </w:r>
      <w:r>
        <w:rPr>
          <w:rFonts w:ascii="Arial" w:hAnsi="Arial" w:cs="Arial"/>
          <w:color w:val="363435"/>
          <w:sz w:val="24"/>
          <w:szCs w:val="24"/>
        </w:rPr>
        <w:t>parties</w:t>
      </w:r>
      <w:r w:rsidRPr="00893C21">
        <w:rPr>
          <w:rFonts w:ascii="Arial" w:hAnsi="Arial" w:cs="Arial"/>
          <w:color w:val="363435"/>
          <w:sz w:val="24"/>
          <w:szCs w:val="24"/>
        </w:rPr>
        <w:t xml:space="preserve"> to ensure that all ports and terminals have adequate facilities to receive ships’ wastes. Adequate ships’ waste reception facilities assist and encourage ships’ crews to dispose of plastic wastes appropriately.</w:t>
      </w:r>
      <w:r w:rsidR="005D5BC8">
        <w:rPr>
          <w:rFonts w:ascii="Arial" w:hAnsi="Arial" w:cs="Arial"/>
          <w:color w:val="363435"/>
          <w:sz w:val="24"/>
          <w:szCs w:val="24"/>
        </w:rPr>
        <w:t xml:space="preserve"> </w:t>
      </w:r>
      <w:r w:rsidR="00EF3ED8">
        <w:rPr>
          <w:rFonts w:ascii="Arial" w:hAnsi="Arial" w:cs="Arial"/>
          <w:color w:val="363435"/>
          <w:sz w:val="24"/>
          <w:szCs w:val="24"/>
        </w:rPr>
        <w:t>The potential biosecurity risks posed by ships’ waste delivered to port waste reception facilities is an important consideration.</w:t>
      </w:r>
    </w:p>
    <w:p w14:paraId="17A85C4A" w14:textId="5FF84E6B" w:rsidR="00162685" w:rsidRPr="00893C21" w:rsidRDefault="00162685" w:rsidP="00CC45B2">
      <w:pPr>
        <w:autoSpaceDE w:val="0"/>
        <w:autoSpaceDN w:val="0"/>
        <w:adjustRightInd w:val="0"/>
        <w:spacing w:line="360" w:lineRule="auto"/>
        <w:rPr>
          <w:rFonts w:ascii="Arial" w:hAnsi="Arial" w:cs="Arial"/>
          <w:color w:val="363435"/>
          <w:sz w:val="24"/>
          <w:szCs w:val="24"/>
        </w:rPr>
      </w:pPr>
      <w:r w:rsidRPr="00893C21">
        <w:rPr>
          <w:rFonts w:ascii="Arial" w:hAnsi="Arial" w:cs="Arial"/>
          <w:color w:val="363435"/>
          <w:sz w:val="24"/>
          <w:szCs w:val="24"/>
        </w:rPr>
        <w:t>Kroon et al. (2015) note</w:t>
      </w:r>
      <w:r>
        <w:rPr>
          <w:rFonts w:ascii="Arial" w:hAnsi="Arial" w:cs="Arial"/>
          <w:color w:val="363435"/>
          <w:sz w:val="24"/>
          <w:szCs w:val="24"/>
        </w:rPr>
        <w:t>d</w:t>
      </w:r>
      <w:r w:rsidRPr="00893C21">
        <w:rPr>
          <w:rFonts w:ascii="Arial" w:hAnsi="Arial" w:cs="Arial"/>
          <w:color w:val="363435"/>
          <w:sz w:val="24"/>
          <w:szCs w:val="24"/>
        </w:rPr>
        <w:t xml:space="preserve"> that for the Great Barrier Reef, chronic exposure to marine debris is likely to occur in areas frequented by ships, primarily in ports and marinas, at anchorage areas, at moorings, and </w:t>
      </w:r>
      <w:r w:rsidR="003279C0" w:rsidRPr="00893C21">
        <w:rPr>
          <w:rFonts w:ascii="Arial" w:hAnsi="Arial" w:cs="Arial"/>
          <w:color w:val="363435"/>
          <w:sz w:val="24"/>
          <w:szCs w:val="24"/>
        </w:rPr>
        <w:t xml:space="preserve">to a lesser extent </w:t>
      </w:r>
      <w:r w:rsidRPr="00893C21">
        <w:rPr>
          <w:rFonts w:ascii="Arial" w:hAnsi="Arial" w:cs="Arial"/>
          <w:color w:val="363435"/>
          <w:sz w:val="24"/>
          <w:szCs w:val="24"/>
        </w:rPr>
        <w:t xml:space="preserve">along shipping lanes. </w:t>
      </w:r>
    </w:p>
    <w:p w14:paraId="17A85C4B" w14:textId="77777777" w:rsidR="00162685" w:rsidRPr="00893C21" w:rsidRDefault="00162685" w:rsidP="00BE2238">
      <w:pPr>
        <w:autoSpaceDE w:val="0"/>
        <w:autoSpaceDN w:val="0"/>
        <w:adjustRightInd w:val="0"/>
        <w:spacing w:line="441" w:lineRule="atLeast"/>
        <w:rPr>
          <w:rFonts w:ascii="Arial" w:hAnsi="Arial" w:cs="Arial"/>
          <w:color w:val="363435"/>
          <w:sz w:val="24"/>
          <w:szCs w:val="24"/>
        </w:rPr>
      </w:pPr>
      <w:r w:rsidRPr="00893C21">
        <w:rPr>
          <w:rFonts w:ascii="Arial" w:hAnsi="Arial" w:cs="Arial"/>
          <w:color w:val="363435"/>
          <w:sz w:val="24"/>
          <w:szCs w:val="24"/>
        </w:rPr>
        <w:t xml:space="preserve">Effective implementation of MARPOL Annex V </w:t>
      </w:r>
      <w:r>
        <w:rPr>
          <w:rFonts w:ascii="Arial" w:hAnsi="Arial" w:cs="Arial"/>
          <w:color w:val="363435"/>
          <w:sz w:val="24"/>
          <w:szCs w:val="24"/>
        </w:rPr>
        <w:t>varies. For example, small fi</w:t>
      </w:r>
      <w:r w:rsidRPr="00893C21">
        <w:rPr>
          <w:rFonts w:ascii="Arial" w:hAnsi="Arial" w:cs="Arial"/>
          <w:color w:val="363435"/>
          <w:sz w:val="24"/>
          <w:szCs w:val="24"/>
        </w:rPr>
        <w:t>shing vessels</w:t>
      </w:r>
      <w:r>
        <w:rPr>
          <w:rFonts w:ascii="Arial" w:hAnsi="Arial" w:cs="Arial"/>
          <w:color w:val="363435"/>
          <w:sz w:val="24"/>
          <w:szCs w:val="24"/>
        </w:rPr>
        <w:t xml:space="preserve"> (under 100 gross tonnes)</w:t>
      </w:r>
      <w:r w:rsidRPr="00893C21">
        <w:rPr>
          <w:rFonts w:ascii="Arial" w:hAnsi="Arial" w:cs="Arial"/>
          <w:color w:val="363435"/>
          <w:sz w:val="24"/>
          <w:szCs w:val="24"/>
        </w:rPr>
        <w:t xml:space="preserve"> </w:t>
      </w:r>
      <w:r>
        <w:rPr>
          <w:rFonts w:ascii="Arial" w:hAnsi="Arial" w:cs="Arial"/>
          <w:color w:val="363435"/>
          <w:sz w:val="24"/>
          <w:szCs w:val="24"/>
        </w:rPr>
        <w:t>represent</w:t>
      </w:r>
      <w:r w:rsidRPr="00893C21">
        <w:rPr>
          <w:rFonts w:ascii="Arial" w:hAnsi="Arial" w:cs="Arial"/>
          <w:color w:val="363435"/>
          <w:sz w:val="24"/>
          <w:szCs w:val="24"/>
        </w:rPr>
        <w:t xml:space="preserve"> the majority of the world’s fishing fleet and are not required under MARPOL to maintain a garbage management plan or garbage record book on board. </w:t>
      </w:r>
      <w:r>
        <w:rPr>
          <w:rFonts w:ascii="Arial" w:hAnsi="Arial" w:cs="Arial"/>
          <w:color w:val="363435"/>
          <w:sz w:val="24"/>
          <w:szCs w:val="24"/>
        </w:rPr>
        <w:t>F</w:t>
      </w:r>
      <w:r w:rsidRPr="00893C21">
        <w:rPr>
          <w:rFonts w:ascii="Arial" w:hAnsi="Arial" w:cs="Arial"/>
          <w:color w:val="363435"/>
          <w:sz w:val="24"/>
          <w:szCs w:val="24"/>
        </w:rPr>
        <w:t xml:space="preserve">isheries observer data </w:t>
      </w:r>
      <w:r>
        <w:rPr>
          <w:rFonts w:ascii="Arial" w:hAnsi="Arial" w:cs="Arial"/>
          <w:color w:val="363435"/>
          <w:sz w:val="24"/>
          <w:szCs w:val="24"/>
        </w:rPr>
        <w:t>for</w:t>
      </w:r>
      <w:r w:rsidRPr="00893C21">
        <w:rPr>
          <w:rFonts w:ascii="Arial" w:hAnsi="Arial" w:cs="Arial"/>
          <w:color w:val="363435"/>
          <w:sz w:val="24"/>
          <w:szCs w:val="24"/>
        </w:rPr>
        <w:t xml:space="preserve"> 2003</w:t>
      </w:r>
      <w:r>
        <w:rPr>
          <w:rFonts w:ascii="Arial" w:hAnsi="Arial" w:cs="Arial"/>
          <w:color w:val="363435"/>
          <w:sz w:val="24"/>
          <w:szCs w:val="24"/>
        </w:rPr>
        <w:t>-</w:t>
      </w:r>
      <w:r w:rsidRPr="00893C21">
        <w:rPr>
          <w:rFonts w:ascii="Arial" w:hAnsi="Arial" w:cs="Arial"/>
          <w:color w:val="363435"/>
          <w:sz w:val="24"/>
          <w:szCs w:val="24"/>
        </w:rPr>
        <w:t xml:space="preserve">2015 </w:t>
      </w:r>
      <w:r>
        <w:rPr>
          <w:rFonts w:ascii="Arial" w:hAnsi="Arial" w:cs="Arial"/>
          <w:color w:val="363435"/>
          <w:sz w:val="24"/>
          <w:szCs w:val="24"/>
        </w:rPr>
        <w:t xml:space="preserve">concerning </w:t>
      </w:r>
      <w:r w:rsidRPr="00893C21">
        <w:rPr>
          <w:rFonts w:ascii="Arial" w:hAnsi="Arial" w:cs="Arial"/>
          <w:color w:val="363435"/>
          <w:sz w:val="24"/>
          <w:szCs w:val="24"/>
        </w:rPr>
        <w:t xml:space="preserve">purse seine and longline vessels operating in the </w:t>
      </w:r>
      <w:r>
        <w:rPr>
          <w:rFonts w:ascii="Arial" w:hAnsi="Arial" w:cs="Arial"/>
          <w:color w:val="363435"/>
          <w:sz w:val="24"/>
          <w:szCs w:val="24"/>
        </w:rPr>
        <w:t>w</w:t>
      </w:r>
      <w:r w:rsidRPr="00893C21">
        <w:rPr>
          <w:rFonts w:ascii="Arial" w:hAnsi="Arial" w:cs="Arial"/>
          <w:color w:val="363435"/>
          <w:sz w:val="24"/>
          <w:szCs w:val="24"/>
        </w:rPr>
        <w:t xml:space="preserve">estern and </w:t>
      </w:r>
      <w:r>
        <w:rPr>
          <w:rFonts w:ascii="Arial" w:hAnsi="Arial" w:cs="Arial"/>
          <w:color w:val="363435"/>
          <w:sz w:val="24"/>
          <w:szCs w:val="24"/>
        </w:rPr>
        <w:t>c</w:t>
      </w:r>
      <w:r w:rsidRPr="00893C21">
        <w:rPr>
          <w:rFonts w:ascii="Arial" w:hAnsi="Arial" w:cs="Arial"/>
          <w:color w:val="363435"/>
          <w:sz w:val="24"/>
          <w:szCs w:val="24"/>
        </w:rPr>
        <w:t xml:space="preserve">entral Pacific Ocean </w:t>
      </w:r>
      <w:r>
        <w:rPr>
          <w:rFonts w:ascii="Arial" w:hAnsi="Arial" w:cs="Arial"/>
          <w:color w:val="363435"/>
          <w:sz w:val="24"/>
          <w:szCs w:val="24"/>
        </w:rPr>
        <w:t>noted</w:t>
      </w:r>
      <w:r w:rsidRPr="00893C21">
        <w:rPr>
          <w:rFonts w:ascii="Arial" w:hAnsi="Arial" w:cs="Arial"/>
          <w:color w:val="363435"/>
          <w:sz w:val="24"/>
          <w:szCs w:val="24"/>
        </w:rPr>
        <w:t xml:space="preserve"> more than 10</w:t>
      </w:r>
      <w:r>
        <w:rPr>
          <w:rFonts w:ascii="Arial" w:hAnsi="Arial" w:cs="Arial"/>
          <w:color w:val="363435"/>
          <w:sz w:val="24"/>
          <w:szCs w:val="24"/>
        </w:rPr>
        <w:t>,</w:t>
      </w:r>
      <w:r w:rsidRPr="00893C21">
        <w:rPr>
          <w:rFonts w:ascii="Arial" w:hAnsi="Arial" w:cs="Arial"/>
          <w:color w:val="363435"/>
          <w:sz w:val="24"/>
          <w:szCs w:val="24"/>
        </w:rPr>
        <w:t xml:space="preserve">000 pollution incidents within the exclusive economic zones of 25 Pacific countries and territories, and in international waters. A majority of the purse seine pollution incidents </w:t>
      </w:r>
      <w:r>
        <w:rPr>
          <w:rFonts w:ascii="Arial" w:hAnsi="Arial" w:cs="Arial"/>
          <w:color w:val="363435"/>
          <w:sz w:val="24"/>
          <w:szCs w:val="24"/>
        </w:rPr>
        <w:t>concerned</w:t>
      </w:r>
      <w:r w:rsidRPr="00893C21">
        <w:rPr>
          <w:rFonts w:ascii="Arial" w:hAnsi="Arial" w:cs="Arial"/>
          <w:color w:val="363435"/>
          <w:sz w:val="24"/>
          <w:szCs w:val="24"/>
        </w:rPr>
        <w:t xml:space="preserve"> dumping of plastics waste (Richardson et al., 2016). </w:t>
      </w:r>
    </w:p>
    <w:p w14:paraId="17A85C4C" w14:textId="77777777" w:rsidR="00162685" w:rsidRPr="00BE2238" w:rsidRDefault="00162685" w:rsidP="00E135BF">
      <w:pPr>
        <w:spacing w:line="441" w:lineRule="atLeast"/>
        <w:rPr>
          <w:rFonts w:ascii="Arial" w:hAnsi="Arial" w:cs="Arial"/>
          <w:sz w:val="24"/>
          <w:szCs w:val="24"/>
        </w:rPr>
      </w:pPr>
      <w:r w:rsidRPr="00BE2238">
        <w:rPr>
          <w:rFonts w:ascii="Arial" w:hAnsi="Arial" w:cs="Arial"/>
          <w:sz w:val="24"/>
          <w:szCs w:val="24"/>
        </w:rPr>
        <w:t xml:space="preserve">New technologies (such as shipboard gasification waste-to-energy systems) and accessible and affordable waste reception facilities at ports are likely to play important roles in addressing the challenges of ship waste in the future. The International Maritime Organization (IMO) is currently developing standards for shipboard gasification waste to energy systems and associated amendments to regulation 16 of MARPOL Annex VI to allow use of these systems on ships. </w:t>
      </w:r>
    </w:p>
    <w:p w14:paraId="17A85C4D" w14:textId="539CFBB1" w:rsidR="00162685" w:rsidRPr="00BE2238" w:rsidRDefault="00162685" w:rsidP="00E135BF">
      <w:pPr>
        <w:spacing w:line="441" w:lineRule="atLeast"/>
        <w:rPr>
          <w:rFonts w:ascii="Arial" w:hAnsi="Arial" w:cs="Arial"/>
          <w:sz w:val="24"/>
          <w:szCs w:val="24"/>
        </w:rPr>
      </w:pPr>
      <w:r w:rsidRPr="00BE2238">
        <w:rPr>
          <w:rFonts w:ascii="Arial" w:hAnsi="Arial" w:cs="Arial"/>
          <w:sz w:val="24"/>
          <w:szCs w:val="24"/>
        </w:rPr>
        <w:t xml:space="preserve">Community action can also lead to significantly improved outcomes in preventing marine debris from ship based sources and protecting wildlife. For example, in 2005, after the initial Cape to Cape Beach Clean Up, community members of the </w:t>
      </w:r>
      <w:proofErr w:type="spellStart"/>
      <w:r w:rsidRPr="00BE2238">
        <w:rPr>
          <w:rFonts w:ascii="Arial" w:hAnsi="Arial" w:cs="Arial"/>
          <w:sz w:val="24"/>
          <w:szCs w:val="24"/>
        </w:rPr>
        <w:t>Tangaroa</w:t>
      </w:r>
      <w:proofErr w:type="spellEnd"/>
      <w:r w:rsidRPr="00BE2238">
        <w:rPr>
          <w:rFonts w:ascii="Arial" w:hAnsi="Arial" w:cs="Arial"/>
          <w:sz w:val="24"/>
          <w:szCs w:val="24"/>
        </w:rPr>
        <w:t xml:space="preserve"> Blue Foundation at Margaret River, Western Australia analysed data on items collected during the event to identify which items were coming from local sources, and what plans could be created to prevent their loss to the environment. This process (known as Source Reduction Planning</w:t>
      </w:r>
      <w:r w:rsidR="00646EE6">
        <w:rPr>
          <w:rFonts w:ascii="Arial" w:hAnsi="Arial" w:cs="Arial"/>
          <w:sz w:val="24"/>
          <w:szCs w:val="24"/>
        </w:rPr>
        <w:t>) led to the Western Australia G</w:t>
      </w:r>
      <w:r w:rsidRPr="00BE2238">
        <w:rPr>
          <w:rFonts w:ascii="Arial" w:hAnsi="Arial" w:cs="Arial"/>
          <w:sz w:val="24"/>
          <w:szCs w:val="24"/>
        </w:rPr>
        <w:t>overnment, in consultation with the commercial and recreational fishing bodies, introducing regulations to prohibit at-sea possession (in State waters) of plastic bait bands used to secure cartons of bulk bait on fishing vessels. Plastic bands pose a significant risk to a range of marine life with sea lions, seals and sharks particularly susceptible to injury or death through entanglement in uncut plastic straps.</w:t>
      </w:r>
    </w:p>
    <w:p w14:paraId="17A85C4E" w14:textId="77777777" w:rsidR="00162685" w:rsidRPr="00BE2238" w:rsidRDefault="00162685" w:rsidP="00E135BF">
      <w:pPr>
        <w:spacing w:line="441" w:lineRule="atLeast"/>
        <w:rPr>
          <w:rFonts w:ascii="Arial" w:hAnsi="Arial" w:cs="Arial"/>
          <w:sz w:val="24"/>
          <w:szCs w:val="24"/>
        </w:rPr>
      </w:pPr>
      <w:r w:rsidRPr="00BE2238">
        <w:rPr>
          <w:rFonts w:ascii="Arial" w:hAnsi="Arial" w:cs="Arial"/>
          <w:sz w:val="24"/>
          <w:szCs w:val="24"/>
        </w:rPr>
        <w:t>Wilcox et al. (2015a) recognised that globally, 6.4 million tonnes of fishing gear is lost in the oce</w:t>
      </w:r>
      <w:r w:rsidR="00BA107B" w:rsidRPr="00BE2238">
        <w:rPr>
          <w:rFonts w:ascii="Arial" w:hAnsi="Arial" w:cs="Arial"/>
          <w:sz w:val="24"/>
          <w:szCs w:val="24"/>
        </w:rPr>
        <w:t>ans each year (</w:t>
      </w:r>
      <w:r w:rsidRPr="00BE2238">
        <w:rPr>
          <w:rFonts w:ascii="Arial" w:hAnsi="Arial" w:cs="Arial"/>
          <w:sz w:val="24"/>
          <w:szCs w:val="24"/>
        </w:rPr>
        <w:t xml:space="preserve">referred to as ghost gear or ghost nets). This gear is predominantly comprised of plastic material and, whether accidently or deliberately discarded, threatens marine wildlife through indiscriminate entanglement. </w:t>
      </w:r>
    </w:p>
    <w:p w14:paraId="17A85C4F" w14:textId="5D8C3F99" w:rsidR="00484CDB" w:rsidRPr="00BE2238" w:rsidRDefault="003D11ED" w:rsidP="00E135BF">
      <w:pPr>
        <w:spacing w:line="441" w:lineRule="atLeast"/>
      </w:pPr>
      <w:r w:rsidRPr="00BE2238">
        <w:rPr>
          <w:rFonts w:ascii="Arial" w:hAnsi="Arial" w:cs="Arial"/>
          <w:sz w:val="24"/>
          <w:szCs w:val="24"/>
        </w:rPr>
        <w:t>Discarded, lost and abandoned fishing nets are a significant transboundary issue in the</w:t>
      </w:r>
      <w:r w:rsidR="00101440" w:rsidRPr="00BE2238">
        <w:rPr>
          <w:rFonts w:ascii="Arial" w:hAnsi="Arial" w:cs="Arial"/>
          <w:sz w:val="24"/>
          <w:szCs w:val="24"/>
        </w:rPr>
        <w:t xml:space="preserve"> </w:t>
      </w:r>
      <w:r w:rsidRPr="00BE2238">
        <w:rPr>
          <w:rFonts w:ascii="Arial" w:hAnsi="Arial" w:cs="Arial"/>
          <w:sz w:val="24"/>
          <w:szCs w:val="24"/>
        </w:rPr>
        <w:t>Arafura and Timor Seas region.</w:t>
      </w:r>
      <w:r w:rsidR="00101440" w:rsidRPr="00BE2238">
        <w:rPr>
          <w:rFonts w:ascii="Arial" w:hAnsi="Arial" w:cs="Arial"/>
          <w:sz w:val="24"/>
          <w:szCs w:val="24"/>
        </w:rPr>
        <w:t xml:space="preserve"> This region</w:t>
      </w:r>
      <w:r w:rsidRPr="00BE2238">
        <w:rPr>
          <w:rFonts w:ascii="Arial" w:hAnsi="Arial" w:cs="Arial"/>
          <w:sz w:val="24"/>
          <w:szCs w:val="24"/>
        </w:rPr>
        <w:t xml:space="preserve"> sustains fisheries which support livelihoods in the littoral nations of Indonesia, Timor </w:t>
      </w:r>
      <w:proofErr w:type="spellStart"/>
      <w:r w:rsidRPr="00BE2238">
        <w:rPr>
          <w:rFonts w:ascii="Arial" w:hAnsi="Arial" w:cs="Arial"/>
          <w:sz w:val="24"/>
          <w:szCs w:val="24"/>
        </w:rPr>
        <w:t>Leste</w:t>
      </w:r>
      <w:proofErr w:type="spellEnd"/>
      <w:r w:rsidRPr="00BE2238">
        <w:rPr>
          <w:rFonts w:ascii="Arial" w:hAnsi="Arial" w:cs="Arial"/>
          <w:sz w:val="24"/>
          <w:szCs w:val="24"/>
        </w:rPr>
        <w:t>, Papua New Guinea and Australia (Butler et al.</w:t>
      </w:r>
      <w:r w:rsidR="00D27CD1" w:rsidRPr="00BE2238">
        <w:rPr>
          <w:rFonts w:ascii="Arial" w:hAnsi="Arial" w:cs="Arial"/>
          <w:sz w:val="24"/>
          <w:szCs w:val="24"/>
        </w:rPr>
        <w:t>,</w:t>
      </w:r>
      <w:r w:rsidRPr="00BE2238">
        <w:rPr>
          <w:rFonts w:ascii="Arial" w:hAnsi="Arial" w:cs="Arial"/>
          <w:sz w:val="24"/>
          <w:szCs w:val="24"/>
        </w:rPr>
        <w:t xml:space="preserve"> 2013). </w:t>
      </w:r>
      <w:r w:rsidR="00F41292" w:rsidRPr="00BE2238">
        <w:rPr>
          <w:rFonts w:ascii="Arial" w:hAnsi="Arial" w:cs="Arial"/>
          <w:sz w:val="24"/>
          <w:szCs w:val="24"/>
        </w:rPr>
        <w:t xml:space="preserve">Northern Australia has some of the highest densities of ghost nets in the world, with up to three tonnes/km washing ashore at some shorelines, annually. Gillnets and other passive fishing gears are thought to be </w:t>
      </w:r>
      <w:r w:rsidR="00646EE6">
        <w:rPr>
          <w:rFonts w:ascii="Arial" w:hAnsi="Arial" w:cs="Arial"/>
          <w:sz w:val="24"/>
          <w:szCs w:val="24"/>
        </w:rPr>
        <w:t xml:space="preserve">the </w:t>
      </w:r>
      <w:r w:rsidR="00F41292" w:rsidRPr="00BE2238">
        <w:rPr>
          <w:rFonts w:ascii="Arial" w:hAnsi="Arial" w:cs="Arial"/>
          <w:sz w:val="24"/>
          <w:szCs w:val="24"/>
        </w:rPr>
        <w:t>most problematic of ghost nets (Gilman 2016</w:t>
      </w:r>
      <w:r w:rsidR="00484CDB" w:rsidRPr="00BE2238">
        <w:rPr>
          <w:rFonts w:ascii="Arial" w:hAnsi="Arial" w:cs="Arial"/>
          <w:sz w:val="24"/>
          <w:szCs w:val="24"/>
        </w:rPr>
        <w:t>, Wilcox et al. (2015a)</w:t>
      </w:r>
      <w:r w:rsidR="00F41292" w:rsidRPr="00BE2238">
        <w:rPr>
          <w:rFonts w:ascii="Arial" w:hAnsi="Arial" w:cs="Arial"/>
          <w:sz w:val="24"/>
          <w:szCs w:val="24"/>
        </w:rPr>
        <w:t>). Australian fisheries report that responsible fishing practices are in place and that codes of practice guide their activities concerning end of life fishing gear.</w:t>
      </w:r>
      <w:r w:rsidR="00484CDB" w:rsidRPr="00BE2238">
        <w:t xml:space="preserve"> </w:t>
      </w:r>
    </w:p>
    <w:p w14:paraId="17A85C50" w14:textId="636C7C9E" w:rsidR="00484CDB" w:rsidRPr="00BE2238" w:rsidRDefault="00484CDB" w:rsidP="00E135BF">
      <w:pPr>
        <w:spacing w:line="441" w:lineRule="atLeast"/>
        <w:rPr>
          <w:rFonts w:ascii="Arial" w:hAnsi="Arial" w:cs="Arial"/>
          <w:sz w:val="24"/>
          <w:szCs w:val="24"/>
        </w:rPr>
      </w:pPr>
      <w:r w:rsidRPr="00BE2238">
        <w:rPr>
          <w:rFonts w:ascii="Arial" w:hAnsi="Arial" w:cs="Arial"/>
          <w:sz w:val="24"/>
          <w:szCs w:val="24"/>
        </w:rPr>
        <w:t>Coastal clean-ups in Australia show that recreational fishing appears to provide a source of very high impact material (Wilcox pers</w:t>
      </w:r>
      <w:r w:rsidR="00BA6E8C" w:rsidRPr="00BE2238">
        <w:rPr>
          <w:rFonts w:ascii="Arial" w:hAnsi="Arial" w:cs="Arial"/>
          <w:sz w:val="24"/>
          <w:szCs w:val="24"/>
        </w:rPr>
        <w:t>.</w:t>
      </w:r>
      <w:r w:rsidRPr="00BE2238">
        <w:rPr>
          <w:rFonts w:ascii="Arial" w:hAnsi="Arial" w:cs="Arial"/>
          <w:sz w:val="24"/>
          <w:szCs w:val="24"/>
        </w:rPr>
        <w:t xml:space="preserve"> </w:t>
      </w:r>
      <w:r w:rsidR="0077606C" w:rsidRPr="00BE2238">
        <w:rPr>
          <w:rFonts w:ascii="Arial" w:hAnsi="Arial" w:cs="Arial"/>
          <w:sz w:val="24"/>
          <w:szCs w:val="24"/>
        </w:rPr>
        <w:t>c</w:t>
      </w:r>
      <w:r w:rsidRPr="00BE2238">
        <w:rPr>
          <w:rFonts w:ascii="Arial" w:hAnsi="Arial" w:cs="Arial"/>
          <w:sz w:val="24"/>
          <w:szCs w:val="24"/>
        </w:rPr>
        <w:t>omm</w:t>
      </w:r>
      <w:r w:rsidR="00BA6E8C" w:rsidRPr="00BE2238">
        <w:rPr>
          <w:rFonts w:ascii="Arial" w:hAnsi="Arial" w:cs="Arial"/>
          <w:sz w:val="24"/>
          <w:szCs w:val="24"/>
        </w:rPr>
        <w:t>.,</w:t>
      </w:r>
      <w:r w:rsidR="006E7873" w:rsidRPr="00BE2238">
        <w:rPr>
          <w:rFonts w:ascii="Arial" w:hAnsi="Arial" w:cs="Arial"/>
          <w:sz w:val="24"/>
          <w:szCs w:val="24"/>
        </w:rPr>
        <w:t xml:space="preserve"> </w:t>
      </w:r>
      <w:r w:rsidRPr="00BE2238">
        <w:rPr>
          <w:rFonts w:ascii="Arial" w:hAnsi="Arial" w:cs="Arial"/>
          <w:sz w:val="24"/>
          <w:szCs w:val="24"/>
        </w:rPr>
        <w:t>2016).</w:t>
      </w:r>
    </w:p>
    <w:p w14:paraId="17A85C51" w14:textId="77777777" w:rsidR="00F41292" w:rsidRPr="00BE2238" w:rsidRDefault="00F41292" w:rsidP="00E135BF">
      <w:pPr>
        <w:spacing w:line="441" w:lineRule="atLeast"/>
        <w:rPr>
          <w:rFonts w:ascii="Arial" w:hAnsi="Arial" w:cs="Arial"/>
          <w:sz w:val="24"/>
          <w:szCs w:val="24"/>
        </w:rPr>
      </w:pPr>
      <w:r w:rsidRPr="00BE2238">
        <w:rPr>
          <w:rFonts w:ascii="Arial" w:hAnsi="Arial" w:cs="Arial"/>
          <w:sz w:val="24"/>
          <w:szCs w:val="24"/>
        </w:rPr>
        <w:t xml:space="preserve">In 2016, the Food and Agriculture Organization of the United Nations (FAO) produced a technical paper on </w:t>
      </w:r>
      <w:r w:rsidRPr="00BE2238">
        <w:rPr>
          <w:rFonts w:ascii="Arial" w:hAnsi="Arial" w:cs="Arial"/>
          <w:i/>
          <w:sz w:val="24"/>
          <w:szCs w:val="24"/>
        </w:rPr>
        <w:t>Abandoned, lost or otherwise discarded gillnets and trammel nets: methods to estimate ghost fishing mortality, and the status of regional monitoring and management</w:t>
      </w:r>
      <w:r w:rsidRPr="00BE2238">
        <w:rPr>
          <w:rFonts w:ascii="Arial" w:hAnsi="Arial" w:cs="Arial"/>
          <w:sz w:val="24"/>
          <w:szCs w:val="24"/>
        </w:rPr>
        <w:t xml:space="preserve">. The publication provides an important context for Australian fisheries that seek to limit their environmental impacts by providing preventive methods to avoid and minimise fishing gear becoming abandoned, lost and discarded, as well as ways to reduce the longevity of gear that is abandoned, lost or otherwise discarded. The FAO notes that ghost fishing mortality is of particular concern for marine mega-fauna, particularly long-lived, and slowly reproducing seabirds, sea turtles, marine mammals, sharks and their relatives, and some bony fishes. </w:t>
      </w:r>
    </w:p>
    <w:p w14:paraId="17A85C52" w14:textId="0496BC7D" w:rsidR="00F41292" w:rsidRPr="00BE2238" w:rsidRDefault="00F41292" w:rsidP="00E135BF">
      <w:pPr>
        <w:spacing w:line="441" w:lineRule="atLeast"/>
        <w:rPr>
          <w:rFonts w:ascii="Arial" w:hAnsi="Arial" w:cs="Arial"/>
          <w:sz w:val="24"/>
          <w:szCs w:val="24"/>
        </w:rPr>
      </w:pPr>
      <w:r w:rsidRPr="00BE2238">
        <w:rPr>
          <w:rFonts w:ascii="Arial" w:hAnsi="Arial" w:cs="Arial"/>
          <w:sz w:val="24"/>
          <w:szCs w:val="24"/>
        </w:rPr>
        <w:t xml:space="preserve">Many marine species, particularly fish species, associate with objects drifting on the surface, such as logs or branches. This behaviour is highly advantageous to fishing operations, as fishing around floating objects is associated with </w:t>
      </w:r>
      <w:r w:rsidR="00646EE6">
        <w:rPr>
          <w:rFonts w:ascii="Arial" w:hAnsi="Arial" w:cs="Arial"/>
          <w:sz w:val="24"/>
          <w:szCs w:val="24"/>
        </w:rPr>
        <w:t>more</w:t>
      </w:r>
      <w:r w:rsidRPr="00BE2238">
        <w:rPr>
          <w:rFonts w:ascii="Arial" w:hAnsi="Arial" w:cs="Arial"/>
          <w:sz w:val="24"/>
          <w:szCs w:val="24"/>
        </w:rPr>
        <w:t xml:space="preserve"> successful catches (Davies et al., 2014). However, the use internationally of drifting fish aggregating devices (FADs), which are often comprised of synthetic rope</w:t>
      </w:r>
      <w:r w:rsidR="00A75688">
        <w:rPr>
          <w:rFonts w:ascii="Arial" w:hAnsi="Arial" w:cs="Arial"/>
          <w:sz w:val="24"/>
          <w:szCs w:val="24"/>
        </w:rPr>
        <w:t>s and net</w:t>
      </w:r>
      <w:r w:rsidR="00326444">
        <w:rPr>
          <w:rFonts w:ascii="Arial" w:hAnsi="Arial" w:cs="Arial"/>
          <w:sz w:val="24"/>
          <w:szCs w:val="24"/>
        </w:rPr>
        <w:t>ting</w:t>
      </w:r>
      <w:r w:rsidRPr="00BE2238">
        <w:rPr>
          <w:rFonts w:ascii="Arial" w:hAnsi="Arial" w:cs="Arial"/>
          <w:sz w:val="24"/>
          <w:szCs w:val="24"/>
        </w:rPr>
        <w:t xml:space="preserve"> is a further potential source of marine debris where the FAD is abandoned, lost or discarded. </w:t>
      </w:r>
    </w:p>
    <w:p w14:paraId="17A85C53" w14:textId="77777777" w:rsidR="00F41292" w:rsidRPr="00BE2238" w:rsidRDefault="00BF4109" w:rsidP="00E135BF">
      <w:pPr>
        <w:spacing w:line="441" w:lineRule="atLeast"/>
        <w:rPr>
          <w:rFonts w:ascii="Arial" w:hAnsi="Arial" w:cs="Arial"/>
          <w:sz w:val="24"/>
          <w:szCs w:val="24"/>
        </w:rPr>
      </w:pPr>
      <w:r w:rsidRPr="00BE2238">
        <w:rPr>
          <w:rFonts w:ascii="Arial" w:hAnsi="Arial" w:cs="Arial"/>
          <w:sz w:val="24"/>
          <w:szCs w:val="24"/>
        </w:rPr>
        <w:t>Although t</w:t>
      </w:r>
      <w:r w:rsidR="002174DE" w:rsidRPr="00BE2238">
        <w:rPr>
          <w:rFonts w:ascii="Arial" w:hAnsi="Arial" w:cs="Arial"/>
          <w:sz w:val="24"/>
          <w:szCs w:val="24"/>
        </w:rPr>
        <w:t xml:space="preserve">here has been confusion over the legal status of FADs in relation to marine debris, under MARPOL and Annex V definitions, FADs become derelict fishing gear </w:t>
      </w:r>
      <w:r w:rsidR="00CF0D41" w:rsidRPr="00BE2238">
        <w:rPr>
          <w:rFonts w:ascii="Arial" w:hAnsi="Arial" w:cs="Arial"/>
          <w:sz w:val="24"/>
          <w:szCs w:val="24"/>
        </w:rPr>
        <w:t>once they become uncontrolled</w:t>
      </w:r>
      <w:r w:rsidR="002174DE" w:rsidRPr="00BE2238">
        <w:rPr>
          <w:rFonts w:ascii="Arial" w:hAnsi="Arial" w:cs="Arial"/>
          <w:sz w:val="24"/>
          <w:szCs w:val="24"/>
        </w:rPr>
        <w:t>. This constitutes an illegal disposal under MARPOL Annex V if the FAD includes synthetic ropes, webbing, or other plastics</w:t>
      </w:r>
      <w:r w:rsidR="00125E9C" w:rsidRPr="00BE2238">
        <w:rPr>
          <w:rFonts w:ascii="Arial" w:hAnsi="Arial" w:cs="Arial"/>
          <w:sz w:val="24"/>
          <w:szCs w:val="24"/>
        </w:rPr>
        <w:t xml:space="preserve"> (National Research Council 2009)</w:t>
      </w:r>
      <w:r w:rsidR="002174DE" w:rsidRPr="00BE2238">
        <w:rPr>
          <w:rFonts w:ascii="Arial" w:hAnsi="Arial" w:cs="Arial"/>
          <w:sz w:val="24"/>
          <w:szCs w:val="24"/>
        </w:rPr>
        <w:t>.</w:t>
      </w:r>
      <w:r w:rsidR="00CF389C" w:rsidRPr="00BE2238">
        <w:rPr>
          <w:rFonts w:ascii="Arial" w:hAnsi="Arial" w:cs="Arial"/>
          <w:sz w:val="24"/>
          <w:szCs w:val="24"/>
        </w:rPr>
        <w:t xml:space="preserve"> </w:t>
      </w:r>
      <w:r w:rsidR="00F41292" w:rsidRPr="00BE2238">
        <w:rPr>
          <w:rFonts w:ascii="Arial" w:hAnsi="Arial" w:cs="Arial"/>
          <w:sz w:val="24"/>
          <w:szCs w:val="24"/>
        </w:rPr>
        <w:t>The Pew Environment Group estimated that the number of drifting FADs deployed in the world’s oceans each year ranges from 47,000 – 105,000, demonstrating the scale of FADs use globally, as well as their potential contribution to marine debris if discarded, abandoned or lost.</w:t>
      </w:r>
      <w:r w:rsidR="009277EF" w:rsidRPr="00BE2238">
        <w:rPr>
          <w:rFonts w:ascii="Arial" w:hAnsi="Arial" w:cs="Arial"/>
          <w:sz w:val="24"/>
          <w:szCs w:val="24"/>
        </w:rPr>
        <w:t xml:space="preserve"> Awareness of the impacts caused by uncontrolled FADs is increasing and their use in tuna fisheries in Indonesia and Western and Central Pacific fisheries has been reduced. </w:t>
      </w:r>
    </w:p>
    <w:p w14:paraId="17A85C54" w14:textId="0E0D324C" w:rsidR="00060007" w:rsidRDefault="00F327F5" w:rsidP="00E135BF">
      <w:pPr>
        <w:spacing w:line="441" w:lineRule="atLeast"/>
        <w:rPr>
          <w:rFonts w:ascii="Arial" w:hAnsi="Arial" w:cs="Arial"/>
          <w:sz w:val="24"/>
          <w:szCs w:val="24"/>
          <w:lang w:val="en"/>
        </w:rPr>
      </w:pPr>
      <w:r w:rsidRPr="00BE2238">
        <w:rPr>
          <w:rFonts w:ascii="Arial" w:hAnsi="Arial" w:cs="Arial"/>
          <w:sz w:val="24"/>
          <w:szCs w:val="24"/>
        </w:rPr>
        <w:t>Community action in the form of g</w:t>
      </w:r>
      <w:r w:rsidRPr="00BE2238">
        <w:rPr>
          <w:rFonts w:ascii="Arial" w:hAnsi="Arial" w:cs="Arial"/>
          <w:sz w:val="24"/>
          <w:szCs w:val="24"/>
          <w:lang w:val="en"/>
        </w:rPr>
        <w:t xml:space="preserve">host net art has proven to be an effective means of alerting the public to the damage that </w:t>
      </w:r>
      <w:r w:rsidR="00A75688">
        <w:rPr>
          <w:rFonts w:ascii="Arial" w:hAnsi="Arial" w:cs="Arial"/>
          <w:sz w:val="24"/>
          <w:szCs w:val="24"/>
        </w:rPr>
        <w:t>d</w:t>
      </w:r>
      <w:r w:rsidR="00A75688" w:rsidRPr="00A75688">
        <w:rPr>
          <w:rFonts w:ascii="Arial" w:hAnsi="Arial" w:cs="Arial"/>
          <w:sz w:val="24"/>
          <w:szCs w:val="24"/>
        </w:rPr>
        <w:t>iscarded, lost and abandoned fishing</w:t>
      </w:r>
      <w:r w:rsidR="00A75688" w:rsidRPr="00A75688" w:rsidDel="00A75688">
        <w:rPr>
          <w:rFonts w:ascii="Arial" w:hAnsi="Arial" w:cs="Arial"/>
          <w:sz w:val="24"/>
          <w:szCs w:val="24"/>
          <w:lang w:val="en"/>
        </w:rPr>
        <w:t xml:space="preserve"> </w:t>
      </w:r>
      <w:r w:rsidR="00A75688">
        <w:rPr>
          <w:rFonts w:ascii="Arial" w:hAnsi="Arial" w:cs="Arial"/>
          <w:sz w:val="24"/>
          <w:szCs w:val="24"/>
          <w:lang w:val="en"/>
        </w:rPr>
        <w:t>gear</w:t>
      </w:r>
      <w:r w:rsidR="00E041EE">
        <w:rPr>
          <w:rFonts w:ascii="Arial" w:hAnsi="Arial" w:cs="Arial"/>
          <w:sz w:val="24"/>
          <w:szCs w:val="24"/>
          <w:lang w:val="en"/>
        </w:rPr>
        <w:t xml:space="preserve"> </w:t>
      </w:r>
      <w:r w:rsidR="00AA107C" w:rsidRPr="00BE2238">
        <w:rPr>
          <w:rFonts w:ascii="Arial" w:hAnsi="Arial" w:cs="Arial"/>
          <w:sz w:val="24"/>
          <w:szCs w:val="24"/>
          <w:lang w:val="en"/>
        </w:rPr>
        <w:t>cause</w:t>
      </w:r>
      <w:r w:rsidR="00A75688">
        <w:rPr>
          <w:rFonts w:ascii="Arial" w:hAnsi="Arial" w:cs="Arial"/>
          <w:sz w:val="24"/>
          <w:szCs w:val="24"/>
          <w:lang w:val="en"/>
        </w:rPr>
        <w:t>s</w:t>
      </w:r>
      <w:r w:rsidR="00AA107C" w:rsidRPr="00BE2238">
        <w:rPr>
          <w:rFonts w:ascii="Arial" w:hAnsi="Arial" w:cs="Arial"/>
          <w:sz w:val="24"/>
          <w:szCs w:val="24"/>
          <w:lang w:val="en"/>
        </w:rPr>
        <w:t xml:space="preserve"> in</w:t>
      </w:r>
      <w:r w:rsidRPr="00BE2238">
        <w:rPr>
          <w:rFonts w:ascii="Arial" w:hAnsi="Arial" w:cs="Arial"/>
          <w:sz w:val="24"/>
          <w:szCs w:val="24"/>
          <w:lang w:val="en"/>
        </w:rPr>
        <w:t xml:space="preserve"> the marine environment.</w:t>
      </w:r>
      <w:r w:rsidRPr="00BE2238">
        <w:rPr>
          <w:rFonts w:ascii="CoreSansG35Light" w:eastAsia="Times New Roman" w:hAnsi="CoreSansG35Light" w:cs="Arial"/>
          <w:lang w:val="en" w:eastAsia="en-AU"/>
        </w:rPr>
        <w:t xml:space="preserve"> </w:t>
      </w:r>
      <w:r w:rsidRPr="00BE2238">
        <w:rPr>
          <w:rFonts w:ascii="Arial" w:hAnsi="Arial" w:cs="Arial"/>
          <w:sz w:val="24"/>
          <w:szCs w:val="24"/>
          <w:lang w:val="en"/>
        </w:rPr>
        <w:t xml:space="preserve">The former non-government </w:t>
      </w:r>
      <w:proofErr w:type="spellStart"/>
      <w:r w:rsidRPr="00BE2238">
        <w:rPr>
          <w:rFonts w:ascii="Arial" w:hAnsi="Arial" w:cs="Arial"/>
          <w:sz w:val="24"/>
          <w:szCs w:val="24"/>
          <w:lang w:val="en"/>
        </w:rPr>
        <w:t>organisation</w:t>
      </w:r>
      <w:proofErr w:type="spellEnd"/>
      <w:r w:rsidRPr="00BE2238">
        <w:rPr>
          <w:rFonts w:ascii="Arial" w:hAnsi="Arial" w:cs="Arial"/>
          <w:sz w:val="24"/>
          <w:szCs w:val="24"/>
          <w:lang w:val="en"/>
        </w:rPr>
        <w:t xml:space="preserve"> </w:t>
      </w:r>
      <w:proofErr w:type="spellStart"/>
      <w:r w:rsidRPr="00BE2238">
        <w:rPr>
          <w:rFonts w:ascii="Arial" w:hAnsi="Arial" w:cs="Arial"/>
          <w:sz w:val="24"/>
          <w:szCs w:val="24"/>
          <w:lang w:val="en"/>
        </w:rPr>
        <w:t>GhostNets</w:t>
      </w:r>
      <w:proofErr w:type="spellEnd"/>
      <w:r w:rsidRPr="00BE2238">
        <w:rPr>
          <w:rFonts w:ascii="Arial" w:hAnsi="Arial" w:cs="Arial"/>
          <w:sz w:val="24"/>
          <w:szCs w:val="24"/>
          <w:lang w:val="en"/>
        </w:rPr>
        <w:t xml:space="preserve"> Australia sponsored in excess of twe</w:t>
      </w:r>
      <w:r w:rsidR="00916112">
        <w:rPr>
          <w:rFonts w:ascii="Arial" w:hAnsi="Arial" w:cs="Arial"/>
          <w:sz w:val="24"/>
          <w:szCs w:val="24"/>
          <w:lang w:val="en"/>
        </w:rPr>
        <w:t>nty ghost net art workshops in I</w:t>
      </w:r>
      <w:r w:rsidRPr="00BE2238">
        <w:rPr>
          <w:rFonts w:ascii="Arial" w:hAnsi="Arial" w:cs="Arial"/>
          <w:sz w:val="24"/>
          <w:szCs w:val="24"/>
          <w:lang w:val="en"/>
        </w:rPr>
        <w:t>ndigenous communities betwe</w:t>
      </w:r>
      <w:r w:rsidR="00916112">
        <w:rPr>
          <w:rFonts w:ascii="Arial" w:hAnsi="Arial" w:cs="Arial"/>
          <w:sz w:val="24"/>
          <w:szCs w:val="24"/>
          <w:lang w:val="en"/>
        </w:rPr>
        <w:t>en 2009 and 2013. As a result, I</w:t>
      </w:r>
      <w:r w:rsidRPr="00BE2238">
        <w:rPr>
          <w:rFonts w:ascii="Arial" w:hAnsi="Arial" w:cs="Arial"/>
          <w:sz w:val="24"/>
          <w:szCs w:val="24"/>
          <w:lang w:val="en"/>
        </w:rPr>
        <w:t>ndigenous ghost net art now appears regularly in galleries and art fairs around Australia.</w:t>
      </w:r>
      <w:r w:rsidR="00060007">
        <w:rPr>
          <w:rFonts w:ascii="Arial" w:hAnsi="Arial" w:cs="Arial"/>
          <w:sz w:val="24"/>
          <w:szCs w:val="24"/>
          <w:lang w:val="en"/>
        </w:rPr>
        <w:br w:type="page"/>
      </w:r>
    </w:p>
    <w:p w14:paraId="02BDE436" w14:textId="50D36E97" w:rsidR="00ED1132" w:rsidRPr="00940594" w:rsidRDefault="00ED1132">
      <w:pPr>
        <w:rPr>
          <w:sz w:val="20"/>
          <w:szCs w:val="20"/>
        </w:rPr>
      </w:pPr>
      <w:r w:rsidRPr="00940594">
        <w:rPr>
          <w:rFonts w:ascii="Arial" w:hAnsi="Arial" w:cs="Arial"/>
          <w:b/>
          <w:sz w:val="20"/>
          <w:szCs w:val="20"/>
        </w:rPr>
        <w:t>Actions for Objective 1</w:t>
      </w:r>
      <w:r w:rsidRPr="00940594">
        <w:rPr>
          <w:rFonts w:ascii="Arial" w:hAnsi="Arial" w:cs="Arial"/>
          <w:sz w:val="20"/>
          <w:szCs w:val="20"/>
        </w:rPr>
        <w:t xml:space="preserve"> (</w:t>
      </w:r>
      <w:r w:rsidRPr="00940594">
        <w:rPr>
          <w:rFonts w:ascii="Arial" w:hAnsi="Arial" w:cs="Arial"/>
          <w:i/>
          <w:sz w:val="20"/>
          <w:szCs w:val="20"/>
        </w:rPr>
        <w:t>Contribute to the long-term prevention of the incidence of marine debris</w:t>
      </w:r>
      <w:r w:rsidRPr="00940594">
        <w:rPr>
          <w:rFonts w:ascii="Arial" w:hAnsi="Arial" w:cs="Arial"/>
          <w:sz w:val="20"/>
          <w:szCs w:val="20"/>
        </w:rPr>
        <w:t xml:space="preserve">) </w:t>
      </w:r>
    </w:p>
    <w:tbl>
      <w:tblPr>
        <w:tblStyle w:val="GridTable1Light"/>
        <w:tblW w:w="11057" w:type="dxa"/>
        <w:tblBorders>
          <w:bottom w:val="single" w:sz="12" w:space="0" w:color="666666" w:themeColor="text1" w:themeTint="99"/>
        </w:tblBorders>
        <w:tblLook w:val="0020" w:firstRow="1" w:lastRow="0" w:firstColumn="0" w:lastColumn="0" w:noHBand="0" w:noVBand="0"/>
      </w:tblPr>
      <w:tblGrid>
        <w:gridCol w:w="1811"/>
        <w:gridCol w:w="1493"/>
        <w:gridCol w:w="1729"/>
        <w:gridCol w:w="4304"/>
        <w:gridCol w:w="1720"/>
      </w:tblGrid>
      <w:tr w:rsidR="00357094" w:rsidRPr="00A46355" w14:paraId="17A85C5A" w14:textId="77777777" w:rsidTr="0008506C">
        <w:trPr>
          <w:cnfStyle w:val="100000000000" w:firstRow="1" w:lastRow="0" w:firstColumn="0" w:lastColumn="0" w:oddVBand="0" w:evenVBand="0" w:oddHBand="0" w:evenHBand="0" w:firstRowFirstColumn="0" w:firstRowLastColumn="0" w:lastRowFirstColumn="0" w:lastRowLastColumn="0"/>
          <w:trHeight w:val="60"/>
        </w:trPr>
        <w:tc>
          <w:tcPr>
            <w:tcW w:w="1811" w:type="dxa"/>
            <w:tcBorders>
              <w:bottom w:val="single" w:sz="4" w:space="0" w:color="999999" w:themeColor="text1" w:themeTint="66"/>
            </w:tcBorders>
            <w:shd w:val="solid" w:color="548DD4" w:themeColor="text2" w:themeTint="99" w:fill="548DD4" w:themeFill="text2" w:themeFillTint="99"/>
            <w:vAlign w:val="center"/>
          </w:tcPr>
          <w:p w14:paraId="17A85C55" w14:textId="7CB1C047" w:rsidR="00B66308" w:rsidRPr="001460BF" w:rsidRDefault="00B66308" w:rsidP="001460BF">
            <w:pPr>
              <w:spacing w:after="120" w:line="264" w:lineRule="auto"/>
              <w:rPr>
                <w:rFonts w:ascii="Arial" w:eastAsia="Calibri" w:hAnsi="Arial" w:cs="Arial"/>
                <w:color w:val="FFFFFF" w:themeColor="background1"/>
                <w:sz w:val="22"/>
                <w:szCs w:val="22"/>
                <w:lang w:val="en-GB" w:eastAsia="ja-JP"/>
              </w:rPr>
            </w:pPr>
            <w:r w:rsidRPr="001460BF">
              <w:rPr>
                <w:rFonts w:ascii="Arial" w:eastAsia="Calibri" w:hAnsi="Arial" w:cs="Arial"/>
                <w:color w:val="FFFFFF" w:themeColor="background1"/>
                <w:sz w:val="22"/>
                <w:szCs w:val="22"/>
                <w:lang w:val="en-GB" w:eastAsia="ja-JP"/>
              </w:rPr>
              <w:t>Action</w:t>
            </w:r>
          </w:p>
        </w:tc>
        <w:tc>
          <w:tcPr>
            <w:tcW w:w="1493" w:type="dxa"/>
            <w:tcBorders>
              <w:bottom w:val="single" w:sz="4" w:space="0" w:color="999999" w:themeColor="text1" w:themeTint="66"/>
            </w:tcBorders>
            <w:shd w:val="solid" w:color="548DD4" w:themeColor="text2" w:themeTint="99" w:fill="548DD4" w:themeFill="text2" w:themeFillTint="99"/>
            <w:vAlign w:val="center"/>
          </w:tcPr>
          <w:p w14:paraId="17A85C56" w14:textId="77777777" w:rsidR="00B66308" w:rsidRPr="001460BF" w:rsidRDefault="00B66308" w:rsidP="001460BF">
            <w:pPr>
              <w:spacing w:after="120" w:line="264" w:lineRule="auto"/>
              <w:rPr>
                <w:rFonts w:ascii="Arial" w:eastAsia="Calibri" w:hAnsi="Arial" w:cs="Arial"/>
                <w:color w:val="FFFFFF" w:themeColor="background1"/>
                <w:sz w:val="22"/>
                <w:szCs w:val="22"/>
                <w:lang w:val="en-GB" w:eastAsia="ja-JP"/>
              </w:rPr>
            </w:pPr>
            <w:r w:rsidRPr="001460BF">
              <w:rPr>
                <w:rFonts w:ascii="Arial" w:eastAsia="Calibri" w:hAnsi="Arial" w:cs="Arial"/>
                <w:color w:val="FFFFFF" w:themeColor="background1"/>
                <w:sz w:val="22"/>
                <w:szCs w:val="22"/>
                <w:lang w:val="en-GB" w:eastAsia="ja-JP"/>
              </w:rPr>
              <w:t>Priority/</w:t>
            </w:r>
            <w:r w:rsidRPr="001460BF">
              <w:rPr>
                <w:rFonts w:ascii="Arial" w:eastAsia="Calibri" w:hAnsi="Arial" w:cs="Arial"/>
                <w:color w:val="FFFFFF" w:themeColor="background1"/>
                <w:sz w:val="22"/>
                <w:szCs w:val="22"/>
                <w:lang w:val="en-GB" w:eastAsia="ja-JP"/>
              </w:rPr>
              <w:br/>
              <w:t>timeframe</w:t>
            </w:r>
          </w:p>
        </w:tc>
        <w:tc>
          <w:tcPr>
            <w:tcW w:w="1729" w:type="dxa"/>
            <w:tcBorders>
              <w:bottom w:val="single" w:sz="4" w:space="0" w:color="999999" w:themeColor="text1" w:themeTint="66"/>
            </w:tcBorders>
            <w:shd w:val="solid" w:color="548DD4" w:themeColor="text2" w:themeTint="99" w:fill="548DD4" w:themeFill="text2" w:themeFillTint="99"/>
            <w:vAlign w:val="center"/>
          </w:tcPr>
          <w:p w14:paraId="17A85C57" w14:textId="77777777" w:rsidR="00B66308" w:rsidRPr="001460BF" w:rsidRDefault="00B66308" w:rsidP="001460BF">
            <w:pPr>
              <w:spacing w:after="120" w:line="264" w:lineRule="auto"/>
              <w:rPr>
                <w:rFonts w:ascii="Arial" w:eastAsia="Calibri" w:hAnsi="Arial" w:cs="Arial"/>
                <w:color w:val="FFFFFF" w:themeColor="background1"/>
                <w:sz w:val="22"/>
                <w:szCs w:val="22"/>
                <w:lang w:val="en-GB" w:eastAsia="ja-JP"/>
              </w:rPr>
            </w:pPr>
            <w:r w:rsidRPr="001460BF">
              <w:rPr>
                <w:rFonts w:ascii="Arial" w:eastAsia="Calibri" w:hAnsi="Arial" w:cs="Arial"/>
                <w:color w:val="FFFFFF" w:themeColor="background1"/>
                <w:sz w:val="22"/>
                <w:szCs w:val="22"/>
                <w:lang w:val="en-GB" w:eastAsia="ja-JP"/>
              </w:rPr>
              <w:t>Outcome</w:t>
            </w:r>
          </w:p>
        </w:tc>
        <w:tc>
          <w:tcPr>
            <w:tcW w:w="4304" w:type="dxa"/>
            <w:tcBorders>
              <w:bottom w:val="single" w:sz="4" w:space="0" w:color="999999" w:themeColor="text1" w:themeTint="66"/>
            </w:tcBorders>
            <w:shd w:val="solid" w:color="548DD4" w:themeColor="text2" w:themeTint="99" w:fill="548DD4" w:themeFill="text2" w:themeFillTint="99"/>
            <w:vAlign w:val="center"/>
          </w:tcPr>
          <w:p w14:paraId="17A85C58" w14:textId="77777777" w:rsidR="00B66308" w:rsidRPr="001460BF" w:rsidRDefault="00B66308" w:rsidP="001460BF">
            <w:pPr>
              <w:spacing w:after="120" w:line="264" w:lineRule="auto"/>
              <w:rPr>
                <w:rFonts w:ascii="Arial" w:eastAsia="Calibri" w:hAnsi="Arial" w:cs="Arial"/>
                <w:color w:val="FFFFFF" w:themeColor="background1"/>
                <w:sz w:val="22"/>
                <w:szCs w:val="22"/>
                <w:lang w:val="en-GB" w:eastAsia="ja-JP"/>
              </w:rPr>
            </w:pPr>
            <w:r w:rsidRPr="001460BF">
              <w:rPr>
                <w:rFonts w:ascii="Arial" w:eastAsia="Calibri" w:hAnsi="Arial" w:cs="Arial"/>
                <w:color w:val="FFFFFF" w:themeColor="background1"/>
                <w:sz w:val="22"/>
                <w:szCs w:val="22"/>
                <w:lang w:val="en-GB" w:eastAsia="ja-JP"/>
              </w:rPr>
              <w:t>Output</w:t>
            </w:r>
          </w:p>
        </w:tc>
        <w:tc>
          <w:tcPr>
            <w:tcW w:w="1720" w:type="dxa"/>
            <w:tcBorders>
              <w:bottom w:val="single" w:sz="4" w:space="0" w:color="999999" w:themeColor="text1" w:themeTint="66"/>
            </w:tcBorders>
            <w:shd w:val="solid" w:color="548DD4" w:themeColor="text2" w:themeTint="99" w:fill="548DD4" w:themeFill="text2" w:themeFillTint="99"/>
            <w:vAlign w:val="center"/>
          </w:tcPr>
          <w:p w14:paraId="17A85C59" w14:textId="77777777" w:rsidR="00B66308" w:rsidRPr="001460BF" w:rsidRDefault="00F5495C" w:rsidP="001460BF">
            <w:pPr>
              <w:spacing w:after="120" w:line="264" w:lineRule="auto"/>
              <w:rPr>
                <w:rFonts w:ascii="Arial" w:eastAsia="Calibri" w:hAnsi="Arial" w:cs="Arial"/>
                <w:color w:val="FFFFFF" w:themeColor="background1"/>
                <w:sz w:val="22"/>
                <w:szCs w:val="22"/>
                <w:lang w:val="en-GB" w:eastAsia="ja-JP"/>
              </w:rPr>
            </w:pPr>
            <w:r w:rsidRPr="001460BF">
              <w:rPr>
                <w:rFonts w:ascii="Arial" w:eastAsia="Calibri" w:hAnsi="Arial" w:cs="Arial"/>
                <w:color w:val="FFFFFF" w:themeColor="background1"/>
                <w:sz w:val="22"/>
                <w:szCs w:val="22"/>
                <w:lang w:val="en-GB" w:eastAsia="ja-JP"/>
              </w:rPr>
              <w:t>Responsibility</w:t>
            </w:r>
          </w:p>
        </w:tc>
      </w:tr>
      <w:tr w:rsidR="004E1145" w:rsidRPr="00101440" w14:paraId="17A85C62" w14:textId="77777777" w:rsidTr="0008506C">
        <w:trPr>
          <w:trHeight w:val="1238"/>
        </w:trPr>
        <w:tc>
          <w:tcPr>
            <w:tcW w:w="1811" w:type="dxa"/>
            <w:vMerge w:val="restart"/>
            <w:tcBorders>
              <w:top w:val="single" w:sz="4" w:space="0" w:color="999999" w:themeColor="text1" w:themeTint="66"/>
            </w:tcBorders>
            <w:vAlign w:val="center"/>
          </w:tcPr>
          <w:p w14:paraId="17A85C5C" w14:textId="31D72F9B" w:rsidR="004E1145" w:rsidRPr="00101440" w:rsidRDefault="004E1145" w:rsidP="00CC45B2">
            <w:pPr>
              <w:pStyle w:val="Table-headersThreatAbatementplan"/>
              <w:spacing w:before="60" w:after="60" w:line="240" w:lineRule="auto"/>
              <w:jc w:val="center"/>
              <w:rPr>
                <w:b w:val="0"/>
                <w:color w:val="auto"/>
                <w:sz w:val="20"/>
                <w:szCs w:val="20"/>
              </w:rPr>
            </w:pPr>
            <w:r w:rsidRPr="00101440">
              <w:rPr>
                <w:b w:val="0"/>
                <w:color w:val="auto"/>
                <w:sz w:val="20"/>
                <w:szCs w:val="20"/>
              </w:rPr>
              <w:t>1.01 Establish a TAP team to coordinate TAP actions for the life of the plan.</w:t>
            </w:r>
          </w:p>
        </w:tc>
        <w:tc>
          <w:tcPr>
            <w:tcW w:w="1493" w:type="dxa"/>
            <w:vMerge w:val="restart"/>
            <w:tcBorders>
              <w:top w:val="single" w:sz="4" w:space="0" w:color="999999" w:themeColor="text1" w:themeTint="66"/>
            </w:tcBorders>
            <w:vAlign w:val="center"/>
          </w:tcPr>
          <w:p w14:paraId="17A85C5D" w14:textId="77777777" w:rsidR="004E1145" w:rsidRPr="00101440" w:rsidRDefault="004E1145" w:rsidP="00CC45B2">
            <w:pPr>
              <w:pStyle w:val="Table-headersThreatAbatementplan"/>
              <w:spacing w:before="60" w:after="60" w:line="240" w:lineRule="auto"/>
              <w:jc w:val="center"/>
              <w:rPr>
                <w:b w:val="0"/>
                <w:color w:val="auto"/>
                <w:sz w:val="20"/>
                <w:szCs w:val="20"/>
              </w:rPr>
            </w:pPr>
            <w:r>
              <w:rPr>
                <w:b w:val="0"/>
                <w:color w:val="auto"/>
                <w:sz w:val="20"/>
                <w:szCs w:val="20"/>
              </w:rPr>
              <w:t>High Priority —</w:t>
            </w:r>
            <w:r w:rsidRPr="00101440">
              <w:rPr>
                <w:b w:val="0"/>
                <w:color w:val="auto"/>
                <w:sz w:val="20"/>
                <w:szCs w:val="20"/>
              </w:rPr>
              <w:t xml:space="preserve"> within 6 months of the TAP being in place, meetings re-occur on a 6 monthly schedule.</w:t>
            </w:r>
          </w:p>
        </w:tc>
        <w:tc>
          <w:tcPr>
            <w:tcW w:w="1729" w:type="dxa"/>
            <w:vMerge w:val="restart"/>
            <w:tcBorders>
              <w:top w:val="single" w:sz="4" w:space="0" w:color="999999" w:themeColor="text1" w:themeTint="66"/>
            </w:tcBorders>
            <w:vAlign w:val="center"/>
          </w:tcPr>
          <w:p w14:paraId="17A85C5E" w14:textId="77777777" w:rsidR="004E1145" w:rsidRPr="00101440" w:rsidRDefault="004E1145" w:rsidP="00CC45B2">
            <w:pPr>
              <w:pStyle w:val="Table-headersThreatAbatementplan"/>
              <w:spacing w:before="60" w:after="60" w:line="240" w:lineRule="auto"/>
              <w:jc w:val="center"/>
              <w:rPr>
                <w:b w:val="0"/>
                <w:color w:val="auto"/>
                <w:sz w:val="20"/>
                <w:szCs w:val="20"/>
              </w:rPr>
            </w:pPr>
            <w:r w:rsidRPr="00101440">
              <w:rPr>
                <w:b w:val="0"/>
                <w:color w:val="auto"/>
                <w:sz w:val="20"/>
                <w:szCs w:val="20"/>
              </w:rPr>
              <w:t>Better coordinated decision making and action on marine debris</w:t>
            </w:r>
            <w:r>
              <w:rPr>
                <w:b w:val="0"/>
                <w:color w:val="auto"/>
                <w:sz w:val="20"/>
                <w:szCs w:val="20"/>
              </w:rPr>
              <w:t>.</w:t>
            </w:r>
          </w:p>
        </w:tc>
        <w:tc>
          <w:tcPr>
            <w:tcW w:w="4304" w:type="dxa"/>
            <w:tcBorders>
              <w:top w:val="single" w:sz="4" w:space="0" w:color="999999" w:themeColor="text1" w:themeTint="66"/>
            </w:tcBorders>
            <w:vAlign w:val="center"/>
          </w:tcPr>
          <w:p w14:paraId="17A85C60" w14:textId="5DBB5213" w:rsidR="004E1145" w:rsidRPr="00101440" w:rsidRDefault="004E1145" w:rsidP="00AE273A">
            <w:pPr>
              <w:pStyle w:val="Table-headersThreatAbatementplan"/>
              <w:spacing w:before="60" w:after="60" w:line="240" w:lineRule="auto"/>
              <w:jc w:val="center"/>
              <w:rPr>
                <w:b w:val="0"/>
                <w:color w:val="auto"/>
                <w:sz w:val="20"/>
                <w:szCs w:val="20"/>
              </w:rPr>
            </w:pPr>
            <w:r w:rsidRPr="00101440">
              <w:rPr>
                <w:b w:val="0"/>
                <w:color w:val="auto"/>
                <w:sz w:val="20"/>
                <w:szCs w:val="20"/>
              </w:rPr>
              <w:t xml:space="preserve">Agenda and action based meetings of </w:t>
            </w:r>
            <w:r>
              <w:rPr>
                <w:b w:val="0"/>
                <w:color w:val="auto"/>
                <w:sz w:val="20"/>
                <w:szCs w:val="20"/>
              </w:rPr>
              <w:t xml:space="preserve">representatives of </w:t>
            </w:r>
            <w:r w:rsidRPr="00101440">
              <w:rPr>
                <w:b w:val="0"/>
                <w:color w:val="auto"/>
                <w:sz w:val="20"/>
                <w:szCs w:val="20"/>
              </w:rPr>
              <w:t xml:space="preserve">relevant agencies and </w:t>
            </w:r>
            <w:r>
              <w:rPr>
                <w:b w:val="0"/>
                <w:color w:val="auto"/>
                <w:sz w:val="20"/>
                <w:szCs w:val="20"/>
              </w:rPr>
              <w:t>organisations</w:t>
            </w:r>
            <w:r w:rsidRPr="00101440">
              <w:rPr>
                <w:b w:val="0"/>
                <w:color w:val="auto"/>
                <w:sz w:val="20"/>
                <w:szCs w:val="20"/>
              </w:rPr>
              <w:t xml:space="preserve"> </w:t>
            </w:r>
            <w:r w:rsidR="003F2068">
              <w:rPr>
                <w:b w:val="0"/>
                <w:color w:val="auto"/>
                <w:sz w:val="20"/>
                <w:szCs w:val="20"/>
              </w:rPr>
              <w:t>(for example</w:t>
            </w:r>
            <w:r w:rsidRPr="00101440">
              <w:rPr>
                <w:b w:val="0"/>
                <w:color w:val="auto"/>
                <w:sz w:val="20"/>
                <w:szCs w:val="20"/>
              </w:rPr>
              <w:t xml:space="preserve"> </w:t>
            </w:r>
            <w:r w:rsidR="003F2068">
              <w:rPr>
                <w:b w:val="0"/>
                <w:color w:val="auto"/>
                <w:sz w:val="20"/>
                <w:szCs w:val="20"/>
              </w:rPr>
              <w:t xml:space="preserve">the </w:t>
            </w:r>
            <w:r w:rsidR="003F2068" w:rsidRPr="00101440">
              <w:rPr>
                <w:b w:val="0"/>
                <w:color w:val="auto"/>
                <w:sz w:val="20"/>
                <w:szCs w:val="20"/>
              </w:rPr>
              <w:t>Department of the Environment and Energy</w:t>
            </w:r>
            <w:r w:rsidR="003F2068">
              <w:rPr>
                <w:b w:val="0"/>
                <w:color w:val="auto"/>
                <w:sz w:val="20"/>
                <w:szCs w:val="20"/>
              </w:rPr>
              <w:t>,</w:t>
            </w:r>
            <w:r w:rsidR="003F2068" w:rsidRPr="00101440">
              <w:rPr>
                <w:b w:val="0"/>
                <w:color w:val="auto"/>
                <w:sz w:val="20"/>
                <w:szCs w:val="20"/>
              </w:rPr>
              <w:t xml:space="preserve"> </w:t>
            </w:r>
            <w:r w:rsidRPr="00101440">
              <w:rPr>
                <w:b w:val="0"/>
                <w:color w:val="auto"/>
                <w:sz w:val="20"/>
                <w:szCs w:val="20"/>
              </w:rPr>
              <w:t xml:space="preserve">State and Northern Territory agencies, </w:t>
            </w:r>
            <w:r w:rsidR="00470939">
              <w:rPr>
                <w:b w:val="0"/>
                <w:color w:val="auto"/>
                <w:sz w:val="20"/>
                <w:szCs w:val="20"/>
              </w:rPr>
              <w:t>the Australian Fisheries Management Authority</w:t>
            </w:r>
            <w:r w:rsidR="00F5495C">
              <w:rPr>
                <w:b w:val="0"/>
                <w:color w:val="auto"/>
                <w:sz w:val="20"/>
                <w:szCs w:val="20"/>
              </w:rPr>
              <w:t xml:space="preserve"> (AFMA)</w:t>
            </w:r>
            <w:r w:rsidRPr="00101440">
              <w:rPr>
                <w:b w:val="0"/>
                <w:color w:val="auto"/>
                <w:sz w:val="20"/>
                <w:szCs w:val="20"/>
              </w:rPr>
              <w:t>, A</w:t>
            </w:r>
            <w:r w:rsidR="00470939">
              <w:rPr>
                <w:b w:val="0"/>
                <w:color w:val="auto"/>
                <w:sz w:val="20"/>
                <w:szCs w:val="20"/>
              </w:rPr>
              <w:t>ustralian Maritime Safety Authority</w:t>
            </w:r>
            <w:r w:rsidR="00F5495C">
              <w:rPr>
                <w:b w:val="0"/>
                <w:color w:val="auto"/>
                <w:sz w:val="20"/>
                <w:szCs w:val="20"/>
              </w:rPr>
              <w:t xml:space="preserve"> (AMSA)</w:t>
            </w:r>
            <w:r w:rsidRPr="00101440">
              <w:rPr>
                <w:b w:val="0"/>
                <w:color w:val="auto"/>
                <w:sz w:val="20"/>
                <w:szCs w:val="20"/>
              </w:rPr>
              <w:t xml:space="preserve">, </w:t>
            </w:r>
            <w:r w:rsidR="00F5495C" w:rsidRPr="00F5495C">
              <w:rPr>
                <w:b w:val="0"/>
                <w:color w:val="auto"/>
                <w:sz w:val="20"/>
                <w:szCs w:val="20"/>
              </w:rPr>
              <w:t xml:space="preserve">Australian </w:t>
            </w:r>
            <w:r w:rsidRPr="00101440">
              <w:rPr>
                <w:b w:val="0"/>
                <w:color w:val="auto"/>
                <w:sz w:val="20"/>
                <w:szCs w:val="20"/>
              </w:rPr>
              <w:t xml:space="preserve">Border Force, </w:t>
            </w:r>
            <w:r w:rsidR="00137D98">
              <w:rPr>
                <w:b w:val="0"/>
                <w:color w:val="auto"/>
                <w:sz w:val="20"/>
                <w:szCs w:val="20"/>
              </w:rPr>
              <w:t>Australian Antarctic Division,</w:t>
            </w:r>
            <w:r w:rsidR="00137D98" w:rsidRPr="00101440">
              <w:rPr>
                <w:b w:val="0"/>
                <w:color w:val="auto"/>
                <w:sz w:val="20"/>
                <w:szCs w:val="20"/>
              </w:rPr>
              <w:t xml:space="preserve"> CSIRO,</w:t>
            </w:r>
            <w:r w:rsidR="00E041EE">
              <w:rPr>
                <w:b w:val="0"/>
                <w:color w:val="auto"/>
                <w:sz w:val="20"/>
                <w:szCs w:val="20"/>
              </w:rPr>
              <w:t xml:space="preserve"> </w:t>
            </w:r>
            <w:proofErr w:type="spellStart"/>
            <w:r w:rsidR="007B7746">
              <w:rPr>
                <w:b w:val="0"/>
                <w:color w:val="auto"/>
                <w:sz w:val="20"/>
                <w:szCs w:val="20"/>
              </w:rPr>
              <w:t>non government</w:t>
            </w:r>
            <w:proofErr w:type="spellEnd"/>
            <w:r w:rsidR="007B7746">
              <w:rPr>
                <w:b w:val="0"/>
                <w:color w:val="auto"/>
                <w:sz w:val="20"/>
                <w:szCs w:val="20"/>
              </w:rPr>
              <w:t xml:space="preserve"> </w:t>
            </w:r>
            <w:r w:rsidR="00137D98">
              <w:rPr>
                <w:b w:val="0"/>
                <w:color w:val="auto"/>
                <w:sz w:val="20"/>
                <w:szCs w:val="20"/>
              </w:rPr>
              <w:t xml:space="preserve">and industry </w:t>
            </w:r>
            <w:r w:rsidR="00ED1132">
              <w:rPr>
                <w:b w:val="0"/>
                <w:color w:val="auto"/>
                <w:sz w:val="20"/>
                <w:szCs w:val="20"/>
              </w:rPr>
              <w:t>groups</w:t>
            </w:r>
            <w:r w:rsidR="00470939">
              <w:rPr>
                <w:b w:val="0"/>
                <w:color w:val="auto"/>
                <w:sz w:val="20"/>
                <w:szCs w:val="20"/>
              </w:rPr>
              <w:t>)</w:t>
            </w:r>
            <w:r w:rsidR="003F2068">
              <w:rPr>
                <w:b w:val="0"/>
                <w:color w:val="auto"/>
                <w:sz w:val="20"/>
                <w:szCs w:val="20"/>
              </w:rPr>
              <w:t xml:space="preserve"> </w:t>
            </w:r>
            <w:r w:rsidRPr="006A61CE">
              <w:rPr>
                <w:b w:val="0"/>
                <w:color w:val="auto"/>
                <w:sz w:val="20"/>
                <w:szCs w:val="20"/>
              </w:rPr>
              <w:t>mean that</w:t>
            </w:r>
            <w:r>
              <w:rPr>
                <w:rFonts w:asciiTheme="minorHAnsi" w:eastAsiaTheme="minorEastAsia" w:hAnsiTheme="minorHAnsi" w:cstheme="minorBidi"/>
                <w:bCs w:val="0"/>
                <w:color w:val="auto"/>
                <w:spacing w:val="0"/>
                <w:sz w:val="20"/>
                <w:szCs w:val="20"/>
              </w:rPr>
              <w:t xml:space="preserve"> </w:t>
            </w:r>
            <w:r>
              <w:rPr>
                <w:b w:val="0"/>
                <w:color w:val="auto"/>
                <w:sz w:val="20"/>
                <w:szCs w:val="20"/>
              </w:rPr>
              <w:t>k</w:t>
            </w:r>
            <w:r w:rsidRPr="004E385C">
              <w:rPr>
                <w:b w:val="0"/>
                <w:color w:val="auto"/>
                <w:sz w:val="20"/>
                <w:szCs w:val="20"/>
              </w:rPr>
              <w:t>ey stakeholders are able to contribute to the timely coordination of actions under the TAP.</w:t>
            </w:r>
          </w:p>
        </w:tc>
        <w:tc>
          <w:tcPr>
            <w:tcW w:w="1720" w:type="dxa"/>
            <w:vMerge w:val="restart"/>
            <w:tcBorders>
              <w:top w:val="single" w:sz="4" w:space="0" w:color="999999" w:themeColor="text1" w:themeTint="66"/>
            </w:tcBorders>
            <w:vAlign w:val="center"/>
          </w:tcPr>
          <w:p w14:paraId="17A85C61" w14:textId="77777777" w:rsidR="004E1145" w:rsidRPr="00BA4798" w:rsidRDefault="004E1145" w:rsidP="00CC45B2">
            <w:pPr>
              <w:pStyle w:val="Table-headersThreatAbatementplan"/>
              <w:spacing w:before="60" w:after="60" w:line="240" w:lineRule="auto"/>
              <w:jc w:val="center"/>
              <w:rPr>
                <w:b w:val="0"/>
                <w:color w:val="auto"/>
                <w:sz w:val="20"/>
                <w:szCs w:val="20"/>
              </w:rPr>
            </w:pPr>
            <w:r w:rsidRPr="00BA4798">
              <w:rPr>
                <w:b w:val="0"/>
                <w:color w:val="auto"/>
                <w:sz w:val="20"/>
                <w:szCs w:val="20"/>
              </w:rPr>
              <w:t>Australian Government Department of the Environment and Energy</w:t>
            </w:r>
          </w:p>
        </w:tc>
      </w:tr>
      <w:tr w:rsidR="004E1145" w:rsidRPr="00101440" w14:paraId="17A85C68" w14:textId="77777777" w:rsidTr="0008506C">
        <w:trPr>
          <w:trHeight w:val="1237"/>
        </w:trPr>
        <w:tc>
          <w:tcPr>
            <w:tcW w:w="1811" w:type="dxa"/>
            <w:vMerge/>
            <w:vAlign w:val="center"/>
          </w:tcPr>
          <w:p w14:paraId="17A85C63" w14:textId="77777777" w:rsidR="004E1145" w:rsidRPr="00101440" w:rsidRDefault="004E1145" w:rsidP="00CC45B2">
            <w:pPr>
              <w:pStyle w:val="Table-headersThreatAbatementplan"/>
              <w:spacing w:before="60" w:after="60" w:line="240" w:lineRule="auto"/>
              <w:jc w:val="center"/>
              <w:rPr>
                <w:b w:val="0"/>
                <w:color w:val="auto"/>
                <w:sz w:val="20"/>
                <w:szCs w:val="20"/>
              </w:rPr>
            </w:pPr>
          </w:p>
        </w:tc>
        <w:tc>
          <w:tcPr>
            <w:tcW w:w="1493" w:type="dxa"/>
            <w:vMerge/>
            <w:vAlign w:val="center"/>
          </w:tcPr>
          <w:p w14:paraId="17A85C64" w14:textId="77777777" w:rsidR="004E1145" w:rsidRDefault="004E1145" w:rsidP="00CC45B2">
            <w:pPr>
              <w:pStyle w:val="Table-headersThreatAbatementplan"/>
              <w:spacing w:before="60" w:after="60" w:line="240" w:lineRule="auto"/>
              <w:jc w:val="center"/>
              <w:rPr>
                <w:b w:val="0"/>
                <w:color w:val="auto"/>
                <w:sz w:val="20"/>
                <w:szCs w:val="20"/>
              </w:rPr>
            </w:pPr>
          </w:p>
        </w:tc>
        <w:tc>
          <w:tcPr>
            <w:tcW w:w="1729" w:type="dxa"/>
            <w:vMerge/>
            <w:vAlign w:val="center"/>
          </w:tcPr>
          <w:p w14:paraId="17A85C65" w14:textId="77777777" w:rsidR="004E1145" w:rsidRPr="00101440" w:rsidRDefault="004E1145" w:rsidP="00CC45B2">
            <w:pPr>
              <w:pStyle w:val="Table-headersThreatAbatementplan"/>
              <w:spacing w:before="60" w:after="60" w:line="240" w:lineRule="auto"/>
              <w:jc w:val="center"/>
              <w:rPr>
                <w:b w:val="0"/>
                <w:color w:val="auto"/>
                <w:sz w:val="20"/>
                <w:szCs w:val="20"/>
              </w:rPr>
            </w:pPr>
          </w:p>
        </w:tc>
        <w:tc>
          <w:tcPr>
            <w:tcW w:w="4304" w:type="dxa"/>
            <w:vAlign w:val="center"/>
          </w:tcPr>
          <w:p w14:paraId="17A85C66" w14:textId="77777777" w:rsidR="004E1145" w:rsidRPr="00060007" w:rsidRDefault="004E1145" w:rsidP="00CC45B2">
            <w:pPr>
              <w:pStyle w:val="Table-headersThreatAbatementplan"/>
              <w:spacing w:before="60" w:after="60" w:line="240" w:lineRule="auto"/>
              <w:jc w:val="center"/>
              <w:rPr>
                <w:b w:val="0"/>
                <w:color w:val="auto"/>
                <w:sz w:val="20"/>
                <w:szCs w:val="20"/>
              </w:rPr>
            </w:pPr>
            <w:r w:rsidRPr="00060007">
              <w:rPr>
                <w:b w:val="0"/>
                <w:color w:val="auto"/>
                <w:sz w:val="20"/>
                <w:szCs w:val="20"/>
              </w:rPr>
              <w:t xml:space="preserve">Over time more targeted teams are established under this group to address specific issues, </w:t>
            </w:r>
            <w:r w:rsidR="003F2068" w:rsidRPr="00060007">
              <w:rPr>
                <w:b w:val="0"/>
                <w:color w:val="auto"/>
                <w:sz w:val="20"/>
                <w:szCs w:val="20"/>
              </w:rPr>
              <w:t>(for example</w:t>
            </w:r>
            <w:r w:rsidRPr="00060007">
              <w:rPr>
                <w:b w:val="0"/>
                <w:color w:val="auto"/>
                <w:sz w:val="20"/>
                <w:szCs w:val="20"/>
              </w:rPr>
              <w:t xml:space="preserve"> ghost nets</w:t>
            </w:r>
            <w:r w:rsidR="003F2068" w:rsidRPr="00060007">
              <w:rPr>
                <w:b w:val="0"/>
                <w:color w:val="auto"/>
                <w:sz w:val="20"/>
                <w:szCs w:val="20"/>
              </w:rPr>
              <w:t>) with status reports supplied to the broader TAP team.</w:t>
            </w:r>
          </w:p>
        </w:tc>
        <w:tc>
          <w:tcPr>
            <w:tcW w:w="1720" w:type="dxa"/>
            <w:vMerge/>
            <w:vAlign w:val="center"/>
          </w:tcPr>
          <w:p w14:paraId="17A85C67" w14:textId="77777777" w:rsidR="004E1145" w:rsidRPr="00BA4798" w:rsidRDefault="004E1145" w:rsidP="00CC45B2">
            <w:pPr>
              <w:pStyle w:val="Table-headersThreatAbatementplan"/>
              <w:spacing w:before="60" w:after="60" w:line="240" w:lineRule="auto"/>
              <w:jc w:val="center"/>
              <w:rPr>
                <w:b w:val="0"/>
                <w:color w:val="auto"/>
                <w:sz w:val="20"/>
                <w:szCs w:val="20"/>
              </w:rPr>
            </w:pPr>
          </w:p>
        </w:tc>
      </w:tr>
      <w:tr w:rsidR="004E1145" w:rsidRPr="00101440" w14:paraId="17A85C6F" w14:textId="77777777" w:rsidTr="0008506C">
        <w:trPr>
          <w:trHeight w:val="1642"/>
        </w:trPr>
        <w:tc>
          <w:tcPr>
            <w:tcW w:w="1811" w:type="dxa"/>
            <w:vMerge/>
            <w:vAlign w:val="center"/>
          </w:tcPr>
          <w:p w14:paraId="17A85C69" w14:textId="77777777" w:rsidR="004E1145" w:rsidRPr="00101440" w:rsidRDefault="004E1145" w:rsidP="00CC45B2">
            <w:pPr>
              <w:pStyle w:val="Table-headersThreatAbatementplan"/>
              <w:spacing w:before="60" w:after="60" w:line="240" w:lineRule="auto"/>
              <w:jc w:val="center"/>
              <w:rPr>
                <w:b w:val="0"/>
                <w:color w:val="auto"/>
                <w:sz w:val="20"/>
                <w:szCs w:val="20"/>
              </w:rPr>
            </w:pPr>
          </w:p>
        </w:tc>
        <w:tc>
          <w:tcPr>
            <w:tcW w:w="1493" w:type="dxa"/>
            <w:vMerge/>
            <w:vAlign w:val="center"/>
          </w:tcPr>
          <w:p w14:paraId="17A85C6A" w14:textId="77777777" w:rsidR="004E1145" w:rsidRPr="00101440" w:rsidRDefault="004E1145" w:rsidP="00CC45B2">
            <w:pPr>
              <w:pStyle w:val="Table-headersThreatAbatementplan"/>
              <w:spacing w:before="60" w:after="60" w:line="240" w:lineRule="auto"/>
              <w:jc w:val="center"/>
              <w:rPr>
                <w:b w:val="0"/>
                <w:color w:val="auto"/>
                <w:sz w:val="20"/>
                <w:szCs w:val="20"/>
              </w:rPr>
            </w:pPr>
          </w:p>
        </w:tc>
        <w:tc>
          <w:tcPr>
            <w:tcW w:w="1729" w:type="dxa"/>
            <w:vMerge/>
            <w:vAlign w:val="center"/>
          </w:tcPr>
          <w:p w14:paraId="17A85C6B" w14:textId="77777777" w:rsidR="004E1145" w:rsidRPr="00101440" w:rsidRDefault="004E1145" w:rsidP="00CC45B2">
            <w:pPr>
              <w:pStyle w:val="Table-headersThreatAbatementplan"/>
              <w:spacing w:before="60" w:after="60" w:line="240" w:lineRule="auto"/>
              <w:jc w:val="center"/>
              <w:rPr>
                <w:b w:val="0"/>
                <w:color w:val="auto"/>
                <w:sz w:val="20"/>
                <w:szCs w:val="20"/>
              </w:rPr>
            </w:pPr>
          </w:p>
        </w:tc>
        <w:tc>
          <w:tcPr>
            <w:tcW w:w="4304" w:type="dxa"/>
            <w:vAlign w:val="center"/>
          </w:tcPr>
          <w:p w14:paraId="17A85C6D" w14:textId="4BC6915E" w:rsidR="004E1145" w:rsidRPr="00101440" w:rsidRDefault="004E1145" w:rsidP="0008506C">
            <w:pPr>
              <w:pStyle w:val="Table-headersThreatAbatementplan"/>
              <w:spacing w:before="60" w:after="60" w:line="240" w:lineRule="auto"/>
              <w:jc w:val="center"/>
              <w:rPr>
                <w:b w:val="0"/>
                <w:color w:val="auto"/>
                <w:sz w:val="20"/>
                <w:szCs w:val="20"/>
              </w:rPr>
            </w:pPr>
            <w:r w:rsidRPr="00101440">
              <w:rPr>
                <w:b w:val="0"/>
                <w:color w:val="auto"/>
                <w:sz w:val="20"/>
                <w:szCs w:val="20"/>
              </w:rPr>
              <w:t xml:space="preserve">A </w:t>
            </w:r>
            <w:r>
              <w:rPr>
                <w:b w:val="0"/>
                <w:color w:val="auto"/>
                <w:sz w:val="20"/>
                <w:szCs w:val="20"/>
              </w:rPr>
              <w:t xml:space="preserve">continuously updated </w:t>
            </w:r>
            <w:r w:rsidRPr="00101440">
              <w:rPr>
                <w:b w:val="0"/>
                <w:color w:val="auto"/>
                <w:sz w:val="20"/>
                <w:szCs w:val="20"/>
              </w:rPr>
              <w:t xml:space="preserve">list of stakeholders with marine debris interest </w:t>
            </w:r>
            <w:r>
              <w:rPr>
                <w:b w:val="0"/>
                <w:color w:val="auto"/>
                <w:sz w:val="20"/>
                <w:szCs w:val="20"/>
              </w:rPr>
              <w:t>(</w:t>
            </w:r>
            <w:r w:rsidRPr="00101440">
              <w:rPr>
                <w:b w:val="0"/>
                <w:color w:val="auto"/>
                <w:sz w:val="20"/>
                <w:szCs w:val="20"/>
              </w:rPr>
              <w:t>detailing the marine debris resources, expertise and frameworks they bring to the issue in the Australian context</w:t>
            </w:r>
            <w:r>
              <w:rPr>
                <w:b w:val="0"/>
                <w:color w:val="auto"/>
                <w:sz w:val="20"/>
                <w:szCs w:val="20"/>
              </w:rPr>
              <w:t>).</w:t>
            </w:r>
          </w:p>
        </w:tc>
        <w:tc>
          <w:tcPr>
            <w:tcW w:w="1720" w:type="dxa"/>
            <w:vMerge/>
            <w:vAlign w:val="center"/>
          </w:tcPr>
          <w:p w14:paraId="17A85C6E" w14:textId="77777777" w:rsidR="004E1145" w:rsidRPr="00101440" w:rsidRDefault="004E1145" w:rsidP="00CC45B2">
            <w:pPr>
              <w:pStyle w:val="Table-headersThreatAbatementplan"/>
              <w:spacing w:before="60" w:after="60" w:line="240" w:lineRule="auto"/>
              <w:jc w:val="center"/>
              <w:rPr>
                <w:b w:val="0"/>
                <w:color w:val="auto"/>
                <w:sz w:val="20"/>
                <w:szCs w:val="20"/>
              </w:rPr>
            </w:pPr>
          </w:p>
        </w:tc>
      </w:tr>
      <w:tr w:rsidR="00BA4798" w:rsidRPr="00101440" w14:paraId="17A85C76" w14:textId="77777777" w:rsidTr="0008506C">
        <w:trPr>
          <w:trHeight w:val="1149"/>
        </w:trPr>
        <w:tc>
          <w:tcPr>
            <w:tcW w:w="1811" w:type="dxa"/>
            <w:vMerge w:val="restart"/>
            <w:vAlign w:val="center"/>
          </w:tcPr>
          <w:p w14:paraId="17A85C70" w14:textId="699F1A32" w:rsidR="00BA4798" w:rsidRPr="00101440" w:rsidRDefault="005B2982" w:rsidP="00AE273A">
            <w:pPr>
              <w:pStyle w:val="Table-headersThreatAbatementplan"/>
              <w:spacing w:before="60" w:after="60" w:line="240" w:lineRule="auto"/>
              <w:jc w:val="center"/>
              <w:rPr>
                <w:b w:val="0"/>
                <w:color w:val="auto"/>
                <w:sz w:val="20"/>
                <w:szCs w:val="20"/>
              </w:rPr>
            </w:pPr>
            <w:r>
              <w:rPr>
                <w:b w:val="0"/>
                <w:color w:val="auto"/>
                <w:sz w:val="20"/>
                <w:szCs w:val="20"/>
              </w:rPr>
              <w:t>1.02 L</w:t>
            </w:r>
            <w:r w:rsidR="00BA4798" w:rsidRPr="00101440">
              <w:rPr>
                <w:b w:val="0"/>
                <w:color w:val="auto"/>
                <w:sz w:val="20"/>
                <w:szCs w:val="20"/>
              </w:rPr>
              <w:t xml:space="preserve">imit the amount of </w:t>
            </w:r>
            <w:r w:rsidR="007F54D0">
              <w:rPr>
                <w:b w:val="0"/>
                <w:color w:val="auto"/>
                <w:sz w:val="20"/>
                <w:szCs w:val="20"/>
              </w:rPr>
              <w:t>single use</w:t>
            </w:r>
            <w:r w:rsidR="00BA4798" w:rsidRPr="00101440">
              <w:rPr>
                <w:b w:val="0"/>
                <w:color w:val="auto"/>
                <w:sz w:val="20"/>
                <w:szCs w:val="20"/>
              </w:rPr>
              <w:t xml:space="preserve"> plastic material lost to the environment in Australia</w:t>
            </w:r>
          </w:p>
        </w:tc>
        <w:tc>
          <w:tcPr>
            <w:tcW w:w="1493" w:type="dxa"/>
            <w:vMerge w:val="restart"/>
            <w:vAlign w:val="center"/>
          </w:tcPr>
          <w:p w14:paraId="17A85C71" w14:textId="77777777" w:rsidR="00BA4798" w:rsidRPr="00101440" w:rsidRDefault="00BA4798" w:rsidP="00CC45B2">
            <w:pPr>
              <w:pStyle w:val="Table-headersThreatAbatementplan"/>
              <w:spacing w:before="60" w:after="60" w:line="240" w:lineRule="auto"/>
              <w:jc w:val="center"/>
              <w:rPr>
                <w:b w:val="0"/>
                <w:color w:val="auto"/>
                <w:sz w:val="20"/>
                <w:szCs w:val="20"/>
              </w:rPr>
            </w:pPr>
            <w:r w:rsidRPr="00101440">
              <w:rPr>
                <w:b w:val="0"/>
                <w:color w:val="auto"/>
                <w:sz w:val="20"/>
                <w:szCs w:val="20"/>
              </w:rPr>
              <w:t>High priority ongoing for the life of the plan</w:t>
            </w:r>
            <w:r w:rsidR="005B2982">
              <w:rPr>
                <w:b w:val="0"/>
                <w:color w:val="auto"/>
                <w:sz w:val="20"/>
                <w:szCs w:val="20"/>
              </w:rPr>
              <w:t>.</w:t>
            </w:r>
          </w:p>
        </w:tc>
        <w:tc>
          <w:tcPr>
            <w:tcW w:w="1729" w:type="dxa"/>
            <w:vMerge w:val="restart"/>
            <w:vAlign w:val="center"/>
          </w:tcPr>
          <w:p w14:paraId="17A85C72" w14:textId="77777777" w:rsidR="00BA4798" w:rsidRPr="00101440" w:rsidRDefault="00BA4798" w:rsidP="00CC45B2">
            <w:pPr>
              <w:pStyle w:val="Table-headersThreatAbatementplan"/>
              <w:spacing w:before="60" w:after="60" w:line="240" w:lineRule="auto"/>
              <w:jc w:val="center"/>
              <w:rPr>
                <w:b w:val="0"/>
                <w:color w:val="auto"/>
                <w:sz w:val="20"/>
                <w:szCs w:val="20"/>
              </w:rPr>
            </w:pPr>
            <w:r w:rsidRPr="00101440">
              <w:rPr>
                <w:b w:val="0"/>
                <w:color w:val="auto"/>
                <w:sz w:val="20"/>
                <w:szCs w:val="20"/>
              </w:rPr>
              <w:t>A decrease in the impact of single use plastic waste items on marine fauna.</w:t>
            </w:r>
          </w:p>
          <w:p w14:paraId="17A85C73" w14:textId="77777777" w:rsidR="00BA4798" w:rsidRPr="00101440" w:rsidRDefault="00BA4798" w:rsidP="00CC45B2">
            <w:pPr>
              <w:pStyle w:val="Table-headersThreatAbatementplan"/>
              <w:spacing w:before="60" w:after="60" w:line="240" w:lineRule="auto"/>
              <w:jc w:val="center"/>
              <w:rPr>
                <w:b w:val="0"/>
                <w:color w:val="auto"/>
                <w:sz w:val="20"/>
                <w:szCs w:val="20"/>
              </w:rPr>
            </w:pPr>
          </w:p>
        </w:tc>
        <w:tc>
          <w:tcPr>
            <w:tcW w:w="4304" w:type="dxa"/>
            <w:vAlign w:val="center"/>
          </w:tcPr>
          <w:p w14:paraId="17A85C74" w14:textId="77777777" w:rsidR="00BA4798" w:rsidRPr="00101440" w:rsidRDefault="007137CA" w:rsidP="00CC45B2">
            <w:pPr>
              <w:pStyle w:val="Table-headersThreatAbatementplan"/>
              <w:spacing w:before="60" w:after="60" w:line="240" w:lineRule="auto"/>
              <w:jc w:val="center"/>
              <w:rPr>
                <w:b w:val="0"/>
                <w:color w:val="auto"/>
                <w:sz w:val="20"/>
                <w:szCs w:val="20"/>
              </w:rPr>
            </w:pPr>
            <w:r w:rsidRPr="007137CA">
              <w:rPr>
                <w:b w:val="0"/>
                <w:color w:val="auto"/>
                <w:sz w:val="20"/>
                <w:szCs w:val="20"/>
              </w:rPr>
              <w:t>Industry-led voluntary agreement to phase out microbeads in personal care, cosmetic and cleaning products by 2018</w:t>
            </w:r>
          </w:p>
        </w:tc>
        <w:tc>
          <w:tcPr>
            <w:tcW w:w="1720" w:type="dxa"/>
            <w:vMerge w:val="restart"/>
            <w:vAlign w:val="center"/>
          </w:tcPr>
          <w:p w14:paraId="17A85C75" w14:textId="77777777" w:rsidR="00BA4798" w:rsidRPr="00101440" w:rsidRDefault="00BA4798" w:rsidP="00CC45B2">
            <w:pPr>
              <w:pStyle w:val="Table-headersThreatAbatementplan"/>
              <w:spacing w:before="60" w:after="60" w:line="240" w:lineRule="auto"/>
              <w:jc w:val="center"/>
              <w:rPr>
                <w:b w:val="0"/>
                <w:color w:val="auto"/>
                <w:sz w:val="20"/>
                <w:szCs w:val="20"/>
              </w:rPr>
            </w:pPr>
            <w:r w:rsidRPr="00101440">
              <w:rPr>
                <w:b w:val="0"/>
                <w:color w:val="auto"/>
                <w:sz w:val="20"/>
                <w:szCs w:val="20"/>
              </w:rPr>
              <w:t xml:space="preserve">Australian Government, Australian states and territories, </w:t>
            </w:r>
            <w:r>
              <w:rPr>
                <w:b w:val="0"/>
                <w:color w:val="auto"/>
                <w:sz w:val="20"/>
                <w:szCs w:val="20"/>
              </w:rPr>
              <w:t>local governments, i</w:t>
            </w:r>
            <w:r w:rsidRPr="00101440">
              <w:rPr>
                <w:b w:val="0"/>
                <w:color w:val="auto"/>
                <w:sz w:val="20"/>
                <w:szCs w:val="20"/>
              </w:rPr>
              <w:t>ndustry</w:t>
            </w:r>
            <w:r>
              <w:rPr>
                <w:b w:val="0"/>
                <w:color w:val="auto"/>
                <w:sz w:val="20"/>
                <w:szCs w:val="20"/>
              </w:rPr>
              <w:t xml:space="preserve"> and r</w:t>
            </w:r>
            <w:r w:rsidRPr="00101440">
              <w:rPr>
                <w:b w:val="0"/>
                <w:color w:val="auto"/>
                <w:sz w:val="20"/>
                <w:szCs w:val="20"/>
              </w:rPr>
              <w:t xml:space="preserve">etailers </w:t>
            </w:r>
          </w:p>
        </w:tc>
      </w:tr>
      <w:tr w:rsidR="00BA4798" w:rsidRPr="00101440" w14:paraId="17A85C7E" w14:textId="77777777" w:rsidTr="0008506C">
        <w:trPr>
          <w:trHeight w:val="2452"/>
        </w:trPr>
        <w:tc>
          <w:tcPr>
            <w:tcW w:w="1811" w:type="dxa"/>
            <w:vMerge/>
            <w:vAlign w:val="center"/>
          </w:tcPr>
          <w:p w14:paraId="17A85C77" w14:textId="77777777" w:rsidR="00BA4798" w:rsidRPr="00101440" w:rsidRDefault="00BA4798" w:rsidP="00CC45B2">
            <w:pPr>
              <w:pStyle w:val="Table-headersThreatAbatementplan"/>
              <w:spacing w:before="60" w:after="60" w:line="240" w:lineRule="auto"/>
              <w:jc w:val="center"/>
              <w:rPr>
                <w:b w:val="0"/>
                <w:color w:val="auto"/>
                <w:sz w:val="20"/>
                <w:szCs w:val="20"/>
              </w:rPr>
            </w:pPr>
          </w:p>
        </w:tc>
        <w:tc>
          <w:tcPr>
            <w:tcW w:w="1493" w:type="dxa"/>
            <w:vMerge/>
            <w:vAlign w:val="center"/>
          </w:tcPr>
          <w:p w14:paraId="17A85C78" w14:textId="77777777" w:rsidR="00BA4798" w:rsidRPr="00101440" w:rsidRDefault="00BA4798" w:rsidP="00CC45B2">
            <w:pPr>
              <w:pStyle w:val="Table-headersThreatAbatementplan"/>
              <w:spacing w:before="60" w:after="60" w:line="240" w:lineRule="auto"/>
              <w:jc w:val="center"/>
              <w:rPr>
                <w:b w:val="0"/>
                <w:color w:val="auto"/>
                <w:sz w:val="20"/>
                <w:szCs w:val="20"/>
              </w:rPr>
            </w:pPr>
          </w:p>
        </w:tc>
        <w:tc>
          <w:tcPr>
            <w:tcW w:w="1729" w:type="dxa"/>
            <w:vMerge/>
            <w:vAlign w:val="center"/>
          </w:tcPr>
          <w:p w14:paraId="17A85C79" w14:textId="77777777" w:rsidR="00BA4798" w:rsidRPr="00101440" w:rsidRDefault="00BA4798" w:rsidP="00CC45B2">
            <w:pPr>
              <w:pStyle w:val="Table-headersThreatAbatementplan"/>
              <w:spacing w:before="60" w:after="60" w:line="240" w:lineRule="auto"/>
              <w:jc w:val="center"/>
              <w:rPr>
                <w:b w:val="0"/>
                <w:color w:val="auto"/>
                <w:sz w:val="20"/>
                <w:szCs w:val="20"/>
              </w:rPr>
            </w:pPr>
          </w:p>
        </w:tc>
        <w:tc>
          <w:tcPr>
            <w:tcW w:w="4304" w:type="dxa"/>
            <w:vAlign w:val="center"/>
          </w:tcPr>
          <w:p w14:paraId="17A85C7A" w14:textId="77777777" w:rsidR="00BA4798" w:rsidRPr="00101440" w:rsidRDefault="007137CA" w:rsidP="00CC45B2">
            <w:pPr>
              <w:pStyle w:val="Table-headersThreatAbatementplan"/>
              <w:spacing w:before="60" w:after="60" w:line="240" w:lineRule="auto"/>
              <w:jc w:val="center"/>
              <w:rPr>
                <w:b w:val="0"/>
                <w:i/>
                <w:color w:val="auto"/>
                <w:sz w:val="20"/>
                <w:szCs w:val="20"/>
              </w:rPr>
            </w:pPr>
            <w:r w:rsidRPr="007137CA">
              <w:rPr>
                <w:b w:val="0"/>
                <w:color w:val="auto"/>
                <w:sz w:val="20"/>
                <w:szCs w:val="20"/>
              </w:rPr>
              <w:t xml:space="preserve">Government purchasers consider marine debris impacts in procurement, consistent with </w:t>
            </w:r>
            <w:r w:rsidR="00BA4798" w:rsidRPr="00101440">
              <w:rPr>
                <w:b w:val="0"/>
                <w:color w:val="auto"/>
                <w:sz w:val="20"/>
                <w:szCs w:val="20"/>
              </w:rPr>
              <w:t xml:space="preserve">Commonwealth Procurement Rule: 4.5 </w:t>
            </w:r>
            <w:r w:rsidR="00BA4798" w:rsidRPr="00101440">
              <w:rPr>
                <w:b w:val="0"/>
                <w:i/>
                <w:color w:val="auto"/>
                <w:sz w:val="20"/>
                <w:szCs w:val="20"/>
              </w:rPr>
              <w:t>When conducting a procurement, an official must consider ….:</w:t>
            </w:r>
          </w:p>
          <w:p w14:paraId="17A85C7B" w14:textId="77777777" w:rsidR="00BA4798" w:rsidRPr="00101440" w:rsidRDefault="00BA4798" w:rsidP="00CC45B2">
            <w:pPr>
              <w:pStyle w:val="Table-headersThreatAbatementplan"/>
              <w:spacing w:before="60" w:after="60" w:line="240" w:lineRule="auto"/>
              <w:jc w:val="center"/>
              <w:rPr>
                <w:b w:val="0"/>
                <w:i/>
                <w:color w:val="auto"/>
                <w:sz w:val="20"/>
                <w:szCs w:val="20"/>
              </w:rPr>
            </w:pPr>
            <w:r w:rsidRPr="00101440">
              <w:rPr>
                <w:b w:val="0"/>
                <w:i/>
                <w:color w:val="auto"/>
                <w:sz w:val="20"/>
                <w:szCs w:val="20"/>
              </w:rPr>
              <w:t>e. environmental sustainability of the proposed goods and services (such as energy efficiency and environmental impact); and</w:t>
            </w:r>
          </w:p>
          <w:p w14:paraId="17A85C7C" w14:textId="77777777" w:rsidR="00BA4798" w:rsidRPr="00101440" w:rsidRDefault="00BA4798" w:rsidP="00060007">
            <w:pPr>
              <w:pStyle w:val="Table-headersThreatAbatementplan"/>
              <w:spacing w:before="60" w:after="60" w:line="240" w:lineRule="auto"/>
              <w:jc w:val="center"/>
              <w:rPr>
                <w:b w:val="0"/>
                <w:color w:val="auto"/>
                <w:sz w:val="20"/>
                <w:szCs w:val="20"/>
              </w:rPr>
            </w:pPr>
            <w:proofErr w:type="gramStart"/>
            <w:r w:rsidRPr="00101440">
              <w:rPr>
                <w:b w:val="0"/>
                <w:i/>
                <w:color w:val="auto"/>
                <w:sz w:val="20"/>
                <w:szCs w:val="20"/>
              </w:rPr>
              <w:t>f</w:t>
            </w:r>
            <w:proofErr w:type="gramEnd"/>
            <w:r w:rsidRPr="00101440">
              <w:rPr>
                <w:b w:val="0"/>
                <w:i/>
                <w:color w:val="auto"/>
                <w:sz w:val="20"/>
                <w:szCs w:val="20"/>
              </w:rPr>
              <w:t>. whole-of-life costs.</w:t>
            </w:r>
          </w:p>
        </w:tc>
        <w:tc>
          <w:tcPr>
            <w:tcW w:w="1720" w:type="dxa"/>
            <w:vMerge/>
          </w:tcPr>
          <w:p w14:paraId="17A85C7D" w14:textId="77777777" w:rsidR="00BA4798" w:rsidRPr="00101440" w:rsidRDefault="00BA4798" w:rsidP="00CC45B2">
            <w:pPr>
              <w:pStyle w:val="Table-headersThreatAbatementplan"/>
              <w:spacing w:before="60" w:after="60" w:line="240" w:lineRule="auto"/>
              <w:jc w:val="center"/>
              <w:rPr>
                <w:b w:val="0"/>
                <w:color w:val="auto"/>
                <w:sz w:val="20"/>
                <w:szCs w:val="20"/>
              </w:rPr>
            </w:pPr>
          </w:p>
        </w:tc>
      </w:tr>
      <w:tr w:rsidR="00BA4798" w:rsidRPr="00101440" w14:paraId="17A85C84" w14:textId="77777777" w:rsidTr="0008506C">
        <w:trPr>
          <w:trHeight w:val="675"/>
        </w:trPr>
        <w:tc>
          <w:tcPr>
            <w:tcW w:w="1811" w:type="dxa"/>
            <w:vMerge/>
            <w:vAlign w:val="center"/>
          </w:tcPr>
          <w:p w14:paraId="17A85C7F" w14:textId="77777777" w:rsidR="00BA4798" w:rsidRPr="00101440" w:rsidRDefault="00BA4798" w:rsidP="00CC45B2">
            <w:pPr>
              <w:pStyle w:val="Table-headersThreatAbatementplan"/>
              <w:spacing w:before="60" w:after="60" w:line="240" w:lineRule="auto"/>
              <w:jc w:val="center"/>
              <w:rPr>
                <w:b w:val="0"/>
                <w:color w:val="auto"/>
                <w:sz w:val="20"/>
                <w:szCs w:val="20"/>
              </w:rPr>
            </w:pPr>
          </w:p>
        </w:tc>
        <w:tc>
          <w:tcPr>
            <w:tcW w:w="1493" w:type="dxa"/>
            <w:vMerge/>
            <w:vAlign w:val="center"/>
          </w:tcPr>
          <w:p w14:paraId="17A85C80" w14:textId="77777777" w:rsidR="00BA4798" w:rsidRPr="00101440" w:rsidRDefault="00BA4798" w:rsidP="00CC45B2">
            <w:pPr>
              <w:pStyle w:val="Table-headersThreatAbatementplan"/>
              <w:spacing w:before="60" w:after="60" w:line="240" w:lineRule="auto"/>
              <w:jc w:val="center"/>
              <w:rPr>
                <w:b w:val="0"/>
                <w:color w:val="auto"/>
                <w:sz w:val="20"/>
                <w:szCs w:val="20"/>
              </w:rPr>
            </w:pPr>
          </w:p>
        </w:tc>
        <w:tc>
          <w:tcPr>
            <w:tcW w:w="1729" w:type="dxa"/>
            <w:vMerge/>
            <w:vAlign w:val="center"/>
          </w:tcPr>
          <w:p w14:paraId="17A85C81" w14:textId="77777777" w:rsidR="00BA4798" w:rsidRPr="00101440" w:rsidRDefault="00BA4798" w:rsidP="00CC45B2">
            <w:pPr>
              <w:pStyle w:val="Table-headersThreatAbatementplan"/>
              <w:spacing w:before="60" w:after="60" w:line="240" w:lineRule="auto"/>
              <w:jc w:val="center"/>
              <w:rPr>
                <w:b w:val="0"/>
                <w:color w:val="auto"/>
                <w:sz w:val="20"/>
                <w:szCs w:val="20"/>
              </w:rPr>
            </w:pPr>
          </w:p>
        </w:tc>
        <w:tc>
          <w:tcPr>
            <w:tcW w:w="4304" w:type="dxa"/>
            <w:vAlign w:val="center"/>
          </w:tcPr>
          <w:p w14:paraId="17A85C82" w14:textId="5E23E71B" w:rsidR="00BA4798" w:rsidRPr="00101440" w:rsidRDefault="00BA4798" w:rsidP="00060007">
            <w:pPr>
              <w:pStyle w:val="Table-headersThreatAbatementplan"/>
              <w:spacing w:before="60" w:after="60" w:line="240" w:lineRule="auto"/>
              <w:jc w:val="center"/>
              <w:rPr>
                <w:b w:val="0"/>
                <w:color w:val="auto"/>
                <w:sz w:val="20"/>
                <w:szCs w:val="20"/>
              </w:rPr>
            </w:pPr>
            <w:r w:rsidRPr="00101440">
              <w:rPr>
                <w:b w:val="0"/>
                <w:color w:val="auto"/>
                <w:sz w:val="20"/>
                <w:szCs w:val="20"/>
              </w:rPr>
              <w:t xml:space="preserve">Event guidelines developed for limiting waste and potential </w:t>
            </w:r>
            <w:r w:rsidR="00AE273A">
              <w:rPr>
                <w:b w:val="0"/>
                <w:color w:val="auto"/>
                <w:sz w:val="20"/>
                <w:szCs w:val="20"/>
              </w:rPr>
              <w:t>debris generated at Australian G</w:t>
            </w:r>
            <w:r w:rsidRPr="00101440">
              <w:rPr>
                <w:b w:val="0"/>
                <w:color w:val="auto"/>
                <w:sz w:val="20"/>
                <w:szCs w:val="20"/>
              </w:rPr>
              <w:t>overnment events</w:t>
            </w:r>
          </w:p>
        </w:tc>
        <w:tc>
          <w:tcPr>
            <w:tcW w:w="1720" w:type="dxa"/>
            <w:vMerge/>
          </w:tcPr>
          <w:p w14:paraId="17A85C83" w14:textId="77777777" w:rsidR="00BA4798" w:rsidRPr="00101440" w:rsidRDefault="00BA4798" w:rsidP="00CC45B2">
            <w:pPr>
              <w:pStyle w:val="Table-headersThreatAbatementplan"/>
              <w:spacing w:before="60" w:after="60" w:line="240" w:lineRule="auto"/>
              <w:jc w:val="center"/>
              <w:rPr>
                <w:b w:val="0"/>
                <w:color w:val="auto"/>
                <w:sz w:val="20"/>
                <w:szCs w:val="20"/>
              </w:rPr>
            </w:pPr>
          </w:p>
        </w:tc>
      </w:tr>
      <w:tr w:rsidR="00BA4798" w:rsidRPr="00101440" w14:paraId="17A85C8A" w14:textId="77777777" w:rsidTr="0008506C">
        <w:trPr>
          <w:trHeight w:val="675"/>
        </w:trPr>
        <w:tc>
          <w:tcPr>
            <w:tcW w:w="1811" w:type="dxa"/>
            <w:vMerge/>
            <w:vAlign w:val="center"/>
          </w:tcPr>
          <w:p w14:paraId="17A85C85" w14:textId="77777777" w:rsidR="00BA4798" w:rsidRPr="00101440" w:rsidRDefault="00BA4798" w:rsidP="00CC45B2">
            <w:pPr>
              <w:pStyle w:val="Table-headersThreatAbatementplan"/>
              <w:spacing w:before="60" w:after="60" w:line="240" w:lineRule="auto"/>
              <w:jc w:val="center"/>
              <w:rPr>
                <w:b w:val="0"/>
                <w:color w:val="auto"/>
                <w:sz w:val="20"/>
                <w:szCs w:val="20"/>
              </w:rPr>
            </w:pPr>
          </w:p>
        </w:tc>
        <w:tc>
          <w:tcPr>
            <w:tcW w:w="1493" w:type="dxa"/>
            <w:vMerge/>
            <w:vAlign w:val="center"/>
          </w:tcPr>
          <w:p w14:paraId="17A85C86" w14:textId="77777777" w:rsidR="00BA4798" w:rsidRPr="00101440" w:rsidRDefault="00BA4798" w:rsidP="00CC45B2">
            <w:pPr>
              <w:pStyle w:val="Table-headersThreatAbatementplan"/>
              <w:spacing w:before="60" w:after="60" w:line="240" w:lineRule="auto"/>
              <w:jc w:val="center"/>
              <w:rPr>
                <w:b w:val="0"/>
                <w:color w:val="auto"/>
                <w:sz w:val="20"/>
                <w:szCs w:val="20"/>
              </w:rPr>
            </w:pPr>
          </w:p>
        </w:tc>
        <w:tc>
          <w:tcPr>
            <w:tcW w:w="1729" w:type="dxa"/>
            <w:vMerge/>
            <w:vAlign w:val="center"/>
          </w:tcPr>
          <w:p w14:paraId="17A85C87" w14:textId="77777777" w:rsidR="00BA4798" w:rsidRPr="00101440" w:rsidRDefault="00BA4798" w:rsidP="00CC45B2">
            <w:pPr>
              <w:pStyle w:val="Table-headersThreatAbatementplan"/>
              <w:spacing w:before="60" w:after="60" w:line="240" w:lineRule="auto"/>
              <w:jc w:val="center"/>
              <w:rPr>
                <w:b w:val="0"/>
                <w:color w:val="auto"/>
                <w:sz w:val="20"/>
                <w:szCs w:val="20"/>
              </w:rPr>
            </w:pPr>
          </w:p>
        </w:tc>
        <w:tc>
          <w:tcPr>
            <w:tcW w:w="4304" w:type="dxa"/>
            <w:vAlign w:val="center"/>
          </w:tcPr>
          <w:p w14:paraId="17A85C88" w14:textId="77777777" w:rsidR="00BA4798" w:rsidRPr="00101440" w:rsidRDefault="007137CA" w:rsidP="00060007">
            <w:pPr>
              <w:pStyle w:val="Table-headersThreatAbatementplan"/>
              <w:spacing w:before="60" w:after="60" w:line="240" w:lineRule="auto"/>
              <w:jc w:val="center"/>
              <w:rPr>
                <w:b w:val="0"/>
                <w:color w:val="auto"/>
                <w:sz w:val="20"/>
                <w:szCs w:val="20"/>
              </w:rPr>
            </w:pPr>
            <w:r w:rsidRPr="007137CA">
              <w:rPr>
                <w:b w:val="0"/>
                <w:color w:val="auto"/>
                <w:sz w:val="20"/>
                <w:szCs w:val="20"/>
              </w:rPr>
              <w:t xml:space="preserve">Town planning standards are put in place limiting the potential for marine debris inputs resulting from coastal developments </w:t>
            </w:r>
          </w:p>
        </w:tc>
        <w:tc>
          <w:tcPr>
            <w:tcW w:w="1720" w:type="dxa"/>
            <w:vMerge/>
          </w:tcPr>
          <w:p w14:paraId="17A85C89" w14:textId="77777777" w:rsidR="00BA4798" w:rsidRPr="00101440" w:rsidRDefault="00BA4798" w:rsidP="00CC45B2">
            <w:pPr>
              <w:pStyle w:val="Table-headersThreatAbatementplan"/>
              <w:spacing w:before="60" w:after="60" w:line="240" w:lineRule="auto"/>
              <w:jc w:val="center"/>
              <w:rPr>
                <w:b w:val="0"/>
                <w:color w:val="auto"/>
                <w:sz w:val="20"/>
                <w:szCs w:val="20"/>
              </w:rPr>
            </w:pPr>
          </w:p>
        </w:tc>
      </w:tr>
      <w:tr w:rsidR="00BA4798" w:rsidRPr="00101440" w14:paraId="17A85C91" w14:textId="77777777" w:rsidTr="0008506C">
        <w:trPr>
          <w:trHeight w:val="1124"/>
        </w:trPr>
        <w:tc>
          <w:tcPr>
            <w:tcW w:w="1811" w:type="dxa"/>
            <w:vMerge/>
            <w:vAlign w:val="center"/>
          </w:tcPr>
          <w:p w14:paraId="17A85C8B" w14:textId="77777777" w:rsidR="00BA4798" w:rsidRPr="00101440" w:rsidRDefault="00BA4798" w:rsidP="00CC45B2">
            <w:pPr>
              <w:pStyle w:val="Table-headersThreatAbatementplan"/>
              <w:spacing w:before="60" w:after="60" w:line="240" w:lineRule="auto"/>
              <w:jc w:val="center"/>
              <w:rPr>
                <w:b w:val="0"/>
                <w:color w:val="auto"/>
                <w:sz w:val="20"/>
                <w:szCs w:val="20"/>
              </w:rPr>
            </w:pPr>
          </w:p>
        </w:tc>
        <w:tc>
          <w:tcPr>
            <w:tcW w:w="1493" w:type="dxa"/>
            <w:vMerge/>
            <w:vAlign w:val="center"/>
          </w:tcPr>
          <w:p w14:paraId="17A85C8C" w14:textId="77777777" w:rsidR="00BA4798" w:rsidRPr="00101440" w:rsidRDefault="00BA4798" w:rsidP="00CC45B2">
            <w:pPr>
              <w:pStyle w:val="Table-headersThreatAbatementplan"/>
              <w:spacing w:before="60" w:after="60" w:line="240" w:lineRule="auto"/>
              <w:jc w:val="center"/>
              <w:rPr>
                <w:b w:val="0"/>
                <w:color w:val="auto"/>
                <w:sz w:val="20"/>
                <w:szCs w:val="20"/>
              </w:rPr>
            </w:pPr>
          </w:p>
        </w:tc>
        <w:tc>
          <w:tcPr>
            <w:tcW w:w="1729" w:type="dxa"/>
            <w:vMerge/>
            <w:vAlign w:val="center"/>
          </w:tcPr>
          <w:p w14:paraId="17A85C8D" w14:textId="77777777" w:rsidR="00BA4798" w:rsidRPr="00101440" w:rsidRDefault="00BA4798" w:rsidP="00CC45B2">
            <w:pPr>
              <w:pStyle w:val="Table-headersThreatAbatementplan"/>
              <w:spacing w:before="60" w:after="60" w:line="240" w:lineRule="auto"/>
              <w:jc w:val="center"/>
              <w:rPr>
                <w:b w:val="0"/>
                <w:color w:val="auto"/>
                <w:sz w:val="20"/>
                <w:szCs w:val="20"/>
              </w:rPr>
            </w:pPr>
          </w:p>
        </w:tc>
        <w:tc>
          <w:tcPr>
            <w:tcW w:w="4304" w:type="dxa"/>
            <w:vAlign w:val="center"/>
          </w:tcPr>
          <w:p w14:paraId="17A85C8F" w14:textId="55A16666" w:rsidR="00BA4798" w:rsidRPr="00101440" w:rsidRDefault="00BA4798">
            <w:pPr>
              <w:pStyle w:val="Table-headersThreatAbatementplan"/>
              <w:spacing w:before="60" w:after="60" w:line="240" w:lineRule="auto"/>
              <w:jc w:val="center"/>
              <w:rPr>
                <w:b w:val="0"/>
                <w:color w:val="auto"/>
                <w:sz w:val="20"/>
                <w:szCs w:val="20"/>
              </w:rPr>
            </w:pPr>
            <w:r w:rsidRPr="00101440">
              <w:rPr>
                <w:b w:val="0"/>
                <w:color w:val="auto"/>
                <w:sz w:val="20"/>
                <w:szCs w:val="20"/>
              </w:rPr>
              <w:t>Sites of high litter loads are identified and infrastructure such as gross pollutant traps, litter booms and bins are installed and maintained at these sites.</w:t>
            </w:r>
          </w:p>
        </w:tc>
        <w:tc>
          <w:tcPr>
            <w:tcW w:w="1720" w:type="dxa"/>
            <w:vMerge/>
          </w:tcPr>
          <w:p w14:paraId="17A85C90" w14:textId="77777777" w:rsidR="00BA4798" w:rsidRPr="00101440" w:rsidRDefault="00BA4798" w:rsidP="00CC45B2">
            <w:pPr>
              <w:pStyle w:val="Table-headersThreatAbatementplan"/>
              <w:spacing w:before="60" w:after="60" w:line="240" w:lineRule="auto"/>
              <w:jc w:val="center"/>
              <w:rPr>
                <w:b w:val="0"/>
                <w:color w:val="auto"/>
                <w:sz w:val="20"/>
                <w:szCs w:val="20"/>
              </w:rPr>
            </w:pPr>
          </w:p>
        </w:tc>
      </w:tr>
      <w:tr w:rsidR="00BA4798" w:rsidRPr="00101440" w14:paraId="17A85C98" w14:textId="77777777" w:rsidTr="0008506C">
        <w:trPr>
          <w:trHeight w:val="1253"/>
        </w:trPr>
        <w:tc>
          <w:tcPr>
            <w:tcW w:w="1811" w:type="dxa"/>
            <w:vMerge/>
            <w:vAlign w:val="center"/>
          </w:tcPr>
          <w:p w14:paraId="17A85C92" w14:textId="77777777" w:rsidR="00BA4798" w:rsidRPr="00101440" w:rsidRDefault="00BA4798" w:rsidP="00CC45B2">
            <w:pPr>
              <w:pStyle w:val="Table-headersThreatAbatementplan"/>
              <w:spacing w:before="60" w:after="60" w:line="240" w:lineRule="auto"/>
              <w:jc w:val="center"/>
              <w:rPr>
                <w:b w:val="0"/>
                <w:color w:val="auto"/>
                <w:sz w:val="20"/>
                <w:szCs w:val="20"/>
              </w:rPr>
            </w:pPr>
          </w:p>
        </w:tc>
        <w:tc>
          <w:tcPr>
            <w:tcW w:w="1493" w:type="dxa"/>
            <w:vMerge/>
            <w:vAlign w:val="center"/>
          </w:tcPr>
          <w:p w14:paraId="17A85C93" w14:textId="77777777" w:rsidR="00BA4798" w:rsidRPr="00101440" w:rsidRDefault="00BA4798" w:rsidP="00CC45B2">
            <w:pPr>
              <w:pStyle w:val="Table-headersThreatAbatementplan"/>
              <w:spacing w:before="60" w:after="60" w:line="240" w:lineRule="auto"/>
              <w:jc w:val="center"/>
              <w:rPr>
                <w:b w:val="0"/>
                <w:color w:val="auto"/>
                <w:sz w:val="20"/>
                <w:szCs w:val="20"/>
              </w:rPr>
            </w:pPr>
          </w:p>
        </w:tc>
        <w:tc>
          <w:tcPr>
            <w:tcW w:w="1729" w:type="dxa"/>
            <w:vMerge/>
            <w:vAlign w:val="center"/>
          </w:tcPr>
          <w:p w14:paraId="17A85C94" w14:textId="77777777" w:rsidR="00BA4798" w:rsidRPr="00101440" w:rsidRDefault="00BA4798" w:rsidP="00CC45B2">
            <w:pPr>
              <w:pStyle w:val="Table-headersThreatAbatementplan"/>
              <w:spacing w:before="60" w:after="60" w:line="240" w:lineRule="auto"/>
              <w:jc w:val="center"/>
              <w:rPr>
                <w:b w:val="0"/>
                <w:color w:val="auto"/>
                <w:sz w:val="20"/>
                <w:szCs w:val="20"/>
              </w:rPr>
            </w:pPr>
          </w:p>
        </w:tc>
        <w:tc>
          <w:tcPr>
            <w:tcW w:w="4304" w:type="dxa"/>
            <w:vAlign w:val="center"/>
          </w:tcPr>
          <w:p w14:paraId="17A85C95" w14:textId="77777777" w:rsidR="00BA4798" w:rsidRDefault="00BA4798" w:rsidP="00CC45B2">
            <w:pPr>
              <w:pStyle w:val="Table-headersThreatAbatementplan"/>
              <w:spacing w:before="60" w:after="60" w:line="240" w:lineRule="auto"/>
              <w:jc w:val="center"/>
              <w:rPr>
                <w:b w:val="0"/>
                <w:color w:val="auto"/>
                <w:sz w:val="20"/>
                <w:szCs w:val="20"/>
              </w:rPr>
            </w:pPr>
            <w:r w:rsidRPr="00101440">
              <w:rPr>
                <w:b w:val="0"/>
                <w:color w:val="auto"/>
                <w:sz w:val="20"/>
                <w:szCs w:val="20"/>
              </w:rPr>
              <w:t>Plastic production and transport infrastru</w:t>
            </w:r>
            <w:r w:rsidR="007137CA">
              <w:rPr>
                <w:b w:val="0"/>
                <w:color w:val="auto"/>
                <w:sz w:val="20"/>
                <w:szCs w:val="20"/>
              </w:rPr>
              <w:t>cture are</w:t>
            </w:r>
            <w:r w:rsidRPr="00101440">
              <w:rPr>
                <w:b w:val="0"/>
                <w:color w:val="auto"/>
                <w:sz w:val="20"/>
                <w:szCs w:val="20"/>
              </w:rPr>
              <w:t xml:space="preserve"> designed to lower risk of industrially sourced marine debris (e.g. “operation clean sweep”)</w:t>
            </w:r>
          </w:p>
          <w:p w14:paraId="17A85C96" w14:textId="77777777" w:rsidR="00BA4798" w:rsidRPr="00101440" w:rsidRDefault="00BA4798" w:rsidP="00CC45B2">
            <w:pPr>
              <w:pStyle w:val="Table-headersThreatAbatementplan"/>
              <w:spacing w:before="60" w:after="60" w:line="240" w:lineRule="auto"/>
              <w:jc w:val="center"/>
              <w:rPr>
                <w:b w:val="0"/>
                <w:color w:val="auto"/>
                <w:sz w:val="20"/>
                <w:szCs w:val="20"/>
              </w:rPr>
            </w:pPr>
          </w:p>
        </w:tc>
        <w:tc>
          <w:tcPr>
            <w:tcW w:w="1720" w:type="dxa"/>
            <w:vMerge/>
          </w:tcPr>
          <w:p w14:paraId="17A85C97" w14:textId="77777777" w:rsidR="00BA4798" w:rsidRPr="00101440" w:rsidRDefault="00BA4798" w:rsidP="00CC45B2">
            <w:pPr>
              <w:pStyle w:val="Table-headersThreatAbatementplan"/>
              <w:spacing w:before="60" w:after="60" w:line="240" w:lineRule="auto"/>
              <w:jc w:val="center"/>
              <w:rPr>
                <w:b w:val="0"/>
                <w:color w:val="auto"/>
                <w:sz w:val="20"/>
                <w:szCs w:val="20"/>
              </w:rPr>
            </w:pPr>
          </w:p>
        </w:tc>
      </w:tr>
    </w:tbl>
    <w:p w14:paraId="42D98347" w14:textId="77777777" w:rsidR="00940594" w:rsidRDefault="00940594" w:rsidP="007B7746">
      <w:pPr>
        <w:rPr>
          <w:b/>
          <w:bCs/>
        </w:rPr>
      </w:pPr>
    </w:p>
    <w:p w14:paraId="619EDFE9" w14:textId="7124FC31" w:rsidR="007B7746" w:rsidRPr="00940594" w:rsidRDefault="007B7746" w:rsidP="007B7746">
      <w:pPr>
        <w:rPr>
          <w:rFonts w:ascii="Arial" w:hAnsi="Arial" w:cs="Arial"/>
          <w:bCs/>
          <w:sz w:val="20"/>
          <w:szCs w:val="20"/>
        </w:rPr>
      </w:pPr>
      <w:r w:rsidRPr="00940594">
        <w:rPr>
          <w:rFonts w:ascii="Arial" w:hAnsi="Arial" w:cs="Arial"/>
          <w:b/>
          <w:bCs/>
          <w:sz w:val="20"/>
          <w:szCs w:val="20"/>
        </w:rPr>
        <w:t>Actions for Objective 1</w:t>
      </w:r>
      <w:r w:rsidRPr="00940594">
        <w:rPr>
          <w:rFonts w:ascii="Arial" w:hAnsi="Arial" w:cs="Arial"/>
          <w:bCs/>
          <w:sz w:val="20"/>
          <w:szCs w:val="20"/>
        </w:rPr>
        <w:t xml:space="preserve"> (</w:t>
      </w:r>
      <w:r w:rsidRPr="00940594">
        <w:rPr>
          <w:rFonts w:ascii="Arial" w:hAnsi="Arial" w:cs="Arial"/>
          <w:bCs/>
          <w:i/>
          <w:sz w:val="20"/>
          <w:szCs w:val="20"/>
        </w:rPr>
        <w:t>Contribute to the long-term prevention of the incidence of marine debris</w:t>
      </w:r>
      <w:r w:rsidRPr="00940594">
        <w:rPr>
          <w:rFonts w:ascii="Arial" w:hAnsi="Arial" w:cs="Arial"/>
          <w:bCs/>
          <w:sz w:val="20"/>
          <w:szCs w:val="20"/>
        </w:rPr>
        <w:t xml:space="preserve">) - continued </w:t>
      </w:r>
    </w:p>
    <w:tbl>
      <w:tblPr>
        <w:tblStyle w:val="GridTable1Light"/>
        <w:tblW w:w="109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20" w:firstRow="1" w:lastRow="0" w:firstColumn="0" w:lastColumn="0" w:noHBand="0" w:noVBand="0"/>
      </w:tblPr>
      <w:tblGrid>
        <w:gridCol w:w="1811"/>
        <w:gridCol w:w="1493"/>
        <w:gridCol w:w="1730"/>
        <w:gridCol w:w="3752"/>
        <w:gridCol w:w="2126"/>
      </w:tblGrid>
      <w:tr w:rsidR="00357094" w:rsidRPr="00A46355" w14:paraId="17A85C9E" w14:textId="77777777" w:rsidTr="0008506C">
        <w:trPr>
          <w:cnfStyle w:val="100000000000" w:firstRow="1" w:lastRow="0" w:firstColumn="0" w:lastColumn="0" w:oddVBand="0" w:evenVBand="0" w:oddHBand="0" w:evenHBand="0" w:firstRowFirstColumn="0" w:firstRowLastColumn="0" w:lastRowFirstColumn="0" w:lastRowLastColumn="0"/>
          <w:trHeight w:val="841"/>
        </w:trPr>
        <w:tc>
          <w:tcPr>
            <w:tcW w:w="1811" w:type="dxa"/>
            <w:tcBorders>
              <w:bottom w:val="none" w:sz="0" w:space="0" w:color="auto"/>
            </w:tcBorders>
            <w:shd w:val="solid" w:color="548DD4" w:themeColor="text2" w:themeTint="99" w:fill="548DD4" w:themeFill="text2" w:themeFillTint="99"/>
            <w:vAlign w:val="center"/>
          </w:tcPr>
          <w:p w14:paraId="17A85C99" w14:textId="1E198DF0" w:rsidR="00435EA7" w:rsidRPr="00CA6DD8" w:rsidRDefault="00435EA7" w:rsidP="00CA6DD8">
            <w:pPr>
              <w:spacing w:after="120" w:line="264" w:lineRule="auto"/>
              <w:rPr>
                <w:rFonts w:ascii="Arial" w:eastAsia="Calibri" w:hAnsi="Arial" w:cs="Arial"/>
                <w:color w:val="FFFFFF" w:themeColor="background1"/>
                <w:sz w:val="22"/>
                <w:szCs w:val="22"/>
                <w:lang w:val="en-GB" w:eastAsia="ja-JP"/>
              </w:rPr>
            </w:pPr>
            <w:r w:rsidRPr="00CA6DD8">
              <w:rPr>
                <w:rFonts w:ascii="Arial" w:eastAsia="Calibri" w:hAnsi="Arial" w:cs="Arial"/>
                <w:color w:val="FFFFFF" w:themeColor="background1"/>
                <w:sz w:val="22"/>
                <w:szCs w:val="22"/>
                <w:lang w:val="en-GB" w:eastAsia="ja-JP"/>
              </w:rPr>
              <w:t>Action</w:t>
            </w:r>
          </w:p>
        </w:tc>
        <w:tc>
          <w:tcPr>
            <w:tcW w:w="1493" w:type="dxa"/>
            <w:tcBorders>
              <w:bottom w:val="none" w:sz="0" w:space="0" w:color="auto"/>
            </w:tcBorders>
            <w:shd w:val="solid" w:color="548DD4" w:themeColor="text2" w:themeTint="99" w:fill="548DD4" w:themeFill="text2" w:themeFillTint="99"/>
            <w:vAlign w:val="center"/>
          </w:tcPr>
          <w:p w14:paraId="17A85C9A" w14:textId="77777777" w:rsidR="00435EA7" w:rsidRPr="00CA6DD8" w:rsidRDefault="00435EA7" w:rsidP="00CA6DD8">
            <w:pPr>
              <w:spacing w:after="120" w:line="264" w:lineRule="auto"/>
              <w:rPr>
                <w:rFonts w:ascii="Arial" w:eastAsia="Calibri" w:hAnsi="Arial" w:cs="Arial"/>
                <w:color w:val="FFFFFF" w:themeColor="background1"/>
                <w:sz w:val="22"/>
                <w:szCs w:val="22"/>
                <w:lang w:val="en-GB" w:eastAsia="ja-JP"/>
              </w:rPr>
            </w:pPr>
            <w:r w:rsidRPr="00CA6DD8">
              <w:rPr>
                <w:rFonts w:ascii="Arial" w:eastAsia="Calibri" w:hAnsi="Arial" w:cs="Arial"/>
                <w:color w:val="FFFFFF" w:themeColor="background1"/>
                <w:sz w:val="22"/>
                <w:szCs w:val="22"/>
                <w:lang w:val="en-GB" w:eastAsia="ja-JP"/>
              </w:rPr>
              <w:t>Priority/</w:t>
            </w:r>
            <w:r w:rsidRPr="00CA6DD8">
              <w:rPr>
                <w:rFonts w:ascii="Arial" w:eastAsia="Calibri" w:hAnsi="Arial" w:cs="Arial"/>
                <w:color w:val="FFFFFF" w:themeColor="background1"/>
                <w:sz w:val="22"/>
                <w:szCs w:val="22"/>
                <w:lang w:val="en-GB" w:eastAsia="ja-JP"/>
              </w:rPr>
              <w:br/>
              <w:t>timeframe</w:t>
            </w:r>
          </w:p>
        </w:tc>
        <w:tc>
          <w:tcPr>
            <w:tcW w:w="1730" w:type="dxa"/>
            <w:tcBorders>
              <w:bottom w:val="none" w:sz="0" w:space="0" w:color="auto"/>
            </w:tcBorders>
            <w:shd w:val="solid" w:color="548DD4" w:themeColor="text2" w:themeTint="99" w:fill="548DD4" w:themeFill="text2" w:themeFillTint="99"/>
            <w:vAlign w:val="center"/>
          </w:tcPr>
          <w:p w14:paraId="17A85C9B" w14:textId="77777777" w:rsidR="00435EA7" w:rsidRPr="00CA6DD8" w:rsidRDefault="00435EA7" w:rsidP="00CA6DD8">
            <w:pPr>
              <w:spacing w:after="120" w:line="264" w:lineRule="auto"/>
              <w:rPr>
                <w:rFonts w:ascii="Arial" w:eastAsia="Calibri" w:hAnsi="Arial" w:cs="Arial"/>
                <w:color w:val="FFFFFF" w:themeColor="background1"/>
                <w:sz w:val="22"/>
                <w:szCs w:val="22"/>
                <w:lang w:val="en-GB" w:eastAsia="ja-JP"/>
              </w:rPr>
            </w:pPr>
            <w:r w:rsidRPr="00CA6DD8">
              <w:rPr>
                <w:rFonts w:ascii="Arial" w:eastAsia="Calibri" w:hAnsi="Arial" w:cs="Arial"/>
                <w:color w:val="FFFFFF" w:themeColor="background1"/>
                <w:sz w:val="22"/>
                <w:szCs w:val="22"/>
                <w:lang w:val="en-GB" w:eastAsia="ja-JP"/>
              </w:rPr>
              <w:t>Outcome</w:t>
            </w:r>
          </w:p>
        </w:tc>
        <w:tc>
          <w:tcPr>
            <w:tcW w:w="3752" w:type="dxa"/>
            <w:tcBorders>
              <w:bottom w:val="none" w:sz="0" w:space="0" w:color="auto"/>
            </w:tcBorders>
            <w:shd w:val="solid" w:color="548DD4" w:themeColor="text2" w:themeTint="99" w:fill="548DD4" w:themeFill="text2" w:themeFillTint="99"/>
            <w:vAlign w:val="center"/>
          </w:tcPr>
          <w:p w14:paraId="17A85C9C" w14:textId="77777777" w:rsidR="00435EA7" w:rsidRPr="00CA6DD8" w:rsidRDefault="00435EA7" w:rsidP="00CA6DD8">
            <w:pPr>
              <w:spacing w:after="120" w:line="264" w:lineRule="auto"/>
              <w:rPr>
                <w:rFonts w:ascii="Arial" w:eastAsia="Calibri" w:hAnsi="Arial" w:cs="Arial"/>
                <w:color w:val="FFFFFF" w:themeColor="background1"/>
                <w:sz w:val="22"/>
                <w:szCs w:val="22"/>
                <w:lang w:val="en-GB" w:eastAsia="ja-JP"/>
              </w:rPr>
            </w:pPr>
            <w:r w:rsidRPr="00CA6DD8">
              <w:rPr>
                <w:rFonts w:ascii="Arial" w:eastAsia="Calibri" w:hAnsi="Arial" w:cs="Arial"/>
                <w:color w:val="FFFFFF" w:themeColor="background1"/>
                <w:sz w:val="22"/>
                <w:szCs w:val="22"/>
                <w:lang w:val="en-GB" w:eastAsia="ja-JP"/>
              </w:rPr>
              <w:t>Output</w:t>
            </w:r>
          </w:p>
        </w:tc>
        <w:tc>
          <w:tcPr>
            <w:tcW w:w="2126" w:type="dxa"/>
            <w:tcBorders>
              <w:bottom w:val="none" w:sz="0" w:space="0" w:color="auto"/>
            </w:tcBorders>
            <w:shd w:val="solid" w:color="548DD4" w:themeColor="text2" w:themeTint="99" w:fill="548DD4" w:themeFill="text2" w:themeFillTint="99"/>
            <w:vAlign w:val="center"/>
          </w:tcPr>
          <w:p w14:paraId="17A85C9D" w14:textId="77777777" w:rsidR="00435EA7" w:rsidRPr="00CA6DD8" w:rsidRDefault="00F5495C" w:rsidP="00CA6DD8">
            <w:pPr>
              <w:spacing w:after="120" w:line="264" w:lineRule="auto"/>
              <w:rPr>
                <w:rFonts w:ascii="Arial" w:eastAsia="Calibri" w:hAnsi="Arial" w:cs="Arial"/>
                <w:color w:val="FFFFFF" w:themeColor="background1"/>
                <w:sz w:val="22"/>
                <w:szCs w:val="22"/>
                <w:lang w:val="en-GB" w:eastAsia="ja-JP"/>
              </w:rPr>
            </w:pPr>
            <w:r w:rsidRPr="00CA6DD8">
              <w:rPr>
                <w:rFonts w:ascii="Arial" w:eastAsia="Calibri" w:hAnsi="Arial" w:cs="Arial"/>
                <w:color w:val="FFFFFF" w:themeColor="background1"/>
                <w:sz w:val="22"/>
                <w:szCs w:val="22"/>
                <w:lang w:val="en-GB" w:eastAsia="ja-JP"/>
              </w:rPr>
              <w:t>Responsibility</w:t>
            </w:r>
          </w:p>
        </w:tc>
      </w:tr>
      <w:tr w:rsidR="009277EF" w:rsidRPr="00DB215D" w14:paraId="17A85CA7" w14:textId="77777777" w:rsidTr="0008506C">
        <w:trPr>
          <w:trHeight w:val="3160"/>
        </w:trPr>
        <w:tc>
          <w:tcPr>
            <w:tcW w:w="1811" w:type="dxa"/>
            <w:vMerge w:val="restart"/>
            <w:vAlign w:val="center"/>
          </w:tcPr>
          <w:p w14:paraId="17A85C9F" w14:textId="77777777" w:rsidR="009277EF" w:rsidRPr="00101440" w:rsidRDefault="009277EF" w:rsidP="00CC45B2">
            <w:pPr>
              <w:pStyle w:val="Table-headersThreatAbatementplan"/>
              <w:spacing w:before="60" w:after="60" w:line="240" w:lineRule="auto"/>
              <w:jc w:val="center"/>
              <w:rPr>
                <w:b w:val="0"/>
                <w:color w:val="auto"/>
                <w:sz w:val="20"/>
                <w:szCs w:val="20"/>
              </w:rPr>
            </w:pPr>
            <w:r w:rsidRPr="00101440">
              <w:rPr>
                <w:b w:val="0"/>
                <w:color w:val="auto"/>
                <w:sz w:val="20"/>
                <w:szCs w:val="20"/>
              </w:rPr>
              <w:t>1.03 Encourage development of a circular economy in Australia</w:t>
            </w:r>
          </w:p>
        </w:tc>
        <w:tc>
          <w:tcPr>
            <w:tcW w:w="1493" w:type="dxa"/>
            <w:vMerge w:val="restart"/>
            <w:vAlign w:val="center"/>
          </w:tcPr>
          <w:p w14:paraId="17A85CA0" w14:textId="77777777" w:rsidR="009277EF" w:rsidRPr="00101440" w:rsidRDefault="009277EF" w:rsidP="00CC45B2">
            <w:pPr>
              <w:pStyle w:val="Table-headersThreatAbatementplan"/>
              <w:spacing w:before="60" w:after="60" w:line="240" w:lineRule="auto"/>
              <w:jc w:val="center"/>
              <w:rPr>
                <w:b w:val="0"/>
                <w:color w:val="auto"/>
                <w:sz w:val="20"/>
                <w:szCs w:val="20"/>
              </w:rPr>
            </w:pPr>
            <w:r w:rsidRPr="00101440">
              <w:rPr>
                <w:b w:val="0"/>
                <w:color w:val="auto"/>
                <w:sz w:val="20"/>
                <w:szCs w:val="20"/>
              </w:rPr>
              <w:t>High priority ongoing for the life of the plan</w:t>
            </w:r>
          </w:p>
        </w:tc>
        <w:tc>
          <w:tcPr>
            <w:tcW w:w="1730" w:type="dxa"/>
            <w:vAlign w:val="center"/>
          </w:tcPr>
          <w:p w14:paraId="17A85CA1" w14:textId="77777777" w:rsidR="009277EF" w:rsidRPr="00101440" w:rsidRDefault="009277EF" w:rsidP="00CC45B2">
            <w:pPr>
              <w:pStyle w:val="Table-headersThreatAbatementplan"/>
              <w:spacing w:before="60" w:after="60" w:line="240" w:lineRule="auto"/>
              <w:jc w:val="center"/>
              <w:rPr>
                <w:b w:val="0"/>
                <w:color w:val="auto"/>
                <w:sz w:val="20"/>
                <w:szCs w:val="20"/>
              </w:rPr>
            </w:pPr>
            <w:r w:rsidRPr="00101440">
              <w:rPr>
                <w:b w:val="0"/>
                <w:color w:val="auto"/>
                <w:sz w:val="20"/>
                <w:szCs w:val="20"/>
              </w:rPr>
              <w:t>Materials prevented from entering the environment as waste</w:t>
            </w:r>
          </w:p>
          <w:p w14:paraId="17A85CA2" w14:textId="77777777" w:rsidR="009277EF" w:rsidRPr="00101440" w:rsidRDefault="009277EF" w:rsidP="009277EF">
            <w:pPr>
              <w:pStyle w:val="Table-headersThreatAbatementplan"/>
              <w:spacing w:before="60" w:after="60" w:line="240" w:lineRule="auto"/>
              <w:jc w:val="center"/>
              <w:rPr>
                <w:b w:val="0"/>
                <w:color w:val="auto"/>
                <w:sz w:val="20"/>
                <w:szCs w:val="20"/>
              </w:rPr>
            </w:pPr>
            <w:r w:rsidRPr="00101440">
              <w:rPr>
                <w:b w:val="0"/>
                <w:color w:val="auto"/>
                <w:sz w:val="20"/>
                <w:szCs w:val="20"/>
              </w:rPr>
              <w:t>Improved recycling and reuse of valuable resources</w:t>
            </w:r>
          </w:p>
          <w:p w14:paraId="17A85CA3" w14:textId="77777777" w:rsidR="009277EF" w:rsidRPr="00101440" w:rsidRDefault="009277EF" w:rsidP="00CC45B2">
            <w:pPr>
              <w:pStyle w:val="Table-headersThreatAbatementplan"/>
              <w:spacing w:before="60" w:after="60" w:line="240" w:lineRule="auto"/>
              <w:jc w:val="center"/>
              <w:rPr>
                <w:b w:val="0"/>
                <w:color w:val="auto"/>
                <w:sz w:val="20"/>
                <w:szCs w:val="20"/>
              </w:rPr>
            </w:pPr>
          </w:p>
        </w:tc>
        <w:tc>
          <w:tcPr>
            <w:tcW w:w="3752" w:type="dxa"/>
            <w:vAlign w:val="center"/>
          </w:tcPr>
          <w:p w14:paraId="17A85CA4" w14:textId="77777777" w:rsidR="009277EF" w:rsidRPr="00D71C5A" w:rsidRDefault="009277EF" w:rsidP="00CC45B2">
            <w:pPr>
              <w:widowControl w:val="0"/>
              <w:suppressAutoHyphens/>
              <w:autoSpaceDE w:val="0"/>
              <w:autoSpaceDN w:val="0"/>
              <w:adjustRightInd w:val="0"/>
              <w:spacing w:before="60" w:after="60"/>
              <w:jc w:val="center"/>
              <w:textAlignment w:val="center"/>
              <w:rPr>
                <w:rFonts w:ascii="Arial" w:eastAsia="Times New Roman" w:hAnsi="Arial" w:cs="Arial"/>
                <w:bCs/>
                <w:spacing w:val="-2"/>
                <w:sz w:val="20"/>
                <w:szCs w:val="20"/>
              </w:rPr>
            </w:pPr>
            <w:r w:rsidRPr="00D71C5A">
              <w:rPr>
                <w:rFonts w:ascii="Arial" w:eastAsia="Times New Roman" w:hAnsi="Arial" w:cs="Arial"/>
                <w:bCs/>
                <w:spacing w:val="-2"/>
                <w:sz w:val="20"/>
                <w:szCs w:val="20"/>
              </w:rPr>
              <w:t>Systems are designed and put in place to prevent waste and encourage recovery of valuable materials (for example container deposits schemes, more recyclable products).</w:t>
            </w:r>
          </w:p>
          <w:p w14:paraId="17A85CA5" w14:textId="77777777" w:rsidR="009277EF" w:rsidRPr="00101440" w:rsidRDefault="009277EF" w:rsidP="00CC45B2">
            <w:pPr>
              <w:widowControl w:val="0"/>
              <w:suppressAutoHyphens/>
              <w:autoSpaceDE w:val="0"/>
              <w:autoSpaceDN w:val="0"/>
              <w:adjustRightInd w:val="0"/>
              <w:spacing w:before="60" w:after="60"/>
              <w:jc w:val="center"/>
              <w:textAlignment w:val="center"/>
              <w:rPr>
                <w:b/>
                <w:color w:val="FF0000"/>
                <w:sz w:val="20"/>
                <w:szCs w:val="20"/>
              </w:rPr>
            </w:pPr>
          </w:p>
        </w:tc>
        <w:tc>
          <w:tcPr>
            <w:tcW w:w="2126" w:type="dxa"/>
            <w:vAlign w:val="center"/>
          </w:tcPr>
          <w:p w14:paraId="17A85CA6" w14:textId="77777777" w:rsidR="009277EF" w:rsidRPr="00101440" w:rsidRDefault="009277EF" w:rsidP="00CC45B2">
            <w:pPr>
              <w:pStyle w:val="Table-headersThreatAbatementplan"/>
              <w:spacing w:before="60" w:after="60" w:line="240" w:lineRule="auto"/>
              <w:jc w:val="center"/>
              <w:rPr>
                <w:b w:val="0"/>
                <w:color w:val="auto"/>
                <w:sz w:val="20"/>
                <w:szCs w:val="20"/>
              </w:rPr>
            </w:pPr>
            <w:r w:rsidRPr="00101440">
              <w:rPr>
                <w:b w:val="0"/>
                <w:color w:val="auto"/>
                <w:sz w:val="20"/>
                <w:szCs w:val="20"/>
              </w:rPr>
              <w:t>All levels of Government, with industry involvement</w:t>
            </w:r>
          </w:p>
        </w:tc>
      </w:tr>
      <w:tr w:rsidR="009277EF" w:rsidRPr="00DB215D" w14:paraId="17A85CAF" w14:textId="77777777" w:rsidTr="0008506C">
        <w:trPr>
          <w:trHeight w:val="3155"/>
        </w:trPr>
        <w:tc>
          <w:tcPr>
            <w:tcW w:w="1811" w:type="dxa"/>
            <w:vMerge/>
            <w:vAlign w:val="center"/>
          </w:tcPr>
          <w:p w14:paraId="17A85CA8" w14:textId="77777777" w:rsidR="009277EF" w:rsidRPr="00101440" w:rsidRDefault="009277EF" w:rsidP="00CC45B2">
            <w:pPr>
              <w:pStyle w:val="Table-headersThreatAbatementplan"/>
              <w:spacing w:before="60" w:after="60" w:line="240" w:lineRule="auto"/>
              <w:jc w:val="center"/>
              <w:rPr>
                <w:b w:val="0"/>
                <w:color w:val="auto"/>
                <w:sz w:val="20"/>
                <w:szCs w:val="20"/>
              </w:rPr>
            </w:pPr>
          </w:p>
        </w:tc>
        <w:tc>
          <w:tcPr>
            <w:tcW w:w="1493" w:type="dxa"/>
            <w:vMerge/>
            <w:vAlign w:val="center"/>
          </w:tcPr>
          <w:p w14:paraId="17A85CA9" w14:textId="77777777" w:rsidR="009277EF" w:rsidRPr="00101440" w:rsidRDefault="009277EF" w:rsidP="00CC45B2">
            <w:pPr>
              <w:pStyle w:val="Table-headersThreatAbatementplan"/>
              <w:spacing w:before="60" w:after="60" w:line="240" w:lineRule="auto"/>
              <w:jc w:val="center"/>
              <w:rPr>
                <w:b w:val="0"/>
                <w:color w:val="auto"/>
                <w:sz w:val="20"/>
                <w:szCs w:val="20"/>
              </w:rPr>
            </w:pPr>
          </w:p>
        </w:tc>
        <w:tc>
          <w:tcPr>
            <w:tcW w:w="1730" w:type="dxa"/>
            <w:vAlign w:val="center"/>
          </w:tcPr>
          <w:p w14:paraId="17A85CAA" w14:textId="77777777" w:rsidR="009277EF" w:rsidRPr="00101440" w:rsidRDefault="009277EF" w:rsidP="00CC45B2">
            <w:pPr>
              <w:pStyle w:val="Table-headersThreatAbatementplan"/>
              <w:spacing w:before="60" w:after="60" w:line="240" w:lineRule="auto"/>
              <w:jc w:val="center"/>
              <w:rPr>
                <w:b w:val="0"/>
                <w:color w:val="auto"/>
                <w:sz w:val="20"/>
                <w:szCs w:val="20"/>
              </w:rPr>
            </w:pPr>
            <w:r w:rsidRPr="00101440">
              <w:rPr>
                <w:b w:val="0"/>
                <w:color w:val="auto"/>
                <w:sz w:val="20"/>
                <w:szCs w:val="20"/>
              </w:rPr>
              <w:t>The use of available technology to reuse plastic is increased</w:t>
            </w:r>
          </w:p>
          <w:p w14:paraId="17A85CAB" w14:textId="77777777" w:rsidR="009277EF" w:rsidRPr="00101440" w:rsidRDefault="009277EF" w:rsidP="00CC45B2">
            <w:pPr>
              <w:pStyle w:val="Table-headersThreatAbatementplan"/>
              <w:spacing w:before="60" w:after="60" w:line="240" w:lineRule="auto"/>
              <w:jc w:val="center"/>
              <w:rPr>
                <w:b w:val="0"/>
                <w:color w:val="auto"/>
                <w:sz w:val="20"/>
                <w:szCs w:val="20"/>
              </w:rPr>
            </w:pPr>
          </w:p>
        </w:tc>
        <w:tc>
          <w:tcPr>
            <w:tcW w:w="3752" w:type="dxa"/>
            <w:vAlign w:val="center"/>
          </w:tcPr>
          <w:p w14:paraId="17A85CAC" w14:textId="77777777" w:rsidR="009277EF" w:rsidRPr="00D71C5A" w:rsidRDefault="009277EF" w:rsidP="00CC45B2">
            <w:pPr>
              <w:widowControl w:val="0"/>
              <w:suppressAutoHyphens/>
              <w:autoSpaceDE w:val="0"/>
              <w:autoSpaceDN w:val="0"/>
              <w:adjustRightInd w:val="0"/>
              <w:spacing w:before="60" w:after="60"/>
              <w:jc w:val="center"/>
              <w:textAlignment w:val="center"/>
              <w:rPr>
                <w:rFonts w:ascii="Arial" w:eastAsia="Times New Roman" w:hAnsi="Arial" w:cs="Arial"/>
                <w:bCs/>
                <w:spacing w:val="-2"/>
                <w:sz w:val="20"/>
                <w:szCs w:val="20"/>
              </w:rPr>
            </w:pPr>
            <w:r w:rsidRPr="00D71C5A">
              <w:rPr>
                <w:rFonts w:ascii="Arial" w:eastAsia="Times New Roman" w:hAnsi="Arial" w:cs="Arial"/>
                <w:bCs/>
                <w:spacing w:val="-2"/>
                <w:sz w:val="20"/>
                <w:szCs w:val="20"/>
              </w:rPr>
              <w:t>Site-specific logistical support is put in place involving remote communities in state-based container deposit schemes (where such schemes are in place). For example, improved trucking/barge backload of recyclables for remote communities.</w:t>
            </w:r>
          </w:p>
          <w:p w14:paraId="17A85CAD" w14:textId="77777777" w:rsidR="009277EF" w:rsidRPr="00101440" w:rsidRDefault="009277EF" w:rsidP="00CC45B2">
            <w:pPr>
              <w:pStyle w:val="Table-headersThreatAbatementplan"/>
              <w:spacing w:before="60" w:after="60" w:line="240" w:lineRule="auto"/>
              <w:jc w:val="center"/>
              <w:rPr>
                <w:b w:val="0"/>
                <w:color w:val="auto"/>
                <w:sz w:val="20"/>
                <w:szCs w:val="20"/>
              </w:rPr>
            </w:pPr>
          </w:p>
        </w:tc>
        <w:tc>
          <w:tcPr>
            <w:tcW w:w="2126" w:type="dxa"/>
            <w:vAlign w:val="center"/>
          </w:tcPr>
          <w:p w14:paraId="17A85CAE" w14:textId="77777777" w:rsidR="009277EF" w:rsidRPr="00101440" w:rsidRDefault="009277EF" w:rsidP="007F54D0">
            <w:pPr>
              <w:pStyle w:val="Table-headersThreatAbatementplan"/>
              <w:spacing w:before="60" w:after="60" w:line="240" w:lineRule="auto"/>
              <w:jc w:val="center"/>
              <w:rPr>
                <w:b w:val="0"/>
                <w:color w:val="auto"/>
                <w:sz w:val="20"/>
                <w:szCs w:val="20"/>
              </w:rPr>
            </w:pPr>
            <w:r>
              <w:rPr>
                <w:b w:val="0"/>
                <w:color w:val="auto"/>
                <w:sz w:val="20"/>
                <w:szCs w:val="20"/>
              </w:rPr>
              <w:t xml:space="preserve">State, Northern Territory and </w:t>
            </w:r>
            <w:r w:rsidRPr="00101440">
              <w:rPr>
                <w:b w:val="0"/>
                <w:color w:val="auto"/>
                <w:sz w:val="20"/>
                <w:szCs w:val="20"/>
              </w:rPr>
              <w:t>Local</w:t>
            </w:r>
            <w:r>
              <w:rPr>
                <w:b w:val="0"/>
                <w:color w:val="auto"/>
                <w:sz w:val="20"/>
                <w:szCs w:val="20"/>
              </w:rPr>
              <w:t xml:space="preserve"> Government, with </w:t>
            </w:r>
            <w:r w:rsidRPr="00101440">
              <w:rPr>
                <w:b w:val="0"/>
                <w:color w:val="auto"/>
                <w:sz w:val="20"/>
                <w:szCs w:val="20"/>
              </w:rPr>
              <w:t>community</w:t>
            </w:r>
            <w:r>
              <w:rPr>
                <w:b w:val="0"/>
                <w:color w:val="auto"/>
                <w:sz w:val="20"/>
                <w:szCs w:val="20"/>
              </w:rPr>
              <w:t xml:space="preserve"> support</w:t>
            </w:r>
          </w:p>
        </w:tc>
      </w:tr>
      <w:tr w:rsidR="009277EF" w:rsidRPr="00DB215D" w14:paraId="17A85CB9" w14:textId="77777777" w:rsidTr="0008506C">
        <w:trPr>
          <w:trHeight w:val="1575"/>
        </w:trPr>
        <w:tc>
          <w:tcPr>
            <w:tcW w:w="1811" w:type="dxa"/>
            <w:vMerge/>
            <w:vAlign w:val="center"/>
          </w:tcPr>
          <w:p w14:paraId="17A85CB0" w14:textId="77777777" w:rsidR="009277EF" w:rsidRPr="00101440" w:rsidRDefault="009277EF" w:rsidP="00CC45B2">
            <w:pPr>
              <w:pStyle w:val="Table-headersThreatAbatementplan"/>
              <w:spacing w:before="60" w:after="60" w:line="240" w:lineRule="auto"/>
              <w:jc w:val="center"/>
              <w:rPr>
                <w:b w:val="0"/>
                <w:color w:val="auto"/>
                <w:sz w:val="20"/>
                <w:szCs w:val="20"/>
              </w:rPr>
            </w:pPr>
          </w:p>
        </w:tc>
        <w:tc>
          <w:tcPr>
            <w:tcW w:w="1493" w:type="dxa"/>
            <w:vMerge/>
            <w:vAlign w:val="center"/>
          </w:tcPr>
          <w:p w14:paraId="17A85CB1" w14:textId="77777777" w:rsidR="009277EF" w:rsidRPr="00101440" w:rsidRDefault="009277EF" w:rsidP="00CC45B2">
            <w:pPr>
              <w:pStyle w:val="Table-headersThreatAbatementplan"/>
              <w:spacing w:before="60" w:after="60" w:line="240" w:lineRule="auto"/>
              <w:jc w:val="center"/>
              <w:rPr>
                <w:b w:val="0"/>
                <w:color w:val="auto"/>
                <w:sz w:val="20"/>
                <w:szCs w:val="20"/>
              </w:rPr>
            </w:pPr>
          </w:p>
        </w:tc>
        <w:tc>
          <w:tcPr>
            <w:tcW w:w="1730" w:type="dxa"/>
            <w:vMerge w:val="restart"/>
            <w:vAlign w:val="center"/>
          </w:tcPr>
          <w:p w14:paraId="17A85CB2" w14:textId="77777777" w:rsidR="009277EF" w:rsidRPr="00101440" w:rsidRDefault="009277EF" w:rsidP="00CC45B2">
            <w:pPr>
              <w:pStyle w:val="Table-headersThreatAbatementplan"/>
              <w:spacing w:before="60" w:after="60" w:line="240" w:lineRule="auto"/>
              <w:jc w:val="center"/>
              <w:rPr>
                <w:b w:val="0"/>
                <w:color w:val="auto"/>
                <w:sz w:val="20"/>
                <w:szCs w:val="20"/>
              </w:rPr>
            </w:pPr>
            <w:r w:rsidRPr="00101440">
              <w:rPr>
                <w:b w:val="0"/>
                <w:color w:val="auto"/>
                <w:sz w:val="20"/>
                <w:szCs w:val="20"/>
              </w:rPr>
              <w:t>Assurance on the environmental suitability of the degradable and compostable plastics available in Australia</w:t>
            </w:r>
          </w:p>
          <w:p w14:paraId="17A85CB3" w14:textId="77777777" w:rsidR="009277EF" w:rsidRPr="00101440" w:rsidRDefault="009277EF" w:rsidP="00CC45B2">
            <w:pPr>
              <w:pStyle w:val="Table-headersThreatAbatementplan"/>
              <w:spacing w:before="60" w:after="60" w:line="240" w:lineRule="auto"/>
              <w:jc w:val="center"/>
              <w:rPr>
                <w:b w:val="0"/>
                <w:color w:val="auto"/>
                <w:sz w:val="20"/>
                <w:szCs w:val="20"/>
              </w:rPr>
            </w:pPr>
          </w:p>
        </w:tc>
        <w:tc>
          <w:tcPr>
            <w:tcW w:w="3752" w:type="dxa"/>
            <w:vAlign w:val="center"/>
          </w:tcPr>
          <w:p w14:paraId="17A85CB4" w14:textId="77777777" w:rsidR="009277EF" w:rsidRPr="00101440" w:rsidRDefault="009277EF" w:rsidP="00CC45B2">
            <w:pPr>
              <w:pStyle w:val="Table-headersThreatAbatementplan"/>
              <w:spacing w:before="60" w:after="60" w:line="240" w:lineRule="auto"/>
              <w:jc w:val="center"/>
              <w:rPr>
                <w:b w:val="0"/>
                <w:color w:val="auto"/>
                <w:sz w:val="20"/>
                <w:szCs w:val="20"/>
              </w:rPr>
            </w:pPr>
            <w:r w:rsidRPr="00101440">
              <w:rPr>
                <w:b w:val="0"/>
                <w:color w:val="auto"/>
                <w:sz w:val="20"/>
                <w:szCs w:val="20"/>
              </w:rPr>
              <w:t>Updated standards, improved information and labelling related to the development, use and appropriate disposal of degradable and compostable plastics.</w:t>
            </w:r>
          </w:p>
          <w:p w14:paraId="17A85CB5" w14:textId="77777777" w:rsidR="009277EF" w:rsidRPr="00101440" w:rsidRDefault="009277EF" w:rsidP="00CC45B2">
            <w:pPr>
              <w:pStyle w:val="Table-headersThreatAbatementplan"/>
              <w:spacing w:before="60" w:after="60" w:line="240" w:lineRule="auto"/>
              <w:jc w:val="center"/>
              <w:rPr>
                <w:b w:val="0"/>
                <w:color w:val="auto"/>
                <w:sz w:val="20"/>
                <w:szCs w:val="20"/>
              </w:rPr>
            </w:pPr>
          </w:p>
          <w:p w14:paraId="17A85CB6" w14:textId="77777777" w:rsidR="009277EF" w:rsidRPr="00101440" w:rsidRDefault="009277EF" w:rsidP="00CC45B2">
            <w:pPr>
              <w:pStyle w:val="Table-headersThreatAbatementplan"/>
              <w:spacing w:before="60" w:after="60" w:line="240" w:lineRule="auto"/>
              <w:jc w:val="center"/>
              <w:rPr>
                <w:b w:val="0"/>
                <w:color w:val="auto"/>
                <w:sz w:val="20"/>
                <w:szCs w:val="20"/>
              </w:rPr>
            </w:pPr>
          </w:p>
        </w:tc>
        <w:tc>
          <w:tcPr>
            <w:tcW w:w="2126" w:type="dxa"/>
            <w:vMerge w:val="restart"/>
            <w:vAlign w:val="center"/>
          </w:tcPr>
          <w:p w14:paraId="17A85CB7" w14:textId="77777777" w:rsidR="009277EF" w:rsidRPr="00C11D7C" w:rsidRDefault="009277EF" w:rsidP="00CC45B2">
            <w:pPr>
              <w:pStyle w:val="Table-headersThreatAbatementplan"/>
              <w:spacing w:before="60" w:after="60" w:line="240" w:lineRule="auto"/>
              <w:jc w:val="center"/>
              <w:rPr>
                <w:b w:val="0"/>
                <w:color w:val="auto"/>
                <w:sz w:val="20"/>
                <w:szCs w:val="20"/>
              </w:rPr>
            </w:pPr>
            <w:r w:rsidRPr="00C11D7C">
              <w:rPr>
                <w:b w:val="0"/>
                <w:color w:val="auto"/>
                <w:sz w:val="20"/>
                <w:szCs w:val="20"/>
              </w:rPr>
              <w:t>Australian Government</w:t>
            </w:r>
          </w:p>
          <w:p w14:paraId="17A85CB8" w14:textId="77777777" w:rsidR="009277EF" w:rsidRPr="00BA4798" w:rsidRDefault="009277EF" w:rsidP="00CC45B2">
            <w:pPr>
              <w:pStyle w:val="Table-headersThreatAbatementplan"/>
              <w:spacing w:before="60" w:after="60" w:line="240" w:lineRule="auto"/>
              <w:rPr>
                <w:b w:val="0"/>
                <w:color w:val="auto"/>
                <w:sz w:val="20"/>
                <w:szCs w:val="20"/>
                <w:highlight w:val="red"/>
              </w:rPr>
            </w:pPr>
          </w:p>
        </w:tc>
      </w:tr>
      <w:tr w:rsidR="009277EF" w:rsidRPr="00DB215D" w14:paraId="17A85CC1" w14:textId="77777777" w:rsidTr="0008506C">
        <w:trPr>
          <w:trHeight w:val="1575"/>
        </w:trPr>
        <w:tc>
          <w:tcPr>
            <w:tcW w:w="1811" w:type="dxa"/>
            <w:vMerge/>
            <w:vAlign w:val="center"/>
          </w:tcPr>
          <w:p w14:paraId="17A85CBA" w14:textId="77777777" w:rsidR="009277EF" w:rsidRPr="00101440" w:rsidRDefault="009277EF" w:rsidP="00CC45B2">
            <w:pPr>
              <w:pStyle w:val="Table-headersThreatAbatementplan"/>
              <w:spacing w:before="60" w:after="60" w:line="240" w:lineRule="auto"/>
              <w:jc w:val="center"/>
              <w:rPr>
                <w:b w:val="0"/>
                <w:color w:val="auto"/>
                <w:sz w:val="20"/>
                <w:szCs w:val="20"/>
              </w:rPr>
            </w:pPr>
          </w:p>
        </w:tc>
        <w:tc>
          <w:tcPr>
            <w:tcW w:w="1493" w:type="dxa"/>
            <w:vMerge/>
            <w:vAlign w:val="center"/>
          </w:tcPr>
          <w:p w14:paraId="17A85CBB" w14:textId="77777777" w:rsidR="009277EF" w:rsidRPr="00101440" w:rsidRDefault="009277EF" w:rsidP="00CC45B2">
            <w:pPr>
              <w:pStyle w:val="Table-headersThreatAbatementplan"/>
              <w:spacing w:before="60" w:after="60" w:line="240" w:lineRule="auto"/>
              <w:jc w:val="center"/>
              <w:rPr>
                <w:b w:val="0"/>
                <w:color w:val="auto"/>
                <w:sz w:val="20"/>
                <w:szCs w:val="20"/>
              </w:rPr>
            </w:pPr>
          </w:p>
        </w:tc>
        <w:tc>
          <w:tcPr>
            <w:tcW w:w="1730" w:type="dxa"/>
            <w:vMerge/>
            <w:vAlign w:val="center"/>
          </w:tcPr>
          <w:p w14:paraId="17A85CBC" w14:textId="77777777" w:rsidR="009277EF" w:rsidRPr="00101440" w:rsidRDefault="009277EF" w:rsidP="00CC45B2">
            <w:pPr>
              <w:pStyle w:val="Table-headersThreatAbatementplan"/>
              <w:spacing w:before="60" w:after="60" w:line="240" w:lineRule="auto"/>
              <w:jc w:val="center"/>
              <w:rPr>
                <w:b w:val="0"/>
                <w:color w:val="auto"/>
                <w:sz w:val="20"/>
                <w:szCs w:val="20"/>
              </w:rPr>
            </w:pPr>
          </w:p>
        </w:tc>
        <w:tc>
          <w:tcPr>
            <w:tcW w:w="3752" w:type="dxa"/>
            <w:vAlign w:val="center"/>
          </w:tcPr>
          <w:p w14:paraId="17A85CBD" w14:textId="77777777" w:rsidR="009277EF" w:rsidRPr="00D71C5A" w:rsidRDefault="009277EF" w:rsidP="00CC45B2">
            <w:pPr>
              <w:widowControl w:val="0"/>
              <w:suppressAutoHyphens/>
              <w:autoSpaceDE w:val="0"/>
              <w:autoSpaceDN w:val="0"/>
              <w:adjustRightInd w:val="0"/>
              <w:spacing w:before="60" w:after="60"/>
              <w:jc w:val="center"/>
              <w:textAlignment w:val="center"/>
              <w:rPr>
                <w:rFonts w:ascii="Arial" w:eastAsia="Times New Roman" w:hAnsi="Arial" w:cs="Arial"/>
                <w:bCs/>
                <w:spacing w:val="-2"/>
                <w:sz w:val="20"/>
                <w:szCs w:val="20"/>
              </w:rPr>
            </w:pPr>
            <w:r w:rsidRPr="00D71C5A">
              <w:rPr>
                <w:rFonts w:ascii="Arial" w:eastAsia="Times New Roman" w:hAnsi="Arial" w:cs="Arial"/>
                <w:bCs/>
                <w:spacing w:val="-2"/>
                <w:sz w:val="20"/>
                <w:szCs w:val="20"/>
              </w:rPr>
              <w:t>Research is undertaken concerning understanding the full life cycle of any newly developed plastic.</w:t>
            </w:r>
          </w:p>
          <w:p w14:paraId="17A85CBE" w14:textId="77777777" w:rsidR="009277EF" w:rsidRPr="00101440" w:rsidRDefault="009277EF" w:rsidP="00CC45B2">
            <w:pPr>
              <w:pStyle w:val="Table-headersThreatAbatementplan"/>
              <w:spacing w:before="60" w:after="60" w:line="240" w:lineRule="auto"/>
              <w:jc w:val="center"/>
              <w:rPr>
                <w:b w:val="0"/>
                <w:color w:val="auto"/>
                <w:sz w:val="20"/>
                <w:szCs w:val="20"/>
              </w:rPr>
            </w:pPr>
          </w:p>
          <w:p w14:paraId="17A85CBF" w14:textId="77777777" w:rsidR="009277EF" w:rsidRPr="00101440" w:rsidRDefault="009277EF" w:rsidP="00CC45B2">
            <w:pPr>
              <w:pStyle w:val="Table-headersThreatAbatementplan"/>
              <w:spacing w:before="60" w:after="60" w:line="240" w:lineRule="auto"/>
              <w:jc w:val="center"/>
              <w:rPr>
                <w:b w:val="0"/>
                <w:color w:val="auto"/>
                <w:sz w:val="20"/>
                <w:szCs w:val="20"/>
              </w:rPr>
            </w:pPr>
          </w:p>
        </w:tc>
        <w:tc>
          <w:tcPr>
            <w:tcW w:w="2126" w:type="dxa"/>
            <w:vMerge/>
            <w:vAlign w:val="center"/>
          </w:tcPr>
          <w:p w14:paraId="17A85CC0" w14:textId="77777777" w:rsidR="009277EF" w:rsidRPr="00101440" w:rsidRDefault="009277EF" w:rsidP="00CC45B2">
            <w:pPr>
              <w:pStyle w:val="Table-headersThreatAbatementplan"/>
              <w:spacing w:before="60" w:after="60" w:line="240" w:lineRule="auto"/>
              <w:jc w:val="center"/>
              <w:rPr>
                <w:b w:val="0"/>
                <w:color w:val="auto"/>
                <w:sz w:val="20"/>
                <w:szCs w:val="20"/>
              </w:rPr>
            </w:pPr>
          </w:p>
        </w:tc>
      </w:tr>
    </w:tbl>
    <w:p w14:paraId="17A85CC2" w14:textId="77777777" w:rsidR="00507825" w:rsidRDefault="00507825" w:rsidP="00CC45B2">
      <w:pPr>
        <w:rPr>
          <w:b/>
          <w:bCs/>
        </w:rPr>
      </w:pPr>
    </w:p>
    <w:p w14:paraId="17A85CC3" w14:textId="77777777" w:rsidR="00A67A96" w:rsidRDefault="00A67A96" w:rsidP="00CC45B2">
      <w:r>
        <w:br w:type="page"/>
      </w:r>
    </w:p>
    <w:p w14:paraId="3957D18E" w14:textId="782D6709" w:rsidR="007B7746" w:rsidRPr="00940594" w:rsidRDefault="007B7746" w:rsidP="007B7746">
      <w:pPr>
        <w:rPr>
          <w:rFonts w:ascii="Arial" w:hAnsi="Arial" w:cs="Arial"/>
          <w:sz w:val="20"/>
          <w:szCs w:val="20"/>
        </w:rPr>
      </w:pPr>
      <w:r w:rsidRPr="00940594">
        <w:rPr>
          <w:rFonts w:ascii="Arial" w:hAnsi="Arial" w:cs="Arial"/>
          <w:b/>
          <w:sz w:val="20"/>
          <w:szCs w:val="20"/>
        </w:rPr>
        <w:t xml:space="preserve">Actions for Objective 1 </w:t>
      </w:r>
      <w:r w:rsidRPr="00940594">
        <w:rPr>
          <w:rFonts w:ascii="Arial" w:hAnsi="Arial" w:cs="Arial"/>
          <w:sz w:val="20"/>
          <w:szCs w:val="20"/>
        </w:rPr>
        <w:t>(</w:t>
      </w:r>
      <w:r w:rsidRPr="00940594">
        <w:rPr>
          <w:rFonts w:ascii="Arial" w:hAnsi="Arial" w:cs="Arial"/>
          <w:i/>
          <w:sz w:val="20"/>
          <w:szCs w:val="20"/>
        </w:rPr>
        <w:t>Contribute to the long-term prevention of the incidence of marine debris</w:t>
      </w:r>
      <w:r w:rsidRPr="00940594">
        <w:rPr>
          <w:rFonts w:ascii="Arial" w:hAnsi="Arial" w:cs="Arial"/>
          <w:sz w:val="20"/>
          <w:szCs w:val="20"/>
        </w:rPr>
        <w:t>) - continued</w:t>
      </w:r>
    </w:p>
    <w:tbl>
      <w:tblPr>
        <w:tblStyle w:val="GridTable1Light"/>
        <w:tblW w:w="107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20" w:firstRow="1" w:lastRow="0" w:firstColumn="0" w:lastColumn="0" w:noHBand="0" w:noVBand="0"/>
      </w:tblPr>
      <w:tblGrid>
        <w:gridCol w:w="1811"/>
        <w:gridCol w:w="1493"/>
        <w:gridCol w:w="1730"/>
        <w:gridCol w:w="3894"/>
        <w:gridCol w:w="1842"/>
      </w:tblGrid>
      <w:tr w:rsidR="00357094" w:rsidRPr="00A46355" w14:paraId="17A85CC9" w14:textId="77777777" w:rsidTr="0008506C">
        <w:trPr>
          <w:cnfStyle w:val="100000000000" w:firstRow="1" w:lastRow="0" w:firstColumn="0" w:lastColumn="0" w:oddVBand="0" w:evenVBand="0" w:oddHBand="0" w:evenHBand="0" w:firstRowFirstColumn="0" w:firstRowLastColumn="0" w:lastRowFirstColumn="0" w:lastRowLastColumn="0"/>
          <w:trHeight w:val="841"/>
        </w:trPr>
        <w:tc>
          <w:tcPr>
            <w:tcW w:w="1811" w:type="dxa"/>
            <w:tcBorders>
              <w:bottom w:val="none" w:sz="0" w:space="0" w:color="auto"/>
            </w:tcBorders>
            <w:shd w:val="solid" w:color="548DD4" w:themeColor="text2" w:themeTint="99" w:fill="548DD4" w:themeFill="text2" w:themeFillTint="99"/>
            <w:vAlign w:val="center"/>
          </w:tcPr>
          <w:p w14:paraId="17A85CC4" w14:textId="77777777" w:rsidR="00A67A96" w:rsidRPr="001460BF" w:rsidRDefault="00A67A96" w:rsidP="001460BF">
            <w:pPr>
              <w:spacing w:after="120" w:line="264" w:lineRule="auto"/>
              <w:rPr>
                <w:rFonts w:ascii="Arial" w:eastAsia="Calibri" w:hAnsi="Arial" w:cs="Arial"/>
                <w:color w:val="FFFFFF" w:themeColor="background1"/>
                <w:sz w:val="22"/>
                <w:szCs w:val="22"/>
                <w:lang w:val="en-GB" w:eastAsia="ja-JP"/>
              </w:rPr>
            </w:pPr>
            <w:r w:rsidRPr="001460BF">
              <w:rPr>
                <w:rFonts w:ascii="Arial" w:eastAsia="Calibri" w:hAnsi="Arial" w:cs="Arial"/>
                <w:color w:val="FFFFFF" w:themeColor="background1"/>
                <w:sz w:val="22"/>
                <w:szCs w:val="22"/>
                <w:lang w:val="en-GB" w:eastAsia="ja-JP"/>
              </w:rPr>
              <w:t>Action</w:t>
            </w:r>
          </w:p>
        </w:tc>
        <w:tc>
          <w:tcPr>
            <w:tcW w:w="1493" w:type="dxa"/>
            <w:tcBorders>
              <w:bottom w:val="none" w:sz="0" w:space="0" w:color="auto"/>
            </w:tcBorders>
            <w:shd w:val="solid" w:color="548DD4" w:themeColor="text2" w:themeTint="99" w:fill="548DD4" w:themeFill="text2" w:themeFillTint="99"/>
            <w:vAlign w:val="center"/>
          </w:tcPr>
          <w:p w14:paraId="17A85CC5" w14:textId="77777777" w:rsidR="00A67A96" w:rsidRPr="001460BF" w:rsidRDefault="00A67A96" w:rsidP="001460BF">
            <w:pPr>
              <w:spacing w:after="120" w:line="264" w:lineRule="auto"/>
              <w:rPr>
                <w:rFonts w:ascii="Arial" w:eastAsia="Calibri" w:hAnsi="Arial" w:cs="Arial"/>
                <w:color w:val="FFFFFF" w:themeColor="background1"/>
                <w:sz w:val="22"/>
                <w:szCs w:val="22"/>
                <w:lang w:val="en-GB" w:eastAsia="ja-JP"/>
              </w:rPr>
            </w:pPr>
            <w:r w:rsidRPr="001460BF">
              <w:rPr>
                <w:rFonts w:ascii="Arial" w:eastAsia="Calibri" w:hAnsi="Arial" w:cs="Arial"/>
                <w:color w:val="FFFFFF" w:themeColor="background1"/>
                <w:sz w:val="22"/>
                <w:szCs w:val="22"/>
                <w:lang w:val="en-GB" w:eastAsia="ja-JP"/>
              </w:rPr>
              <w:t>Priority/</w:t>
            </w:r>
            <w:r w:rsidRPr="001460BF">
              <w:rPr>
                <w:rFonts w:ascii="Arial" w:eastAsia="Calibri" w:hAnsi="Arial" w:cs="Arial"/>
                <w:color w:val="FFFFFF" w:themeColor="background1"/>
                <w:sz w:val="22"/>
                <w:szCs w:val="22"/>
                <w:lang w:val="en-GB" w:eastAsia="ja-JP"/>
              </w:rPr>
              <w:br/>
              <w:t>timeframe</w:t>
            </w:r>
          </w:p>
        </w:tc>
        <w:tc>
          <w:tcPr>
            <w:tcW w:w="1730" w:type="dxa"/>
            <w:tcBorders>
              <w:bottom w:val="none" w:sz="0" w:space="0" w:color="auto"/>
            </w:tcBorders>
            <w:shd w:val="solid" w:color="548DD4" w:themeColor="text2" w:themeTint="99" w:fill="548DD4" w:themeFill="text2" w:themeFillTint="99"/>
            <w:vAlign w:val="center"/>
          </w:tcPr>
          <w:p w14:paraId="17A85CC6" w14:textId="77777777" w:rsidR="00A67A96" w:rsidRPr="001460BF" w:rsidRDefault="00A67A96" w:rsidP="001460BF">
            <w:pPr>
              <w:spacing w:after="120" w:line="264" w:lineRule="auto"/>
              <w:rPr>
                <w:rFonts w:ascii="Arial" w:eastAsia="Calibri" w:hAnsi="Arial" w:cs="Arial"/>
                <w:color w:val="FFFFFF" w:themeColor="background1"/>
                <w:sz w:val="22"/>
                <w:szCs w:val="22"/>
                <w:lang w:val="en-GB" w:eastAsia="ja-JP"/>
              </w:rPr>
            </w:pPr>
            <w:r w:rsidRPr="001460BF">
              <w:rPr>
                <w:rFonts w:ascii="Arial" w:eastAsia="Calibri" w:hAnsi="Arial" w:cs="Arial"/>
                <w:color w:val="FFFFFF" w:themeColor="background1"/>
                <w:sz w:val="22"/>
                <w:szCs w:val="22"/>
                <w:lang w:val="en-GB" w:eastAsia="ja-JP"/>
              </w:rPr>
              <w:t>Outcome</w:t>
            </w:r>
          </w:p>
        </w:tc>
        <w:tc>
          <w:tcPr>
            <w:tcW w:w="3894" w:type="dxa"/>
            <w:tcBorders>
              <w:bottom w:val="none" w:sz="0" w:space="0" w:color="auto"/>
            </w:tcBorders>
            <w:shd w:val="solid" w:color="548DD4" w:themeColor="text2" w:themeTint="99" w:fill="548DD4" w:themeFill="text2" w:themeFillTint="99"/>
            <w:vAlign w:val="center"/>
          </w:tcPr>
          <w:p w14:paraId="17A85CC7" w14:textId="77777777" w:rsidR="00A67A96" w:rsidRPr="001460BF" w:rsidRDefault="00A67A96" w:rsidP="001460BF">
            <w:pPr>
              <w:spacing w:after="120" w:line="264" w:lineRule="auto"/>
              <w:rPr>
                <w:rFonts w:ascii="Arial" w:eastAsia="Calibri" w:hAnsi="Arial" w:cs="Arial"/>
                <w:color w:val="FFFFFF" w:themeColor="background1"/>
                <w:sz w:val="22"/>
                <w:szCs w:val="22"/>
                <w:lang w:val="en-GB" w:eastAsia="ja-JP"/>
              </w:rPr>
            </w:pPr>
            <w:r w:rsidRPr="001460BF">
              <w:rPr>
                <w:rFonts w:ascii="Arial" w:eastAsia="Calibri" w:hAnsi="Arial" w:cs="Arial"/>
                <w:color w:val="FFFFFF" w:themeColor="background1"/>
                <w:sz w:val="22"/>
                <w:szCs w:val="22"/>
                <w:lang w:val="en-GB" w:eastAsia="ja-JP"/>
              </w:rPr>
              <w:t>Output</w:t>
            </w:r>
          </w:p>
        </w:tc>
        <w:tc>
          <w:tcPr>
            <w:tcW w:w="1842" w:type="dxa"/>
            <w:tcBorders>
              <w:bottom w:val="none" w:sz="0" w:space="0" w:color="auto"/>
            </w:tcBorders>
            <w:shd w:val="solid" w:color="548DD4" w:themeColor="text2" w:themeTint="99" w:fill="548DD4" w:themeFill="text2" w:themeFillTint="99"/>
            <w:vAlign w:val="center"/>
          </w:tcPr>
          <w:p w14:paraId="17A85CC8" w14:textId="77777777" w:rsidR="00A67A96" w:rsidRPr="001460BF" w:rsidRDefault="00F5495C" w:rsidP="001460BF">
            <w:pPr>
              <w:spacing w:after="120" w:line="264" w:lineRule="auto"/>
              <w:rPr>
                <w:rFonts w:ascii="Arial" w:eastAsia="Calibri" w:hAnsi="Arial" w:cs="Arial"/>
                <w:color w:val="FFFFFF" w:themeColor="background1"/>
                <w:sz w:val="22"/>
                <w:szCs w:val="22"/>
                <w:lang w:val="en-GB" w:eastAsia="ja-JP"/>
              </w:rPr>
            </w:pPr>
            <w:r w:rsidRPr="001460BF">
              <w:rPr>
                <w:rFonts w:ascii="Arial" w:eastAsia="Calibri" w:hAnsi="Arial" w:cs="Arial"/>
                <w:color w:val="FFFFFF" w:themeColor="background1"/>
                <w:sz w:val="22"/>
                <w:szCs w:val="22"/>
                <w:lang w:val="en-GB" w:eastAsia="ja-JP"/>
              </w:rPr>
              <w:t>Responsibility</w:t>
            </w:r>
          </w:p>
        </w:tc>
      </w:tr>
      <w:tr w:rsidR="00720368" w:rsidRPr="00BA4798" w14:paraId="17A85CCF" w14:textId="77777777" w:rsidTr="0008506C">
        <w:trPr>
          <w:trHeight w:val="4638"/>
        </w:trPr>
        <w:tc>
          <w:tcPr>
            <w:tcW w:w="1811" w:type="dxa"/>
            <w:vMerge w:val="restart"/>
            <w:vAlign w:val="center"/>
          </w:tcPr>
          <w:p w14:paraId="17A85CCA" w14:textId="77777777" w:rsidR="00720368" w:rsidRPr="00BA4798" w:rsidRDefault="00720368" w:rsidP="00CC45B2">
            <w:pPr>
              <w:pStyle w:val="Table-headersThreatAbatementplan"/>
              <w:spacing w:before="60" w:after="60" w:line="240" w:lineRule="auto"/>
              <w:jc w:val="center"/>
              <w:rPr>
                <w:b w:val="0"/>
                <w:color w:val="auto"/>
                <w:sz w:val="20"/>
                <w:szCs w:val="20"/>
              </w:rPr>
            </w:pPr>
            <w:r w:rsidRPr="00BA4798">
              <w:rPr>
                <w:b w:val="0"/>
                <w:color w:val="auto"/>
                <w:sz w:val="20"/>
                <w:szCs w:val="20"/>
              </w:rPr>
              <w:t>1.04 Encourage innovation in recovery and waste treatment technologies</w:t>
            </w:r>
          </w:p>
        </w:tc>
        <w:tc>
          <w:tcPr>
            <w:tcW w:w="1493" w:type="dxa"/>
            <w:vAlign w:val="center"/>
          </w:tcPr>
          <w:p w14:paraId="17A85CCB" w14:textId="77777777" w:rsidR="00720368" w:rsidRPr="00BA4798" w:rsidRDefault="00720368" w:rsidP="00CC45B2">
            <w:pPr>
              <w:pStyle w:val="Table-headersThreatAbatementplan"/>
              <w:spacing w:before="60" w:after="60" w:line="240" w:lineRule="auto"/>
              <w:jc w:val="center"/>
              <w:rPr>
                <w:b w:val="0"/>
                <w:color w:val="auto"/>
                <w:sz w:val="20"/>
                <w:szCs w:val="20"/>
              </w:rPr>
            </w:pPr>
            <w:r w:rsidRPr="00BA4798">
              <w:rPr>
                <w:b w:val="0"/>
                <w:color w:val="auto"/>
                <w:sz w:val="20"/>
                <w:szCs w:val="20"/>
              </w:rPr>
              <w:t>Medium priority</w:t>
            </w:r>
            <w:r w:rsidR="008A31AC">
              <w:rPr>
                <w:b w:val="0"/>
                <w:color w:val="auto"/>
                <w:sz w:val="20"/>
                <w:szCs w:val="20"/>
              </w:rPr>
              <w:t>—</w:t>
            </w:r>
            <w:r w:rsidRPr="00BA4798">
              <w:rPr>
                <w:b w:val="0"/>
                <w:color w:val="auto"/>
                <w:sz w:val="20"/>
                <w:szCs w:val="20"/>
              </w:rPr>
              <w:t>within 3 years of the plan entering into effect</w:t>
            </w:r>
          </w:p>
        </w:tc>
        <w:tc>
          <w:tcPr>
            <w:tcW w:w="1730" w:type="dxa"/>
            <w:vAlign w:val="center"/>
          </w:tcPr>
          <w:p w14:paraId="17A85CCC" w14:textId="77777777" w:rsidR="00720368" w:rsidRPr="00BA4798" w:rsidRDefault="00720368" w:rsidP="00CC45B2">
            <w:pPr>
              <w:pStyle w:val="Table-headersThreatAbatementplan"/>
              <w:spacing w:before="60" w:after="60" w:line="240" w:lineRule="auto"/>
              <w:jc w:val="center"/>
              <w:rPr>
                <w:b w:val="0"/>
                <w:color w:val="auto"/>
                <w:sz w:val="20"/>
                <w:szCs w:val="20"/>
              </w:rPr>
            </w:pPr>
            <w:r w:rsidRPr="00BA4798">
              <w:rPr>
                <w:b w:val="0"/>
                <w:color w:val="auto"/>
                <w:sz w:val="20"/>
                <w:szCs w:val="20"/>
              </w:rPr>
              <w:t>Informed decisions on the practicalities of waste to energy technologies (at a scale and cost practical for remote Australian conditions) to enable waste material such as recovered ghost nets to be used to generate energy.</w:t>
            </w:r>
          </w:p>
        </w:tc>
        <w:tc>
          <w:tcPr>
            <w:tcW w:w="3894" w:type="dxa"/>
            <w:vAlign w:val="center"/>
          </w:tcPr>
          <w:p w14:paraId="17A85CCD" w14:textId="77777777" w:rsidR="00720368" w:rsidRPr="00BA4798" w:rsidRDefault="00720368" w:rsidP="00CC45B2">
            <w:pPr>
              <w:pStyle w:val="Table-headersThreatAbatementplan"/>
              <w:spacing w:before="60" w:after="60" w:line="240" w:lineRule="auto"/>
              <w:jc w:val="center"/>
              <w:rPr>
                <w:b w:val="0"/>
                <w:color w:val="auto"/>
                <w:sz w:val="20"/>
                <w:szCs w:val="20"/>
              </w:rPr>
            </w:pPr>
            <w:r w:rsidRPr="00BA4798">
              <w:rPr>
                <w:b w:val="0"/>
                <w:color w:val="auto"/>
                <w:sz w:val="20"/>
                <w:szCs w:val="20"/>
              </w:rPr>
              <w:t>An assessment of the environmental impact and cost effectiveness of the use of waste to energy systems in remote coastal communities and at ports is conducted, informed by technologies and innovation programs being undertaken internationally and noting that standards for gasification systems are currently being prepared for the maritime sector.</w:t>
            </w:r>
          </w:p>
        </w:tc>
        <w:tc>
          <w:tcPr>
            <w:tcW w:w="1842" w:type="dxa"/>
            <w:vAlign w:val="center"/>
          </w:tcPr>
          <w:p w14:paraId="17A85CCE" w14:textId="77777777" w:rsidR="00720368" w:rsidRPr="00BA4798" w:rsidRDefault="00817066" w:rsidP="00CC45B2">
            <w:pPr>
              <w:pStyle w:val="Table-headersThreatAbatementplan"/>
              <w:spacing w:before="60" w:after="60" w:line="240" w:lineRule="auto"/>
              <w:jc w:val="center"/>
              <w:rPr>
                <w:b w:val="0"/>
                <w:color w:val="auto"/>
                <w:sz w:val="20"/>
                <w:szCs w:val="20"/>
              </w:rPr>
            </w:pPr>
            <w:r w:rsidRPr="00817066">
              <w:rPr>
                <w:b w:val="0"/>
                <w:color w:val="auto"/>
                <w:sz w:val="20"/>
                <w:szCs w:val="20"/>
              </w:rPr>
              <w:t>Australian Government</w:t>
            </w:r>
          </w:p>
        </w:tc>
      </w:tr>
      <w:tr w:rsidR="008F299C" w:rsidRPr="00BA4798" w14:paraId="17A85CD7" w14:textId="77777777" w:rsidTr="0008506C">
        <w:trPr>
          <w:trHeight w:val="6207"/>
        </w:trPr>
        <w:tc>
          <w:tcPr>
            <w:tcW w:w="1811" w:type="dxa"/>
            <w:vMerge/>
            <w:vAlign w:val="center"/>
          </w:tcPr>
          <w:p w14:paraId="17A85CD0" w14:textId="77777777" w:rsidR="008F299C" w:rsidRPr="00BA4798" w:rsidRDefault="008F299C" w:rsidP="00CC45B2">
            <w:pPr>
              <w:pStyle w:val="Table-headersThreatAbatementplan"/>
              <w:spacing w:before="60" w:after="60" w:line="240" w:lineRule="auto"/>
              <w:jc w:val="center"/>
              <w:rPr>
                <w:b w:val="0"/>
                <w:color w:val="auto"/>
                <w:sz w:val="20"/>
                <w:szCs w:val="20"/>
              </w:rPr>
            </w:pPr>
          </w:p>
        </w:tc>
        <w:tc>
          <w:tcPr>
            <w:tcW w:w="1493" w:type="dxa"/>
            <w:vAlign w:val="center"/>
          </w:tcPr>
          <w:p w14:paraId="17A85CD1" w14:textId="77777777" w:rsidR="008F299C" w:rsidRPr="00BA4798" w:rsidRDefault="008F299C" w:rsidP="00CC45B2">
            <w:pPr>
              <w:pStyle w:val="Table-headersThreatAbatementplan"/>
              <w:spacing w:before="60" w:after="60" w:line="240" w:lineRule="auto"/>
              <w:jc w:val="center"/>
              <w:rPr>
                <w:b w:val="0"/>
                <w:color w:val="auto"/>
                <w:sz w:val="20"/>
                <w:szCs w:val="20"/>
              </w:rPr>
            </w:pPr>
            <w:r>
              <w:rPr>
                <w:b w:val="0"/>
                <w:color w:val="auto"/>
                <w:sz w:val="20"/>
                <w:szCs w:val="20"/>
              </w:rPr>
              <w:t>Medium</w:t>
            </w:r>
            <w:r w:rsidRPr="00BA4798">
              <w:rPr>
                <w:b w:val="0"/>
                <w:color w:val="auto"/>
                <w:sz w:val="20"/>
                <w:szCs w:val="20"/>
              </w:rPr>
              <w:t xml:space="preserve"> priority ongoing for the life of the plan</w:t>
            </w:r>
          </w:p>
        </w:tc>
        <w:tc>
          <w:tcPr>
            <w:tcW w:w="1730" w:type="dxa"/>
            <w:vAlign w:val="center"/>
          </w:tcPr>
          <w:p w14:paraId="17A85CD2" w14:textId="77777777" w:rsidR="008F299C" w:rsidRPr="00BA4798" w:rsidRDefault="008F299C" w:rsidP="00CC45B2">
            <w:pPr>
              <w:pStyle w:val="Table-headersThreatAbatementplan"/>
              <w:spacing w:before="60" w:after="60" w:line="240" w:lineRule="auto"/>
              <w:jc w:val="center"/>
              <w:rPr>
                <w:b w:val="0"/>
                <w:color w:val="auto"/>
                <w:sz w:val="20"/>
                <w:szCs w:val="20"/>
              </w:rPr>
            </w:pPr>
            <w:r w:rsidRPr="00BA4798">
              <w:rPr>
                <w:b w:val="0"/>
                <w:color w:val="auto"/>
                <w:sz w:val="20"/>
                <w:szCs w:val="20"/>
              </w:rPr>
              <w:t xml:space="preserve">Better understanding of </w:t>
            </w:r>
            <w:proofErr w:type="spellStart"/>
            <w:r w:rsidRPr="00BA4798">
              <w:rPr>
                <w:b w:val="0"/>
                <w:color w:val="auto"/>
                <w:sz w:val="20"/>
                <w:szCs w:val="20"/>
              </w:rPr>
              <w:t>microplastic</w:t>
            </w:r>
            <w:proofErr w:type="spellEnd"/>
            <w:r w:rsidRPr="00BA4798">
              <w:rPr>
                <w:b w:val="0"/>
                <w:color w:val="auto"/>
                <w:sz w:val="20"/>
                <w:szCs w:val="20"/>
              </w:rPr>
              <w:t xml:space="preserve"> outflows and the potential for capture of this material before it enters the environment</w:t>
            </w:r>
          </w:p>
        </w:tc>
        <w:tc>
          <w:tcPr>
            <w:tcW w:w="3894" w:type="dxa"/>
            <w:vAlign w:val="center"/>
          </w:tcPr>
          <w:p w14:paraId="17A85CD3" w14:textId="77777777" w:rsidR="008F299C" w:rsidRPr="00BA4798" w:rsidRDefault="008F299C" w:rsidP="00CC45B2">
            <w:pPr>
              <w:pStyle w:val="Table-headersThreatAbatementplan"/>
              <w:spacing w:before="60" w:after="60" w:line="240" w:lineRule="auto"/>
              <w:jc w:val="center"/>
              <w:rPr>
                <w:b w:val="0"/>
                <w:color w:val="auto"/>
                <w:sz w:val="20"/>
                <w:szCs w:val="20"/>
              </w:rPr>
            </w:pPr>
            <w:r w:rsidRPr="00BA4798">
              <w:rPr>
                <w:b w:val="0"/>
                <w:color w:val="auto"/>
                <w:sz w:val="20"/>
                <w:szCs w:val="20"/>
              </w:rPr>
              <w:t>Innovation grants relating to improved recovery and waste treatment technologies are put in place</w:t>
            </w:r>
            <w:r>
              <w:rPr>
                <w:b w:val="0"/>
                <w:color w:val="auto"/>
                <w:sz w:val="20"/>
                <w:szCs w:val="20"/>
              </w:rPr>
              <w:t>.</w:t>
            </w:r>
          </w:p>
          <w:p w14:paraId="17A85CD4" w14:textId="77777777" w:rsidR="008F299C" w:rsidRPr="00BA4798" w:rsidRDefault="008F299C" w:rsidP="00CC45B2">
            <w:pPr>
              <w:pStyle w:val="Table-headersThreatAbatementplan"/>
              <w:spacing w:before="60" w:after="60" w:line="240" w:lineRule="auto"/>
              <w:jc w:val="center"/>
              <w:rPr>
                <w:b w:val="0"/>
                <w:color w:val="auto"/>
                <w:sz w:val="20"/>
                <w:szCs w:val="20"/>
              </w:rPr>
            </w:pPr>
          </w:p>
        </w:tc>
        <w:tc>
          <w:tcPr>
            <w:tcW w:w="1842" w:type="dxa"/>
            <w:vAlign w:val="center"/>
          </w:tcPr>
          <w:p w14:paraId="17A85CD5" w14:textId="77777777" w:rsidR="00817066" w:rsidRPr="00BA4798" w:rsidRDefault="00817066" w:rsidP="00CC45B2">
            <w:pPr>
              <w:pStyle w:val="Table-headersThreatAbatementplan"/>
              <w:spacing w:before="60" w:after="60" w:line="240" w:lineRule="auto"/>
              <w:jc w:val="center"/>
              <w:rPr>
                <w:b w:val="0"/>
                <w:color w:val="auto"/>
                <w:sz w:val="20"/>
                <w:szCs w:val="20"/>
              </w:rPr>
            </w:pPr>
            <w:r>
              <w:rPr>
                <w:b w:val="0"/>
                <w:color w:val="auto"/>
                <w:sz w:val="20"/>
                <w:szCs w:val="20"/>
              </w:rPr>
              <w:t xml:space="preserve">States and NT, </w:t>
            </w:r>
            <w:r w:rsidRPr="00BA4798">
              <w:rPr>
                <w:b w:val="0"/>
                <w:color w:val="auto"/>
                <w:sz w:val="20"/>
                <w:szCs w:val="20"/>
              </w:rPr>
              <w:t>Australian Government</w:t>
            </w:r>
            <w:r>
              <w:rPr>
                <w:b w:val="0"/>
                <w:color w:val="auto"/>
                <w:sz w:val="20"/>
                <w:szCs w:val="20"/>
              </w:rPr>
              <w:t>s</w:t>
            </w:r>
            <w:r w:rsidRPr="00BA4798">
              <w:rPr>
                <w:b w:val="0"/>
                <w:color w:val="auto"/>
                <w:sz w:val="20"/>
                <w:szCs w:val="20"/>
              </w:rPr>
              <w:t>, with industry and community involvement</w:t>
            </w:r>
          </w:p>
          <w:p w14:paraId="17A85CD6" w14:textId="77777777" w:rsidR="008F299C" w:rsidRPr="00BA4798" w:rsidRDefault="008F299C" w:rsidP="00CC45B2">
            <w:pPr>
              <w:pStyle w:val="Table-headersThreatAbatementplan"/>
              <w:spacing w:before="60" w:after="60" w:line="240" w:lineRule="auto"/>
              <w:jc w:val="center"/>
              <w:rPr>
                <w:b w:val="0"/>
                <w:color w:val="auto"/>
                <w:sz w:val="20"/>
                <w:szCs w:val="20"/>
              </w:rPr>
            </w:pPr>
          </w:p>
        </w:tc>
      </w:tr>
    </w:tbl>
    <w:p w14:paraId="17A85CD8" w14:textId="77777777" w:rsidR="00A67A96" w:rsidRDefault="00A67A96" w:rsidP="00CC45B2">
      <w:pPr>
        <w:rPr>
          <w:sz w:val="20"/>
          <w:szCs w:val="20"/>
          <w:lang w:bidi="en-US"/>
        </w:rPr>
      </w:pPr>
      <w:r>
        <w:rPr>
          <w:sz w:val="20"/>
          <w:szCs w:val="20"/>
          <w:lang w:bidi="en-US"/>
        </w:rPr>
        <w:br w:type="page"/>
      </w:r>
    </w:p>
    <w:p w14:paraId="10B3EF3F" w14:textId="77777777" w:rsidR="007B7746" w:rsidRPr="009A1F71" w:rsidRDefault="007B7746" w:rsidP="007B7746">
      <w:pPr>
        <w:rPr>
          <w:rFonts w:ascii="Arial" w:hAnsi="Arial" w:cs="Arial"/>
          <w:sz w:val="20"/>
          <w:szCs w:val="20"/>
        </w:rPr>
      </w:pPr>
      <w:r w:rsidRPr="009A1F71">
        <w:rPr>
          <w:rFonts w:ascii="Arial" w:hAnsi="Arial" w:cs="Arial"/>
          <w:b/>
          <w:sz w:val="20"/>
          <w:szCs w:val="20"/>
        </w:rPr>
        <w:t xml:space="preserve">Actions for Objective 1 </w:t>
      </w:r>
      <w:r w:rsidRPr="009A1F71">
        <w:rPr>
          <w:rFonts w:ascii="Arial" w:hAnsi="Arial" w:cs="Arial"/>
          <w:sz w:val="20"/>
          <w:szCs w:val="20"/>
        </w:rPr>
        <w:t>(</w:t>
      </w:r>
      <w:r w:rsidRPr="009A1F71">
        <w:rPr>
          <w:rFonts w:ascii="Arial" w:hAnsi="Arial" w:cs="Arial"/>
          <w:i/>
          <w:sz w:val="20"/>
          <w:szCs w:val="20"/>
        </w:rPr>
        <w:t>Contribute to the long-term prevention of the incidence of marine debris</w:t>
      </w:r>
      <w:r w:rsidRPr="009A1F71">
        <w:rPr>
          <w:rFonts w:ascii="Arial" w:hAnsi="Arial" w:cs="Arial"/>
          <w:sz w:val="20"/>
          <w:szCs w:val="20"/>
        </w:rPr>
        <w:t>) - continued</w:t>
      </w:r>
    </w:p>
    <w:tbl>
      <w:tblPr>
        <w:tblStyle w:val="GridTable1Light"/>
        <w:tblW w:w="1105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11"/>
        <w:gridCol w:w="1493"/>
        <w:gridCol w:w="1728"/>
        <w:gridCol w:w="4305"/>
        <w:gridCol w:w="1720"/>
      </w:tblGrid>
      <w:tr w:rsidR="008778AC" w:rsidRPr="00CA6DD8" w14:paraId="17A85CDE" w14:textId="77777777" w:rsidTr="0008506C">
        <w:trPr>
          <w:cnfStyle w:val="100000000000" w:firstRow="1" w:lastRow="0" w:firstColumn="0" w:lastColumn="0" w:oddVBand="0" w:evenVBand="0" w:oddHBand="0" w:evenHBand="0" w:firstRowFirstColumn="0" w:firstRowLastColumn="0" w:lastRowFirstColumn="0" w:lastRowLastColumn="0"/>
          <w:trHeight w:val="841"/>
        </w:trPr>
        <w:tc>
          <w:tcPr>
            <w:cnfStyle w:val="001000000000" w:firstRow="0" w:lastRow="0" w:firstColumn="1" w:lastColumn="0" w:oddVBand="0" w:evenVBand="0" w:oddHBand="0" w:evenHBand="0" w:firstRowFirstColumn="0" w:firstRowLastColumn="0" w:lastRowFirstColumn="0" w:lastRowLastColumn="0"/>
            <w:tcW w:w="1814" w:type="dxa"/>
            <w:tcBorders>
              <w:bottom w:val="none" w:sz="0" w:space="0" w:color="auto"/>
            </w:tcBorders>
            <w:shd w:val="solid" w:color="548DD4" w:themeColor="text2" w:themeTint="99" w:fill="548DD4" w:themeFill="text2" w:themeFillTint="99"/>
          </w:tcPr>
          <w:p w14:paraId="17A85CD9" w14:textId="45043EFA" w:rsidR="00A67A96" w:rsidRPr="00CA6DD8" w:rsidRDefault="00A67A96" w:rsidP="00CA6DD8">
            <w:pPr>
              <w:spacing w:after="120" w:line="264" w:lineRule="auto"/>
              <w:rPr>
                <w:rFonts w:ascii="Arial" w:eastAsia="Calibri" w:hAnsi="Arial" w:cs="Arial"/>
                <w:color w:val="FFFFFF" w:themeColor="background1"/>
                <w:sz w:val="22"/>
                <w:szCs w:val="22"/>
                <w:lang w:val="en-GB" w:eastAsia="ja-JP"/>
              </w:rPr>
            </w:pPr>
            <w:r w:rsidRPr="00CA6DD8">
              <w:rPr>
                <w:rFonts w:ascii="Arial" w:eastAsia="Calibri" w:hAnsi="Arial" w:cs="Arial"/>
                <w:color w:val="FFFFFF" w:themeColor="background1"/>
                <w:sz w:val="22"/>
                <w:szCs w:val="22"/>
                <w:lang w:val="en-GB" w:eastAsia="ja-JP"/>
              </w:rPr>
              <w:t>Action</w:t>
            </w:r>
          </w:p>
        </w:tc>
        <w:tc>
          <w:tcPr>
            <w:tcW w:w="1494" w:type="dxa"/>
            <w:tcBorders>
              <w:bottom w:val="none" w:sz="0" w:space="0" w:color="auto"/>
            </w:tcBorders>
            <w:shd w:val="solid" w:color="548DD4" w:themeColor="text2" w:themeTint="99" w:fill="548DD4" w:themeFill="text2" w:themeFillTint="99"/>
          </w:tcPr>
          <w:p w14:paraId="17A85CDA" w14:textId="77777777" w:rsidR="00A67A96" w:rsidRPr="00CA6DD8" w:rsidRDefault="00A67A96" w:rsidP="00CA6DD8">
            <w:pPr>
              <w:spacing w:after="120" w:line="264" w:lineRule="auto"/>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themeColor="background1"/>
                <w:sz w:val="22"/>
                <w:szCs w:val="22"/>
                <w:lang w:val="en-GB" w:eastAsia="ja-JP"/>
              </w:rPr>
            </w:pPr>
            <w:r w:rsidRPr="00CA6DD8">
              <w:rPr>
                <w:rFonts w:ascii="Arial" w:eastAsia="Calibri" w:hAnsi="Arial" w:cs="Arial"/>
                <w:color w:val="FFFFFF" w:themeColor="background1"/>
                <w:sz w:val="22"/>
                <w:szCs w:val="22"/>
                <w:lang w:val="en-GB" w:eastAsia="ja-JP"/>
              </w:rPr>
              <w:t>Priority/</w:t>
            </w:r>
            <w:r w:rsidRPr="00CA6DD8">
              <w:rPr>
                <w:rFonts w:ascii="Arial" w:eastAsia="Calibri" w:hAnsi="Arial" w:cs="Arial"/>
                <w:color w:val="FFFFFF" w:themeColor="background1"/>
                <w:sz w:val="22"/>
                <w:szCs w:val="22"/>
                <w:lang w:val="en-GB" w:eastAsia="ja-JP"/>
              </w:rPr>
              <w:br/>
              <w:t>timeframe</w:t>
            </w:r>
          </w:p>
        </w:tc>
        <w:tc>
          <w:tcPr>
            <w:tcW w:w="1731" w:type="dxa"/>
            <w:tcBorders>
              <w:bottom w:val="none" w:sz="0" w:space="0" w:color="auto"/>
            </w:tcBorders>
            <w:shd w:val="solid" w:color="548DD4" w:themeColor="text2" w:themeTint="99" w:fill="548DD4" w:themeFill="text2" w:themeFillTint="99"/>
          </w:tcPr>
          <w:p w14:paraId="17A85CDB" w14:textId="77777777" w:rsidR="00A67A96" w:rsidRPr="00CA6DD8" w:rsidRDefault="00A67A96" w:rsidP="00CA6DD8">
            <w:pPr>
              <w:spacing w:after="120" w:line="264" w:lineRule="auto"/>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themeColor="background1"/>
                <w:sz w:val="22"/>
                <w:szCs w:val="22"/>
                <w:lang w:val="en-GB" w:eastAsia="ja-JP"/>
              </w:rPr>
            </w:pPr>
            <w:r w:rsidRPr="00CA6DD8">
              <w:rPr>
                <w:rFonts w:ascii="Arial" w:eastAsia="Calibri" w:hAnsi="Arial" w:cs="Arial"/>
                <w:color w:val="FFFFFF" w:themeColor="background1"/>
                <w:sz w:val="22"/>
                <w:szCs w:val="22"/>
                <w:lang w:val="en-GB" w:eastAsia="ja-JP"/>
              </w:rPr>
              <w:t>Outcome</w:t>
            </w:r>
          </w:p>
        </w:tc>
        <w:tc>
          <w:tcPr>
            <w:tcW w:w="4317" w:type="dxa"/>
            <w:tcBorders>
              <w:bottom w:val="none" w:sz="0" w:space="0" w:color="auto"/>
            </w:tcBorders>
            <w:shd w:val="solid" w:color="548DD4" w:themeColor="text2" w:themeTint="99" w:fill="548DD4" w:themeFill="text2" w:themeFillTint="99"/>
          </w:tcPr>
          <w:p w14:paraId="17A85CDC" w14:textId="77777777" w:rsidR="00A67A96" w:rsidRPr="00CA6DD8" w:rsidRDefault="00A67A96" w:rsidP="00CA6DD8">
            <w:pPr>
              <w:spacing w:after="120" w:line="264" w:lineRule="auto"/>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themeColor="background1"/>
                <w:sz w:val="22"/>
                <w:szCs w:val="22"/>
                <w:lang w:val="en-GB" w:eastAsia="ja-JP"/>
              </w:rPr>
            </w:pPr>
            <w:r w:rsidRPr="00CA6DD8">
              <w:rPr>
                <w:rFonts w:ascii="Arial" w:eastAsia="Calibri" w:hAnsi="Arial" w:cs="Arial"/>
                <w:color w:val="FFFFFF" w:themeColor="background1"/>
                <w:sz w:val="22"/>
                <w:szCs w:val="22"/>
                <w:lang w:val="en-GB" w:eastAsia="ja-JP"/>
              </w:rPr>
              <w:t>Output</w:t>
            </w:r>
          </w:p>
        </w:tc>
        <w:tc>
          <w:tcPr>
            <w:tcW w:w="1701" w:type="dxa"/>
            <w:tcBorders>
              <w:bottom w:val="none" w:sz="0" w:space="0" w:color="auto"/>
            </w:tcBorders>
            <w:shd w:val="solid" w:color="548DD4" w:themeColor="text2" w:themeTint="99" w:fill="548DD4" w:themeFill="text2" w:themeFillTint="99"/>
          </w:tcPr>
          <w:p w14:paraId="17A85CDD" w14:textId="77777777" w:rsidR="00A67A96" w:rsidRPr="00CA6DD8" w:rsidRDefault="00F5495C" w:rsidP="00CA6DD8">
            <w:pPr>
              <w:spacing w:after="120" w:line="264" w:lineRule="auto"/>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themeColor="background1"/>
                <w:sz w:val="22"/>
                <w:szCs w:val="22"/>
                <w:lang w:val="en-GB" w:eastAsia="ja-JP"/>
              </w:rPr>
            </w:pPr>
            <w:r w:rsidRPr="00CA6DD8">
              <w:rPr>
                <w:rFonts w:ascii="Arial" w:eastAsia="Calibri" w:hAnsi="Arial" w:cs="Arial"/>
                <w:color w:val="FFFFFF" w:themeColor="background1"/>
                <w:sz w:val="22"/>
                <w:szCs w:val="22"/>
                <w:lang w:val="en-GB" w:eastAsia="ja-JP"/>
              </w:rPr>
              <w:t>Responsibility</w:t>
            </w:r>
          </w:p>
        </w:tc>
      </w:tr>
      <w:tr w:rsidR="006623A8" w:rsidRPr="00F12151" w14:paraId="17A85CF7" w14:textId="77777777" w:rsidTr="0008506C">
        <w:tblPrEx>
          <w:tblLook w:val="0020" w:firstRow="1" w:lastRow="0" w:firstColumn="0" w:lastColumn="0" w:noHBand="0" w:noVBand="0"/>
        </w:tblPrEx>
        <w:trPr>
          <w:trHeight w:val="4935"/>
        </w:trPr>
        <w:tc>
          <w:tcPr>
            <w:tcW w:w="1814" w:type="dxa"/>
            <w:vMerge w:val="restart"/>
            <w:vAlign w:val="center"/>
          </w:tcPr>
          <w:p w14:paraId="17A85CDF" w14:textId="36274F7F" w:rsidR="006623A8" w:rsidRPr="006264C6" w:rsidRDefault="006264C6" w:rsidP="006264C6">
            <w:pPr>
              <w:pStyle w:val="Table-headersThreatAbatementplan"/>
              <w:spacing w:before="60" w:after="60" w:line="240" w:lineRule="auto"/>
              <w:jc w:val="center"/>
              <w:rPr>
                <w:b w:val="0"/>
                <w:color w:val="auto"/>
                <w:sz w:val="20"/>
                <w:szCs w:val="20"/>
              </w:rPr>
            </w:pPr>
            <w:r w:rsidRPr="006264C6">
              <w:rPr>
                <w:b w:val="0"/>
                <w:color w:val="auto"/>
                <w:sz w:val="20"/>
                <w:szCs w:val="20"/>
              </w:rPr>
              <w:t>1.05 Improve management of ghost nets</w:t>
            </w:r>
          </w:p>
        </w:tc>
        <w:tc>
          <w:tcPr>
            <w:tcW w:w="1494" w:type="dxa"/>
            <w:vAlign w:val="center"/>
          </w:tcPr>
          <w:p w14:paraId="17A85CE0" w14:textId="77777777" w:rsidR="006623A8" w:rsidRDefault="006623A8" w:rsidP="00CC45B2">
            <w:pPr>
              <w:pStyle w:val="Table-headersThreatAbatementplan"/>
              <w:spacing w:before="60" w:after="60" w:line="240" w:lineRule="auto"/>
              <w:jc w:val="center"/>
              <w:rPr>
                <w:b w:val="0"/>
                <w:color w:val="000000"/>
              </w:rPr>
            </w:pPr>
            <w:r>
              <w:rPr>
                <w:b w:val="0"/>
                <w:color w:val="000000"/>
              </w:rPr>
              <w:t>High Priority</w:t>
            </w:r>
          </w:p>
          <w:p w14:paraId="17A85CE1" w14:textId="63AEA21B" w:rsidR="006623A8" w:rsidRPr="00F12151" w:rsidRDefault="006623A8" w:rsidP="00CC45B2">
            <w:pPr>
              <w:pStyle w:val="Table-headersThreatAbatementplan"/>
              <w:spacing w:before="60" w:after="60" w:line="240" w:lineRule="auto"/>
              <w:jc w:val="center"/>
              <w:rPr>
                <w:b w:val="0"/>
                <w:color w:val="000000"/>
              </w:rPr>
            </w:pPr>
            <w:r>
              <w:rPr>
                <w:b w:val="0"/>
                <w:color w:val="000000"/>
              </w:rPr>
              <w:t xml:space="preserve">Review </w:t>
            </w:r>
            <w:r w:rsidR="00421DB5">
              <w:rPr>
                <w:b w:val="0"/>
                <w:color w:val="000000"/>
              </w:rPr>
              <w:t xml:space="preserve">prepared </w:t>
            </w:r>
            <w:r>
              <w:rPr>
                <w:b w:val="0"/>
                <w:color w:val="000000"/>
              </w:rPr>
              <w:t>with</w:t>
            </w:r>
            <w:r w:rsidR="00C63B20">
              <w:rPr>
                <w:b w:val="0"/>
                <w:color w:val="000000"/>
              </w:rPr>
              <w:t>in</w:t>
            </w:r>
            <w:r>
              <w:rPr>
                <w:b w:val="0"/>
                <w:color w:val="000000"/>
              </w:rPr>
              <w:t xml:space="preserve"> 2 years of the TAP being in place</w:t>
            </w:r>
          </w:p>
        </w:tc>
        <w:tc>
          <w:tcPr>
            <w:tcW w:w="1731" w:type="dxa"/>
            <w:vAlign w:val="center"/>
          </w:tcPr>
          <w:p w14:paraId="17A85CE2" w14:textId="77777777" w:rsidR="006623A8" w:rsidRDefault="006623A8" w:rsidP="00CC45B2">
            <w:pPr>
              <w:pStyle w:val="Table-headersThreatAbatementplan"/>
              <w:spacing w:before="60" w:after="60" w:line="240" w:lineRule="auto"/>
              <w:jc w:val="center"/>
              <w:rPr>
                <w:b w:val="0"/>
                <w:color w:val="000000"/>
              </w:rPr>
            </w:pPr>
            <w:r>
              <w:rPr>
                <w:b w:val="0"/>
                <w:color w:val="000000"/>
              </w:rPr>
              <w:t>Improved domestic and regional management of</w:t>
            </w:r>
            <w:r w:rsidRPr="00B373BD">
              <w:rPr>
                <w:b w:val="0"/>
                <w:color w:val="000000"/>
              </w:rPr>
              <w:t xml:space="preserve"> abandoned, lost or otherwise discarded fishing gear</w:t>
            </w:r>
          </w:p>
          <w:p w14:paraId="17A85CE3" w14:textId="77777777" w:rsidR="006623A8" w:rsidRDefault="006623A8" w:rsidP="00CC45B2">
            <w:pPr>
              <w:pStyle w:val="Table-headersThreatAbatementplan"/>
              <w:spacing w:before="60" w:after="60" w:line="240" w:lineRule="auto"/>
              <w:jc w:val="center"/>
              <w:rPr>
                <w:b w:val="0"/>
                <w:color w:val="000000"/>
              </w:rPr>
            </w:pPr>
          </w:p>
          <w:p w14:paraId="17A85CE4" w14:textId="77777777" w:rsidR="006623A8" w:rsidRDefault="006623A8" w:rsidP="00CC45B2">
            <w:pPr>
              <w:pStyle w:val="Table-headersThreatAbatementplan"/>
              <w:spacing w:before="60" w:after="60" w:line="240" w:lineRule="auto"/>
              <w:jc w:val="center"/>
              <w:rPr>
                <w:b w:val="0"/>
                <w:color w:val="000000"/>
              </w:rPr>
            </w:pPr>
            <w:r>
              <w:rPr>
                <w:b w:val="0"/>
                <w:color w:val="000000"/>
              </w:rPr>
              <w:t xml:space="preserve">Australia plays a role in building international solutions on </w:t>
            </w:r>
            <w:r w:rsidR="007B6284">
              <w:rPr>
                <w:b w:val="0"/>
                <w:color w:val="000000"/>
              </w:rPr>
              <w:t>a</w:t>
            </w:r>
            <w:r w:rsidRPr="00D0317C">
              <w:rPr>
                <w:b w:val="0"/>
                <w:color w:val="000000"/>
              </w:rPr>
              <w:t>bandoned, lost or otherwise discarded fishing gear</w:t>
            </w:r>
          </w:p>
          <w:p w14:paraId="17A85CE5" w14:textId="77777777" w:rsidR="006623A8" w:rsidRDefault="006623A8" w:rsidP="00CC45B2">
            <w:pPr>
              <w:pStyle w:val="Table-headersThreatAbatementplan"/>
              <w:spacing w:before="60" w:after="60" w:line="240" w:lineRule="auto"/>
              <w:jc w:val="center"/>
              <w:rPr>
                <w:b w:val="0"/>
                <w:color w:val="000000"/>
              </w:rPr>
            </w:pPr>
          </w:p>
          <w:p w14:paraId="17A85CE6" w14:textId="77777777" w:rsidR="006623A8" w:rsidRPr="00F12151" w:rsidRDefault="006623A8" w:rsidP="00CC45B2">
            <w:pPr>
              <w:pStyle w:val="Table-headersThreatAbatementplan"/>
              <w:spacing w:before="60" w:after="60" w:line="240" w:lineRule="auto"/>
              <w:jc w:val="center"/>
              <w:rPr>
                <w:b w:val="0"/>
                <w:color w:val="000000"/>
              </w:rPr>
            </w:pPr>
          </w:p>
        </w:tc>
        <w:tc>
          <w:tcPr>
            <w:tcW w:w="4317" w:type="dxa"/>
            <w:vAlign w:val="center"/>
          </w:tcPr>
          <w:p w14:paraId="17A85CE7" w14:textId="77777777" w:rsidR="006623A8" w:rsidRDefault="006623A8" w:rsidP="00CC45B2">
            <w:pPr>
              <w:pStyle w:val="Table-headersThreatAbatementplan"/>
              <w:spacing w:before="60" w:after="60" w:line="240" w:lineRule="auto"/>
              <w:jc w:val="center"/>
              <w:rPr>
                <w:b w:val="0"/>
                <w:color w:val="000000"/>
              </w:rPr>
            </w:pPr>
            <w:r>
              <w:rPr>
                <w:b w:val="0"/>
                <w:color w:val="000000"/>
              </w:rPr>
              <w:t>A r</w:t>
            </w:r>
            <w:r w:rsidRPr="00B373BD">
              <w:rPr>
                <w:b w:val="0"/>
                <w:color w:val="000000"/>
              </w:rPr>
              <w:t xml:space="preserve">eview </w:t>
            </w:r>
            <w:r>
              <w:rPr>
                <w:b w:val="0"/>
                <w:color w:val="000000"/>
              </w:rPr>
              <w:t xml:space="preserve">of </w:t>
            </w:r>
            <w:r w:rsidRPr="00B373BD">
              <w:rPr>
                <w:b w:val="0"/>
                <w:color w:val="000000"/>
              </w:rPr>
              <w:t xml:space="preserve">Australia’s engagement on abandoned, lost or otherwise discarded fishing gear in the Asia Pacific region </w:t>
            </w:r>
            <w:r>
              <w:rPr>
                <w:b w:val="0"/>
                <w:color w:val="000000"/>
              </w:rPr>
              <w:t>– with a determination on</w:t>
            </w:r>
            <w:r w:rsidRPr="00B373BD">
              <w:rPr>
                <w:b w:val="0"/>
                <w:color w:val="000000"/>
              </w:rPr>
              <w:t xml:space="preserve"> the appropriateness of current actions.</w:t>
            </w:r>
          </w:p>
          <w:p w14:paraId="17A85CE8" w14:textId="77777777" w:rsidR="006623A8" w:rsidRPr="00065497" w:rsidRDefault="006623A8" w:rsidP="00CC45B2">
            <w:pPr>
              <w:pStyle w:val="Table-headersThreatAbatementplan"/>
              <w:spacing w:before="60" w:after="60" w:line="240" w:lineRule="auto"/>
              <w:jc w:val="center"/>
              <w:rPr>
                <w:color w:val="000000"/>
              </w:rPr>
            </w:pPr>
            <w:r w:rsidRPr="00065497">
              <w:rPr>
                <w:color w:val="000000"/>
              </w:rPr>
              <w:t>Considerations:</w:t>
            </w:r>
          </w:p>
          <w:p w14:paraId="17A85CE9" w14:textId="4EF0DCBA" w:rsidR="006623A8" w:rsidRPr="000C6AB4" w:rsidRDefault="006623A8" w:rsidP="00916112">
            <w:pPr>
              <w:pStyle w:val="Table-headersThreatAbatementplan"/>
              <w:numPr>
                <w:ilvl w:val="0"/>
                <w:numId w:val="4"/>
              </w:numPr>
              <w:spacing w:before="60" w:after="60" w:line="240" w:lineRule="auto"/>
              <w:jc w:val="center"/>
              <w:rPr>
                <w:b w:val="0"/>
                <w:color w:val="000000"/>
              </w:rPr>
            </w:pPr>
            <w:r w:rsidRPr="000C6AB4">
              <w:rPr>
                <w:b w:val="0"/>
                <w:color w:val="000000"/>
              </w:rPr>
              <w:t xml:space="preserve">the cost effectiveness and environmental impacts of current and potential disposal techniques for </w:t>
            </w:r>
            <w:r w:rsidR="00936D17">
              <w:rPr>
                <w:b w:val="0"/>
                <w:color w:val="000000"/>
              </w:rPr>
              <w:t>d</w:t>
            </w:r>
            <w:r w:rsidR="00936D17" w:rsidRPr="00936D17">
              <w:rPr>
                <w:b w:val="0"/>
                <w:color w:val="000000"/>
              </w:rPr>
              <w:t>iscarded, lost and abandoned fishing</w:t>
            </w:r>
            <w:r w:rsidR="00936D17">
              <w:rPr>
                <w:b w:val="0"/>
                <w:color w:val="000000"/>
              </w:rPr>
              <w:t xml:space="preserve"> gear</w:t>
            </w:r>
            <w:r w:rsidRPr="000C6AB4">
              <w:rPr>
                <w:b w:val="0"/>
                <w:color w:val="000000"/>
              </w:rPr>
              <w:t xml:space="preserve"> (for example, burning in situ on beaches, transfer to land fill, recycling or potential waste to energy treatment)</w:t>
            </w:r>
          </w:p>
          <w:p w14:paraId="17A85CEA" w14:textId="77777777" w:rsidR="006623A8" w:rsidRDefault="006623A8" w:rsidP="00916112">
            <w:pPr>
              <w:pStyle w:val="Table-headersThreatAbatementplan"/>
              <w:numPr>
                <w:ilvl w:val="0"/>
                <w:numId w:val="4"/>
              </w:numPr>
              <w:spacing w:before="60" w:after="60" w:line="240" w:lineRule="auto"/>
              <w:jc w:val="center"/>
              <w:rPr>
                <w:b w:val="0"/>
                <w:color w:val="000000"/>
              </w:rPr>
            </w:pPr>
            <w:r>
              <w:rPr>
                <w:b w:val="0"/>
                <w:color w:val="000000"/>
              </w:rPr>
              <w:t>assess</w:t>
            </w:r>
            <w:r w:rsidR="00D16F3E">
              <w:rPr>
                <w:b w:val="0"/>
                <w:color w:val="000000"/>
              </w:rPr>
              <w:t>ment</w:t>
            </w:r>
            <w:r>
              <w:rPr>
                <w:b w:val="0"/>
                <w:color w:val="000000"/>
              </w:rPr>
              <w:t xml:space="preserve"> of the potential for c</w:t>
            </w:r>
            <w:r w:rsidRPr="00D0317C">
              <w:rPr>
                <w:b w:val="0"/>
                <w:color w:val="000000"/>
              </w:rPr>
              <w:t>ost effective alternative materials</w:t>
            </w:r>
            <w:r>
              <w:rPr>
                <w:b w:val="0"/>
                <w:color w:val="000000"/>
              </w:rPr>
              <w:t xml:space="preserve"> for nets (ensuring that</w:t>
            </w:r>
            <w:r w:rsidRPr="00D0317C">
              <w:rPr>
                <w:b w:val="0"/>
                <w:color w:val="000000"/>
              </w:rPr>
              <w:t xml:space="preserve"> catches of target species are not reduced</w:t>
            </w:r>
            <w:r>
              <w:rPr>
                <w:b w:val="0"/>
                <w:color w:val="000000"/>
              </w:rPr>
              <w:t>)</w:t>
            </w:r>
          </w:p>
          <w:p w14:paraId="17A85CEB" w14:textId="77777777" w:rsidR="006623A8" w:rsidRPr="00B373BD" w:rsidRDefault="006623A8" w:rsidP="00916112">
            <w:pPr>
              <w:pStyle w:val="Table-headersThreatAbatementplan"/>
              <w:numPr>
                <w:ilvl w:val="0"/>
                <w:numId w:val="4"/>
              </w:numPr>
              <w:spacing w:before="60" w:after="60" w:line="240" w:lineRule="auto"/>
              <w:jc w:val="center"/>
              <w:rPr>
                <w:b w:val="0"/>
                <w:color w:val="000000"/>
              </w:rPr>
            </w:pPr>
            <w:r>
              <w:rPr>
                <w:b w:val="0"/>
                <w:color w:val="000000"/>
              </w:rPr>
              <w:t xml:space="preserve">an agreed </w:t>
            </w:r>
            <w:r w:rsidRPr="00B373BD">
              <w:rPr>
                <w:b w:val="0"/>
                <w:color w:val="000000"/>
              </w:rPr>
              <w:t>management process for net incursions into the Australian Exclusive Economic Zone – for example, a permit process (at cost</w:t>
            </w:r>
            <w:r>
              <w:rPr>
                <w:b w:val="0"/>
                <w:color w:val="000000"/>
              </w:rPr>
              <w:t xml:space="preserve">) for entry to retrieve damaged </w:t>
            </w:r>
            <w:r w:rsidR="00D16F3E">
              <w:rPr>
                <w:b w:val="0"/>
                <w:color w:val="000000"/>
              </w:rPr>
              <w:t>nets</w:t>
            </w:r>
          </w:p>
          <w:p w14:paraId="17A85CEC" w14:textId="77777777" w:rsidR="006623A8" w:rsidRPr="000C6AB4" w:rsidRDefault="006623A8" w:rsidP="00916112">
            <w:pPr>
              <w:pStyle w:val="Table-headersThreatAbatementplan"/>
              <w:numPr>
                <w:ilvl w:val="0"/>
                <w:numId w:val="4"/>
              </w:numPr>
              <w:spacing w:before="60" w:after="60" w:line="240" w:lineRule="auto"/>
              <w:jc w:val="center"/>
              <w:rPr>
                <w:b w:val="0"/>
                <w:color w:val="000000"/>
              </w:rPr>
            </w:pPr>
            <w:r w:rsidRPr="000C6AB4">
              <w:rPr>
                <w:b w:val="0"/>
                <w:color w:val="000000"/>
              </w:rPr>
              <w:t xml:space="preserve">Implementation of use of ghost net toolkits developed by the former </w:t>
            </w:r>
            <w:proofErr w:type="spellStart"/>
            <w:r w:rsidRPr="000C6AB4">
              <w:rPr>
                <w:b w:val="0"/>
                <w:color w:val="000000"/>
              </w:rPr>
              <w:t>GhostNets</w:t>
            </w:r>
            <w:proofErr w:type="spellEnd"/>
            <w:r w:rsidRPr="000C6AB4">
              <w:rPr>
                <w:b w:val="0"/>
                <w:color w:val="000000"/>
              </w:rPr>
              <w:t xml:space="preserve"> Australia </w:t>
            </w:r>
            <w:r>
              <w:rPr>
                <w:b w:val="0"/>
                <w:color w:val="000000"/>
              </w:rPr>
              <w:t>to assess</w:t>
            </w:r>
            <w:r w:rsidRPr="000C6AB4">
              <w:rPr>
                <w:b w:val="0"/>
                <w:color w:val="000000"/>
              </w:rPr>
              <w:t xml:space="preserve"> the relative contributions of international and Australian commercial and recreational fishery to the total amount of lost and discarded fishing gear present in the Gulf of Carpentaria, with a view to implementing source reduction planning</w:t>
            </w:r>
            <w:r>
              <w:rPr>
                <w:b w:val="0"/>
                <w:color w:val="000000"/>
              </w:rPr>
              <w:t xml:space="preserve"> where possible</w:t>
            </w:r>
          </w:p>
          <w:p w14:paraId="17A85CEE" w14:textId="397B9DEE" w:rsidR="006623A8" w:rsidRPr="00916112" w:rsidRDefault="00BE2238" w:rsidP="008363F4">
            <w:pPr>
              <w:pStyle w:val="Table-headersThreatAbatementplan"/>
              <w:numPr>
                <w:ilvl w:val="0"/>
                <w:numId w:val="4"/>
              </w:numPr>
              <w:spacing w:before="60" w:after="60" w:line="240" w:lineRule="auto"/>
              <w:jc w:val="center"/>
              <w:rPr>
                <w:b w:val="0"/>
                <w:color w:val="000000"/>
              </w:rPr>
            </w:pPr>
            <w:r w:rsidRPr="00916112">
              <w:rPr>
                <w:b w:val="0"/>
                <w:color w:val="000000"/>
              </w:rPr>
              <w:t>e</w:t>
            </w:r>
            <w:r w:rsidR="006623A8" w:rsidRPr="00916112">
              <w:rPr>
                <w:b w:val="0"/>
                <w:color w:val="000000"/>
              </w:rPr>
              <w:t>ngage</w:t>
            </w:r>
            <w:r w:rsidR="00916112">
              <w:rPr>
                <w:b w:val="0"/>
                <w:color w:val="000000"/>
              </w:rPr>
              <w:t>ment</w:t>
            </w:r>
            <w:r w:rsidR="006623A8" w:rsidRPr="00916112">
              <w:rPr>
                <w:b w:val="0"/>
                <w:color w:val="000000"/>
              </w:rPr>
              <w:t xml:space="preserve"> with cou</w:t>
            </w:r>
            <w:r w:rsidR="007F54D0" w:rsidRPr="00916112">
              <w:rPr>
                <w:b w:val="0"/>
                <w:color w:val="000000"/>
              </w:rPr>
              <w:t xml:space="preserve">ntries in the Asia Pacific (particularly the Arafura and Timor Sea region) </w:t>
            </w:r>
            <w:r w:rsidR="006623A8" w:rsidRPr="00916112">
              <w:rPr>
                <w:b w:val="0"/>
                <w:color w:val="000000"/>
              </w:rPr>
              <w:t xml:space="preserve">and </w:t>
            </w:r>
            <w:r w:rsidR="00916112">
              <w:rPr>
                <w:b w:val="0"/>
                <w:color w:val="000000"/>
              </w:rPr>
              <w:t>the potential for i</w:t>
            </w:r>
            <w:r w:rsidR="006623A8" w:rsidRPr="00916112">
              <w:rPr>
                <w:b w:val="0"/>
                <w:color w:val="000000"/>
              </w:rPr>
              <w:t>ncentive schemes for return of end of life fishing nets</w:t>
            </w:r>
            <w:r w:rsidR="00916112" w:rsidRPr="00916112">
              <w:rPr>
                <w:b w:val="0"/>
                <w:color w:val="000000"/>
              </w:rPr>
              <w:t xml:space="preserve"> and </w:t>
            </w:r>
            <w:r w:rsidRPr="00916112">
              <w:rPr>
                <w:b w:val="0"/>
                <w:color w:val="000000"/>
              </w:rPr>
              <w:t>f</w:t>
            </w:r>
            <w:r w:rsidR="006623A8" w:rsidRPr="00916112">
              <w:rPr>
                <w:b w:val="0"/>
                <w:color w:val="000000"/>
              </w:rPr>
              <w:t>ishing net leasing arrangements</w:t>
            </w:r>
          </w:p>
          <w:p w14:paraId="17A85CEF" w14:textId="77777777" w:rsidR="006623A8" w:rsidRPr="00B373BD" w:rsidRDefault="006623A8" w:rsidP="00916112">
            <w:pPr>
              <w:pStyle w:val="Table-headersThreatAbatementplan"/>
              <w:numPr>
                <w:ilvl w:val="0"/>
                <w:numId w:val="4"/>
              </w:numPr>
              <w:spacing w:before="60" w:after="60" w:line="240" w:lineRule="auto"/>
              <w:jc w:val="center"/>
              <w:rPr>
                <w:b w:val="0"/>
                <w:color w:val="000000"/>
              </w:rPr>
            </w:pPr>
            <w:r w:rsidRPr="00B373BD">
              <w:rPr>
                <w:b w:val="0"/>
                <w:color w:val="000000"/>
              </w:rPr>
              <w:t>business plans for micro interest loans arrangements for fishing nets (with nets returned at end of life) in regional developing economies</w:t>
            </w:r>
          </w:p>
          <w:p w14:paraId="17A85CF0" w14:textId="77777777" w:rsidR="006623A8" w:rsidRDefault="006623A8" w:rsidP="00916112">
            <w:pPr>
              <w:pStyle w:val="Table-headersThreatAbatementplan"/>
              <w:numPr>
                <w:ilvl w:val="0"/>
                <w:numId w:val="4"/>
              </w:numPr>
              <w:spacing w:before="60" w:after="60" w:line="240" w:lineRule="auto"/>
              <w:jc w:val="center"/>
              <w:rPr>
                <w:b w:val="0"/>
                <w:color w:val="000000"/>
              </w:rPr>
            </w:pPr>
            <w:r w:rsidRPr="00B373BD">
              <w:rPr>
                <w:b w:val="0"/>
                <w:color w:val="000000"/>
              </w:rPr>
              <w:t>marking of fishing gear to enable identification of owners</w:t>
            </w:r>
          </w:p>
          <w:p w14:paraId="17A85CF1" w14:textId="77777777" w:rsidR="00D16F3E" w:rsidRPr="00D16F3E" w:rsidRDefault="00D16F3E" w:rsidP="00916112">
            <w:pPr>
              <w:pStyle w:val="Table-headersThreatAbatementplan"/>
              <w:numPr>
                <w:ilvl w:val="0"/>
                <w:numId w:val="4"/>
              </w:numPr>
              <w:spacing w:before="60" w:after="60" w:line="240" w:lineRule="auto"/>
              <w:jc w:val="center"/>
              <w:rPr>
                <w:b w:val="0"/>
                <w:color w:val="000000"/>
              </w:rPr>
            </w:pPr>
            <w:r w:rsidRPr="00D16F3E">
              <w:rPr>
                <w:b w:val="0"/>
                <w:color w:val="000000"/>
              </w:rPr>
              <w:t>the extent to which current Australian fishing practices comply with FAO preventive methods to avoid and minimize fishing gear becoming abandoned, lost and discarded</w:t>
            </w:r>
          </w:p>
          <w:p w14:paraId="17A85CF2" w14:textId="13D5B2A3" w:rsidR="009269B4" w:rsidRDefault="009269B4" w:rsidP="00916112">
            <w:pPr>
              <w:pStyle w:val="Table-headersThreatAbatementplan"/>
              <w:numPr>
                <w:ilvl w:val="0"/>
                <w:numId w:val="4"/>
              </w:numPr>
              <w:spacing w:before="60" w:after="60" w:line="240" w:lineRule="auto"/>
              <w:jc w:val="center"/>
              <w:rPr>
                <w:b w:val="0"/>
                <w:color w:val="000000"/>
              </w:rPr>
            </w:pPr>
            <w:r w:rsidRPr="009269B4">
              <w:rPr>
                <w:b w:val="0"/>
                <w:color w:val="000000"/>
              </w:rPr>
              <w:t xml:space="preserve">the potential benefits from Australian Government vessels carrying transponders for attachment to </w:t>
            </w:r>
            <w:r w:rsidR="00936D17">
              <w:rPr>
                <w:b w:val="0"/>
                <w:color w:val="000000"/>
              </w:rPr>
              <w:t>d</w:t>
            </w:r>
            <w:r w:rsidR="00936D17" w:rsidRPr="00936D17">
              <w:rPr>
                <w:b w:val="0"/>
                <w:color w:val="000000"/>
              </w:rPr>
              <w:t xml:space="preserve">iscarded, lost and abandoned </w:t>
            </w:r>
            <w:r w:rsidR="00936D17" w:rsidRPr="005D5BC8">
              <w:rPr>
                <w:b w:val="0"/>
                <w:color w:val="000000"/>
              </w:rPr>
              <w:t>fishing</w:t>
            </w:r>
            <w:r w:rsidR="00936D17" w:rsidRPr="005D5BC8" w:rsidDel="00936D17">
              <w:rPr>
                <w:b w:val="0"/>
                <w:color w:val="000000"/>
              </w:rPr>
              <w:t xml:space="preserve"> </w:t>
            </w:r>
            <w:r w:rsidR="00936D17" w:rsidRPr="005D5BC8">
              <w:rPr>
                <w:b w:val="0"/>
                <w:color w:val="000000"/>
              </w:rPr>
              <w:t>gear</w:t>
            </w:r>
            <w:r w:rsidR="004048C2">
              <w:rPr>
                <w:b w:val="0"/>
                <w:color w:val="000000"/>
              </w:rPr>
              <w:t xml:space="preserve"> </w:t>
            </w:r>
            <w:r w:rsidRPr="009269B4">
              <w:rPr>
                <w:b w:val="0"/>
                <w:color w:val="000000"/>
              </w:rPr>
              <w:t>for t</w:t>
            </w:r>
            <w:r w:rsidR="0079260A">
              <w:rPr>
                <w:b w:val="0"/>
                <w:color w:val="000000"/>
              </w:rPr>
              <w:t>racking and potential retrieval</w:t>
            </w:r>
          </w:p>
          <w:p w14:paraId="17A85CF3" w14:textId="77777777" w:rsidR="0079260A" w:rsidRPr="009269B4" w:rsidRDefault="0079260A" w:rsidP="00916112">
            <w:pPr>
              <w:pStyle w:val="Table-headersThreatAbatementplan"/>
              <w:numPr>
                <w:ilvl w:val="0"/>
                <w:numId w:val="4"/>
              </w:numPr>
              <w:spacing w:before="60" w:after="60" w:line="240" w:lineRule="auto"/>
              <w:jc w:val="center"/>
              <w:rPr>
                <w:b w:val="0"/>
                <w:color w:val="000000"/>
              </w:rPr>
            </w:pPr>
            <w:proofErr w:type="gramStart"/>
            <w:r w:rsidRPr="0079260A">
              <w:rPr>
                <w:b w:val="0"/>
                <w:color w:val="000000"/>
              </w:rPr>
              <w:t>reporting</w:t>
            </w:r>
            <w:proofErr w:type="gramEnd"/>
            <w:r w:rsidRPr="0079260A">
              <w:rPr>
                <w:b w:val="0"/>
                <w:color w:val="000000"/>
              </w:rPr>
              <w:t xml:space="preserve"> mechanisms</w:t>
            </w:r>
            <w:r w:rsidR="003349A7">
              <w:rPr>
                <w:b w:val="0"/>
                <w:color w:val="000000"/>
              </w:rPr>
              <w:t>.</w:t>
            </w:r>
          </w:p>
          <w:p w14:paraId="17A85CF4" w14:textId="77777777" w:rsidR="006623A8" w:rsidRPr="00F12151" w:rsidRDefault="006623A8" w:rsidP="00CC45B2">
            <w:pPr>
              <w:pStyle w:val="Table-headersThreatAbatementplan"/>
              <w:spacing w:before="60" w:after="60" w:line="240" w:lineRule="auto"/>
              <w:jc w:val="center"/>
              <w:rPr>
                <w:b w:val="0"/>
                <w:color w:val="000000"/>
              </w:rPr>
            </w:pPr>
          </w:p>
        </w:tc>
        <w:tc>
          <w:tcPr>
            <w:tcW w:w="1701" w:type="dxa"/>
            <w:vAlign w:val="center"/>
          </w:tcPr>
          <w:p w14:paraId="17A85CF5" w14:textId="77777777" w:rsidR="00BC0263" w:rsidRDefault="00BC0263" w:rsidP="00CC45B2">
            <w:pPr>
              <w:pStyle w:val="Table-headersThreatAbatementplan"/>
              <w:spacing w:before="60" w:after="60" w:line="240" w:lineRule="auto"/>
              <w:jc w:val="center"/>
              <w:rPr>
                <w:b w:val="0"/>
                <w:color w:val="000000"/>
              </w:rPr>
            </w:pPr>
            <w:r>
              <w:rPr>
                <w:b w:val="0"/>
                <w:color w:val="000000"/>
              </w:rPr>
              <w:t>Australian Government</w:t>
            </w:r>
          </w:p>
          <w:p w14:paraId="17A85CF6" w14:textId="77777777" w:rsidR="006623A8" w:rsidRPr="00F12151" w:rsidRDefault="002C3E29" w:rsidP="00CC45B2">
            <w:pPr>
              <w:pStyle w:val="Table-headersThreatAbatementplan"/>
              <w:spacing w:before="60" w:after="60" w:line="240" w:lineRule="auto"/>
              <w:jc w:val="center"/>
              <w:rPr>
                <w:b w:val="0"/>
                <w:color w:val="000000"/>
              </w:rPr>
            </w:pPr>
            <w:r w:rsidRPr="002C3E29">
              <w:rPr>
                <w:b w:val="0"/>
                <w:color w:val="000000"/>
              </w:rPr>
              <w:t>Department of the Environment and Energy</w:t>
            </w:r>
          </w:p>
        </w:tc>
      </w:tr>
      <w:tr w:rsidR="006623A8" w:rsidRPr="00F12151" w14:paraId="17A85CFF" w14:textId="77777777" w:rsidTr="0008506C">
        <w:tblPrEx>
          <w:tblLook w:val="0020" w:firstRow="1" w:lastRow="0" w:firstColumn="0" w:lastColumn="0" w:noHBand="0" w:noVBand="0"/>
        </w:tblPrEx>
        <w:trPr>
          <w:trHeight w:val="1998"/>
        </w:trPr>
        <w:tc>
          <w:tcPr>
            <w:tcW w:w="1814" w:type="dxa"/>
            <w:vMerge/>
          </w:tcPr>
          <w:p w14:paraId="17A85CF8" w14:textId="77777777" w:rsidR="006623A8" w:rsidRDefault="006623A8" w:rsidP="00CC45B2">
            <w:pPr>
              <w:pStyle w:val="Table-headersThreatAbatementplan"/>
              <w:spacing w:before="60" w:after="60" w:line="240" w:lineRule="auto"/>
              <w:jc w:val="center"/>
              <w:rPr>
                <w:color w:val="auto"/>
                <w:sz w:val="22"/>
                <w:szCs w:val="22"/>
              </w:rPr>
            </w:pPr>
          </w:p>
        </w:tc>
        <w:tc>
          <w:tcPr>
            <w:tcW w:w="1494" w:type="dxa"/>
            <w:vAlign w:val="center"/>
          </w:tcPr>
          <w:p w14:paraId="17A85CF9" w14:textId="77777777" w:rsidR="006623A8" w:rsidRDefault="00421DB5" w:rsidP="00CC45B2">
            <w:pPr>
              <w:pStyle w:val="Table-headersThreatAbatementplan"/>
              <w:spacing w:before="60" w:after="60" w:line="240" w:lineRule="auto"/>
              <w:jc w:val="center"/>
              <w:rPr>
                <w:b w:val="0"/>
                <w:color w:val="000000"/>
              </w:rPr>
            </w:pPr>
            <w:r>
              <w:rPr>
                <w:b w:val="0"/>
                <w:color w:val="000000"/>
              </w:rPr>
              <w:t>High priority over the life of the plan</w:t>
            </w:r>
          </w:p>
        </w:tc>
        <w:tc>
          <w:tcPr>
            <w:tcW w:w="1731" w:type="dxa"/>
            <w:vAlign w:val="center"/>
          </w:tcPr>
          <w:p w14:paraId="17A85CFA" w14:textId="77777777" w:rsidR="006623A8" w:rsidRDefault="00045DC5" w:rsidP="00CC45B2">
            <w:pPr>
              <w:pStyle w:val="Table-headersThreatAbatementplan"/>
              <w:spacing w:before="60" w:after="60" w:line="240" w:lineRule="auto"/>
              <w:jc w:val="center"/>
              <w:rPr>
                <w:b w:val="0"/>
                <w:color w:val="000000"/>
              </w:rPr>
            </w:pPr>
            <w:r>
              <w:rPr>
                <w:b w:val="0"/>
                <w:color w:val="000000"/>
              </w:rPr>
              <w:t xml:space="preserve">Less impact globally on marine wildlife resulting from </w:t>
            </w:r>
            <w:r w:rsidRPr="00045DC5">
              <w:rPr>
                <w:b w:val="0"/>
                <w:color w:val="000000"/>
              </w:rPr>
              <w:t>lost or otherwise discarded fishing gear</w:t>
            </w:r>
          </w:p>
          <w:p w14:paraId="17A85CFB" w14:textId="77777777" w:rsidR="006623A8" w:rsidRDefault="006623A8" w:rsidP="00CC45B2">
            <w:pPr>
              <w:pStyle w:val="Table-headersThreatAbatementplan"/>
              <w:spacing w:before="60" w:after="60" w:line="240" w:lineRule="auto"/>
              <w:jc w:val="center"/>
              <w:rPr>
                <w:b w:val="0"/>
                <w:color w:val="000000"/>
              </w:rPr>
            </w:pPr>
          </w:p>
        </w:tc>
        <w:tc>
          <w:tcPr>
            <w:tcW w:w="4317" w:type="dxa"/>
            <w:vAlign w:val="center"/>
          </w:tcPr>
          <w:p w14:paraId="17A85CFC" w14:textId="77777777" w:rsidR="006623A8" w:rsidRDefault="006623A8" w:rsidP="00CC45B2">
            <w:pPr>
              <w:pStyle w:val="Table-headersThreatAbatementplan"/>
              <w:spacing w:before="60" w:after="60" w:line="240" w:lineRule="auto"/>
              <w:jc w:val="center"/>
              <w:rPr>
                <w:b w:val="0"/>
                <w:color w:val="000000"/>
              </w:rPr>
            </w:pPr>
            <w:r>
              <w:rPr>
                <w:b w:val="0"/>
                <w:color w:val="000000"/>
              </w:rPr>
              <w:t>Engagement with b</w:t>
            </w:r>
            <w:r w:rsidRPr="00D0317C">
              <w:rPr>
                <w:b w:val="0"/>
                <w:color w:val="000000"/>
              </w:rPr>
              <w:t xml:space="preserve">est practice international forums on </w:t>
            </w:r>
            <w:r w:rsidR="007B6284">
              <w:rPr>
                <w:b w:val="0"/>
                <w:color w:val="000000"/>
              </w:rPr>
              <w:t>a</w:t>
            </w:r>
            <w:r w:rsidRPr="00D0317C">
              <w:rPr>
                <w:b w:val="0"/>
                <w:color w:val="000000"/>
              </w:rPr>
              <w:t>bandoned, lost</w:t>
            </w:r>
            <w:r>
              <w:rPr>
                <w:b w:val="0"/>
                <w:color w:val="000000"/>
              </w:rPr>
              <w:t xml:space="preserve"> or otherwise discarded fishing </w:t>
            </w:r>
            <w:r w:rsidRPr="00D0317C">
              <w:rPr>
                <w:b w:val="0"/>
                <w:color w:val="000000"/>
              </w:rPr>
              <w:t>gear e.g. Committee on Fisheries (COFI), a subsidiary body of the FAO Council</w:t>
            </w:r>
            <w:r w:rsidR="003349A7">
              <w:rPr>
                <w:b w:val="0"/>
                <w:color w:val="000000"/>
              </w:rPr>
              <w:t>.</w:t>
            </w:r>
          </w:p>
        </w:tc>
        <w:tc>
          <w:tcPr>
            <w:tcW w:w="1701" w:type="dxa"/>
            <w:vAlign w:val="center"/>
          </w:tcPr>
          <w:p w14:paraId="17A85CFD" w14:textId="77777777" w:rsidR="006623A8" w:rsidRPr="000A50D7" w:rsidRDefault="006623A8" w:rsidP="00CC45B2">
            <w:pPr>
              <w:pStyle w:val="Table-headersThreatAbatementplan"/>
              <w:spacing w:before="60" w:after="60" w:line="240" w:lineRule="auto"/>
              <w:jc w:val="center"/>
              <w:rPr>
                <w:b w:val="0"/>
                <w:color w:val="000000"/>
              </w:rPr>
            </w:pPr>
            <w:r w:rsidRPr="000A50D7">
              <w:rPr>
                <w:b w:val="0"/>
                <w:color w:val="000000"/>
              </w:rPr>
              <w:t>Australian Government</w:t>
            </w:r>
          </w:p>
          <w:p w14:paraId="17A85CFE" w14:textId="77777777" w:rsidR="006623A8" w:rsidRPr="00F14BBE" w:rsidRDefault="006623A8" w:rsidP="00CC45B2">
            <w:pPr>
              <w:pStyle w:val="Table-headersThreatAbatementplan"/>
              <w:spacing w:before="60" w:after="60" w:line="240" w:lineRule="auto"/>
              <w:jc w:val="center"/>
              <w:rPr>
                <w:b w:val="0"/>
                <w:color w:val="auto"/>
                <w:sz w:val="20"/>
                <w:szCs w:val="20"/>
              </w:rPr>
            </w:pPr>
            <w:r w:rsidRPr="000A50D7">
              <w:rPr>
                <w:b w:val="0"/>
                <w:color w:val="000000"/>
              </w:rPr>
              <w:t>Department of Agriculture and Water Resources</w:t>
            </w:r>
            <w:r w:rsidR="00421DB5" w:rsidRPr="000A50D7">
              <w:rPr>
                <w:b w:val="0"/>
                <w:color w:val="000000"/>
              </w:rPr>
              <w:t>, AFMA</w:t>
            </w:r>
          </w:p>
        </w:tc>
      </w:tr>
    </w:tbl>
    <w:p w14:paraId="0897275F" w14:textId="7C32ECD8" w:rsidR="00733E9C" w:rsidRPr="00733E9C" w:rsidRDefault="00733E9C" w:rsidP="00733E9C">
      <w:pPr>
        <w:rPr>
          <w:rFonts w:ascii="Arial" w:hAnsi="Arial" w:cs="Arial"/>
          <w:b/>
          <w:sz w:val="20"/>
          <w:szCs w:val="20"/>
        </w:rPr>
      </w:pPr>
      <w:r w:rsidRPr="00733E9C">
        <w:rPr>
          <w:rFonts w:ascii="Arial" w:hAnsi="Arial" w:cs="Arial"/>
          <w:b/>
          <w:sz w:val="20"/>
          <w:szCs w:val="20"/>
        </w:rPr>
        <w:t xml:space="preserve">Actions for Objective 1 </w:t>
      </w:r>
      <w:r w:rsidRPr="00733E9C">
        <w:rPr>
          <w:rFonts w:ascii="Arial" w:hAnsi="Arial" w:cs="Arial"/>
          <w:sz w:val="20"/>
          <w:szCs w:val="20"/>
        </w:rPr>
        <w:t>(</w:t>
      </w:r>
      <w:r w:rsidRPr="00733E9C">
        <w:rPr>
          <w:rFonts w:ascii="Arial" w:hAnsi="Arial" w:cs="Arial"/>
          <w:i/>
          <w:sz w:val="20"/>
          <w:szCs w:val="20"/>
        </w:rPr>
        <w:t>Contribute to the long-term prevention of the incidence of marine debris</w:t>
      </w:r>
      <w:r w:rsidRPr="00733E9C">
        <w:rPr>
          <w:rFonts w:ascii="Arial" w:hAnsi="Arial" w:cs="Arial"/>
          <w:sz w:val="20"/>
          <w:szCs w:val="20"/>
        </w:rPr>
        <w:t>) - continued</w:t>
      </w:r>
    </w:p>
    <w:tbl>
      <w:tblPr>
        <w:tblStyle w:val="GridTable1Light-Accent1"/>
        <w:tblW w:w="1105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20" w:firstRow="1" w:lastRow="0" w:firstColumn="0" w:lastColumn="0" w:noHBand="0" w:noVBand="0"/>
      </w:tblPr>
      <w:tblGrid>
        <w:gridCol w:w="1791"/>
        <w:gridCol w:w="1482"/>
        <w:gridCol w:w="1706"/>
        <w:gridCol w:w="4180"/>
        <w:gridCol w:w="1898"/>
      </w:tblGrid>
      <w:tr w:rsidR="005D717A" w:rsidRPr="00B569F7" w14:paraId="17A85D06" w14:textId="77777777" w:rsidTr="00733E9C">
        <w:trPr>
          <w:cnfStyle w:val="100000000000" w:firstRow="1" w:lastRow="0" w:firstColumn="0" w:lastColumn="0" w:oddVBand="0" w:evenVBand="0" w:oddHBand="0" w:evenHBand="0" w:firstRowFirstColumn="0" w:firstRowLastColumn="0" w:lastRowFirstColumn="0" w:lastRowLastColumn="0"/>
          <w:trHeight w:val="841"/>
          <w:jc w:val="center"/>
        </w:trPr>
        <w:tc>
          <w:tcPr>
            <w:tcW w:w="1814" w:type="dxa"/>
            <w:tcBorders>
              <w:bottom w:val="none" w:sz="0" w:space="0" w:color="auto"/>
            </w:tcBorders>
            <w:shd w:val="solid" w:color="548DD4" w:themeColor="text2" w:themeTint="99" w:fill="548DD4" w:themeFill="text2" w:themeFillTint="99"/>
          </w:tcPr>
          <w:p w14:paraId="17A85D01" w14:textId="7FF2311B" w:rsidR="00A67A96" w:rsidRPr="00CB0D01" w:rsidRDefault="00A67A96" w:rsidP="00CB0D01">
            <w:pPr>
              <w:spacing w:after="120" w:line="264" w:lineRule="auto"/>
              <w:rPr>
                <w:rFonts w:ascii="Arial" w:eastAsia="Calibri" w:hAnsi="Arial" w:cs="Arial"/>
                <w:color w:val="FFFFFF" w:themeColor="background1"/>
                <w:sz w:val="22"/>
                <w:szCs w:val="22"/>
                <w:lang w:val="en-GB" w:eastAsia="ja-JP"/>
              </w:rPr>
            </w:pPr>
            <w:r w:rsidRPr="00CB0D01">
              <w:rPr>
                <w:rFonts w:ascii="Arial" w:eastAsia="Calibri" w:hAnsi="Arial" w:cs="Arial"/>
                <w:color w:val="FFFFFF" w:themeColor="background1"/>
                <w:sz w:val="22"/>
                <w:szCs w:val="22"/>
                <w:lang w:val="en-GB" w:eastAsia="ja-JP"/>
              </w:rPr>
              <w:t>Action</w:t>
            </w:r>
          </w:p>
        </w:tc>
        <w:tc>
          <w:tcPr>
            <w:tcW w:w="1494" w:type="dxa"/>
            <w:tcBorders>
              <w:bottom w:val="none" w:sz="0" w:space="0" w:color="auto"/>
            </w:tcBorders>
            <w:shd w:val="solid" w:color="548DD4" w:themeColor="text2" w:themeTint="99" w:fill="548DD4" w:themeFill="text2" w:themeFillTint="99"/>
          </w:tcPr>
          <w:p w14:paraId="17A85D02" w14:textId="77777777" w:rsidR="00A67A96" w:rsidRPr="00CB0D01" w:rsidRDefault="00A67A96" w:rsidP="00CB0D01">
            <w:pPr>
              <w:spacing w:after="120" w:line="264" w:lineRule="auto"/>
              <w:rPr>
                <w:rFonts w:ascii="Arial" w:eastAsia="Calibri" w:hAnsi="Arial" w:cs="Arial"/>
                <w:color w:val="FFFFFF" w:themeColor="background1"/>
                <w:sz w:val="22"/>
                <w:szCs w:val="22"/>
                <w:lang w:val="en-GB" w:eastAsia="ja-JP"/>
              </w:rPr>
            </w:pPr>
            <w:r w:rsidRPr="00CB0D01">
              <w:rPr>
                <w:rFonts w:ascii="Arial" w:eastAsia="Calibri" w:hAnsi="Arial" w:cs="Arial"/>
                <w:color w:val="FFFFFF" w:themeColor="background1"/>
                <w:sz w:val="22"/>
                <w:szCs w:val="22"/>
                <w:lang w:val="en-GB" w:eastAsia="ja-JP"/>
              </w:rPr>
              <w:t>Priority/</w:t>
            </w:r>
            <w:r w:rsidRPr="00CB0D01">
              <w:rPr>
                <w:rFonts w:ascii="Arial" w:eastAsia="Calibri" w:hAnsi="Arial" w:cs="Arial"/>
                <w:color w:val="FFFFFF" w:themeColor="background1"/>
                <w:sz w:val="22"/>
                <w:szCs w:val="22"/>
                <w:lang w:val="en-GB" w:eastAsia="ja-JP"/>
              </w:rPr>
              <w:br/>
              <w:t>timeframe</w:t>
            </w:r>
          </w:p>
        </w:tc>
        <w:tc>
          <w:tcPr>
            <w:tcW w:w="1731" w:type="dxa"/>
            <w:tcBorders>
              <w:bottom w:val="none" w:sz="0" w:space="0" w:color="auto"/>
            </w:tcBorders>
            <w:shd w:val="solid" w:color="548DD4" w:themeColor="text2" w:themeTint="99" w:fill="548DD4" w:themeFill="text2" w:themeFillTint="99"/>
          </w:tcPr>
          <w:p w14:paraId="17A85D03" w14:textId="77777777" w:rsidR="00A67A96" w:rsidRPr="00CB0D01" w:rsidRDefault="00A67A96" w:rsidP="00CB0D01">
            <w:pPr>
              <w:spacing w:after="120" w:line="264" w:lineRule="auto"/>
              <w:rPr>
                <w:rFonts w:ascii="Arial" w:eastAsia="Calibri" w:hAnsi="Arial" w:cs="Arial"/>
                <w:color w:val="FFFFFF" w:themeColor="background1"/>
                <w:sz w:val="22"/>
                <w:szCs w:val="22"/>
                <w:lang w:val="en-GB" w:eastAsia="ja-JP"/>
              </w:rPr>
            </w:pPr>
            <w:r w:rsidRPr="00CB0D01">
              <w:rPr>
                <w:rFonts w:ascii="Arial" w:eastAsia="Calibri" w:hAnsi="Arial" w:cs="Arial"/>
                <w:color w:val="FFFFFF" w:themeColor="background1"/>
                <w:sz w:val="22"/>
                <w:szCs w:val="22"/>
                <w:lang w:val="en-GB" w:eastAsia="ja-JP"/>
              </w:rPr>
              <w:t>Outcome</w:t>
            </w:r>
          </w:p>
        </w:tc>
        <w:tc>
          <w:tcPr>
            <w:tcW w:w="4317" w:type="dxa"/>
            <w:tcBorders>
              <w:bottom w:val="none" w:sz="0" w:space="0" w:color="auto"/>
            </w:tcBorders>
            <w:shd w:val="solid" w:color="548DD4" w:themeColor="text2" w:themeTint="99" w:fill="548DD4" w:themeFill="text2" w:themeFillTint="99"/>
          </w:tcPr>
          <w:p w14:paraId="17A85D04" w14:textId="77777777" w:rsidR="00A67A96" w:rsidRPr="00CB0D01" w:rsidRDefault="00A67A96" w:rsidP="00CB0D01">
            <w:pPr>
              <w:spacing w:after="120" w:line="264" w:lineRule="auto"/>
              <w:rPr>
                <w:rFonts w:ascii="Arial" w:eastAsia="Calibri" w:hAnsi="Arial" w:cs="Arial"/>
                <w:color w:val="FFFFFF" w:themeColor="background1"/>
                <w:sz w:val="22"/>
                <w:szCs w:val="22"/>
                <w:lang w:val="en-GB" w:eastAsia="ja-JP"/>
              </w:rPr>
            </w:pPr>
            <w:r w:rsidRPr="00CB0D01">
              <w:rPr>
                <w:rFonts w:ascii="Arial" w:eastAsia="Calibri" w:hAnsi="Arial" w:cs="Arial"/>
                <w:color w:val="FFFFFF" w:themeColor="background1"/>
                <w:sz w:val="22"/>
                <w:szCs w:val="22"/>
                <w:lang w:val="en-GB" w:eastAsia="ja-JP"/>
              </w:rPr>
              <w:t>Output</w:t>
            </w:r>
          </w:p>
        </w:tc>
        <w:tc>
          <w:tcPr>
            <w:tcW w:w="1701" w:type="dxa"/>
            <w:tcBorders>
              <w:bottom w:val="none" w:sz="0" w:space="0" w:color="auto"/>
            </w:tcBorders>
            <w:shd w:val="solid" w:color="548DD4" w:themeColor="text2" w:themeTint="99" w:fill="548DD4" w:themeFill="text2" w:themeFillTint="99"/>
          </w:tcPr>
          <w:p w14:paraId="17A85D05" w14:textId="77777777" w:rsidR="00A67A96" w:rsidRPr="00CB0D01" w:rsidRDefault="00F5495C" w:rsidP="00CB0D01">
            <w:pPr>
              <w:spacing w:after="120" w:line="264" w:lineRule="auto"/>
              <w:rPr>
                <w:rFonts w:ascii="Arial" w:eastAsia="Calibri" w:hAnsi="Arial" w:cs="Arial"/>
                <w:color w:val="FFFFFF" w:themeColor="background1"/>
                <w:sz w:val="22"/>
                <w:szCs w:val="22"/>
                <w:lang w:val="en-GB" w:eastAsia="ja-JP"/>
              </w:rPr>
            </w:pPr>
            <w:r w:rsidRPr="00CB0D01">
              <w:rPr>
                <w:rFonts w:ascii="Arial" w:eastAsia="Calibri" w:hAnsi="Arial" w:cs="Arial"/>
                <w:color w:val="FFFFFF" w:themeColor="background1"/>
                <w:sz w:val="22"/>
                <w:szCs w:val="22"/>
                <w:lang w:val="en-GB" w:eastAsia="ja-JP"/>
              </w:rPr>
              <w:t>Responsibility</w:t>
            </w:r>
          </w:p>
        </w:tc>
      </w:tr>
      <w:tr w:rsidR="008778AC" w:rsidRPr="00F12151" w14:paraId="17A85D0D" w14:textId="77777777" w:rsidTr="00060007">
        <w:trPr>
          <w:trHeight w:val="1672"/>
          <w:jc w:val="center"/>
        </w:trPr>
        <w:tc>
          <w:tcPr>
            <w:tcW w:w="1814" w:type="dxa"/>
            <w:vMerge w:val="restart"/>
            <w:vAlign w:val="center"/>
          </w:tcPr>
          <w:p w14:paraId="6433F0DD" w14:textId="7091D33E" w:rsidR="006264C6" w:rsidRDefault="006264C6" w:rsidP="00CC45B2">
            <w:pPr>
              <w:pStyle w:val="Table-headersThreatAbatementplan"/>
              <w:spacing w:before="60" w:after="60" w:line="240" w:lineRule="auto"/>
              <w:jc w:val="center"/>
              <w:rPr>
                <w:b w:val="0"/>
                <w:color w:val="auto"/>
                <w:sz w:val="20"/>
                <w:szCs w:val="20"/>
              </w:rPr>
            </w:pPr>
            <w:r w:rsidRPr="006264C6">
              <w:rPr>
                <w:b w:val="0"/>
                <w:color w:val="auto"/>
                <w:sz w:val="20"/>
                <w:szCs w:val="20"/>
              </w:rPr>
              <w:t>1.05 Improve management of ghost nets (continued</w:t>
            </w:r>
            <w:r>
              <w:rPr>
                <w:b w:val="0"/>
                <w:color w:val="auto"/>
                <w:sz w:val="20"/>
                <w:szCs w:val="20"/>
              </w:rPr>
              <w:t>)</w:t>
            </w:r>
          </w:p>
          <w:p w14:paraId="17A85D07" w14:textId="540D9AF6" w:rsidR="006264C6" w:rsidRPr="006264C6" w:rsidRDefault="006264C6" w:rsidP="006264C6">
            <w:pPr>
              <w:pStyle w:val="Table-headersThreatAbatementplan"/>
              <w:spacing w:before="60" w:after="60" w:line="240" w:lineRule="auto"/>
              <w:jc w:val="center"/>
              <w:rPr>
                <w:b w:val="0"/>
                <w:color w:val="auto"/>
                <w:sz w:val="20"/>
                <w:szCs w:val="20"/>
              </w:rPr>
            </w:pPr>
          </w:p>
        </w:tc>
        <w:tc>
          <w:tcPr>
            <w:tcW w:w="1494" w:type="dxa"/>
            <w:vAlign w:val="center"/>
          </w:tcPr>
          <w:p w14:paraId="17A85D08" w14:textId="77777777" w:rsidR="006623A8" w:rsidRDefault="00421DB5" w:rsidP="00CC45B2">
            <w:pPr>
              <w:pStyle w:val="Table-headersThreatAbatementplan"/>
              <w:spacing w:before="60" w:after="60" w:line="240" w:lineRule="auto"/>
              <w:jc w:val="center"/>
              <w:rPr>
                <w:b w:val="0"/>
                <w:color w:val="000000"/>
              </w:rPr>
            </w:pPr>
            <w:r>
              <w:rPr>
                <w:b w:val="0"/>
                <w:color w:val="000000"/>
              </w:rPr>
              <w:t>Low priority, but progressed by 2022</w:t>
            </w:r>
          </w:p>
        </w:tc>
        <w:tc>
          <w:tcPr>
            <w:tcW w:w="1731" w:type="dxa"/>
            <w:vAlign w:val="center"/>
          </w:tcPr>
          <w:p w14:paraId="17A85D09" w14:textId="77777777" w:rsidR="006623A8" w:rsidRDefault="00A67A96" w:rsidP="00060007">
            <w:pPr>
              <w:pStyle w:val="Table-headersThreatAbatementplan"/>
              <w:spacing w:before="60" w:after="60" w:line="240" w:lineRule="auto"/>
              <w:jc w:val="center"/>
              <w:rPr>
                <w:b w:val="0"/>
                <w:color w:val="000000"/>
              </w:rPr>
            </w:pPr>
            <w:r>
              <w:rPr>
                <w:b w:val="0"/>
                <w:color w:val="000000"/>
              </w:rPr>
              <w:t xml:space="preserve">Less impact globally on marine wildlife resulting from </w:t>
            </w:r>
            <w:r w:rsidRPr="00045DC5">
              <w:rPr>
                <w:b w:val="0"/>
                <w:color w:val="000000"/>
              </w:rPr>
              <w:t>lost or otherwise discarded fishing gear</w:t>
            </w:r>
          </w:p>
        </w:tc>
        <w:tc>
          <w:tcPr>
            <w:tcW w:w="4317" w:type="dxa"/>
            <w:vAlign w:val="center"/>
          </w:tcPr>
          <w:p w14:paraId="17A85D0A" w14:textId="77777777" w:rsidR="006623A8" w:rsidRDefault="006623A8" w:rsidP="00CC45B2">
            <w:pPr>
              <w:pStyle w:val="Table-headersThreatAbatementplan"/>
              <w:spacing w:before="60" w:after="60" w:line="240" w:lineRule="auto"/>
              <w:jc w:val="center"/>
              <w:rPr>
                <w:b w:val="0"/>
                <w:color w:val="000000"/>
              </w:rPr>
            </w:pPr>
            <w:r w:rsidRPr="00D0317C">
              <w:rPr>
                <w:b w:val="0"/>
                <w:color w:val="000000"/>
              </w:rPr>
              <w:t>Encourage a</w:t>
            </w:r>
            <w:r>
              <w:rPr>
                <w:b w:val="0"/>
                <w:color w:val="000000"/>
              </w:rPr>
              <w:t>n international</w:t>
            </w:r>
            <w:r w:rsidRPr="00D0317C">
              <w:rPr>
                <w:b w:val="0"/>
                <w:color w:val="000000"/>
              </w:rPr>
              <w:t xml:space="preserve"> forum with fishing gear and </w:t>
            </w:r>
            <w:r>
              <w:rPr>
                <w:b w:val="0"/>
                <w:color w:val="000000"/>
              </w:rPr>
              <w:t>materials/</w:t>
            </w:r>
            <w:r w:rsidRPr="00D0317C">
              <w:rPr>
                <w:b w:val="0"/>
                <w:color w:val="000000"/>
              </w:rPr>
              <w:t>plastics industry experts to determine long term solutions on lost and discarded fishing gear</w:t>
            </w:r>
            <w:r w:rsidR="003349A7">
              <w:rPr>
                <w:b w:val="0"/>
                <w:color w:val="000000"/>
              </w:rPr>
              <w:t>.</w:t>
            </w:r>
          </w:p>
        </w:tc>
        <w:tc>
          <w:tcPr>
            <w:tcW w:w="1701" w:type="dxa"/>
            <w:vAlign w:val="center"/>
          </w:tcPr>
          <w:p w14:paraId="17A85D0B" w14:textId="77777777" w:rsidR="002C3E29" w:rsidRPr="000A50D7" w:rsidRDefault="002C3E29" w:rsidP="00CC45B2">
            <w:pPr>
              <w:pStyle w:val="Table-headersThreatAbatementplan"/>
              <w:spacing w:before="60" w:after="60" w:line="240" w:lineRule="auto"/>
              <w:jc w:val="center"/>
              <w:rPr>
                <w:b w:val="0"/>
                <w:color w:val="000000"/>
              </w:rPr>
            </w:pPr>
            <w:r w:rsidRPr="000A50D7">
              <w:rPr>
                <w:b w:val="0"/>
                <w:color w:val="000000"/>
              </w:rPr>
              <w:t>Department of the Environment and Energy</w:t>
            </w:r>
          </w:p>
          <w:p w14:paraId="17A85D0C" w14:textId="77777777" w:rsidR="006623A8" w:rsidRPr="00F14BBE" w:rsidRDefault="006623A8" w:rsidP="00CC45B2">
            <w:pPr>
              <w:pStyle w:val="Table-headersThreatAbatementplan"/>
              <w:spacing w:before="60" w:after="60" w:line="240" w:lineRule="auto"/>
              <w:jc w:val="center"/>
              <w:rPr>
                <w:b w:val="0"/>
                <w:color w:val="auto"/>
                <w:sz w:val="20"/>
                <w:szCs w:val="20"/>
              </w:rPr>
            </w:pPr>
            <w:r w:rsidRPr="000A50D7">
              <w:rPr>
                <w:b w:val="0"/>
                <w:color w:val="000000"/>
              </w:rPr>
              <w:t>CSIRO</w:t>
            </w:r>
          </w:p>
        </w:tc>
      </w:tr>
      <w:tr w:rsidR="008778AC" w:rsidRPr="00F12151" w14:paraId="17A85D14" w14:textId="77777777" w:rsidTr="009A1F71">
        <w:trPr>
          <w:trHeight w:val="1491"/>
          <w:jc w:val="center"/>
        </w:trPr>
        <w:tc>
          <w:tcPr>
            <w:tcW w:w="1814" w:type="dxa"/>
            <w:vMerge/>
            <w:vAlign w:val="center"/>
          </w:tcPr>
          <w:p w14:paraId="17A85D0E" w14:textId="77777777" w:rsidR="006623A8" w:rsidRDefault="006623A8" w:rsidP="00CC45B2">
            <w:pPr>
              <w:pStyle w:val="Table-headersThreatAbatementplan"/>
              <w:spacing w:before="60" w:after="60" w:line="240" w:lineRule="auto"/>
              <w:jc w:val="center"/>
              <w:rPr>
                <w:color w:val="auto"/>
                <w:sz w:val="22"/>
                <w:szCs w:val="22"/>
              </w:rPr>
            </w:pPr>
          </w:p>
        </w:tc>
        <w:tc>
          <w:tcPr>
            <w:tcW w:w="1494" w:type="dxa"/>
            <w:vAlign w:val="center"/>
          </w:tcPr>
          <w:p w14:paraId="17A85D0F" w14:textId="77777777" w:rsidR="006623A8" w:rsidRDefault="00421DB5" w:rsidP="00CC45B2">
            <w:pPr>
              <w:pStyle w:val="Table-headersThreatAbatementplan"/>
              <w:spacing w:before="60" w:after="60" w:line="240" w:lineRule="auto"/>
              <w:jc w:val="center"/>
              <w:rPr>
                <w:b w:val="0"/>
                <w:color w:val="000000"/>
              </w:rPr>
            </w:pPr>
            <w:r>
              <w:rPr>
                <w:b w:val="0"/>
                <w:color w:val="000000"/>
              </w:rPr>
              <w:t>High priority from 2017 for the life of the plan</w:t>
            </w:r>
          </w:p>
        </w:tc>
        <w:tc>
          <w:tcPr>
            <w:tcW w:w="1731" w:type="dxa"/>
            <w:vAlign w:val="center"/>
          </w:tcPr>
          <w:p w14:paraId="17A85D10" w14:textId="7B3C3A62" w:rsidR="006623A8" w:rsidRDefault="00045DC5">
            <w:pPr>
              <w:pStyle w:val="Table-headersThreatAbatementplan"/>
              <w:spacing w:before="60" w:after="60" w:line="240" w:lineRule="auto"/>
              <w:jc w:val="center"/>
              <w:rPr>
                <w:b w:val="0"/>
                <w:color w:val="000000"/>
              </w:rPr>
            </w:pPr>
            <w:r w:rsidRPr="00045DC5">
              <w:rPr>
                <w:b w:val="0"/>
                <w:color w:val="000000"/>
              </w:rPr>
              <w:t xml:space="preserve">Less impact on wildlife </w:t>
            </w:r>
            <w:r>
              <w:rPr>
                <w:b w:val="0"/>
                <w:color w:val="000000"/>
              </w:rPr>
              <w:t>in domestic waters</w:t>
            </w:r>
            <w:r w:rsidRPr="00045DC5">
              <w:rPr>
                <w:b w:val="0"/>
                <w:color w:val="000000"/>
              </w:rPr>
              <w:t xml:space="preserve"> </w:t>
            </w:r>
            <w:r>
              <w:rPr>
                <w:b w:val="0"/>
                <w:color w:val="000000"/>
              </w:rPr>
              <w:t>as a result of</w:t>
            </w:r>
            <w:r w:rsidRPr="00045DC5">
              <w:rPr>
                <w:b w:val="0"/>
                <w:color w:val="000000"/>
              </w:rPr>
              <w:t xml:space="preserve"> </w:t>
            </w:r>
            <w:r>
              <w:rPr>
                <w:b w:val="0"/>
                <w:color w:val="000000"/>
              </w:rPr>
              <w:t xml:space="preserve">recreational </w:t>
            </w:r>
            <w:r w:rsidRPr="00045DC5">
              <w:rPr>
                <w:b w:val="0"/>
                <w:color w:val="000000"/>
              </w:rPr>
              <w:t xml:space="preserve">fishing </w:t>
            </w:r>
          </w:p>
        </w:tc>
        <w:tc>
          <w:tcPr>
            <w:tcW w:w="4317" w:type="dxa"/>
            <w:vAlign w:val="center"/>
          </w:tcPr>
          <w:p w14:paraId="17A85D12" w14:textId="7E3478BE" w:rsidR="006623A8" w:rsidRDefault="006623A8">
            <w:pPr>
              <w:pStyle w:val="Table-headersThreatAbatementplan"/>
              <w:spacing w:before="60" w:after="60" w:line="240" w:lineRule="auto"/>
              <w:jc w:val="center"/>
              <w:rPr>
                <w:b w:val="0"/>
                <w:color w:val="000000"/>
              </w:rPr>
            </w:pPr>
            <w:r w:rsidRPr="006623A8">
              <w:rPr>
                <w:b w:val="0"/>
                <w:color w:val="000000"/>
              </w:rPr>
              <w:t xml:space="preserve">Implementation of the national code of practice for recreational fishers (in preparation, expected 2017) in relation to </w:t>
            </w:r>
            <w:r w:rsidR="00045DC5">
              <w:rPr>
                <w:b w:val="0"/>
                <w:color w:val="000000"/>
              </w:rPr>
              <w:t xml:space="preserve">lost and </w:t>
            </w:r>
            <w:r w:rsidRPr="006623A8">
              <w:rPr>
                <w:b w:val="0"/>
                <w:color w:val="000000"/>
              </w:rPr>
              <w:t xml:space="preserve">discarded recreational fishing gear and </w:t>
            </w:r>
            <w:r w:rsidR="00045DC5">
              <w:rPr>
                <w:b w:val="0"/>
                <w:color w:val="000000"/>
              </w:rPr>
              <w:t>litter</w:t>
            </w:r>
            <w:r w:rsidR="003349A7">
              <w:rPr>
                <w:b w:val="0"/>
                <w:color w:val="000000"/>
              </w:rPr>
              <w:t>.</w:t>
            </w:r>
          </w:p>
        </w:tc>
        <w:tc>
          <w:tcPr>
            <w:tcW w:w="1701" w:type="dxa"/>
            <w:vAlign w:val="center"/>
          </w:tcPr>
          <w:p w14:paraId="17A85D13" w14:textId="77777777" w:rsidR="006623A8" w:rsidRPr="000A50D7" w:rsidRDefault="006623A8" w:rsidP="00CC45B2">
            <w:pPr>
              <w:pStyle w:val="Table-headersThreatAbatementplan"/>
              <w:spacing w:before="60" w:after="60" w:line="240" w:lineRule="auto"/>
              <w:jc w:val="center"/>
              <w:rPr>
                <w:b w:val="0"/>
                <w:color w:val="000000"/>
              </w:rPr>
            </w:pPr>
            <w:r w:rsidRPr="000A50D7">
              <w:rPr>
                <w:b w:val="0"/>
                <w:color w:val="000000"/>
              </w:rPr>
              <w:t>Department of Agriculture and Water Resources</w:t>
            </w:r>
            <w:r w:rsidR="00D04CAF" w:rsidRPr="000A50D7">
              <w:rPr>
                <w:b w:val="0"/>
                <w:color w:val="000000"/>
              </w:rPr>
              <w:t xml:space="preserve"> All states and NT governments</w:t>
            </w:r>
          </w:p>
        </w:tc>
      </w:tr>
      <w:tr w:rsidR="00BC0263" w:rsidRPr="00F12151" w14:paraId="17A85D20" w14:textId="77777777" w:rsidTr="00060007">
        <w:trPr>
          <w:trHeight w:val="1539"/>
          <w:jc w:val="center"/>
        </w:trPr>
        <w:tc>
          <w:tcPr>
            <w:tcW w:w="1814" w:type="dxa"/>
            <w:vMerge w:val="restart"/>
            <w:vAlign w:val="center"/>
          </w:tcPr>
          <w:p w14:paraId="17A85D15" w14:textId="77777777" w:rsidR="00BC0263" w:rsidRPr="006264C6" w:rsidRDefault="00BC0263" w:rsidP="00CC45B2">
            <w:pPr>
              <w:pStyle w:val="Table-headersThreatAbatementplan"/>
              <w:spacing w:before="60" w:after="60" w:line="240" w:lineRule="auto"/>
              <w:jc w:val="center"/>
              <w:rPr>
                <w:b w:val="0"/>
                <w:color w:val="000000"/>
                <w:sz w:val="20"/>
                <w:szCs w:val="20"/>
              </w:rPr>
            </w:pPr>
            <w:r w:rsidRPr="006264C6">
              <w:rPr>
                <w:b w:val="0"/>
                <w:color w:val="auto"/>
                <w:sz w:val="20"/>
                <w:szCs w:val="20"/>
              </w:rPr>
              <w:t>1.06 Improve shipping waste management</w:t>
            </w:r>
          </w:p>
        </w:tc>
        <w:tc>
          <w:tcPr>
            <w:tcW w:w="1494" w:type="dxa"/>
            <w:vMerge w:val="restart"/>
            <w:vAlign w:val="center"/>
          </w:tcPr>
          <w:p w14:paraId="17A85D16" w14:textId="77777777" w:rsidR="00BC0263" w:rsidRPr="006264C6" w:rsidRDefault="00D16F3E" w:rsidP="00CC45B2">
            <w:pPr>
              <w:pStyle w:val="Table-headersThreatAbatementplan"/>
              <w:spacing w:before="60" w:after="60" w:line="240" w:lineRule="auto"/>
              <w:jc w:val="center"/>
              <w:rPr>
                <w:b w:val="0"/>
                <w:color w:val="000000"/>
                <w:sz w:val="20"/>
                <w:szCs w:val="20"/>
              </w:rPr>
            </w:pPr>
            <w:r w:rsidRPr="006264C6">
              <w:rPr>
                <w:b w:val="0"/>
                <w:color w:val="000000"/>
                <w:sz w:val="20"/>
                <w:szCs w:val="20"/>
              </w:rPr>
              <w:t xml:space="preserve">High </w:t>
            </w:r>
            <w:r w:rsidR="00BC0263" w:rsidRPr="006264C6">
              <w:rPr>
                <w:b w:val="0"/>
                <w:color w:val="000000"/>
                <w:sz w:val="20"/>
                <w:szCs w:val="20"/>
              </w:rPr>
              <w:t>priority, ongoing for the life of the plan</w:t>
            </w:r>
          </w:p>
        </w:tc>
        <w:tc>
          <w:tcPr>
            <w:tcW w:w="1731" w:type="dxa"/>
            <w:vAlign w:val="center"/>
          </w:tcPr>
          <w:p w14:paraId="17A85D17" w14:textId="77777777" w:rsidR="00BC0263" w:rsidRPr="00F12151" w:rsidRDefault="00BC0263" w:rsidP="00CC45B2">
            <w:pPr>
              <w:pStyle w:val="Table-headersThreatAbatementplan"/>
              <w:spacing w:before="60" w:after="60" w:line="240" w:lineRule="auto"/>
              <w:jc w:val="center"/>
              <w:rPr>
                <w:b w:val="0"/>
                <w:color w:val="000000"/>
              </w:rPr>
            </w:pPr>
            <w:r w:rsidRPr="00F12151">
              <w:rPr>
                <w:b w:val="0"/>
                <w:color w:val="000000"/>
              </w:rPr>
              <w:t xml:space="preserve">States / NT </w:t>
            </w:r>
            <w:r>
              <w:rPr>
                <w:b w:val="0"/>
                <w:color w:val="000000"/>
              </w:rPr>
              <w:t xml:space="preserve">have  </w:t>
            </w:r>
            <w:r w:rsidRPr="00F12151">
              <w:rPr>
                <w:b w:val="0"/>
                <w:color w:val="000000"/>
              </w:rPr>
              <w:t>legislation relevant to MARPOL</w:t>
            </w:r>
            <w:r>
              <w:rPr>
                <w:b w:val="0"/>
                <w:color w:val="000000"/>
              </w:rPr>
              <w:t xml:space="preserve"> in place</w:t>
            </w:r>
          </w:p>
        </w:tc>
        <w:tc>
          <w:tcPr>
            <w:tcW w:w="4317" w:type="dxa"/>
            <w:vAlign w:val="center"/>
          </w:tcPr>
          <w:p w14:paraId="17A85D18" w14:textId="77777777" w:rsidR="00A20FC1" w:rsidRDefault="00A20FC1" w:rsidP="00CC45B2">
            <w:pPr>
              <w:pStyle w:val="Table-headersThreatAbatementplan"/>
              <w:spacing w:before="60" w:after="60" w:line="240" w:lineRule="auto"/>
              <w:jc w:val="center"/>
              <w:rPr>
                <w:b w:val="0"/>
                <w:color w:val="000000"/>
              </w:rPr>
            </w:pPr>
            <w:r w:rsidRPr="00A20FC1">
              <w:rPr>
                <w:b w:val="0"/>
                <w:color w:val="000000"/>
              </w:rPr>
              <w:t>Ongoing changes to MARPOL are incorporated in state and NT legislation</w:t>
            </w:r>
            <w:r w:rsidR="003349A7">
              <w:rPr>
                <w:b w:val="0"/>
                <w:color w:val="000000"/>
              </w:rPr>
              <w:t>.</w:t>
            </w:r>
          </w:p>
          <w:p w14:paraId="17A85D19" w14:textId="77777777" w:rsidR="003349A7" w:rsidRPr="00A20FC1" w:rsidRDefault="003349A7" w:rsidP="00CC45B2">
            <w:pPr>
              <w:pStyle w:val="Table-headersThreatAbatementplan"/>
              <w:spacing w:before="60" w:after="60" w:line="240" w:lineRule="auto"/>
              <w:jc w:val="center"/>
              <w:rPr>
                <w:b w:val="0"/>
                <w:color w:val="000000"/>
              </w:rPr>
            </w:pPr>
          </w:p>
          <w:p w14:paraId="17A85D1A" w14:textId="77777777" w:rsidR="00A20FC1" w:rsidRDefault="00A20FC1" w:rsidP="00CC45B2">
            <w:pPr>
              <w:pStyle w:val="Table-headersThreatAbatementplan"/>
              <w:spacing w:before="60" w:after="60" w:line="240" w:lineRule="auto"/>
              <w:jc w:val="center"/>
              <w:rPr>
                <w:b w:val="0"/>
                <w:color w:val="000000"/>
              </w:rPr>
            </w:pPr>
            <w:r w:rsidRPr="00A20FC1">
              <w:rPr>
                <w:b w:val="0"/>
                <w:color w:val="000000"/>
              </w:rPr>
              <w:t>Enactment of state and NT legislation to mandate provision of waste reception facilities at ports/boating hubs (where this legislation exists). Where this legislation is not in place, consider how this can be encompassed in State/NT legislation and policies.</w:t>
            </w:r>
          </w:p>
          <w:p w14:paraId="17A85D1B" w14:textId="77777777" w:rsidR="003349A7" w:rsidRPr="00A20FC1" w:rsidRDefault="003349A7" w:rsidP="00CC45B2">
            <w:pPr>
              <w:pStyle w:val="Table-headersThreatAbatementplan"/>
              <w:spacing w:before="60" w:after="60" w:line="240" w:lineRule="auto"/>
              <w:jc w:val="center"/>
              <w:rPr>
                <w:b w:val="0"/>
                <w:color w:val="000000"/>
              </w:rPr>
            </w:pPr>
          </w:p>
          <w:p w14:paraId="17A85D1C" w14:textId="77777777" w:rsidR="00BC0263" w:rsidRPr="00F12151" w:rsidRDefault="00A20FC1" w:rsidP="00CC45B2">
            <w:pPr>
              <w:pStyle w:val="Table-headersThreatAbatementplan"/>
              <w:spacing w:before="60" w:after="60" w:line="240" w:lineRule="auto"/>
              <w:jc w:val="center"/>
              <w:rPr>
                <w:b w:val="0"/>
                <w:color w:val="000000"/>
              </w:rPr>
            </w:pPr>
            <w:r w:rsidRPr="00A20FC1">
              <w:rPr>
                <w:b w:val="0"/>
                <w:color w:val="000000"/>
              </w:rPr>
              <w:t>Communicat</w:t>
            </w:r>
            <w:r>
              <w:rPr>
                <w:b w:val="0"/>
                <w:color w:val="000000"/>
              </w:rPr>
              <w:t xml:space="preserve">ion of </w:t>
            </w:r>
            <w:r w:rsidRPr="00A20FC1">
              <w:rPr>
                <w:b w:val="0"/>
                <w:color w:val="000000"/>
              </w:rPr>
              <w:t>facilities/services available and waste management options available.</w:t>
            </w:r>
          </w:p>
        </w:tc>
        <w:tc>
          <w:tcPr>
            <w:tcW w:w="1701" w:type="dxa"/>
            <w:vAlign w:val="center"/>
          </w:tcPr>
          <w:p w14:paraId="17A85D1D" w14:textId="77777777" w:rsidR="00A20FC1" w:rsidRPr="00A20FC1" w:rsidRDefault="00A20FC1" w:rsidP="00060007">
            <w:pPr>
              <w:pStyle w:val="Table-headersThreatAbatementplan"/>
              <w:spacing w:before="60" w:after="60" w:line="240" w:lineRule="auto"/>
              <w:jc w:val="center"/>
              <w:rPr>
                <w:b w:val="0"/>
                <w:color w:val="000000"/>
              </w:rPr>
            </w:pPr>
            <w:r w:rsidRPr="00A20FC1">
              <w:rPr>
                <w:b w:val="0"/>
                <w:color w:val="000000"/>
              </w:rPr>
              <w:t>All State and NT governments</w:t>
            </w:r>
          </w:p>
          <w:p w14:paraId="17A85D1E" w14:textId="77777777" w:rsidR="00D04CAF" w:rsidRPr="00060007" w:rsidRDefault="00D04CAF" w:rsidP="00060007">
            <w:pPr>
              <w:pStyle w:val="Table-headersThreatAbatementplan"/>
              <w:jc w:val="center"/>
              <w:rPr>
                <w:b w:val="0"/>
                <w:color w:val="000000"/>
              </w:rPr>
            </w:pPr>
            <w:r w:rsidRPr="00060007">
              <w:rPr>
                <w:b w:val="0"/>
                <w:color w:val="000000"/>
              </w:rPr>
              <w:t>Australian Maritime Safety Authority</w:t>
            </w:r>
          </w:p>
          <w:p w14:paraId="17A85D1F" w14:textId="77777777" w:rsidR="00BC0263" w:rsidRPr="00F12151" w:rsidRDefault="00BC0263" w:rsidP="00060007">
            <w:pPr>
              <w:pStyle w:val="Table-headersThreatAbatementplan"/>
              <w:spacing w:before="60" w:after="60" w:line="240" w:lineRule="auto"/>
              <w:jc w:val="center"/>
              <w:rPr>
                <w:b w:val="0"/>
                <w:color w:val="000000"/>
              </w:rPr>
            </w:pPr>
          </w:p>
        </w:tc>
      </w:tr>
      <w:tr w:rsidR="00BC0263" w:rsidRPr="00F12151" w14:paraId="17A85D30" w14:textId="77777777" w:rsidTr="00060007">
        <w:trPr>
          <w:trHeight w:val="3301"/>
          <w:jc w:val="center"/>
        </w:trPr>
        <w:tc>
          <w:tcPr>
            <w:tcW w:w="1814" w:type="dxa"/>
            <w:vMerge/>
            <w:vAlign w:val="center"/>
          </w:tcPr>
          <w:p w14:paraId="17A85D21" w14:textId="77777777" w:rsidR="00BC0263" w:rsidRDefault="00BC0263" w:rsidP="00CC45B2">
            <w:pPr>
              <w:pStyle w:val="Table-headersThreatAbatementplan"/>
              <w:spacing w:before="60" w:after="60" w:line="240" w:lineRule="auto"/>
              <w:jc w:val="center"/>
              <w:rPr>
                <w:color w:val="auto"/>
                <w:sz w:val="22"/>
                <w:szCs w:val="22"/>
              </w:rPr>
            </w:pPr>
          </w:p>
        </w:tc>
        <w:tc>
          <w:tcPr>
            <w:tcW w:w="1494" w:type="dxa"/>
            <w:vMerge/>
            <w:vAlign w:val="center"/>
          </w:tcPr>
          <w:p w14:paraId="17A85D22" w14:textId="77777777" w:rsidR="00BC0263" w:rsidRPr="00A119C0" w:rsidRDefault="00BC0263" w:rsidP="00CC45B2">
            <w:pPr>
              <w:pStyle w:val="Table-headersThreatAbatementplan"/>
              <w:spacing w:before="60" w:after="60" w:line="240" w:lineRule="auto"/>
              <w:jc w:val="center"/>
              <w:rPr>
                <w:b w:val="0"/>
                <w:color w:val="FF0000"/>
              </w:rPr>
            </w:pPr>
          </w:p>
        </w:tc>
        <w:tc>
          <w:tcPr>
            <w:tcW w:w="1731" w:type="dxa"/>
            <w:vMerge w:val="restart"/>
            <w:vAlign w:val="center"/>
          </w:tcPr>
          <w:p w14:paraId="17A85D23" w14:textId="77777777" w:rsidR="00BC0263" w:rsidRPr="00B53AF9" w:rsidRDefault="00BC0263" w:rsidP="00CC45B2">
            <w:pPr>
              <w:pStyle w:val="Table-headersThreatAbatementplan"/>
              <w:spacing w:before="60" w:after="60" w:line="240" w:lineRule="auto"/>
              <w:jc w:val="center"/>
              <w:rPr>
                <w:b w:val="0"/>
                <w:color w:val="000000"/>
              </w:rPr>
            </w:pPr>
            <w:r w:rsidRPr="00B53AF9">
              <w:rPr>
                <w:b w:val="0"/>
                <w:color w:val="000000"/>
              </w:rPr>
              <w:t>Less waste discarded from vessels</w:t>
            </w:r>
          </w:p>
          <w:p w14:paraId="17A85D24" w14:textId="77777777" w:rsidR="00BC0263" w:rsidRPr="00B53AF9" w:rsidRDefault="00BC0263" w:rsidP="00CC45B2">
            <w:pPr>
              <w:pStyle w:val="Table-headersThreatAbatementplan"/>
              <w:spacing w:before="60" w:after="60" w:line="240" w:lineRule="auto"/>
              <w:jc w:val="center"/>
              <w:rPr>
                <w:b w:val="0"/>
                <w:color w:val="000000"/>
              </w:rPr>
            </w:pPr>
          </w:p>
          <w:p w14:paraId="43291019" w14:textId="092BAABA" w:rsidR="004048C2" w:rsidRDefault="00BC0263" w:rsidP="00CC45B2">
            <w:pPr>
              <w:pStyle w:val="Table-headersThreatAbatementplan"/>
              <w:spacing w:before="60" w:after="60" w:line="240" w:lineRule="auto"/>
              <w:jc w:val="center"/>
              <w:rPr>
                <w:b w:val="0"/>
                <w:color w:val="000000"/>
              </w:rPr>
            </w:pPr>
            <w:r w:rsidRPr="00B53AF9">
              <w:rPr>
                <w:b w:val="0"/>
                <w:color w:val="000000"/>
              </w:rPr>
              <w:t>Improved  management of biosecurity waste</w:t>
            </w:r>
          </w:p>
          <w:p w14:paraId="5FDF00B9" w14:textId="77777777" w:rsidR="009A1F71" w:rsidRPr="00B53AF9" w:rsidRDefault="009A1F71" w:rsidP="00CC45B2">
            <w:pPr>
              <w:pStyle w:val="Table-headersThreatAbatementplan"/>
              <w:spacing w:before="60" w:after="60" w:line="240" w:lineRule="auto"/>
              <w:jc w:val="center"/>
              <w:rPr>
                <w:b w:val="0"/>
                <w:color w:val="000000"/>
              </w:rPr>
            </w:pPr>
          </w:p>
          <w:p w14:paraId="17A85D27" w14:textId="776D293E" w:rsidR="00BC0263" w:rsidRDefault="007B6284" w:rsidP="00CC45B2">
            <w:pPr>
              <w:pStyle w:val="Table-headersThreatAbatementplan"/>
              <w:spacing w:before="60" w:after="60" w:line="240" w:lineRule="auto"/>
              <w:jc w:val="center"/>
              <w:rPr>
                <w:b w:val="0"/>
                <w:color w:val="000000"/>
              </w:rPr>
            </w:pPr>
            <w:r>
              <w:rPr>
                <w:b w:val="0"/>
                <w:color w:val="000000"/>
              </w:rPr>
              <w:t>Shipping ports generally have b</w:t>
            </w:r>
            <w:r w:rsidR="00BC0263" w:rsidRPr="00B53AF9">
              <w:rPr>
                <w:b w:val="0"/>
                <w:color w:val="000000"/>
              </w:rPr>
              <w:t>etter waste management in place</w:t>
            </w:r>
          </w:p>
          <w:p w14:paraId="17A85D28" w14:textId="77777777" w:rsidR="00BC0263" w:rsidRDefault="00BC0263" w:rsidP="00CC45B2">
            <w:pPr>
              <w:pStyle w:val="Table-headersThreatAbatementplan"/>
              <w:spacing w:before="60" w:after="60" w:line="240" w:lineRule="auto"/>
              <w:jc w:val="center"/>
              <w:rPr>
                <w:b w:val="0"/>
                <w:color w:val="000000"/>
              </w:rPr>
            </w:pPr>
          </w:p>
          <w:p w14:paraId="17A85D29" w14:textId="77777777" w:rsidR="00BC0263" w:rsidRPr="00F12151" w:rsidRDefault="00BC0263" w:rsidP="00CC45B2">
            <w:pPr>
              <w:pStyle w:val="Table-headersThreatAbatementplan"/>
              <w:spacing w:before="60" w:after="60" w:line="240" w:lineRule="auto"/>
              <w:jc w:val="center"/>
              <w:rPr>
                <w:b w:val="0"/>
                <w:color w:val="000000"/>
              </w:rPr>
            </w:pPr>
          </w:p>
        </w:tc>
        <w:tc>
          <w:tcPr>
            <w:tcW w:w="4317" w:type="dxa"/>
            <w:vAlign w:val="center"/>
          </w:tcPr>
          <w:p w14:paraId="17A85D2A" w14:textId="77777777" w:rsidR="00A20FC1" w:rsidRPr="00A20FC1" w:rsidRDefault="00A20FC1" w:rsidP="00CC45B2">
            <w:pPr>
              <w:pStyle w:val="Table-headersThreatAbatementplan"/>
              <w:spacing w:before="60" w:after="60" w:line="240" w:lineRule="auto"/>
              <w:jc w:val="center"/>
              <w:rPr>
                <w:b w:val="0"/>
                <w:color w:val="000000"/>
              </w:rPr>
            </w:pPr>
            <w:r w:rsidRPr="00A20FC1">
              <w:rPr>
                <w:b w:val="0"/>
                <w:color w:val="000000"/>
              </w:rPr>
              <w:t>Support for work being undertaken in the region, including work by the Secretariat of the Pacific Regional Environment Programme (SPREP) on the management of ships waste through the Regional Reception Facilities Plan for the Small Island Developing States in the Pacific Region.</w:t>
            </w:r>
          </w:p>
          <w:p w14:paraId="17A85D2B" w14:textId="77777777" w:rsidR="00A20FC1" w:rsidRPr="00A20FC1" w:rsidRDefault="00A20FC1" w:rsidP="00CC45B2">
            <w:pPr>
              <w:pStyle w:val="Table-headersThreatAbatementplan"/>
              <w:spacing w:before="60" w:after="60" w:line="240" w:lineRule="auto"/>
              <w:jc w:val="center"/>
              <w:rPr>
                <w:b w:val="0"/>
                <w:color w:val="000000"/>
              </w:rPr>
            </w:pPr>
          </w:p>
          <w:p w14:paraId="17A85D2C" w14:textId="77777777" w:rsidR="00BC0263" w:rsidRPr="00F12151" w:rsidRDefault="00A20FC1" w:rsidP="00060007">
            <w:pPr>
              <w:pStyle w:val="Table-headersThreatAbatementplan"/>
              <w:spacing w:before="60" w:after="60" w:line="240" w:lineRule="auto"/>
              <w:jc w:val="center"/>
              <w:rPr>
                <w:b w:val="0"/>
                <w:color w:val="000000"/>
              </w:rPr>
            </w:pPr>
            <w:r w:rsidRPr="00A20FC1">
              <w:rPr>
                <w:b w:val="0"/>
                <w:color w:val="000000"/>
              </w:rPr>
              <w:t>Australian participation on the IMO’s Sub-Committee on Pollution Prevention and Response to support and contribute to, as appropriate, the development and implementation of new technologies for the management of waste on board ships</w:t>
            </w:r>
            <w:r w:rsidR="003349A7">
              <w:rPr>
                <w:b w:val="0"/>
                <w:color w:val="000000"/>
              </w:rPr>
              <w:t>, for example</w:t>
            </w:r>
            <w:r w:rsidRPr="00A20FC1">
              <w:rPr>
                <w:b w:val="0"/>
                <w:color w:val="000000"/>
              </w:rPr>
              <w:t xml:space="preserve"> gasification waste to energy technology</w:t>
            </w:r>
            <w:r w:rsidR="003349A7">
              <w:rPr>
                <w:b w:val="0"/>
                <w:color w:val="000000"/>
              </w:rPr>
              <w:t>.</w:t>
            </w:r>
            <w:r w:rsidRPr="00A20FC1">
              <w:rPr>
                <w:b w:val="0"/>
                <w:color w:val="000000"/>
              </w:rPr>
              <w:t xml:space="preserve"> </w:t>
            </w:r>
          </w:p>
        </w:tc>
        <w:tc>
          <w:tcPr>
            <w:tcW w:w="1701" w:type="dxa"/>
            <w:vAlign w:val="center"/>
          </w:tcPr>
          <w:p w14:paraId="17A85D2D" w14:textId="77777777" w:rsidR="00BC0263" w:rsidRDefault="00BC0263" w:rsidP="00CC45B2">
            <w:pPr>
              <w:pStyle w:val="Table-headersThreatAbatementplan"/>
              <w:spacing w:before="60" w:after="60" w:line="240" w:lineRule="auto"/>
              <w:jc w:val="center"/>
              <w:rPr>
                <w:b w:val="0"/>
                <w:color w:val="000000"/>
              </w:rPr>
            </w:pPr>
            <w:r>
              <w:rPr>
                <w:b w:val="0"/>
                <w:color w:val="000000"/>
              </w:rPr>
              <w:t>Australian Government (particularly AMSA)</w:t>
            </w:r>
          </w:p>
          <w:p w14:paraId="17A85D2E" w14:textId="77777777" w:rsidR="00BC0263" w:rsidRDefault="00BC0263" w:rsidP="00CC45B2">
            <w:pPr>
              <w:pStyle w:val="Table-headersThreatAbatementplan"/>
              <w:spacing w:before="60" w:after="60" w:line="240" w:lineRule="auto"/>
              <w:jc w:val="center"/>
              <w:rPr>
                <w:b w:val="0"/>
                <w:color w:val="000000"/>
              </w:rPr>
            </w:pPr>
          </w:p>
          <w:p w14:paraId="17A85D2F" w14:textId="77777777" w:rsidR="00BC0263" w:rsidRPr="00F12151" w:rsidRDefault="00BC0263" w:rsidP="00CC45B2">
            <w:pPr>
              <w:pStyle w:val="Table-headersThreatAbatementplan"/>
              <w:spacing w:before="60" w:after="60" w:line="240" w:lineRule="auto"/>
              <w:jc w:val="center"/>
              <w:rPr>
                <w:b w:val="0"/>
                <w:color w:val="000000"/>
              </w:rPr>
            </w:pPr>
          </w:p>
        </w:tc>
      </w:tr>
      <w:tr w:rsidR="00BC0263" w:rsidRPr="00F12151" w14:paraId="17A85D41" w14:textId="77777777" w:rsidTr="006A7A65">
        <w:trPr>
          <w:trHeight w:val="1833"/>
          <w:jc w:val="center"/>
        </w:trPr>
        <w:tc>
          <w:tcPr>
            <w:tcW w:w="1814" w:type="dxa"/>
            <w:vMerge/>
            <w:vAlign w:val="center"/>
          </w:tcPr>
          <w:p w14:paraId="17A85D31" w14:textId="77777777" w:rsidR="00BC0263" w:rsidRDefault="00BC0263" w:rsidP="00CC45B2">
            <w:pPr>
              <w:pStyle w:val="Table-headersThreatAbatementplan"/>
              <w:spacing w:before="60" w:after="60" w:line="240" w:lineRule="auto"/>
              <w:jc w:val="center"/>
              <w:rPr>
                <w:color w:val="auto"/>
                <w:sz w:val="22"/>
                <w:szCs w:val="22"/>
              </w:rPr>
            </w:pPr>
          </w:p>
        </w:tc>
        <w:tc>
          <w:tcPr>
            <w:tcW w:w="1494" w:type="dxa"/>
            <w:vMerge/>
            <w:vAlign w:val="center"/>
          </w:tcPr>
          <w:p w14:paraId="17A85D32" w14:textId="77777777" w:rsidR="00BC0263" w:rsidRPr="00A119C0" w:rsidRDefault="00BC0263" w:rsidP="00CC45B2">
            <w:pPr>
              <w:pStyle w:val="Table-headersThreatAbatementplan"/>
              <w:spacing w:before="60" w:after="60" w:line="240" w:lineRule="auto"/>
              <w:jc w:val="center"/>
              <w:rPr>
                <w:b w:val="0"/>
                <w:color w:val="FF0000"/>
              </w:rPr>
            </w:pPr>
          </w:p>
        </w:tc>
        <w:tc>
          <w:tcPr>
            <w:tcW w:w="1731" w:type="dxa"/>
            <w:vMerge/>
            <w:vAlign w:val="center"/>
          </w:tcPr>
          <w:p w14:paraId="17A85D33" w14:textId="77777777" w:rsidR="00BC0263" w:rsidRPr="00B53AF9" w:rsidRDefault="00BC0263" w:rsidP="00CC45B2">
            <w:pPr>
              <w:pStyle w:val="Table-headersThreatAbatementplan"/>
              <w:spacing w:before="60" w:after="60" w:line="240" w:lineRule="auto"/>
              <w:jc w:val="center"/>
              <w:rPr>
                <w:b w:val="0"/>
                <w:color w:val="000000"/>
              </w:rPr>
            </w:pPr>
          </w:p>
        </w:tc>
        <w:tc>
          <w:tcPr>
            <w:tcW w:w="4317" w:type="dxa"/>
            <w:vAlign w:val="center"/>
          </w:tcPr>
          <w:p w14:paraId="17A85D34" w14:textId="77777777" w:rsidR="00BC0263" w:rsidRPr="00F12151" w:rsidRDefault="00BC0263" w:rsidP="00CC45B2">
            <w:pPr>
              <w:pStyle w:val="Table-headersThreatAbatementplan"/>
              <w:spacing w:before="60" w:after="60" w:line="240" w:lineRule="auto"/>
              <w:jc w:val="center"/>
              <w:rPr>
                <w:b w:val="0"/>
                <w:color w:val="000000"/>
              </w:rPr>
            </w:pPr>
            <w:r w:rsidRPr="00B53AF9">
              <w:rPr>
                <w:b w:val="0"/>
                <w:color w:val="000000"/>
              </w:rPr>
              <w:t>Provision of waste reception facilit</w:t>
            </w:r>
            <w:r w:rsidR="00A20FC1">
              <w:rPr>
                <w:b w:val="0"/>
                <w:color w:val="000000"/>
              </w:rPr>
              <w:t xml:space="preserve">ies is incorporated </w:t>
            </w:r>
            <w:r w:rsidRPr="00B53AF9">
              <w:rPr>
                <w:b w:val="0"/>
                <w:color w:val="000000"/>
              </w:rPr>
              <w:t>at the planning stage for new port developments/port expansions</w:t>
            </w:r>
          </w:p>
          <w:p w14:paraId="17A85D35" w14:textId="77777777" w:rsidR="00BC0263" w:rsidRDefault="00BC0263" w:rsidP="00CC45B2">
            <w:pPr>
              <w:pStyle w:val="Table-headersThreatAbatementplan"/>
              <w:spacing w:before="60" w:after="60" w:line="240" w:lineRule="auto"/>
              <w:jc w:val="center"/>
              <w:rPr>
                <w:b w:val="0"/>
                <w:color w:val="000000"/>
              </w:rPr>
            </w:pPr>
            <w:r w:rsidRPr="007B6284">
              <w:rPr>
                <w:b w:val="0"/>
                <w:color w:val="auto"/>
              </w:rPr>
              <w:t>Env</w:t>
            </w:r>
            <w:r w:rsidRPr="005D717A">
              <w:rPr>
                <w:b w:val="0"/>
                <w:color w:val="auto"/>
              </w:rPr>
              <w:t>ironmental</w:t>
            </w:r>
            <w:r w:rsidRPr="00B53AF9">
              <w:rPr>
                <w:b w:val="0"/>
                <w:color w:val="000000"/>
              </w:rPr>
              <w:t xml:space="preserve"> management plans that incorporate marine debris management as part of the ports overall wast</w:t>
            </w:r>
            <w:r>
              <w:rPr>
                <w:b w:val="0"/>
                <w:color w:val="000000"/>
              </w:rPr>
              <w:t>e management are in place</w:t>
            </w:r>
            <w:r w:rsidR="003349A7">
              <w:rPr>
                <w:b w:val="0"/>
                <w:color w:val="000000"/>
              </w:rPr>
              <w:t>.</w:t>
            </w:r>
          </w:p>
          <w:p w14:paraId="17A85D36" w14:textId="77777777" w:rsidR="00BC0263" w:rsidRDefault="00BC0263" w:rsidP="00CC45B2">
            <w:pPr>
              <w:pStyle w:val="Table-headersThreatAbatementplan"/>
              <w:spacing w:before="60" w:after="60" w:line="240" w:lineRule="auto"/>
              <w:jc w:val="center"/>
              <w:rPr>
                <w:b w:val="0"/>
                <w:color w:val="000000"/>
              </w:rPr>
            </w:pPr>
          </w:p>
          <w:p w14:paraId="17A85D37" w14:textId="77777777" w:rsidR="00BC0263" w:rsidRDefault="00BC0263" w:rsidP="00CC45B2">
            <w:pPr>
              <w:pStyle w:val="Table-headersThreatAbatementplan"/>
              <w:spacing w:before="60" w:after="60" w:line="240" w:lineRule="auto"/>
              <w:jc w:val="center"/>
              <w:rPr>
                <w:b w:val="0"/>
                <w:color w:val="000000"/>
              </w:rPr>
            </w:pPr>
            <w:r w:rsidRPr="00B53AF9">
              <w:rPr>
                <w:b w:val="0"/>
                <w:color w:val="000000"/>
              </w:rPr>
              <w:t>Ports implement litter and marine debris management plans (including ghost net disposal and management in required areas)</w:t>
            </w:r>
            <w:r w:rsidR="003349A7">
              <w:rPr>
                <w:b w:val="0"/>
                <w:color w:val="000000"/>
              </w:rPr>
              <w:t>.</w:t>
            </w:r>
          </w:p>
          <w:p w14:paraId="17A85D38" w14:textId="77777777" w:rsidR="00BC0263" w:rsidRDefault="00BC0263" w:rsidP="00CC45B2">
            <w:pPr>
              <w:pStyle w:val="Table-headersThreatAbatementplan"/>
              <w:spacing w:before="60" w:after="60" w:line="240" w:lineRule="auto"/>
              <w:jc w:val="center"/>
              <w:rPr>
                <w:b w:val="0"/>
                <w:color w:val="000000"/>
              </w:rPr>
            </w:pPr>
          </w:p>
          <w:p w14:paraId="17A85D39" w14:textId="2AAB8B36" w:rsidR="00BC0263" w:rsidRDefault="00A20FC1" w:rsidP="00CC45B2">
            <w:pPr>
              <w:pStyle w:val="Table-headersThreatAbatementplan"/>
              <w:spacing w:before="60" w:after="60" w:line="240" w:lineRule="auto"/>
              <w:jc w:val="center"/>
              <w:rPr>
                <w:b w:val="0"/>
                <w:color w:val="000000"/>
              </w:rPr>
            </w:pPr>
            <w:r w:rsidRPr="00A20FC1">
              <w:rPr>
                <w:b w:val="0"/>
                <w:color w:val="000000"/>
              </w:rPr>
              <w:t>Improve the availability and adequacy of waste reception facilities at Australian ports and boating hubs, including the removal of disincentives for vessels to use waste reception facilities.</w:t>
            </w:r>
            <w:r>
              <w:rPr>
                <w:b w:val="0"/>
                <w:color w:val="000000"/>
              </w:rPr>
              <w:t xml:space="preserve"> </w:t>
            </w:r>
            <w:r w:rsidRPr="00A20FC1">
              <w:rPr>
                <w:b w:val="0"/>
                <w:color w:val="000000"/>
              </w:rPr>
              <w:t>This also includes reviewing the biosecurity risk of ships’ waste, with a view to maximising recycling and minimising costly biosecurity control options, such as deep burial.</w:t>
            </w:r>
            <w:r>
              <w:rPr>
                <w:b w:val="0"/>
                <w:color w:val="000000"/>
              </w:rPr>
              <w:t xml:space="preserve"> </w:t>
            </w:r>
            <w:r w:rsidRPr="00A20FC1">
              <w:rPr>
                <w:b w:val="0"/>
                <w:color w:val="000000"/>
              </w:rPr>
              <w:t>Container deposit scheme hubs at ports to be considered.</w:t>
            </w:r>
          </w:p>
        </w:tc>
        <w:tc>
          <w:tcPr>
            <w:tcW w:w="1701" w:type="dxa"/>
            <w:vAlign w:val="center"/>
          </w:tcPr>
          <w:p w14:paraId="17A85D3A" w14:textId="77777777" w:rsidR="00A20FC1" w:rsidRDefault="00A20FC1" w:rsidP="00CC45B2">
            <w:pPr>
              <w:pStyle w:val="Table-headersThreatAbatementplan"/>
              <w:spacing w:before="60" w:after="60" w:line="240" w:lineRule="auto"/>
              <w:jc w:val="center"/>
              <w:rPr>
                <w:b w:val="0"/>
                <w:color w:val="000000"/>
              </w:rPr>
            </w:pPr>
            <w:r w:rsidRPr="003349A7">
              <w:rPr>
                <w:b w:val="0"/>
                <w:color w:val="000000"/>
              </w:rPr>
              <w:t>All State/NT government planning/environment agencies</w:t>
            </w:r>
          </w:p>
          <w:p w14:paraId="17A85D3B" w14:textId="77777777" w:rsidR="003349A7" w:rsidRPr="003349A7" w:rsidRDefault="003349A7" w:rsidP="00CC45B2">
            <w:pPr>
              <w:pStyle w:val="Table-headersThreatAbatementplan"/>
              <w:spacing w:before="60" w:after="60" w:line="240" w:lineRule="auto"/>
              <w:jc w:val="center"/>
              <w:rPr>
                <w:b w:val="0"/>
                <w:color w:val="000000"/>
              </w:rPr>
            </w:pPr>
          </w:p>
          <w:p w14:paraId="17A85D3C" w14:textId="77777777" w:rsidR="00A20FC1" w:rsidRPr="003349A7" w:rsidRDefault="00A20FC1" w:rsidP="00CC45B2">
            <w:pPr>
              <w:pStyle w:val="Table-headersThreatAbatementplan"/>
              <w:spacing w:before="60" w:after="60" w:line="240" w:lineRule="auto"/>
              <w:jc w:val="center"/>
              <w:rPr>
                <w:b w:val="0"/>
                <w:color w:val="000000"/>
              </w:rPr>
            </w:pPr>
            <w:r w:rsidRPr="003349A7">
              <w:rPr>
                <w:b w:val="0"/>
                <w:color w:val="000000"/>
              </w:rPr>
              <w:t>Department of the Environment and Energy (EPBC Act)</w:t>
            </w:r>
          </w:p>
          <w:p w14:paraId="17A85D3D" w14:textId="77777777" w:rsidR="003349A7" w:rsidRDefault="003349A7" w:rsidP="00CC45B2">
            <w:pPr>
              <w:pStyle w:val="Table-headersThreatAbatementplan"/>
              <w:spacing w:before="60" w:after="60" w:line="240" w:lineRule="auto"/>
              <w:jc w:val="center"/>
              <w:rPr>
                <w:b w:val="0"/>
                <w:color w:val="000000"/>
              </w:rPr>
            </w:pPr>
          </w:p>
          <w:p w14:paraId="17A85D3E" w14:textId="77777777" w:rsidR="00A20FC1" w:rsidRPr="003349A7" w:rsidRDefault="00A20FC1" w:rsidP="00CC45B2">
            <w:pPr>
              <w:pStyle w:val="Table-headersThreatAbatementplan"/>
              <w:spacing w:before="60" w:after="60" w:line="240" w:lineRule="auto"/>
              <w:jc w:val="center"/>
              <w:rPr>
                <w:b w:val="0"/>
                <w:color w:val="000000"/>
              </w:rPr>
            </w:pPr>
            <w:r w:rsidRPr="003349A7">
              <w:rPr>
                <w:b w:val="0"/>
                <w:color w:val="000000"/>
              </w:rPr>
              <w:t>Ports Australia</w:t>
            </w:r>
          </w:p>
          <w:p w14:paraId="17A85D3F" w14:textId="77777777" w:rsidR="00A20FC1" w:rsidRPr="003349A7" w:rsidRDefault="00A20FC1" w:rsidP="00CC45B2">
            <w:pPr>
              <w:pStyle w:val="Table-headersThreatAbatementplan"/>
              <w:spacing w:before="60" w:after="60" w:line="240" w:lineRule="auto"/>
              <w:jc w:val="center"/>
              <w:rPr>
                <w:b w:val="0"/>
                <w:color w:val="000000"/>
              </w:rPr>
            </w:pPr>
          </w:p>
          <w:p w14:paraId="17A85D40" w14:textId="77777777" w:rsidR="00BC0263" w:rsidRDefault="00A20FC1" w:rsidP="00CC45B2">
            <w:pPr>
              <w:pStyle w:val="Table-headersThreatAbatementplan"/>
              <w:spacing w:before="60" w:after="60" w:line="240" w:lineRule="auto"/>
              <w:jc w:val="center"/>
              <w:rPr>
                <w:b w:val="0"/>
                <w:color w:val="000000"/>
              </w:rPr>
            </w:pPr>
            <w:r w:rsidRPr="00A20FC1">
              <w:rPr>
                <w:b w:val="0"/>
                <w:color w:val="000000"/>
              </w:rPr>
              <w:t>D</w:t>
            </w:r>
            <w:r w:rsidR="003349A7">
              <w:rPr>
                <w:b w:val="0"/>
                <w:color w:val="000000"/>
              </w:rPr>
              <w:t>epartment of Agriculture and Water Resources</w:t>
            </w:r>
          </w:p>
        </w:tc>
      </w:tr>
    </w:tbl>
    <w:bookmarkEnd w:id="2"/>
    <w:bookmarkEnd w:id="3"/>
    <w:p w14:paraId="17A85D42" w14:textId="7FC36365" w:rsidR="00A31E11" w:rsidRPr="00733E9C" w:rsidRDefault="00DD1479" w:rsidP="00733E9C">
      <w:pPr>
        <w:pStyle w:val="BPMGuide-singlespace"/>
        <w:rPr>
          <w:rFonts w:cs="Arial"/>
          <w:b/>
          <w:color w:val="365F91"/>
          <w:sz w:val="28"/>
          <w:szCs w:val="28"/>
        </w:rPr>
      </w:pPr>
      <w:r w:rsidRPr="00733E9C">
        <w:rPr>
          <w:rFonts w:cs="Arial"/>
          <w:b/>
          <w:color w:val="365F91"/>
          <w:sz w:val="28"/>
          <w:szCs w:val="28"/>
        </w:rPr>
        <w:t xml:space="preserve">Objective </w:t>
      </w:r>
      <w:r w:rsidR="00A31E11" w:rsidRPr="00733E9C">
        <w:rPr>
          <w:rFonts w:cs="Arial"/>
          <w:b/>
          <w:color w:val="365F91"/>
          <w:sz w:val="28"/>
          <w:szCs w:val="28"/>
        </w:rPr>
        <w:t xml:space="preserve">2. Identify key species, ecological communities and locations impacted by marine debris for priority </w:t>
      </w:r>
      <w:r w:rsidR="00A33A41" w:rsidRPr="00733E9C">
        <w:rPr>
          <w:rFonts w:cs="Arial"/>
          <w:b/>
          <w:color w:val="365F91"/>
          <w:sz w:val="28"/>
          <w:szCs w:val="28"/>
        </w:rPr>
        <w:t>action</w:t>
      </w:r>
      <w:r w:rsidR="00A31E11" w:rsidRPr="00733E9C">
        <w:rPr>
          <w:rFonts w:cs="Arial"/>
          <w:b/>
          <w:color w:val="365F91"/>
          <w:sz w:val="28"/>
          <w:szCs w:val="28"/>
        </w:rPr>
        <w:t>.</w:t>
      </w:r>
    </w:p>
    <w:p w14:paraId="17A85D43" w14:textId="661AD23F" w:rsidR="00D71C5A" w:rsidRPr="00D71C5A" w:rsidRDefault="00D71C5A" w:rsidP="00BE2238">
      <w:pPr>
        <w:widowControl w:val="0"/>
        <w:autoSpaceDE w:val="0"/>
        <w:autoSpaceDN w:val="0"/>
        <w:adjustRightInd w:val="0"/>
        <w:spacing w:line="441" w:lineRule="atLeast"/>
        <w:rPr>
          <w:rFonts w:ascii="Arial" w:hAnsi="Arial" w:cs="Arial"/>
          <w:color w:val="363435"/>
          <w:sz w:val="24"/>
          <w:szCs w:val="24"/>
        </w:rPr>
      </w:pPr>
      <w:r w:rsidRPr="00D71C5A">
        <w:rPr>
          <w:rFonts w:ascii="Arial" w:hAnsi="Arial" w:cs="Arial"/>
          <w:b/>
          <w:color w:val="363435"/>
          <w:sz w:val="24"/>
          <w:szCs w:val="24"/>
        </w:rPr>
        <w:t>Appendix A</w:t>
      </w:r>
      <w:r w:rsidRPr="00D71C5A">
        <w:rPr>
          <w:rFonts w:ascii="Arial" w:hAnsi="Arial" w:cs="Arial"/>
          <w:color w:val="363435"/>
          <w:sz w:val="24"/>
          <w:szCs w:val="24"/>
        </w:rPr>
        <w:t xml:space="preserve"> identifies EPBC Act-listed species for which there is a scientifically documented adverse impact resulting from marine debris. As understanding on species impact grows (through understanding of </w:t>
      </w:r>
      <w:proofErr w:type="spellStart"/>
      <w:r w:rsidRPr="00D71C5A">
        <w:rPr>
          <w:rFonts w:ascii="Arial" w:hAnsi="Arial" w:cs="Arial"/>
          <w:color w:val="363435"/>
          <w:sz w:val="24"/>
          <w:szCs w:val="24"/>
        </w:rPr>
        <w:t>microplastic</w:t>
      </w:r>
      <w:proofErr w:type="spellEnd"/>
      <w:r w:rsidRPr="00D71C5A">
        <w:rPr>
          <w:rFonts w:ascii="Arial" w:hAnsi="Arial" w:cs="Arial"/>
          <w:color w:val="363435"/>
          <w:sz w:val="24"/>
          <w:szCs w:val="24"/>
        </w:rPr>
        <w:t xml:space="preserve"> impact for example), this list is likely to increase</w:t>
      </w:r>
      <w:r w:rsidR="00F15E83">
        <w:rPr>
          <w:rFonts w:ascii="Arial" w:hAnsi="Arial" w:cs="Arial"/>
          <w:color w:val="363435"/>
          <w:sz w:val="24"/>
          <w:szCs w:val="24"/>
        </w:rPr>
        <w:t>.</w:t>
      </w:r>
      <w:r w:rsidR="004958C4" w:rsidRPr="004958C4">
        <w:rPr>
          <w:rFonts w:ascii="Arial" w:hAnsi="Arial" w:cs="Arial"/>
          <w:color w:val="363435"/>
          <w:sz w:val="24"/>
          <w:szCs w:val="24"/>
        </w:rPr>
        <w:t xml:space="preserve"> </w:t>
      </w:r>
      <w:r w:rsidR="004958C4">
        <w:rPr>
          <w:rFonts w:ascii="Arial" w:hAnsi="Arial" w:cs="Arial"/>
          <w:color w:val="363435"/>
          <w:sz w:val="24"/>
          <w:szCs w:val="24"/>
        </w:rPr>
        <w:t>For example, in</w:t>
      </w:r>
      <w:r w:rsidR="004958C4" w:rsidRPr="000C6FBD">
        <w:rPr>
          <w:rFonts w:ascii="Arial" w:hAnsi="Arial" w:cs="Arial"/>
          <w:color w:val="363435"/>
          <w:sz w:val="24"/>
          <w:szCs w:val="24"/>
        </w:rPr>
        <w:t xml:space="preserve"> two whale</w:t>
      </w:r>
      <w:r w:rsidR="004958C4">
        <w:rPr>
          <w:rFonts w:ascii="Arial" w:hAnsi="Arial" w:cs="Arial"/>
          <w:color w:val="363435"/>
          <w:sz w:val="24"/>
          <w:szCs w:val="24"/>
        </w:rPr>
        <w:t xml:space="preserve"> </w:t>
      </w:r>
      <w:r w:rsidR="004958C4" w:rsidRPr="000C6FBD">
        <w:rPr>
          <w:rFonts w:ascii="Arial" w:hAnsi="Arial" w:cs="Arial"/>
          <w:color w:val="363435"/>
          <w:sz w:val="24"/>
          <w:szCs w:val="24"/>
        </w:rPr>
        <w:t>shark</w:t>
      </w:r>
      <w:r w:rsidR="0095288D">
        <w:rPr>
          <w:rFonts w:ascii="Arial" w:hAnsi="Arial" w:cs="Arial"/>
          <w:color w:val="363435"/>
          <w:sz w:val="24"/>
          <w:szCs w:val="24"/>
        </w:rPr>
        <w:t xml:space="preserve"> (</w:t>
      </w:r>
      <w:r w:rsidR="009A3BDD" w:rsidRPr="009A3BDD">
        <w:rPr>
          <w:rFonts w:ascii="Arial" w:hAnsi="Arial" w:cs="Arial"/>
          <w:i/>
          <w:color w:val="363435"/>
          <w:sz w:val="24"/>
          <w:szCs w:val="24"/>
          <w:lang w:val="en"/>
        </w:rPr>
        <w:t xml:space="preserve">Rhincodon </w:t>
      </w:r>
      <w:proofErr w:type="spellStart"/>
      <w:r w:rsidR="009A3BDD" w:rsidRPr="009A3BDD">
        <w:rPr>
          <w:rFonts w:ascii="Arial" w:hAnsi="Arial" w:cs="Arial"/>
          <w:i/>
          <w:color w:val="363435"/>
          <w:sz w:val="24"/>
          <w:szCs w:val="24"/>
          <w:lang w:val="en"/>
        </w:rPr>
        <w:t>typus</w:t>
      </w:r>
      <w:proofErr w:type="spellEnd"/>
      <w:r w:rsidR="0095288D">
        <w:rPr>
          <w:rFonts w:ascii="Arial" w:hAnsi="Arial" w:cs="Arial"/>
          <w:i/>
          <w:color w:val="363435"/>
          <w:sz w:val="24"/>
          <w:szCs w:val="24"/>
          <w:lang w:val="en"/>
        </w:rPr>
        <w:t>)</w:t>
      </w:r>
      <w:r w:rsidR="009A3BDD">
        <w:rPr>
          <w:rFonts w:ascii="Arial" w:hAnsi="Arial" w:cs="Arial"/>
          <w:color w:val="363435"/>
          <w:sz w:val="24"/>
          <w:szCs w:val="24"/>
          <w:lang w:val="en"/>
        </w:rPr>
        <w:t xml:space="preserve"> </w:t>
      </w:r>
      <w:r w:rsidR="004958C4" w:rsidRPr="000C6FBD">
        <w:rPr>
          <w:rFonts w:ascii="Arial" w:hAnsi="Arial" w:cs="Arial"/>
          <w:color w:val="363435"/>
          <w:sz w:val="24"/>
          <w:szCs w:val="24"/>
        </w:rPr>
        <w:t>stranding cases</w:t>
      </w:r>
      <w:r w:rsidR="004958C4">
        <w:rPr>
          <w:rFonts w:ascii="Arial" w:hAnsi="Arial" w:cs="Arial"/>
          <w:color w:val="363435"/>
          <w:sz w:val="24"/>
          <w:szCs w:val="24"/>
        </w:rPr>
        <w:t xml:space="preserve"> in the </w:t>
      </w:r>
      <w:r w:rsidR="004048C2">
        <w:rPr>
          <w:rFonts w:ascii="Arial" w:hAnsi="Arial" w:cs="Arial"/>
          <w:color w:val="363435"/>
          <w:sz w:val="24"/>
          <w:szCs w:val="24"/>
        </w:rPr>
        <w:t>Philippines</w:t>
      </w:r>
      <w:r w:rsidR="004958C4" w:rsidRPr="000C6FBD">
        <w:rPr>
          <w:rFonts w:ascii="Arial" w:hAnsi="Arial" w:cs="Arial"/>
          <w:color w:val="363435"/>
          <w:sz w:val="24"/>
          <w:szCs w:val="24"/>
        </w:rPr>
        <w:t>, necropsies</w:t>
      </w:r>
      <w:r w:rsidR="004958C4">
        <w:rPr>
          <w:rFonts w:ascii="Arial" w:hAnsi="Arial" w:cs="Arial"/>
          <w:color w:val="363435"/>
          <w:sz w:val="24"/>
          <w:szCs w:val="24"/>
        </w:rPr>
        <w:t xml:space="preserve"> </w:t>
      </w:r>
      <w:r w:rsidR="004958C4" w:rsidRPr="000C6FBD">
        <w:rPr>
          <w:rFonts w:ascii="Arial" w:hAnsi="Arial" w:cs="Arial"/>
          <w:color w:val="363435"/>
          <w:sz w:val="24"/>
          <w:szCs w:val="24"/>
        </w:rPr>
        <w:t>revealed plastic materials in the</w:t>
      </w:r>
      <w:r w:rsidR="004958C4">
        <w:rPr>
          <w:rFonts w:ascii="Arial" w:hAnsi="Arial" w:cs="Arial"/>
          <w:color w:val="363435"/>
          <w:sz w:val="24"/>
          <w:szCs w:val="24"/>
        </w:rPr>
        <w:t xml:space="preserve"> animal’s </w:t>
      </w:r>
      <w:r w:rsidR="004958C4" w:rsidRPr="000C6FBD">
        <w:rPr>
          <w:rFonts w:ascii="Arial" w:hAnsi="Arial" w:cs="Arial"/>
          <w:color w:val="363435"/>
          <w:sz w:val="24"/>
          <w:szCs w:val="24"/>
        </w:rPr>
        <w:t>stomachs</w:t>
      </w:r>
      <w:r w:rsidR="004958C4">
        <w:rPr>
          <w:rFonts w:ascii="Arial" w:hAnsi="Arial" w:cs="Arial"/>
          <w:color w:val="363435"/>
          <w:sz w:val="24"/>
          <w:szCs w:val="24"/>
        </w:rPr>
        <w:t xml:space="preserve"> (</w:t>
      </w:r>
      <w:r w:rsidR="004958C4" w:rsidRPr="004958C4">
        <w:rPr>
          <w:rFonts w:ascii="Arial" w:hAnsi="Arial" w:cs="Arial"/>
          <w:color w:val="363435"/>
          <w:sz w:val="24"/>
          <w:szCs w:val="24"/>
        </w:rPr>
        <w:t>Response series, Philippine Aquatic Wildlife., 2014</w:t>
      </w:r>
      <w:r w:rsidR="004958C4">
        <w:rPr>
          <w:rFonts w:ascii="Arial" w:hAnsi="Arial" w:cs="Arial"/>
          <w:color w:val="363435"/>
          <w:sz w:val="24"/>
          <w:szCs w:val="24"/>
        </w:rPr>
        <w:t xml:space="preserve">). </w:t>
      </w:r>
      <w:r w:rsidR="009A1F71">
        <w:rPr>
          <w:rFonts w:ascii="Arial" w:hAnsi="Arial" w:cs="Arial"/>
          <w:color w:val="363435"/>
          <w:sz w:val="24"/>
          <w:szCs w:val="24"/>
        </w:rPr>
        <w:t>With t</w:t>
      </w:r>
      <w:r w:rsidR="009A1F71">
        <w:rPr>
          <w:rFonts w:ascii="Arial" w:hAnsi="Arial" w:cs="Arial"/>
          <w:color w:val="363435"/>
          <w:sz w:val="24"/>
          <w:szCs w:val="24"/>
          <w:lang w:val="en"/>
        </w:rPr>
        <w:t>he w</w:t>
      </w:r>
      <w:r w:rsidR="009A1F71" w:rsidRPr="000C6FBD">
        <w:rPr>
          <w:rFonts w:ascii="Arial" w:hAnsi="Arial" w:cs="Arial"/>
          <w:color w:val="363435"/>
          <w:sz w:val="24"/>
          <w:szCs w:val="24"/>
          <w:lang w:val="en"/>
        </w:rPr>
        <w:t xml:space="preserve">hale </w:t>
      </w:r>
      <w:r w:rsidR="009A1F71">
        <w:rPr>
          <w:rFonts w:ascii="Arial" w:hAnsi="Arial" w:cs="Arial"/>
          <w:color w:val="363435"/>
          <w:sz w:val="24"/>
          <w:szCs w:val="24"/>
          <w:lang w:val="en"/>
        </w:rPr>
        <w:t>s</w:t>
      </w:r>
      <w:r w:rsidR="009A1F71" w:rsidRPr="000C6FBD">
        <w:rPr>
          <w:rFonts w:ascii="Arial" w:hAnsi="Arial" w:cs="Arial"/>
          <w:color w:val="363435"/>
          <w:sz w:val="24"/>
          <w:szCs w:val="24"/>
          <w:lang w:val="en"/>
        </w:rPr>
        <w:t xml:space="preserve">hark listed </w:t>
      </w:r>
      <w:r w:rsidR="009A1F71">
        <w:rPr>
          <w:rFonts w:ascii="Arial" w:hAnsi="Arial" w:cs="Arial"/>
          <w:color w:val="363435"/>
          <w:sz w:val="24"/>
          <w:szCs w:val="24"/>
          <w:lang w:val="en"/>
        </w:rPr>
        <w:t xml:space="preserve">as </w:t>
      </w:r>
      <w:r w:rsidR="009A1F71" w:rsidRPr="004958C4">
        <w:rPr>
          <w:rFonts w:ascii="Arial" w:hAnsi="Arial" w:cs="Arial"/>
          <w:bCs/>
          <w:color w:val="363435"/>
          <w:sz w:val="24"/>
          <w:szCs w:val="24"/>
          <w:lang w:val="en"/>
        </w:rPr>
        <w:t>vulnerable</w:t>
      </w:r>
      <w:r w:rsidR="009A1F71" w:rsidRPr="004958C4">
        <w:rPr>
          <w:rFonts w:ascii="Arial" w:hAnsi="Arial" w:cs="Arial"/>
          <w:color w:val="363435"/>
          <w:sz w:val="24"/>
          <w:szCs w:val="24"/>
          <w:lang w:val="en"/>
        </w:rPr>
        <w:t xml:space="preserve"> and </w:t>
      </w:r>
      <w:r w:rsidR="009A1F71" w:rsidRPr="004958C4">
        <w:rPr>
          <w:rFonts w:ascii="Arial" w:hAnsi="Arial" w:cs="Arial"/>
          <w:bCs/>
          <w:color w:val="363435"/>
          <w:sz w:val="24"/>
          <w:szCs w:val="24"/>
          <w:lang w:val="en"/>
        </w:rPr>
        <w:t>migratory</w:t>
      </w:r>
      <w:r w:rsidR="009A1F71" w:rsidRPr="004958C4">
        <w:rPr>
          <w:rFonts w:ascii="Arial" w:hAnsi="Arial" w:cs="Arial"/>
          <w:color w:val="363435"/>
          <w:sz w:val="24"/>
          <w:szCs w:val="24"/>
          <w:lang w:val="en"/>
        </w:rPr>
        <w:t xml:space="preserve"> under</w:t>
      </w:r>
      <w:r w:rsidR="009A1F71" w:rsidRPr="000C6FBD">
        <w:rPr>
          <w:rFonts w:ascii="Arial" w:hAnsi="Arial" w:cs="Arial"/>
          <w:color w:val="363435"/>
          <w:sz w:val="24"/>
          <w:szCs w:val="24"/>
          <w:lang w:val="en"/>
        </w:rPr>
        <w:t xml:space="preserve"> the EPBC Act</w:t>
      </w:r>
      <w:r w:rsidR="009A1F71">
        <w:rPr>
          <w:rFonts w:ascii="Arial" w:hAnsi="Arial" w:cs="Arial"/>
          <w:color w:val="363435"/>
          <w:sz w:val="24"/>
          <w:szCs w:val="24"/>
          <w:lang w:val="en"/>
        </w:rPr>
        <w:t>, c</w:t>
      </w:r>
      <w:r w:rsidR="00CB1DB3">
        <w:rPr>
          <w:rFonts w:ascii="Arial" w:hAnsi="Arial" w:cs="Arial"/>
          <w:color w:val="363435"/>
          <w:sz w:val="24"/>
          <w:szCs w:val="24"/>
          <w:lang w:val="en"/>
        </w:rPr>
        <w:t xml:space="preserve">onfirmation of lethal or </w:t>
      </w:r>
      <w:proofErr w:type="spellStart"/>
      <w:r w:rsidR="00CB1DB3">
        <w:rPr>
          <w:rFonts w:ascii="Arial" w:hAnsi="Arial" w:cs="Arial"/>
          <w:color w:val="363435"/>
          <w:sz w:val="24"/>
          <w:szCs w:val="24"/>
          <w:lang w:val="en"/>
        </w:rPr>
        <w:t>sublethal</w:t>
      </w:r>
      <w:proofErr w:type="spellEnd"/>
      <w:r w:rsidR="00CB1DB3">
        <w:rPr>
          <w:rFonts w:ascii="Arial" w:hAnsi="Arial" w:cs="Arial"/>
          <w:color w:val="363435"/>
          <w:sz w:val="24"/>
          <w:szCs w:val="24"/>
          <w:lang w:val="en"/>
        </w:rPr>
        <w:t xml:space="preserve"> impact resulting from plastic ingestion will lead to the whale shark’s addition to </w:t>
      </w:r>
      <w:r w:rsidR="009A1F71">
        <w:rPr>
          <w:rFonts w:ascii="Arial" w:hAnsi="Arial" w:cs="Arial"/>
          <w:color w:val="363435"/>
          <w:sz w:val="24"/>
          <w:szCs w:val="24"/>
          <w:lang w:val="en"/>
        </w:rPr>
        <w:t xml:space="preserve">the </w:t>
      </w:r>
      <w:r w:rsidR="009A1F71" w:rsidRPr="009A1F71">
        <w:rPr>
          <w:rFonts w:ascii="Arial" w:hAnsi="Arial" w:cs="Arial"/>
          <w:b/>
          <w:color w:val="363435"/>
          <w:sz w:val="24"/>
          <w:szCs w:val="24"/>
          <w:lang w:val="en"/>
        </w:rPr>
        <w:t xml:space="preserve">Appendix </w:t>
      </w:r>
      <w:proofErr w:type="gramStart"/>
      <w:r w:rsidR="009A1F71" w:rsidRPr="009A1F71">
        <w:rPr>
          <w:rFonts w:ascii="Arial" w:hAnsi="Arial" w:cs="Arial"/>
          <w:b/>
          <w:color w:val="363435"/>
          <w:sz w:val="24"/>
          <w:szCs w:val="24"/>
          <w:lang w:val="en"/>
        </w:rPr>
        <w:t>A</w:t>
      </w:r>
      <w:proofErr w:type="gramEnd"/>
      <w:r w:rsidR="008363F4">
        <w:rPr>
          <w:rFonts w:ascii="Arial" w:hAnsi="Arial" w:cs="Arial"/>
          <w:color w:val="363435"/>
          <w:sz w:val="24"/>
          <w:szCs w:val="24"/>
          <w:lang w:val="en"/>
        </w:rPr>
        <w:t xml:space="preserve"> impacted species list</w:t>
      </w:r>
      <w:r w:rsidR="00F15E83">
        <w:rPr>
          <w:rFonts w:ascii="Arial" w:hAnsi="Arial" w:cs="Arial"/>
          <w:color w:val="363435"/>
          <w:sz w:val="24"/>
          <w:szCs w:val="24"/>
          <w:lang w:val="en"/>
        </w:rPr>
        <w:t xml:space="preserve">. </w:t>
      </w:r>
    </w:p>
    <w:p w14:paraId="7C5ED9FF" w14:textId="31931E07" w:rsidR="0095288D" w:rsidRPr="00444361" w:rsidRDefault="00D71C5A" w:rsidP="0095288D">
      <w:pPr>
        <w:widowControl w:val="0"/>
        <w:autoSpaceDE w:val="0"/>
        <w:autoSpaceDN w:val="0"/>
        <w:adjustRightInd w:val="0"/>
        <w:spacing w:line="441" w:lineRule="atLeast"/>
        <w:rPr>
          <w:rFonts w:ascii="Arial" w:hAnsi="Arial" w:cs="Arial"/>
          <w:color w:val="363435"/>
          <w:sz w:val="24"/>
          <w:szCs w:val="24"/>
        </w:rPr>
      </w:pPr>
      <w:r w:rsidRPr="00D71C5A">
        <w:rPr>
          <w:rFonts w:ascii="Arial" w:hAnsi="Arial" w:cs="Arial"/>
          <w:b/>
          <w:color w:val="363435"/>
          <w:sz w:val="24"/>
          <w:szCs w:val="24"/>
        </w:rPr>
        <w:t>Appendix B</w:t>
      </w:r>
      <w:r w:rsidRPr="00D71C5A">
        <w:rPr>
          <w:rFonts w:ascii="Arial" w:hAnsi="Arial" w:cs="Arial"/>
          <w:color w:val="363435"/>
          <w:sz w:val="24"/>
          <w:szCs w:val="24"/>
        </w:rPr>
        <w:t xml:space="preserve"> shows the single EPBC Act-listed ecological community (</w:t>
      </w:r>
      <w:proofErr w:type="spellStart"/>
      <w:r w:rsidRPr="00D71C5A">
        <w:rPr>
          <w:rFonts w:ascii="Arial" w:hAnsi="Arial" w:cs="Arial"/>
          <w:i/>
          <w:color w:val="363435"/>
          <w:sz w:val="24"/>
          <w:szCs w:val="24"/>
        </w:rPr>
        <w:t>Posidonia</w:t>
      </w:r>
      <w:proofErr w:type="spellEnd"/>
      <w:r w:rsidRPr="00D71C5A">
        <w:rPr>
          <w:rFonts w:ascii="Arial" w:hAnsi="Arial" w:cs="Arial"/>
          <w:i/>
          <w:color w:val="363435"/>
          <w:sz w:val="24"/>
          <w:szCs w:val="24"/>
        </w:rPr>
        <w:t xml:space="preserve"> </w:t>
      </w:r>
      <w:proofErr w:type="spellStart"/>
      <w:r w:rsidRPr="00D71C5A">
        <w:rPr>
          <w:rFonts w:ascii="Arial" w:hAnsi="Arial" w:cs="Arial"/>
          <w:i/>
          <w:color w:val="363435"/>
          <w:sz w:val="24"/>
          <w:szCs w:val="24"/>
        </w:rPr>
        <w:t>australis</w:t>
      </w:r>
      <w:proofErr w:type="spellEnd"/>
      <w:r w:rsidRPr="00D71C5A">
        <w:rPr>
          <w:rFonts w:ascii="Arial" w:hAnsi="Arial" w:cs="Arial"/>
          <w:color w:val="363435"/>
          <w:sz w:val="24"/>
          <w:szCs w:val="24"/>
        </w:rPr>
        <w:t xml:space="preserve"> seagrass meadows of the Manning-Hawkesbury ecoregion) for which marine debris (litter) is identified as a threat. As understanding of marine debris impact develops, further ecological communities may also be identified as impacted</w:t>
      </w:r>
      <w:r w:rsidRPr="00444361">
        <w:rPr>
          <w:rFonts w:ascii="Arial" w:hAnsi="Arial" w:cs="Arial"/>
          <w:color w:val="363435"/>
          <w:sz w:val="24"/>
          <w:szCs w:val="24"/>
        </w:rPr>
        <w:t>.</w:t>
      </w:r>
      <w:r w:rsidR="000C6FBD" w:rsidRPr="00444361">
        <w:rPr>
          <w:rFonts w:ascii="Arial" w:hAnsi="Arial" w:cs="Arial"/>
          <w:color w:val="363435"/>
          <w:sz w:val="24"/>
          <w:szCs w:val="24"/>
        </w:rPr>
        <w:t xml:space="preserve"> </w:t>
      </w:r>
      <w:r w:rsidR="00E752F7" w:rsidRPr="00444361">
        <w:rPr>
          <w:rFonts w:ascii="Arial" w:hAnsi="Arial" w:cs="Arial"/>
          <w:color w:val="363435"/>
          <w:sz w:val="24"/>
          <w:szCs w:val="24"/>
        </w:rPr>
        <w:t>For example</w:t>
      </w:r>
      <w:r w:rsidR="006668B7" w:rsidRPr="00444361">
        <w:rPr>
          <w:rFonts w:ascii="Arial" w:hAnsi="Arial" w:cs="Arial"/>
          <w:color w:val="363435"/>
          <w:sz w:val="24"/>
          <w:szCs w:val="24"/>
        </w:rPr>
        <w:t>,</w:t>
      </w:r>
      <w:r w:rsidR="00E752F7" w:rsidRPr="00444361">
        <w:rPr>
          <w:rFonts w:ascii="Arial" w:hAnsi="Arial" w:cs="Arial"/>
          <w:color w:val="363435"/>
          <w:sz w:val="24"/>
          <w:szCs w:val="24"/>
        </w:rPr>
        <w:t xml:space="preserve"> </w:t>
      </w:r>
      <w:r w:rsidR="006668B7" w:rsidRPr="00444361">
        <w:rPr>
          <w:rFonts w:ascii="Arial" w:hAnsi="Arial" w:cs="Arial"/>
          <w:color w:val="363435"/>
          <w:sz w:val="24"/>
          <w:szCs w:val="24"/>
        </w:rPr>
        <w:t xml:space="preserve">climate change is identified as </w:t>
      </w:r>
      <w:r w:rsidR="00E752F7" w:rsidRPr="00444361">
        <w:rPr>
          <w:rFonts w:ascii="Arial" w:hAnsi="Arial" w:cs="Arial"/>
          <w:color w:val="363435"/>
          <w:sz w:val="24"/>
          <w:szCs w:val="24"/>
        </w:rPr>
        <w:t>the</w:t>
      </w:r>
      <w:r w:rsidR="006668B7" w:rsidRPr="00444361">
        <w:rPr>
          <w:rFonts w:ascii="Arial" w:hAnsi="Arial" w:cs="Arial"/>
          <w:color w:val="363435"/>
          <w:sz w:val="24"/>
          <w:szCs w:val="24"/>
        </w:rPr>
        <w:t xml:space="preserve"> major threat</w:t>
      </w:r>
      <w:r w:rsidR="00E752F7" w:rsidRPr="00444361">
        <w:rPr>
          <w:rFonts w:ascii="Arial" w:hAnsi="Arial" w:cs="Arial"/>
          <w:color w:val="363435"/>
          <w:sz w:val="24"/>
          <w:szCs w:val="24"/>
        </w:rPr>
        <w:t xml:space="preserve"> </w:t>
      </w:r>
      <w:r w:rsidR="006668B7" w:rsidRPr="00444361">
        <w:rPr>
          <w:rFonts w:ascii="Arial" w:hAnsi="Arial" w:cs="Arial"/>
          <w:color w:val="363435"/>
          <w:sz w:val="24"/>
          <w:szCs w:val="24"/>
        </w:rPr>
        <w:t xml:space="preserve">to the </w:t>
      </w:r>
      <w:r w:rsidR="0095288D" w:rsidRPr="00444361">
        <w:rPr>
          <w:rFonts w:ascii="Arial" w:hAnsi="Arial" w:cs="Arial"/>
          <w:color w:val="363435"/>
          <w:sz w:val="24"/>
          <w:szCs w:val="24"/>
        </w:rPr>
        <w:t xml:space="preserve">listed </w:t>
      </w:r>
      <w:proofErr w:type="gramStart"/>
      <w:r w:rsidR="00F21D8F" w:rsidRPr="00444361">
        <w:rPr>
          <w:rFonts w:ascii="Arial" w:hAnsi="Arial" w:cs="Arial"/>
          <w:color w:val="363435"/>
          <w:sz w:val="24"/>
          <w:szCs w:val="24"/>
        </w:rPr>
        <w:t>Endangered</w:t>
      </w:r>
      <w:proofErr w:type="gramEnd"/>
      <w:r w:rsidR="00F21D8F" w:rsidRPr="00444361">
        <w:rPr>
          <w:rFonts w:ascii="Arial" w:hAnsi="Arial" w:cs="Arial"/>
          <w:color w:val="363435"/>
          <w:sz w:val="24"/>
          <w:szCs w:val="24"/>
        </w:rPr>
        <w:t xml:space="preserve"> ecological community </w:t>
      </w:r>
      <w:r w:rsidR="0095288D" w:rsidRPr="00444361">
        <w:rPr>
          <w:rFonts w:ascii="Arial" w:hAnsi="Arial" w:cs="Arial"/>
          <w:bCs/>
          <w:i/>
          <w:color w:val="363435"/>
          <w:sz w:val="24"/>
          <w:szCs w:val="24"/>
          <w:lang w:val="en"/>
        </w:rPr>
        <w:t>Giant Kelp Marine Forests of South East Australia</w:t>
      </w:r>
      <w:r w:rsidR="00F21D8F" w:rsidRPr="00444361">
        <w:rPr>
          <w:rFonts w:ascii="Arial" w:hAnsi="Arial" w:cs="Arial"/>
          <w:color w:val="363435"/>
          <w:sz w:val="24"/>
          <w:szCs w:val="24"/>
        </w:rPr>
        <w:t xml:space="preserve">, </w:t>
      </w:r>
      <w:r w:rsidR="006668B7" w:rsidRPr="00444361">
        <w:rPr>
          <w:rFonts w:ascii="Arial" w:hAnsi="Arial" w:cs="Arial"/>
          <w:color w:val="363435"/>
          <w:sz w:val="24"/>
          <w:szCs w:val="24"/>
        </w:rPr>
        <w:t>but land based pollution is a recognised secondary threat</w:t>
      </w:r>
      <w:r w:rsidR="006668B7">
        <w:rPr>
          <w:rFonts w:ascii="Arial" w:hAnsi="Arial" w:cs="Arial"/>
          <w:color w:val="363435"/>
          <w:sz w:val="24"/>
          <w:szCs w:val="24"/>
        </w:rPr>
        <w:t>, which may become increasingly relevant</w:t>
      </w:r>
      <w:r w:rsidR="006668B7" w:rsidRPr="00444361">
        <w:rPr>
          <w:rFonts w:ascii="Arial" w:hAnsi="Arial" w:cs="Arial"/>
          <w:color w:val="363435"/>
          <w:sz w:val="24"/>
          <w:szCs w:val="24"/>
        </w:rPr>
        <w:t>.</w:t>
      </w:r>
    </w:p>
    <w:p w14:paraId="17A85D45" w14:textId="797117B8" w:rsidR="008538CD" w:rsidRDefault="007E0860" w:rsidP="005A7637">
      <w:pPr>
        <w:widowControl w:val="0"/>
        <w:autoSpaceDE w:val="0"/>
        <w:autoSpaceDN w:val="0"/>
        <w:adjustRightInd w:val="0"/>
        <w:spacing w:line="441" w:lineRule="atLeast"/>
        <w:rPr>
          <w:rFonts w:ascii="Arial" w:hAnsi="Arial" w:cs="Arial"/>
          <w:color w:val="363435"/>
          <w:sz w:val="24"/>
          <w:szCs w:val="24"/>
        </w:rPr>
      </w:pPr>
      <w:r w:rsidRPr="00451A2D">
        <w:rPr>
          <w:rFonts w:ascii="Arial" w:hAnsi="Arial" w:cs="Arial"/>
          <w:color w:val="363435"/>
          <w:sz w:val="24"/>
          <w:szCs w:val="24"/>
        </w:rPr>
        <w:t>Ocean circulation patterns can concentrate marine debris at c</w:t>
      </w:r>
      <w:r w:rsidR="008538CD" w:rsidRPr="00451A2D">
        <w:rPr>
          <w:rFonts w:ascii="Arial" w:hAnsi="Arial" w:cs="Arial"/>
          <w:color w:val="363435"/>
          <w:sz w:val="24"/>
          <w:szCs w:val="24"/>
        </w:rPr>
        <w:t xml:space="preserve">ertain locations </w:t>
      </w:r>
      <w:r w:rsidRPr="00451A2D">
        <w:rPr>
          <w:rFonts w:ascii="Arial" w:hAnsi="Arial" w:cs="Arial"/>
          <w:color w:val="363435"/>
          <w:sz w:val="24"/>
          <w:szCs w:val="24"/>
        </w:rPr>
        <w:t xml:space="preserve">along the coast and </w:t>
      </w:r>
      <w:r w:rsidR="008538CD" w:rsidRPr="00451A2D">
        <w:rPr>
          <w:rFonts w:ascii="Arial" w:hAnsi="Arial" w:cs="Arial"/>
          <w:color w:val="363435"/>
          <w:sz w:val="24"/>
          <w:szCs w:val="24"/>
        </w:rPr>
        <w:t>with</w:t>
      </w:r>
      <w:r w:rsidRPr="00451A2D">
        <w:rPr>
          <w:rFonts w:ascii="Arial" w:hAnsi="Arial" w:cs="Arial"/>
          <w:color w:val="363435"/>
          <w:sz w:val="24"/>
          <w:szCs w:val="24"/>
        </w:rPr>
        <w:t>in Australian waters.</w:t>
      </w:r>
      <w:r w:rsidR="00CB422B" w:rsidRPr="00451A2D">
        <w:rPr>
          <w:rFonts w:ascii="Arial" w:hAnsi="Arial" w:cs="Arial"/>
          <w:color w:val="363435"/>
          <w:sz w:val="24"/>
          <w:szCs w:val="24"/>
        </w:rPr>
        <w:t xml:space="preserve"> </w:t>
      </w:r>
      <w:r w:rsidR="00965DD3" w:rsidRPr="00451A2D">
        <w:rPr>
          <w:rFonts w:ascii="Arial" w:hAnsi="Arial" w:cs="Arial"/>
          <w:color w:val="363435"/>
          <w:sz w:val="24"/>
          <w:szCs w:val="24"/>
        </w:rPr>
        <w:t>To prioritise protection of species, i</w:t>
      </w:r>
      <w:r w:rsidR="00404E4B" w:rsidRPr="00451A2D">
        <w:rPr>
          <w:rFonts w:ascii="Arial" w:hAnsi="Arial" w:cs="Arial"/>
          <w:color w:val="363435"/>
          <w:sz w:val="24"/>
          <w:szCs w:val="24"/>
        </w:rPr>
        <w:t xml:space="preserve">t is important to understand where these accumulations occur, and their overlap with </w:t>
      </w:r>
      <w:r w:rsidR="00066843" w:rsidRPr="00451A2D">
        <w:rPr>
          <w:rFonts w:ascii="Arial" w:hAnsi="Arial" w:cs="Arial"/>
          <w:color w:val="363435"/>
          <w:sz w:val="24"/>
          <w:szCs w:val="24"/>
        </w:rPr>
        <w:t xml:space="preserve">threatened species distributions and other </w:t>
      </w:r>
      <w:r w:rsidR="00404E4B" w:rsidRPr="00451A2D">
        <w:rPr>
          <w:rFonts w:ascii="Arial" w:hAnsi="Arial" w:cs="Arial"/>
          <w:color w:val="363435"/>
          <w:sz w:val="24"/>
          <w:szCs w:val="24"/>
        </w:rPr>
        <w:t>marine priorities</w:t>
      </w:r>
      <w:r w:rsidR="00D71C5A">
        <w:rPr>
          <w:rFonts w:ascii="Arial" w:hAnsi="Arial" w:cs="Arial"/>
          <w:color w:val="363435"/>
          <w:sz w:val="24"/>
          <w:szCs w:val="24"/>
        </w:rPr>
        <w:t>,</w:t>
      </w:r>
      <w:r w:rsidR="00404E4B" w:rsidRPr="00451A2D">
        <w:rPr>
          <w:rFonts w:ascii="Arial" w:hAnsi="Arial" w:cs="Arial"/>
          <w:color w:val="363435"/>
          <w:sz w:val="24"/>
          <w:szCs w:val="24"/>
        </w:rPr>
        <w:t xml:space="preserve"> such as </w:t>
      </w:r>
      <w:r w:rsidR="00965DD3" w:rsidRPr="00451A2D">
        <w:rPr>
          <w:rFonts w:ascii="Arial" w:hAnsi="Arial" w:cs="Arial"/>
          <w:color w:val="363435"/>
          <w:sz w:val="24"/>
          <w:szCs w:val="24"/>
        </w:rPr>
        <w:t>World Heritage Areas</w:t>
      </w:r>
      <w:r w:rsidR="004F1AA6" w:rsidRPr="00451A2D">
        <w:rPr>
          <w:rFonts w:ascii="Arial" w:hAnsi="Arial" w:cs="Arial"/>
          <w:color w:val="363435"/>
          <w:sz w:val="24"/>
          <w:szCs w:val="24"/>
        </w:rPr>
        <w:t>,</w:t>
      </w:r>
      <w:r w:rsidR="00965DD3" w:rsidRPr="00451A2D">
        <w:rPr>
          <w:rFonts w:ascii="Arial" w:hAnsi="Arial" w:cs="Arial"/>
          <w:color w:val="363435"/>
          <w:sz w:val="24"/>
          <w:szCs w:val="24"/>
        </w:rPr>
        <w:t xml:space="preserve"> </w:t>
      </w:r>
      <w:r w:rsidR="00404E4B" w:rsidRPr="00451A2D">
        <w:rPr>
          <w:rFonts w:ascii="Arial" w:hAnsi="Arial" w:cs="Arial"/>
          <w:color w:val="363435"/>
          <w:sz w:val="24"/>
          <w:szCs w:val="24"/>
        </w:rPr>
        <w:t>Commonwealth Marine Reserves, Marine Key Ecological Features and Biologically Important Areas.</w:t>
      </w:r>
      <w:r w:rsidR="00965DD3" w:rsidRPr="00451A2D">
        <w:rPr>
          <w:rFonts w:ascii="Arial" w:hAnsi="Arial" w:cs="Arial"/>
          <w:color w:val="363435"/>
          <w:sz w:val="24"/>
          <w:szCs w:val="24"/>
        </w:rPr>
        <w:t xml:space="preserve"> </w:t>
      </w:r>
      <w:r w:rsidR="00C93E24">
        <w:rPr>
          <w:rFonts w:ascii="Arial" w:hAnsi="Arial" w:cs="Arial"/>
          <w:color w:val="363435"/>
          <w:sz w:val="24"/>
          <w:szCs w:val="24"/>
        </w:rPr>
        <w:t xml:space="preserve">For example, </w:t>
      </w:r>
      <w:r w:rsidR="005A7637" w:rsidRPr="005A7637">
        <w:rPr>
          <w:rFonts w:ascii="Arial" w:hAnsi="Arial" w:cs="Arial"/>
          <w:color w:val="363435"/>
          <w:sz w:val="24"/>
          <w:szCs w:val="24"/>
        </w:rPr>
        <w:t xml:space="preserve">debris </w:t>
      </w:r>
      <w:r w:rsidR="00C93E24">
        <w:rPr>
          <w:rFonts w:ascii="Arial" w:hAnsi="Arial" w:cs="Arial"/>
          <w:color w:val="363435"/>
          <w:sz w:val="24"/>
          <w:szCs w:val="24"/>
        </w:rPr>
        <w:t xml:space="preserve">along the </w:t>
      </w:r>
      <w:r w:rsidR="00C93E24" w:rsidRPr="00C93E24">
        <w:rPr>
          <w:rFonts w:ascii="Arial" w:hAnsi="Arial" w:cs="Arial"/>
          <w:color w:val="363435"/>
          <w:sz w:val="24"/>
          <w:szCs w:val="24"/>
        </w:rPr>
        <w:t xml:space="preserve">northern Australian coastline </w:t>
      </w:r>
      <w:r w:rsidR="005A7637" w:rsidRPr="005A7637">
        <w:rPr>
          <w:rFonts w:ascii="Arial" w:hAnsi="Arial" w:cs="Arial"/>
          <w:color w:val="363435"/>
          <w:sz w:val="24"/>
          <w:szCs w:val="24"/>
        </w:rPr>
        <w:t>is</w:t>
      </w:r>
      <w:r w:rsidR="00C93E24">
        <w:rPr>
          <w:rFonts w:ascii="Arial" w:hAnsi="Arial" w:cs="Arial"/>
          <w:color w:val="363435"/>
          <w:sz w:val="24"/>
          <w:szCs w:val="24"/>
        </w:rPr>
        <w:t xml:space="preserve"> </w:t>
      </w:r>
      <w:r w:rsidR="005A7637" w:rsidRPr="005A7637">
        <w:rPr>
          <w:rFonts w:ascii="Arial" w:hAnsi="Arial" w:cs="Arial"/>
          <w:color w:val="363435"/>
          <w:sz w:val="24"/>
          <w:szCs w:val="24"/>
        </w:rPr>
        <w:t>driven by oceanic currents that circulate in a clockwise</w:t>
      </w:r>
      <w:r w:rsidR="00C93E24">
        <w:rPr>
          <w:rFonts w:ascii="Arial" w:hAnsi="Arial" w:cs="Arial"/>
          <w:color w:val="363435"/>
          <w:sz w:val="24"/>
          <w:szCs w:val="24"/>
        </w:rPr>
        <w:t xml:space="preserve"> gyre, with m</w:t>
      </w:r>
      <w:r w:rsidR="005A7637" w:rsidRPr="005A7637">
        <w:rPr>
          <w:rFonts w:ascii="Arial" w:hAnsi="Arial" w:cs="Arial"/>
          <w:color w:val="363435"/>
          <w:sz w:val="24"/>
          <w:szCs w:val="24"/>
        </w:rPr>
        <w:t>ate</w:t>
      </w:r>
      <w:r w:rsidR="00C93E24">
        <w:rPr>
          <w:rFonts w:ascii="Arial" w:hAnsi="Arial" w:cs="Arial"/>
          <w:color w:val="363435"/>
          <w:sz w:val="24"/>
          <w:szCs w:val="24"/>
        </w:rPr>
        <w:t>rials transported into the G</w:t>
      </w:r>
      <w:r w:rsidR="005A7637" w:rsidRPr="005A7637">
        <w:rPr>
          <w:rFonts w:ascii="Arial" w:hAnsi="Arial" w:cs="Arial"/>
          <w:color w:val="363435"/>
          <w:sz w:val="24"/>
          <w:szCs w:val="24"/>
        </w:rPr>
        <w:t>ulf</w:t>
      </w:r>
      <w:r w:rsidR="00C93E24">
        <w:rPr>
          <w:rFonts w:ascii="Arial" w:hAnsi="Arial" w:cs="Arial"/>
          <w:color w:val="363435"/>
          <w:sz w:val="24"/>
          <w:szCs w:val="24"/>
        </w:rPr>
        <w:t xml:space="preserve"> of Carpentaria</w:t>
      </w:r>
      <w:r w:rsidR="005A7637" w:rsidRPr="005A7637">
        <w:rPr>
          <w:rFonts w:ascii="Arial" w:hAnsi="Arial" w:cs="Arial"/>
          <w:color w:val="363435"/>
          <w:sz w:val="24"/>
          <w:szCs w:val="24"/>
        </w:rPr>
        <w:t xml:space="preserve"> by </w:t>
      </w:r>
      <w:proofErr w:type="spellStart"/>
      <w:r w:rsidR="005A7637" w:rsidRPr="005A7637">
        <w:rPr>
          <w:rFonts w:ascii="Arial" w:hAnsi="Arial" w:cs="Arial"/>
          <w:color w:val="363435"/>
          <w:sz w:val="24"/>
          <w:szCs w:val="24"/>
        </w:rPr>
        <w:t>southeasterly</w:t>
      </w:r>
      <w:proofErr w:type="spellEnd"/>
      <w:r w:rsidR="00C93E24">
        <w:rPr>
          <w:rFonts w:ascii="Arial" w:hAnsi="Arial" w:cs="Arial"/>
          <w:color w:val="363435"/>
          <w:sz w:val="24"/>
          <w:szCs w:val="24"/>
        </w:rPr>
        <w:t xml:space="preserve"> </w:t>
      </w:r>
      <w:r w:rsidR="005A7637" w:rsidRPr="005A7637">
        <w:rPr>
          <w:rFonts w:ascii="Arial" w:hAnsi="Arial" w:cs="Arial"/>
          <w:color w:val="363435"/>
          <w:sz w:val="24"/>
          <w:szCs w:val="24"/>
        </w:rPr>
        <w:t xml:space="preserve">trade winds. </w:t>
      </w:r>
      <w:r w:rsidR="00C521F7" w:rsidRPr="00C521F7">
        <w:rPr>
          <w:rFonts w:ascii="Arial" w:hAnsi="Arial" w:cs="Arial"/>
          <w:color w:val="363435"/>
          <w:sz w:val="24"/>
          <w:szCs w:val="24"/>
          <w:lang w:val="en"/>
        </w:rPr>
        <w:t>This is cause for con</w:t>
      </w:r>
      <w:r w:rsidR="00C521F7">
        <w:rPr>
          <w:rFonts w:ascii="Arial" w:hAnsi="Arial" w:cs="Arial"/>
          <w:color w:val="363435"/>
          <w:sz w:val="24"/>
          <w:szCs w:val="24"/>
          <w:lang w:val="en"/>
        </w:rPr>
        <w:t>cern because the waters of the G</w:t>
      </w:r>
      <w:r w:rsidR="00C521F7" w:rsidRPr="00C521F7">
        <w:rPr>
          <w:rFonts w:ascii="Arial" w:hAnsi="Arial" w:cs="Arial"/>
          <w:color w:val="363435"/>
          <w:sz w:val="24"/>
          <w:szCs w:val="24"/>
          <w:lang w:val="en"/>
        </w:rPr>
        <w:t xml:space="preserve">ulf support important foraging, breeding, and nesting grounds for </w:t>
      </w:r>
      <w:r w:rsidR="00C521F7">
        <w:rPr>
          <w:rFonts w:ascii="Arial" w:hAnsi="Arial" w:cs="Arial"/>
          <w:color w:val="363435"/>
          <w:sz w:val="24"/>
          <w:szCs w:val="24"/>
          <w:lang w:val="en"/>
        </w:rPr>
        <w:t>six</w:t>
      </w:r>
      <w:r w:rsidR="00C521F7" w:rsidRPr="00C521F7">
        <w:rPr>
          <w:rFonts w:ascii="Arial" w:hAnsi="Arial" w:cs="Arial"/>
          <w:color w:val="363435"/>
          <w:sz w:val="24"/>
          <w:szCs w:val="24"/>
          <w:lang w:val="en"/>
        </w:rPr>
        <w:t xml:space="preserve"> of the world's </w:t>
      </w:r>
      <w:r w:rsidR="00C521F7">
        <w:rPr>
          <w:rFonts w:ascii="Arial" w:hAnsi="Arial" w:cs="Arial"/>
          <w:color w:val="363435"/>
          <w:sz w:val="24"/>
          <w:szCs w:val="24"/>
          <w:lang w:val="en"/>
        </w:rPr>
        <w:t>seven</w:t>
      </w:r>
      <w:r w:rsidR="00C521F7" w:rsidRPr="00C521F7">
        <w:rPr>
          <w:rFonts w:ascii="Arial" w:hAnsi="Arial" w:cs="Arial"/>
          <w:color w:val="363435"/>
          <w:sz w:val="24"/>
          <w:szCs w:val="24"/>
          <w:lang w:val="en"/>
        </w:rPr>
        <w:t xml:space="preserve"> marine turtle species</w:t>
      </w:r>
      <w:r w:rsidR="005A7637" w:rsidRPr="005A7637">
        <w:rPr>
          <w:rFonts w:ascii="Arial" w:hAnsi="Arial" w:cs="Arial"/>
          <w:color w:val="363435"/>
          <w:sz w:val="24"/>
          <w:szCs w:val="24"/>
        </w:rPr>
        <w:t xml:space="preserve"> (Wilcox et al. 201</w:t>
      </w:r>
      <w:r w:rsidR="00C521F7">
        <w:rPr>
          <w:rFonts w:ascii="Arial" w:hAnsi="Arial" w:cs="Arial"/>
          <w:color w:val="363435"/>
          <w:sz w:val="24"/>
          <w:szCs w:val="24"/>
        </w:rPr>
        <w:t>5a</w:t>
      </w:r>
      <w:r w:rsidR="005A7637" w:rsidRPr="005A7637">
        <w:rPr>
          <w:rFonts w:ascii="Arial" w:hAnsi="Arial" w:cs="Arial"/>
          <w:color w:val="363435"/>
          <w:sz w:val="24"/>
          <w:szCs w:val="24"/>
        </w:rPr>
        <w:t>).</w:t>
      </w:r>
    </w:p>
    <w:p w14:paraId="4673B7FC" w14:textId="77777777" w:rsidR="009A1F71" w:rsidRDefault="009A1F71">
      <w:pPr>
        <w:rPr>
          <w:rFonts w:ascii="Arial" w:hAnsi="Arial" w:cs="Arial"/>
          <w:color w:val="363435"/>
          <w:sz w:val="24"/>
          <w:szCs w:val="24"/>
        </w:rPr>
      </w:pPr>
      <w:r>
        <w:rPr>
          <w:rFonts w:ascii="Arial" w:hAnsi="Arial" w:cs="Arial"/>
          <w:color w:val="363435"/>
          <w:sz w:val="24"/>
          <w:szCs w:val="24"/>
        </w:rPr>
        <w:br w:type="page"/>
      </w:r>
    </w:p>
    <w:p w14:paraId="71036E86" w14:textId="015377B1" w:rsidR="00ED1132" w:rsidRPr="009A1F71" w:rsidRDefault="00ED1132" w:rsidP="00B71DEC">
      <w:pPr>
        <w:rPr>
          <w:rFonts w:ascii="Arial" w:hAnsi="Arial" w:cs="Arial"/>
          <w:b/>
          <w:sz w:val="20"/>
          <w:szCs w:val="20"/>
        </w:rPr>
      </w:pPr>
      <w:r w:rsidRPr="009A1F71">
        <w:rPr>
          <w:rFonts w:ascii="Arial" w:hAnsi="Arial" w:cs="Arial"/>
          <w:b/>
          <w:sz w:val="20"/>
          <w:szCs w:val="20"/>
        </w:rPr>
        <w:t xml:space="preserve">Actions for Objective 2 </w:t>
      </w:r>
      <w:r w:rsidRPr="009A1F71">
        <w:rPr>
          <w:rFonts w:ascii="Arial" w:hAnsi="Arial" w:cs="Arial"/>
          <w:sz w:val="20"/>
          <w:szCs w:val="20"/>
        </w:rPr>
        <w:t>(</w:t>
      </w:r>
      <w:r w:rsidRPr="009A1F71">
        <w:rPr>
          <w:rFonts w:ascii="Arial" w:hAnsi="Arial" w:cs="Arial"/>
          <w:i/>
          <w:sz w:val="20"/>
          <w:szCs w:val="20"/>
        </w:rPr>
        <w:t>Identify key species, ecological communities and locations impacted by marine debris for priority action</w:t>
      </w:r>
      <w:r w:rsidRPr="009A1F71">
        <w:rPr>
          <w:rFonts w:ascii="Arial" w:hAnsi="Arial" w:cs="Arial"/>
          <w:sz w:val="20"/>
          <w:szCs w:val="20"/>
        </w:rPr>
        <w:t>).</w:t>
      </w:r>
    </w:p>
    <w:tbl>
      <w:tblPr>
        <w:tblStyle w:val="GridTable1Light"/>
        <w:tblW w:w="10768" w:type="dxa"/>
        <w:tblLook w:val="0020" w:firstRow="1" w:lastRow="0" w:firstColumn="0" w:lastColumn="0" w:noHBand="0" w:noVBand="0"/>
      </w:tblPr>
      <w:tblGrid>
        <w:gridCol w:w="1808"/>
        <w:gridCol w:w="1487"/>
        <w:gridCol w:w="2234"/>
        <w:gridCol w:w="2976"/>
        <w:gridCol w:w="2263"/>
      </w:tblGrid>
      <w:tr w:rsidR="003E15B6" w:rsidRPr="00733E9C" w14:paraId="17A85D4B" w14:textId="77777777" w:rsidTr="0008506C">
        <w:trPr>
          <w:cnfStyle w:val="100000000000" w:firstRow="1" w:lastRow="0" w:firstColumn="0" w:lastColumn="0" w:oddVBand="0" w:evenVBand="0" w:oddHBand="0" w:evenHBand="0" w:firstRowFirstColumn="0" w:firstRowLastColumn="0" w:lastRowFirstColumn="0" w:lastRowLastColumn="0"/>
          <w:trHeight w:val="60"/>
        </w:trPr>
        <w:tc>
          <w:tcPr>
            <w:tcW w:w="1808" w:type="dxa"/>
            <w:shd w:val="solid" w:color="548DD4" w:themeColor="text2" w:themeTint="99" w:fill="548DD4" w:themeFill="text2" w:themeFillTint="99"/>
            <w:vAlign w:val="center"/>
          </w:tcPr>
          <w:p w14:paraId="17A85D46" w14:textId="77777777" w:rsidR="00D73328" w:rsidRPr="00733E9C" w:rsidRDefault="00D73328" w:rsidP="00733E9C">
            <w:pPr>
              <w:spacing w:after="120" w:line="264" w:lineRule="auto"/>
              <w:rPr>
                <w:rFonts w:ascii="Arial" w:eastAsia="Calibri" w:hAnsi="Arial" w:cs="Arial"/>
                <w:color w:val="FFFFFF" w:themeColor="background1"/>
                <w:sz w:val="22"/>
                <w:szCs w:val="22"/>
                <w:lang w:val="en-GB" w:eastAsia="ja-JP"/>
              </w:rPr>
            </w:pPr>
            <w:r w:rsidRPr="00733E9C">
              <w:rPr>
                <w:rFonts w:ascii="Arial" w:eastAsia="Calibri" w:hAnsi="Arial" w:cs="Arial"/>
                <w:color w:val="FFFFFF" w:themeColor="background1"/>
                <w:sz w:val="22"/>
                <w:szCs w:val="22"/>
                <w:lang w:val="en-GB" w:eastAsia="ja-JP"/>
              </w:rPr>
              <w:t>Action</w:t>
            </w:r>
          </w:p>
        </w:tc>
        <w:tc>
          <w:tcPr>
            <w:tcW w:w="1487" w:type="dxa"/>
            <w:shd w:val="solid" w:color="548DD4" w:themeColor="text2" w:themeTint="99" w:fill="548DD4" w:themeFill="text2" w:themeFillTint="99"/>
            <w:vAlign w:val="center"/>
          </w:tcPr>
          <w:p w14:paraId="17A85D47" w14:textId="77777777" w:rsidR="00D73328" w:rsidRPr="00733E9C" w:rsidRDefault="00D73328" w:rsidP="00733E9C">
            <w:pPr>
              <w:spacing w:after="120" w:line="264" w:lineRule="auto"/>
              <w:rPr>
                <w:rFonts w:ascii="Arial" w:eastAsia="Calibri" w:hAnsi="Arial" w:cs="Arial"/>
                <w:color w:val="FFFFFF" w:themeColor="background1"/>
                <w:sz w:val="22"/>
                <w:szCs w:val="22"/>
                <w:lang w:val="en-GB" w:eastAsia="ja-JP"/>
              </w:rPr>
            </w:pPr>
            <w:r w:rsidRPr="00733E9C">
              <w:rPr>
                <w:rFonts w:ascii="Arial" w:eastAsia="Calibri" w:hAnsi="Arial" w:cs="Arial"/>
                <w:color w:val="FFFFFF" w:themeColor="background1"/>
                <w:sz w:val="22"/>
                <w:szCs w:val="22"/>
                <w:lang w:val="en-GB" w:eastAsia="ja-JP"/>
              </w:rPr>
              <w:t>Priority/</w:t>
            </w:r>
            <w:r w:rsidRPr="00733E9C">
              <w:rPr>
                <w:rFonts w:ascii="Arial" w:eastAsia="Calibri" w:hAnsi="Arial" w:cs="Arial"/>
                <w:color w:val="FFFFFF" w:themeColor="background1"/>
                <w:sz w:val="22"/>
                <w:szCs w:val="22"/>
                <w:lang w:val="en-GB" w:eastAsia="ja-JP"/>
              </w:rPr>
              <w:br/>
              <w:t>timeframe</w:t>
            </w:r>
          </w:p>
        </w:tc>
        <w:tc>
          <w:tcPr>
            <w:tcW w:w="2234" w:type="dxa"/>
            <w:shd w:val="solid" w:color="548DD4" w:themeColor="text2" w:themeTint="99" w:fill="548DD4" w:themeFill="text2" w:themeFillTint="99"/>
            <w:vAlign w:val="center"/>
          </w:tcPr>
          <w:p w14:paraId="17A85D48" w14:textId="77777777" w:rsidR="00D73328" w:rsidRPr="00733E9C" w:rsidRDefault="00D73328" w:rsidP="00733E9C">
            <w:pPr>
              <w:spacing w:after="120" w:line="264" w:lineRule="auto"/>
              <w:rPr>
                <w:rFonts w:ascii="Arial" w:eastAsia="Calibri" w:hAnsi="Arial" w:cs="Arial"/>
                <w:color w:val="FFFFFF" w:themeColor="background1"/>
                <w:sz w:val="22"/>
                <w:szCs w:val="22"/>
                <w:lang w:val="en-GB" w:eastAsia="ja-JP"/>
              </w:rPr>
            </w:pPr>
            <w:r w:rsidRPr="00733E9C">
              <w:rPr>
                <w:rFonts w:ascii="Arial" w:eastAsia="Calibri" w:hAnsi="Arial" w:cs="Arial"/>
                <w:color w:val="FFFFFF" w:themeColor="background1"/>
                <w:sz w:val="22"/>
                <w:szCs w:val="22"/>
                <w:lang w:val="en-GB" w:eastAsia="ja-JP"/>
              </w:rPr>
              <w:t>Outcome</w:t>
            </w:r>
          </w:p>
        </w:tc>
        <w:tc>
          <w:tcPr>
            <w:tcW w:w="2976" w:type="dxa"/>
            <w:shd w:val="solid" w:color="548DD4" w:themeColor="text2" w:themeTint="99" w:fill="548DD4" w:themeFill="text2" w:themeFillTint="99"/>
            <w:vAlign w:val="center"/>
          </w:tcPr>
          <w:p w14:paraId="17A85D49" w14:textId="77777777" w:rsidR="00D73328" w:rsidRPr="00733E9C" w:rsidRDefault="00D73328" w:rsidP="00733E9C">
            <w:pPr>
              <w:spacing w:after="120" w:line="264" w:lineRule="auto"/>
              <w:rPr>
                <w:rFonts w:ascii="Arial" w:eastAsia="Calibri" w:hAnsi="Arial" w:cs="Arial"/>
                <w:color w:val="FFFFFF" w:themeColor="background1"/>
                <w:sz w:val="22"/>
                <w:szCs w:val="22"/>
                <w:lang w:val="en-GB" w:eastAsia="ja-JP"/>
              </w:rPr>
            </w:pPr>
            <w:r w:rsidRPr="00733E9C">
              <w:rPr>
                <w:rFonts w:ascii="Arial" w:eastAsia="Calibri" w:hAnsi="Arial" w:cs="Arial"/>
                <w:color w:val="FFFFFF" w:themeColor="background1"/>
                <w:sz w:val="22"/>
                <w:szCs w:val="22"/>
                <w:lang w:val="en-GB" w:eastAsia="ja-JP"/>
              </w:rPr>
              <w:t>Output</w:t>
            </w:r>
          </w:p>
        </w:tc>
        <w:tc>
          <w:tcPr>
            <w:tcW w:w="2263" w:type="dxa"/>
            <w:shd w:val="solid" w:color="548DD4" w:themeColor="text2" w:themeTint="99" w:fill="548DD4" w:themeFill="text2" w:themeFillTint="99"/>
            <w:vAlign w:val="center"/>
          </w:tcPr>
          <w:p w14:paraId="17A85D4A" w14:textId="77777777" w:rsidR="00D73328" w:rsidRPr="00733E9C" w:rsidRDefault="00F5495C" w:rsidP="00733E9C">
            <w:pPr>
              <w:spacing w:after="120" w:line="264" w:lineRule="auto"/>
              <w:rPr>
                <w:rFonts w:ascii="Arial" w:eastAsia="Calibri" w:hAnsi="Arial" w:cs="Arial"/>
                <w:color w:val="FFFFFF" w:themeColor="background1"/>
                <w:sz w:val="22"/>
                <w:szCs w:val="22"/>
                <w:lang w:val="en-GB" w:eastAsia="ja-JP"/>
              </w:rPr>
            </w:pPr>
            <w:r w:rsidRPr="00733E9C">
              <w:rPr>
                <w:rFonts w:ascii="Arial" w:eastAsia="Calibri" w:hAnsi="Arial" w:cs="Arial"/>
                <w:color w:val="FFFFFF" w:themeColor="background1"/>
                <w:sz w:val="22"/>
                <w:szCs w:val="22"/>
                <w:lang w:val="en-GB" w:eastAsia="ja-JP"/>
              </w:rPr>
              <w:t>Responsibility</w:t>
            </w:r>
          </w:p>
        </w:tc>
      </w:tr>
      <w:tr w:rsidR="00BB1444" w:rsidRPr="00D73328" w14:paraId="17A85D51" w14:textId="77777777" w:rsidTr="0008506C">
        <w:trPr>
          <w:trHeight w:val="60"/>
        </w:trPr>
        <w:tc>
          <w:tcPr>
            <w:tcW w:w="1808" w:type="dxa"/>
            <w:vAlign w:val="center"/>
          </w:tcPr>
          <w:p w14:paraId="265BE405" w14:textId="77777777" w:rsidR="006264C6" w:rsidRDefault="006264C6" w:rsidP="00CC45B2">
            <w:pPr>
              <w:pStyle w:val="Table-headersThreatAbatementplan"/>
              <w:spacing w:before="60" w:after="60" w:line="240" w:lineRule="auto"/>
              <w:jc w:val="center"/>
              <w:rPr>
                <w:b w:val="0"/>
                <w:color w:val="auto"/>
                <w:sz w:val="20"/>
                <w:szCs w:val="20"/>
              </w:rPr>
            </w:pPr>
          </w:p>
          <w:p w14:paraId="6509D90D" w14:textId="77777777" w:rsidR="00CE436F" w:rsidRDefault="00621ACA" w:rsidP="00CC45B2">
            <w:pPr>
              <w:pStyle w:val="Table-headersThreatAbatementplan"/>
              <w:spacing w:before="60" w:after="60" w:line="240" w:lineRule="auto"/>
              <w:jc w:val="center"/>
              <w:rPr>
                <w:b w:val="0"/>
                <w:color w:val="auto"/>
                <w:sz w:val="20"/>
                <w:szCs w:val="20"/>
              </w:rPr>
            </w:pPr>
            <w:r w:rsidRPr="00101440">
              <w:rPr>
                <w:b w:val="0"/>
                <w:color w:val="auto"/>
                <w:sz w:val="20"/>
                <w:szCs w:val="20"/>
              </w:rPr>
              <w:t>2.</w:t>
            </w:r>
            <w:r w:rsidR="003F7C9F" w:rsidRPr="00101440">
              <w:rPr>
                <w:b w:val="0"/>
                <w:color w:val="auto"/>
                <w:sz w:val="20"/>
                <w:szCs w:val="20"/>
              </w:rPr>
              <w:t>0</w:t>
            </w:r>
            <w:r w:rsidRPr="00101440">
              <w:rPr>
                <w:b w:val="0"/>
                <w:color w:val="auto"/>
                <w:sz w:val="20"/>
                <w:szCs w:val="20"/>
              </w:rPr>
              <w:t xml:space="preserve">1 </w:t>
            </w:r>
            <w:r w:rsidR="00D73328" w:rsidRPr="00101440">
              <w:rPr>
                <w:b w:val="0"/>
                <w:color w:val="auto"/>
                <w:sz w:val="20"/>
                <w:szCs w:val="20"/>
              </w:rPr>
              <w:t xml:space="preserve">Update the list of </w:t>
            </w:r>
            <w:r w:rsidR="00A31E57" w:rsidRPr="00101440">
              <w:rPr>
                <w:b w:val="0"/>
                <w:color w:val="auto"/>
                <w:sz w:val="20"/>
                <w:szCs w:val="20"/>
              </w:rPr>
              <w:t xml:space="preserve">marine debris impacted </w:t>
            </w:r>
            <w:r w:rsidR="00D73328" w:rsidRPr="00101440">
              <w:rPr>
                <w:b w:val="0"/>
                <w:color w:val="auto"/>
                <w:sz w:val="20"/>
                <w:szCs w:val="20"/>
              </w:rPr>
              <w:t>EPBC species, as scientific evidence</w:t>
            </w:r>
            <w:r w:rsidR="00A31E57" w:rsidRPr="00101440">
              <w:rPr>
                <w:b w:val="0"/>
                <w:color w:val="auto"/>
                <w:sz w:val="20"/>
                <w:szCs w:val="20"/>
              </w:rPr>
              <w:t xml:space="preserve"> </w:t>
            </w:r>
            <w:r w:rsidR="00D73328" w:rsidRPr="00101440">
              <w:rPr>
                <w:b w:val="0"/>
                <w:color w:val="auto"/>
                <w:sz w:val="20"/>
                <w:szCs w:val="20"/>
              </w:rPr>
              <w:t>is published</w:t>
            </w:r>
            <w:r w:rsidR="00CE436F">
              <w:rPr>
                <w:b w:val="0"/>
                <w:color w:val="auto"/>
                <w:sz w:val="20"/>
                <w:szCs w:val="20"/>
              </w:rPr>
              <w:t>.</w:t>
            </w:r>
          </w:p>
          <w:p w14:paraId="17A85D4C" w14:textId="77777777" w:rsidR="006264C6" w:rsidRPr="00101440" w:rsidRDefault="006264C6" w:rsidP="00CC45B2">
            <w:pPr>
              <w:pStyle w:val="Table-headersThreatAbatementplan"/>
              <w:spacing w:before="60" w:after="60" w:line="240" w:lineRule="auto"/>
              <w:jc w:val="center"/>
              <w:rPr>
                <w:b w:val="0"/>
                <w:color w:val="auto"/>
                <w:sz w:val="20"/>
                <w:szCs w:val="20"/>
              </w:rPr>
            </w:pPr>
          </w:p>
        </w:tc>
        <w:tc>
          <w:tcPr>
            <w:tcW w:w="1487" w:type="dxa"/>
            <w:vAlign w:val="center"/>
          </w:tcPr>
          <w:p w14:paraId="17A85D4D" w14:textId="60A6FD62" w:rsidR="00D73328" w:rsidRPr="00101440" w:rsidRDefault="00ED1132" w:rsidP="00CC45B2">
            <w:pPr>
              <w:pStyle w:val="Table-headersThreatAbatementplan"/>
              <w:spacing w:before="60" w:after="60" w:line="240" w:lineRule="auto"/>
              <w:jc w:val="center"/>
              <w:rPr>
                <w:b w:val="0"/>
                <w:color w:val="auto"/>
                <w:sz w:val="20"/>
                <w:szCs w:val="20"/>
              </w:rPr>
            </w:pPr>
            <w:r>
              <w:rPr>
                <w:b w:val="0"/>
                <w:color w:val="auto"/>
                <w:sz w:val="20"/>
                <w:szCs w:val="20"/>
              </w:rPr>
              <w:t>Medium</w:t>
            </w:r>
            <w:r w:rsidRPr="00357094">
              <w:rPr>
                <w:b w:val="0"/>
                <w:color w:val="auto"/>
                <w:sz w:val="20"/>
                <w:szCs w:val="20"/>
              </w:rPr>
              <w:t xml:space="preserve"> </w:t>
            </w:r>
            <w:r w:rsidR="00357094" w:rsidRPr="00357094">
              <w:rPr>
                <w:b w:val="0"/>
                <w:color w:val="auto"/>
                <w:sz w:val="20"/>
                <w:szCs w:val="20"/>
              </w:rPr>
              <w:t>priority ongoing for the life of the plan</w:t>
            </w:r>
          </w:p>
        </w:tc>
        <w:tc>
          <w:tcPr>
            <w:tcW w:w="2234" w:type="dxa"/>
            <w:vAlign w:val="center"/>
          </w:tcPr>
          <w:p w14:paraId="17A85D4E" w14:textId="77777777" w:rsidR="00D73328" w:rsidRPr="00101440" w:rsidRDefault="00351E20" w:rsidP="00CC45B2">
            <w:pPr>
              <w:pStyle w:val="Table-headersThreatAbatementplan"/>
              <w:spacing w:before="60" w:after="60" w:line="240" w:lineRule="auto"/>
              <w:jc w:val="center"/>
              <w:rPr>
                <w:b w:val="0"/>
                <w:color w:val="auto"/>
                <w:sz w:val="20"/>
                <w:szCs w:val="20"/>
              </w:rPr>
            </w:pPr>
            <w:r w:rsidRPr="00101440">
              <w:rPr>
                <w:b w:val="0"/>
                <w:color w:val="auto"/>
                <w:sz w:val="20"/>
                <w:szCs w:val="20"/>
              </w:rPr>
              <w:t xml:space="preserve">Better understanding of the </w:t>
            </w:r>
            <w:r w:rsidR="005C660D" w:rsidRPr="00101440">
              <w:rPr>
                <w:b w:val="0"/>
                <w:color w:val="auto"/>
                <w:sz w:val="20"/>
                <w:szCs w:val="20"/>
              </w:rPr>
              <w:t xml:space="preserve">EPBC </w:t>
            </w:r>
            <w:r w:rsidRPr="00101440">
              <w:rPr>
                <w:b w:val="0"/>
                <w:color w:val="auto"/>
                <w:sz w:val="20"/>
                <w:szCs w:val="20"/>
              </w:rPr>
              <w:t xml:space="preserve">threatened </w:t>
            </w:r>
            <w:r w:rsidR="00E71865" w:rsidRPr="00101440">
              <w:rPr>
                <w:b w:val="0"/>
                <w:color w:val="auto"/>
                <w:sz w:val="20"/>
                <w:szCs w:val="20"/>
              </w:rPr>
              <w:t xml:space="preserve">species </w:t>
            </w:r>
            <w:r w:rsidRPr="00101440">
              <w:rPr>
                <w:b w:val="0"/>
                <w:color w:val="auto"/>
                <w:sz w:val="20"/>
                <w:szCs w:val="20"/>
              </w:rPr>
              <w:t>most in need of action and protection</w:t>
            </w:r>
            <w:r w:rsidR="005C660D" w:rsidRPr="00101440">
              <w:rPr>
                <w:b w:val="0"/>
                <w:color w:val="auto"/>
                <w:sz w:val="20"/>
                <w:szCs w:val="20"/>
              </w:rPr>
              <w:t xml:space="preserve"> in relation to marine debris</w:t>
            </w:r>
            <w:r w:rsidRPr="00101440">
              <w:rPr>
                <w:b w:val="0"/>
                <w:color w:val="auto"/>
                <w:sz w:val="20"/>
                <w:szCs w:val="20"/>
              </w:rPr>
              <w:t>.</w:t>
            </w:r>
          </w:p>
        </w:tc>
        <w:tc>
          <w:tcPr>
            <w:tcW w:w="2976" w:type="dxa"/>
            <w:vAlign w:val="center"/>
          </w:tcPr>
          <w:p w14:paraId="17A85D4F" w14:textId="77777777" w:rsidR="00D73328" w:rsidRPr="00101440" w:rsidRDefault="00627A27" w:rsidP="00CC45B2">
            <w:pPr>
              <w:pStyle w:val="Table-headersThreatAbatementplan"/>
              <w:spacing w:before="60" w:after="60" w:line="240" w:lineRule="auto"/>
              <w:jc w:val="center"/>
              <w:rPr>
                <w:b w:val="0"/>
                <w:color w:val="auto"/>
                <w:sz w:val="20"/>
                <w:szCs w:val="20"/>
              </w:rPr>
            </w:pPr>
            <w:r w:rsidRPr="00627A27">
              <w:rPr>
                <w:b w:val="0"/>
                <w:color w:val="auto"/>
                <w:sz w:val="20"/>
                <w:szCs w:val="20"/>
              </w:rPr>
              <w:t xml:space="preserve">An annual literature review to maintain an up to date </w:t>
            </w:r>
            <w:r>
              <w:rPr>
                <w:b w:val="0"/>
                <w:color w:val="auto"/>
                <w:sz w:val="20"/>
                <w:szCs w:val="20"/>
              </w:rPr>
              <w:t xml:space="preserve">list of </w:t>
            </w:r>
            <w:r w:rsidR="00351E20" w:rsidRPr="00101440">
              <w:rPr>
                <w:b w:val="0"/>
                <w:color w:val="auto"/>
                <w:sz w:val="20"/>
                <w:szCs w:val="20"/>
              </w:rPr>
              <w:t>EPBC Act threatened species for which the impact of marine debris is clearly demonstrated.</w:t>
            </w:r>
          </w:p>
        </w:tc>
        <w:tc>
          <w:tcPr>
            <w:tcW w:w="2263" w:type="dxa"/>
            <w:vAlign w:val="center"/>
          </w:tcPr>
          <w:p w14:paraId="17A85D50" w14:textId="77777777" w:rsidR="00D73328" w:rsidRPr="00101440" w:rsidRDefault="00D73328" w:rsidP="00CC45B2">
            <w:pPr>
              <w:pStyle w:val="Table-headersThreatAbatementplan"/>
              <w:spacing w:before="60" w:after="60" w:line="240" w:lineRule="auto"/>
              <w:jc w:val="center"/>
              <w:rPr>
                <w:b w:val="0"/>
                <w:color w:val="auto"/>
                <w:sz w:val="20"/>
                <w:szCs w:val="20"/>
              </w:rPr>
            </w:pPr>
            <w:r w:rsidRPr="00101440">
              <w:rPr>
                <w:b w:val="0"/>
                <w:color w:val="auto"/>
                <w:sz w:val="20"/>
                <w:szCs w:val="20"/>
              </w:rPr>
              <w:t>TAP team</w:t>
            </w:r>
            <w:r w:rsidR="004C195E" w:rsidRPr="00101440">
              <w:rPr>
                <w:b w:val="0"/>
                <w:color w:val="auto"/>
                <w:sz w:val="20"/>
                <w:szCs w:val="20"/>
              </w:rPr>
              <w:t xml:space="preserve">, Department of the Environment and </w:t>
            </w:r>
            <w:r w:rsidR="003E15B6" w:rsidRPr="00101440">
              <w:rPr>
                <w:b w:val="0"/>
                <w:color w:val="auto"/>
                <w:sz w:val="20"/>
                <w:szCs w:val="20"/>
              </w:rPr>
              <w:t>Energy</w:t>
            </w:r>
          </w:p>
        </w:tc>
      </w:tr>
      <w:tr w:rsidR="00BB1444" w:rsidRPr="00D73328" w14:paraId="17A85D57" w14:textId="77777777" w:rsidTr="0008506C">
        <w:trPr>
          <w:trHeight w:val="60"/>
        </w:trPr>
        <w:tc>
          <w:tcPr>
            <w:tcW w:w="1808" w:type="dxa"/>
            <w:vAlign w:val="center"/>
          </w:tcPr>
          <w:p w14:paraId="4588096A" w14:textId="77777777" w:rsidR="006264C6" w:rsidRDefault="006264C6" w:rsidP="00CC45B2">
            <w:pPr>
              <w:pStyle w:val="Table-headersThreatAbatementplan"/>
              <w:spacing w:before="60" w:after="60" w:line="240" w:lineRule="auto"/>
              <w:jc w:val="center"/>
              <w:rPr>
                <w:b w:val="0"/>
                <w:color w:val="auto"/>
                <w:sz w:val="20"/>
                <w:szCs w:val="20"/>
              </w:rPr>
            </w:pPr>
          </w:p>
          <w:p w14:paraId="51F9AA60" w14:textId="77777777" w:rsidR="00CE436F" w:rsidRDefault="00621ACA" w:rsidP="00CC45B2">
            <w:pPr>
              <w:pStyle w:val="Table-headersThreatAbatementplan"/>
              <w:spacing w:before="60" w:after="60" w:line="240" w:lineRule="auto"/>
              <w:jc w:val="center"/>
              <w:rPr>
                <w:b w:val="0"/>
                <w:color w:val="auto"/>
                <w:sz w:val="20"/>
                <w:szCs w:val="20"/>
              </w:rPr>
            </w:pPr>
            <w:r w:rsidRPr="00101440">
              <w:rPr>
                <w:b w:val="0"/>
                <w:color w:val="auto"/>
                <w:sz w:val="20"/>
                <w:szCs w:val="20"/>
              </w:rPr>
              <w:t>2.</w:t>
            </w:r>
            <w:r w:rsidR="003F7C9F" w:rsidRPr="00101440">
              <w:rPr>
                <w:b w:val="0"/>
                <w:color w:val="auto"/>
                <w:sz w:val="20"/>
                <w:szCs w:val="20"/>
              </w:rPr>
              <w:t>0</w:t>
            </w:r>
            <w:r w:rsidRPr="00101440">
              <w:rPr>
                <w:b w:val="0"/>
                <w:color w:val="auto"/>
                <w:sz w:val="20"/>
                <w:szCs w:val="20"/>
              </w:rPr>
              <w:t xml:space="preserve">2 </w:t>
            </w:r>
            <w:r w:rsidR="00BA1C7C" w:rsidRPr="00101440">
              <w:rPr>
                <w:b w:val="0"/>
                <w:color w:val="auto"/>
                <w:sz w:val="20"/>
                <w:szCs w:val="20"/>
              </w:rPr>
              <w:t xml:space="preserve">Monitor </w:t>
            </w:r>
            <w:r w:rsidR="00A31E57" w:rsidRPr="00101440">
              <w:rPr>
                <w:b w:val="0"/>
                <w:color w:val="auto"/>
                <w:sz w:val="20"/>
                <w:szCs w:val="20"/>
              </w:rPr>
              <w:t xml:space="preserve">ecological </w:t>
            </w:r>
            <w:r w:rsidR="00BA1C7C" w:rsidRPr="00101440">
              <w:rPr>
                <w:b w:val="0"/>
                <w:color w:val="auto"/>
                <w:sz w:val="20"/>
                <w:szCs w:val="20"/>
              </w:rPr>
              <w:t xml:space="preserve">research on </w:t>
            </w:r>
            <w:r w:rsidR="00A31E57" w:rsidRPr="00101440">
              <w:rPr>
                <w:b w:val="0"/>
                <w:color w:val="auto"/>
                <w:sz w:val="20"/>
                <w:szCs w:val="20"/>
              </w:rPr>
              <w:t>marine debris to determine if</w:t>
            </w:r>
            <w:r w:rsidR="00BA1C7C" w:rsidRPr="00101440">
              <w:rPr>
                <w:b w:val="0"/>
                <w:color w:val="auto"/>
                <w:sz w:val="20"/>
                <w:szCs w:val="20"/>
              </w:rPr>
              <w:t xml:space="preserve"> </w:t>
            </w:r>
            <w:r w:rsidR="00BA0A58" w:rsidRPr="00101440">
              <w:rPr>
                <w:b w:val="0"/>
                <w:color w:val="auto"/>
                <w:sz w:val="20"/>
                <w:szCs w:val="20"/>
              </w:rPr>
              <w:t xml:space="preserve">further </w:t>
            </w:r>
            <w:r w:rsidR="00A31E57" w:rsidRPr="00101440">
              <w:rPr>
                <w:b w:val="0"/>
                <w:color w:val="auto"/>
                <w:sz w:val="20"/>
                <w:szCs w:val="20"/>
              </w:rPr>
              <w:t>EPBC listed ecological communities are threatened by marine debris.</w:t>
            </w:r>
          </w:p>
          <w:p w14:paraId="17A85D52" w14:textId="77777777" w:rsidR="006264C6" w:rsidRPr="00101440" w:rsidRDefault="006264C6" w:rsidP="00CC45B2">
            <w:pPr>
              <w:pStyle w:val="Table-headersThreatAbatementplan"/>
              <w:spacing w:before="60" w:after="60" w:line="240" w:lineRule="auto"/>
              <w:jc w:val="center"/>
              <w:rPr>
                <w:b w:val="0"/>
                <w:color w:val="auto"/>
                <w:sz w:val="20"/>
                <w:szCs w:val="20"/>
              </w:rPr>
            </w:pPr>
          </w:p>
        </w:tc>
        <w:tc>
          <w:tcPr>
            <w:tcW w:w="1487" w:type="dxa"/>
            <w:vAlign w:val="center"/>
          </w:tcPr>
          <w:p w14:paraId="17A85D53" w14:textId="59F8D9BB" w:rsidR="00DF2423" w:rsidRPr="00101440" w:rsidRDefault="00ED1132" w:rsidP="00CC45B2">
            <w:pPr>
              <w:pStyle w:val="Table-headersThreatAbatementplan"/>
              <w:spacing w:before="60" w:after="60" w:line="240" w:lineRule="auto"/>
              <w:jc w:val="center"/>
              <w:rPr>
                <w:b w:val="0"/>
                <w:color w:val="auto"/>
                <w:sz w:val="20"/>
                <w:szCs w:val="20"/>
              </w:rPr>
            </w:pPr>
            <w:r>
              <w:rPr>
                <w:b w:val="0"/>
                <w:color w:val="auto"/>
                <w:sz w:val="20"/>
                <w:szCs w:val="20"/>
              </w:rPr>
              <w:t>Medium</w:t>
            </w:r>
            <w:r w:rsidRPr="00357094">
              <w:rPr>
                <w:b w:val="0"/>
                <w:color w:val="auto"/>
                <w:sz w:val="20"/>
                <w:szCs w:val="20"/>
              </w:rPr>
              <w:t xml:space="preserve"> </w:t>
            </w:r>
            <w:r w:rsidR="00357094" w:rsidRPr="00357094">
              <w:rPr>
                <w:b w:val="0"/>
                <w:color w:val="auto"/>
                <w:sz w:val="20"/>
                <w:szCs w:val="20"/>
              </w:rPr>
              <w:t>priority ongoing for the life of the plan</w:t>
            </w:r>
          </w:p>
        </w:tc>
        <w:tc>
          <w:tcPr>
            <w:tcW w:w="2234" w:type="dxa"/>
            <w:vAlign w:val="center"/>
          </w:tcPr>
          <w:p w14:paraId="17A85D54" w14:textId="77777777" w:rsidR="00DF2423" w:rsidRPr="00101440" w:rsidRDefault="005C660D" w:rsidP="00CC45B2">
            <w:pPr>
              <w:pStyle w:val="Table-headersThreatAbatementplan"/>
              <w:spacing w:before="60" w:after="60" w:line="240" w:lineRule="auto"/>
              <w:jc w:val="center"/>
              <w:rPr>
                <w:b w:val="0"/>
                <w:color w:val="auto"/>
                <w:sz w:val="20"/>
                <w:szCs w:val="20"/>
              </w:rPr>
            </w:pPr>
            <w:r w:rsidRPr="00101440">
              <w:rPr>
                <w:b w:val="0"/>
                <w:color w:val="auto"/>
                <w:sz w:val="20"/>
                <w:szCs w:val="20"/>
              </w:rPr>
              <w:t xml:space="preserve">Better understanding of the EPBC </w:t>
            </w:r>
            <w:r w:rsidR="00C618D1" w:rsidRPr="00101440">
              <w:rPr>
                <w:b w:val="0"/>
                <w:color w:val="auto"/>
                <w:sz w:val="20"/>
                <w:szCs w:val="20"/>
              </w:rPr>
              <w:t xml:space="preserve">Act </w:t>
            </w:r>
            <w:r w:rsidRPr="00101440">
              <w:rPr>
                <w:b w:val="0"/>
                <w:color w:val="auto"/>
                <w:sz w:val="20"/>
                <w:szCs w:val="20"/>
              </w:rPr>
              <w:t>threatened ecological communities most in need of action and protection in relation to marine debris.</w:t>
            </w:r>
          </w:p>
        </w:tc>
        <w:tc>
          <w:tcPr>
            <w:tcW w:w="2976" w:type="dxa"/>
            <w:vAlign w:val="center"/>
          </w:tcPr>
          <w:p w14:paraId="17A85D55" w14:textId="77777777" w:rsidR="00DF2423" w:rsidRPr="00101440" w:rsidRDefault="00627A27" w:rsidP="00627A27">
            <w:pPr>
              <w:pStyle w:val="Table-headersThreatAbatementplan"/>
              <w:spacing w:before="60" w:after="60" w:line="240" w:lineRule="auto"/>
              <w:jc w:val="center"/>
              <w:rPr>
                <w:b w:val="0"/>
                <w:color w:val="auto"/>
                <w:sz w:val="20"/>
                <w:szCs w:val="20"/>
              </w:rPr>
            </w:pPr>
            <w:r>
              <w:rPr>
                <w:b w:val="0"/>
                <w:color w:val="auto"/>
                <w:sz w:val="20"/>
                <w:szCs w:val="20"/>
              </w:rPr>
              <w:t>An annual literature review to maintain an up to date list of</w:t>
            </w:r>
            <w:r w:rsidR="00C618D1" w:rsidRPr="00101440">
              <w:rPr>
                <w:b w:val="0"/>
                <w:color w:val="auto"/>
                <w:sz w:val="20"/>
                <w:szCs w:val="20"/>
              </w:rPr>
              <w:t xml:space="preserve"> EPBC Act threatened ecological communities for which the impact of marine debris is clearly demonstrated.</w:t>
            </w:r>
          </w:p>
        </w:tc>
        <w:tc>
          <w:tcPr>
            <w:tcW w:w="2263" w:type="dxa"/>
            <w:vAlign w:val="center"/>
          </w:tcPr>
          <w:p w14:paraId="17A85D56" w14:textId="77777777" w:rsidR="00DF2423" w:rsidRPr="00101440" w:rsidRDefault="004C195E" w:rsidP="00CC45B2">
            <w:pPr>
              <w:pStyle w:val="Table-headersThreatAbatementplan"/>
              <w:spacing w:before="60" w:after="60" w:line="240" w:lineRule="auto"/>
              <w:jc w:val="center"/>
              <w:rPr>
                <w:b w:val="0"/>
                <w:color w:val="auto"/>
                <w:sz w:val="20"/>
                <w:szCs w:val="20"/>
              </w:rPr>
            </w:pPr>
            <w:r w:rsidRPr="00101440">
              <w:rPr>
                <w:b w:val="0"/>
                <w:color w:val="auto"/>
                <w:sz w:val="20"/>
                <w:szCs w:val="20"/>
              </w:rPr>
              <w:t xml:space="preserve">TAP team, Department of the Environment and </w:t>
            </w:r>
            <w:r w:rsidR="003E15B6" w:rsidRPr="00101440">
              <w:rPr>
                <w:b w:val="0"/>
                <w:color w:val="auto"/>
                <w:sz w:val="20"/>
                <w:szCs w:val="20"/>
              </w:rPr>
              <w:t>Energy</w:t>
            </w:r>
          </w:p>
        </w:tc>
      </w:tr>
      <w:tr w:rsidR="00BB1444" w:rsidRPr="00D73328" w14:paraId="17A85D5E" w14:textId="77777777" w:rsidTr="0008506C">
        <w:trPr>
          <w:trHeight w:val="60"/>
        </w:trPr>
        <w:tc>
          <w:tcPr>
            <w:tcW w:w="1808" w:type="dxa"/>
            <w:vAlign w:val="center"/>
          </w:tcPr>
          <w:p w14:paraId="17A85D58" w14:textId="77777777" w:rsidR="00E71865" w:rsidRPr="00101440" w:rsidRDefault="00621ACA" w:rsidP="00CC45B2">
            <w:pPr>
              <w:pStyle w:val="Table-headersThreatAbatementplan"/>
              <w:spacing w:before="60" w:after="60" w:line="240" w:lineRule="auto"/>
              <w:jc w:val="center"/>
              <w:rPr>
                <w:b w:val="0"/>
                <w:color w:val="auto"/>
                <w:sz w:val="20"/>
                <w:szCs w:val="20"/>
              </w:rPr>
            </w:pPr>
            <w:r w:rsidRPr="00101440">
              <w:rPr>
                <w:b w:val="0"/>
                <w:color w:val="auto"/>
                <w:sz w:val="20"/>
                <w:szCs w:val="20"/>
              </w:rPr>
              <w:t>2.</w:t>
            </w:r>
            <w:r w:rsidR="003F7C9F" w:rsidRPr="00101440">
              <w:rPr>
                <w:b w:val="0"/>
                <w:color w:val="auto"/>
                <w:sz w:val="20"/>
                <w:szCs w:val="20"/>
              </w:rPr>
              <w:t>0</w:t>
            </w:r>
            <w:r w:rsidRPr="00101440">
              <w:rPr>
                <w:b w:val="0"/>
                <w:color w:val="auto"/>
                <w:sz w:val="20"/>
                <w:szCs w:val="20"/>
              </w:rPr>
              <w:t xml:space="preserve">3 </w:t>
            </w:r>
            <w:r w:rsidR="00BB1444" w:rsidRPr="00101440">
              <w:rPr>
                <w:b w:val="0"/>
                <w:color w:val="auto"/>
                <w:sz w:val="20"/>
                <w:szCs w:val="20"/>
              </w:rPr>
              <w:t>Identify locations with</w:t>
            </w:r>
            <w:r w:rsidRPr="00101440">
              <w:rPr>
                <w:b w:val="0"/>
                <w:color w:val="auto"/>
                <w:sz w:val="20"/>
                <w:szCs w:val="20"/>
              </w:rPr>
              <w:t>in</w:t>
            </w:r>
            <w:r w:rsidR="00BB1444" w:rsidRPr="00101440">
              <w:rPr>
                <w:b w:val="0"/>
                <w:color w:val="auto"/>
                <w:sz w:val="20"/>
                <w:szCs w:val="20"/>
              </w:rPr>
              <w:t xml:space="preserve"> Australian waters where </w:t>
            </w:r>
            <w:r w:rsidR="00357094">
              <w:rPr>
                <w:b w:val="0"/>
                <w:color w:val="auto"/>
                <w:sz w:val="20"/>
                <w:szCs w:val="20"/>
              </w:rPr>
              <w:t xml:space="preserve">major circulation patterns </w:t>
            </w:r>
            <w:r w:rsidRPr="00101440">
              <w:rPr>
                <w:b w:val="0"/>
                <w:color w:val="auto"/>
                <w:sz w:val="20"/>
                <w:szCs w:val="20"/>
              </w:rPr>
              <w:t xml:space="preserve">cause aggregations of </w:t>
            </w:r>
            <w:r w:rsidR="00BB1444" w:rsidRPr="00101440">
              <w:rPr>
                <w:b w:val="0"/>
                <w:color w:val="auto"/>
                <w:sz w:val="20"/>
                <w:szCs w:val="20"/>
              </w:rPr>
              <w:t>marine debris</w:t>
            </w:r>
          </w:p>
        </w:tc>
        <w:tc>
          <w:tcPr>
            <w:tcW w:w="1487" w:type="dxa"/>
            <w:vAlign w:val="center"/>
          </w:tcPr>
          <w:p w14:paraId="17A85D59" w14:textId="77777777" w:rsidR="00E71865" w:rsidRPr="00101440" w:rsidRDefault="00743984" w:rsidP="00CC45B2">
            <w:pPr>
              <w:pStyle w:val="Table-headersThreatAbatementplan"/>
              <w:spacing w:before="60" w:after="60" w:line="240" w:lineRule="auto"/>
              <w:jc w:val="center"/>
              <w:rPr>
                <w:b w:val="0"/>
                <w:color w:val="auto"/>
                <w:sz w:val="20"/>
                <w:szCs w:val="20"/>
              </w:rPr>
            </w:pPr>
            <w:r>
              <w:rPr>
                <w:b w:val="0"/>
                <w:color w:val="auto"/>
                <w:sz w:val="20"/>
                <w:szCs w:val="20"/>
              </w:rPr>
              <w:t xml:space="preserve">High </w:t>
            </w:r>
            <w:r w:rsidR="00357094">
              <w:rPr>
                <w:b w:val="0"/>
                <w:color w:val="auto"/>
                <w:sz w:val="20"/>
                <w:szCs w:val="20"/>
              </w:rPr>
              <w:t>priority – within 3 years of the plan entering into effect</w:t>
            </w:r>
          </w:p>
        </w:tc>
        <w:tc>
          <w:tcPr>
            <w:tcW w:w="2234" w:type="dxa"/>
            <w:vAlign w:val="center"/>
          </w:tcPr>
          <w:p w14:paraId="182ED552" w14:textId="77777777" w:rsidR="006264C6" w:rsidRDefault="006264C6" w:rsidP="00BE2238">
            <w:pPr>
              <w:pStyle w:val="Table-headersThreatAbatementplan"/>
              <w:spacing w:before="60" w:after="60" w:line="240" w:lineRule="auto"/>
              <w:jc w:val="center"/>
              <w:rPr>
                <w:b w:val="0"/>
                <w:color w:val="auto"/>
                <w:sz w:val="20"/>
                <w:szCs w:val="20"/>
              </w:rPr>
            </w:pPr>
          </w:p>
          <w:p w14:paraId="36989F95" w14:textId="27207015" w:rsidR="00621ACA" w:rsidRDefault="00C916C9" w:rsidP="00BE2238">
            <w:pPr>
              <w:pStyle w:val="Table-headersThreatAbatementplan"/>
              <w:spacing w:before="60" w:after="60" w:line="240" w:lineRule="auto"/>
              <w:jc w:val="center"/>
              <w:rPr>
                <w:b w:val="0"/>
                <w:color w:val="auto"/>
                <w:sz w:val="20"/>
                <w:szCs w:val="20"/>
              </w:rPr>
            </w:pPr>
            <w:r w:rsidRPr="00101440">
              <w:rPr>
                <w:b w:val="0"/>
                <w:color w:val="auto"/>
                <w:sz w:val="20"/>
                <w:szCs w:val="20"/>
              </w:rPr>
              <w:t xml:space="preserve">Better understanding of the locations at which EPBC Act threatened species </w:t>
            </w:r>
            <w:r w:rsidR="00DC633A">
              <w:rPr>
                <w:b w:val="0"/>
                <w:color w:val="auto"/>
                <w:sz w:val="20"/>
                <w:szCs w:val="20"/>
              </w:rPr>
              <w:t xml:space="preserve">and </w:t>
            </w:r>
            <w:r w:rsidRPr="00101440">
              <w:rPr>
                <w:b w:val="0"/>
                <w:color w:val="auto"/>
                <w:sz w:val="20"/>
                <w:szCs w:val="20"/>
              </w:rPr>
              <w:t>ecological communities are most at risk</w:t>
            </w:r>
            <w:r w:rsidR="00BE2238">
              <w:rPr>
                <w:b w:val="0"/>
                <w:color w:val="auto"/>
                <w:sz w:val="20"/>
                <w:szCs w:val="20"/>
              </w:rPr>
              <w:t>. C</w:t>
            </w:r>
            <w:r w:rsidR="00FB4ED4" w:rsidRPr="00101440">
              <w:rPr>
                <w:b w:val="0"/>
                <w:color w:val="auto"/>
                <w:sz w:val="20"/>
                <w:szCs w:val="20"/>
              </w:rPr>
              <w:t xml:space="preserve">orrelation of these </w:t>
            </w:r>
            <w:r w:rsidR="00937B37" w:rsidRPr="00101440">
              <w:rPr>
                <w:b w:val="0"/>
                <w:color w:val="auto"/>
                <w:sz w:val="20"/>
                <w:szCs w:val="20"/>
              </w:rPr>
              <w:t xml:space="preserve">locations with </w:t>
            </w:r>
            <w:r w:rsidR="00FB4ED4" w:rsidRPr="00101440">
              <w:rPr>
                <w:b w:val="0"/>
                <w:color w:val="auto"/>
                <w:sz w:val="20"/>
                <w:szCs w:val="20"/>
              </w:rPr>
              <w:t xml:space="preserve">other priority marine </w:t>
            </w:r>
            <w:r w:rsidR="00937B37" w:rsidRPr="00101440">
              <w:rPr>
                <w:b w:val="0"/>
                <w:color w:val="auto"/>
                <w:sz w:val="20"/>
                <w:szCs w:val="20"/>
              </w:rPr>
              <w:t>sites</w:t>
            </w:r>
            <w:r w:rsidR="00FB4ED4" w:rsidRPr="00101440">
              <w:rPr>
                <w:b w:val="0"/>
                <w:color w:val="auto"/>
                <w:sz w:val="20"/>
                <w:szCs w:val="20"/>
              </w:rPr>
              <w:t xml:space="preserve"> (</w:t>
            </w:r>
            <w:r w:rsidR="00937B37" w:rsidRPr="00101440">
              <w:rPr>
                <w:b w:val="0"/>
                <w:color w:val="auto"/>
                <w:sz w:val="20"/>
                <w:szCs w:val="20"/>
              </w:rPr>
              <w:t>e.g.</w:t>
            </w:r>
            <w:r w:rsidR="00FB4ED4" w:rsidRPr="00101440">
              <w:rPr>
                <w:b w:val="0"/>
                <w:color w:val="auto"/>
                <w:sz w:val="20"/>
                <w:szCs w:val="20"/>
              </w:rPr>
              <w:t xml:space="preserve"> Commonwealth  Marine Reserves, Marine Key Ecological Features</w:t>
            </w:r>
            <w:r w:rsidR="00D738C6" w:rsidRPr="00101440">
              <w:rPr>
                <w:b w:val="0"/>
                <w:color w:val="auto"/>
                <w:sz w:val="20"/>
                <w:szCs w:val="20"/>
              </w:rPr>
              <w:t>)</w:t>
            </w:r>
          </w:p>
          <w:p w14:paraId="17A85D5A" w14:textId="77777777" w:rsidR="006264C6" w:rsidRPr="00101440" w:rsidRDefault="006264C6" w:rsidP="00BE2238">
            <w:pPr>
              <w:pStyle w:val="Table-headersThreatAbatementplan"/>
              <w:spacing w:before="60" w:after="60" w:line="240" w:lineRule="auto"/>
              <w:jc w:val="center"/>
              <w:rPr>
                <w:b w:val="0"/>
                <w:color w:val="auto"/>
                <w:sz w:val="20"/>
                <w:szCs w:val="20"/>
              </w:rPr>
            </w:pPr>
          </w:p>
        </w:tc>
        <w:tc>
          <w:tcPr>
            <w:tcW w:w="2976" w:type="dxa"/>
            <w:vAlign w:val="center"/>
          </w:tcPr>
          <w:p w14:paraId="17A85D5B" w14:textId="77777777" w:rsidR="00E71865" w:rsidRPr="00101440" w:rsidRDefault="00BC0BE4" w:rsidP="00CC45B2">
            <w:pPr>
              <w:pStyle w:val="Table-headersThreatAbatementplan"/>
              <w:spacing w:before="60" w:after="60" w:line="240" w:lineRule="auto"/>
              <w:jc w:val="center"/>
              <w:rPr>
                <w:b w:val="0"/>
                <w:color w:val="auto"/>
                <w:sz w:val="20"/>
                <w:szCs w:val="20"/>
              </w:rPr>
            </w:pPr>
            <w:r w:rsidRPr="00101440">
              <w:rPr>
                <w:b w:val="0"/>
                <w:color w:val="auto"/>
                <w:sz w:val="20"/>
                <w:szCs w:val="20"/>
              </w:rPr>
              <w:t>Maps</w:t>
            </w:r>
            <w:r w:rsidR="00621ACA" w:rsidRPr="00101440">
              <w:rPr>
                <w:b w:val="0"/>
                <w:color w:val="auto"/>
                <w:sz w:val="20"/>
                <w:szCs w:val="20"/>
              </w:rPr>
              <w:t xml:space="preserve"> identifying marine debris accumulation sites</w:t>
            </w:r>
          </w:p>
        </w:tc>
        <w:tc>
          <w:tcPr>
            <w:tcW w:w="2263" w:type="dxa"/>
            <w:vAlign w:val="center"/>
          </w:tcPr>
          <w:p w14:paraId="17A85D5C" w14:textId="77777777" w:rsidR="00C334A5" w:rsidRPr="00101440" w:rsidRDefault="00627A27" w:rsidP="00CC45B2">
            <w:pPr>
              <w:pStyle w:val="Table-headersThreatAbatementplan"/>
              <w:spacing w:before="60" w:after="60" w:line="240" w:lineRule="auto"/>
              <w:jc w:val="center"/>
              <w:rPr>
                <w:b w:val="0"/>
                <w:color w:val="auto"/>
                <w:sz w:val="20"/>
                <w:szCs w:val="20"/>
              </w:rPr>
            </w:pPr>
            <w:r>
              <w:rPr>
                <w:b w:val="0"/>
                <w:color w:val="auto"/>
                <w:sz w:val="20"/>
                <w:szCs w:val="20"/>
              </w:rPr>
              <w:t>NESP,</w:t>
            </w:r>
          </w:p>
          <w:p w14:paraId="17A85D5D" w14:textId="77777777" w:rsidR="00E71865" w:rsidRPr="00101440" w:rsidRDefault="00C334A5" w:rsidP="00CC45B2">
            <w:pPr>
              <w:pStyle w:val="Table-headersThreatAbatementplan"/>
              <w:spacing w:before="60" w:after="60" w:line="240" w:lineRule="auto"/>
              <w:jc w:val="center"/>
              <w:rPr>
                <w:b w:val="0"/>
                <w:color w:val="auto"/>
                <w:sz w:val="20"/>
                <w:szCs w:val="20"/>
              </w:rPr>
            </w:pPr>
            <w:r w:rsidRPr="00101440">
              <w:rPr>
                <w:b w:val="0"/>
                <w:color w:val="auto"/>
                <w:sz w:val="20"/>
                <w:szCs w:val="20"/>
              </w:rPr>
              <w:t>Department of the Environment and Energy</w:t>
            </w:r>
          </w:p>
        </w:tc>
      </w:tr>
    </w:tbl>
    <w:p w14:paraId="17A85D5F" w14:textId="77777777" w:rsidR="00CE436F" w:rsidRDefault="00CE436F" w:rsidP="00CC45B2">
      <w:pPr>
        <w:widowControl w:val="0"/>
        <w:autoSpaceDE w:val="0"/>
        <w:autoSpaceDN w:val="0"/>
        <w:adjustRightInd w:val="0"/>
        <w:rPr>
          <w:rFonts w:ascii="Arial" w:hAnsi="Arial" w:cs="Arial"/>
          <w:b/>
          <w:color w:val="363435"/>
          <w:sz w:val="22"/>
          <w:szCs w:val="22"/>
          <w:highlight w:val="yellow"/>
        </w:rPr>
      </w:pPr>
      <w:r>
        <w:rPr>
          <w:rFonts w:ascii="Arial" w:hAnsi="Arial" w:cs="Arial"/>
          <w:b/>
          <w:color w:val="363435"/>
          <w:sz w:val="22"/>
          <w:szCs w:val="22"/>
          <w:highlight w:val="yellow"/>
        </w:rPr>
        <w:br w:type="page"/>
      </w:r>
    </w:p>
    <w:p w14:paraId="17A85D60" w14:textId="78494BAF" w:rsidR="001419C5" w:rsidRPr="00733E9C" w:rsidRDefault="00DD1479" w:rsidP="00733E9C">
      <w:pPr>
        <w:pStyle w:val="BPMGuide-singlespace"/>
        <w:rPr>
          <w:rFonts w:cs="Arial"/>
          <w:b/>
          <w:color w:val="365F91"/>
          <w:sz w:val="28"/>
          <w:szCs w:val="28"/>
        </w:rPr>
      </w:pPr>
      <w:r w:rsidRPr="00733E9C">
        <w:rPr>
          <w:rFonts w:cs="Arial"/>
          <w:b/>
          <w:color w:val="365F91"/>
          <w:sz w:val="28"/>
          <w:szCs w:val="28"/>
        </w:rPr>
        <w:t xml:space="preserve">Objective </w:t>
      </w:r>
      <w:r w:rsidR="000300F2" w:rsidRPr="00733E9C">
        <w:rPr>
          <w:rFonts w:cs="Arial"/>
          <w:b/>
          <w:color w:val="365F91"/>
          <w:sz w:val="28"/>
          <w:szCs w:val="28"/>
        </w:rPr>
        <w:t xml:space="preserve">3. </w:t>
      </w:r>
      <w:r w:rsidR="007B1E07" w:rsidRPr="00733E9C">
        <w:rPr>
          <w:rFonts w:cs="Arial"/>
          <w:b/>
          <w:color w:val="365F91"/>
          <w:sz w:val="28"/>
          <w:szCs w:val="28"/>
        </w:rPr>
        <w:t xml:space="preserve">Conduct research to </w:t>
      </w:r>
      <w:r w:rsidR="007B704D" w:rsidRPr="00733E9C">
        <w:rPr>
          <w:rFonts w:cs="Arial"/>
          <w:b/>
          <w:color w:val="365F91"/>
          <w:sz w:val="28"/>
          <w:szCs w:val="28"/>
        </w:rPr>
        <w:t>understand and</w:t>
      </w:r>
      <w:r w:rsidR="006B1BE6" w:rsidRPr="00733E9C">
        <w:rPr>
          <w:rFonts w:cs="Arial"/>
          <w:b/>
          <w:color w:val="365F91"/>
          <w:sz w:val="28"/>
          <w:szCs w:val="28"/>
        </w:rPr>
        <w:t xml:space="preserve"> </w:t>
      </w:r>
      <w:r w:rsidR="007B704D" w:rsidRPr="00733E9C">
        <w:rPr>
          <w:rFonts w:cs="Arial"/>
          <w:b/>
          <w:color w:val="365F91"/>
          <w:sz w:val="28"/>
          <w:szCs w:val="28"/>
        </w:rPr>
        <w:t>mitigate</w:t>
      </w:r>
      <w:r w:rsidR="00662307" w:rsidRPr="00733E9C">
        <w:rPr>
          <w:rFonts w:cs="Arial"/>
          <w:b/>
          <w:color w:val="365F91"/>
          <w:sz w:val="28"/>
          <w:szCs w:val="28"/>
        </w:rPr>
        <w:t xml:space="preserve"> </w:t>
      </w:r>
      <w:r w:rsidR="006B1BE6" w:rsidRPr="00733E9C">
        <w:rPr>
          <w:rFonts w:cs="Arial"/>
          <w:b/>
          <w:color w:val="365F91"/>
          <w:sz w:val="28"/>
          <w:szCs w:val="28"/>
        </w:rPr>
        <w:t xml:space="preserve">the impacts </w:t>
      </w:r>
      <w:r w:rsidR="007B1E07" w:rsidRPr="00733E9C">
        <w:rPr>
          <w:rFonts w:cs="Arial"/>
          <w:b/>
          <w:color w:val="365F91"/>
          <w:sz w:val="28"/>
          <w:szCs w:val="28"/>
        </w:rPr>
        <w:t xml:space="preserve">of </w:t>
      </w:r>
      <w:r w:rsidR="000300F2" w:rsidRPr="00733E9C">
        <w:rPr>
          <w:rFonts w:cs="Arial"/>
          <w:b/>
          <w:color w:val="365F91"/>
          <w:sz w:val="28"/>
          <w:szCs w:val="28"/>
        </w:rPr>
        <w:t xml:space="preserve">marine </w:t>
      </w:r>
      <w:proofErr w:type="spellStart"/>
      <w:r w:rsidR="000300F2" w:rsidRPr="00733E9C">
        <w:rPr>
          <w:rFonts w:cs="Arial"/>
          <w:b/>
          <w:color w:val="365F91"/>
          <w:sz w:val="28"/>
          <w:szCs w:val="28"/>
        </w:rPr>
        <w:t>microplastic</w:t>
      </w:r>
      <w:proofErr w:type="spellEnd"/>
      <w:r w:rsidR="000300F2" w:rsidRPr="00733E9C">
        <w:rPr>
          <w:rFonts w:cs="Arial"/>
          <w:b/>
          <w:color w:val="365F91"/>
          <w:sz w:val="28"/>
          <w:szCs w:val="28"/>
        </w:rPr>
        <w:t xml:space="preserve"> and plastic debris</w:t>
      </w:r>
      <w:r w:rsidR="007B1E07" w:rsidRPr="00733E9C">
        <w:rPr>
          <w:rFonts w:cs="Arial"/>
          <w:b/>
          <w:color w:val="365F91"/>
          <w:sz w:val="28"/>
          <w:szCs w:val="28"/>
        </w:rPr>
        <w:t xml:space="preserve"> on marine species and ecological communities</w:t>
      </w:r>
      <w:r w:rsidR="00733E9C">
        <w:rPr>
          <w:rFonts w:cs="Arial"/>
          <w:b/>
          <w:color w:val="365F91"/>
          <w:sz w:val="28"/>
          <w:szCs w:val="28"/>
        </w:rPr>
        <w:t>.</w:t>
      </w:r>
      <w:r w:rsidR="000300F2" w:rsidRPr="00733E9C">
        <w:rPr>
          <w:rFonts w:cs="Arial"/>
          <w:b/>
          <w:color w:val="365F91"/>
          <w:sz w:val="28"/>
          <w:szCs w:val="28"/>
        </w:rPr>
        <w:t xml:space="preserve"> </w:t>
      </w:r>
    </w:p>
    <w:p w14:paraId="17A85D61" w14:textId="77777777" w:rsidR="00656C95" w:rsidRPr="003E48AF" w:rsidRDefault="00F04A88" w:rsidP="00437027">
      <w:pPr>
        <w:widowControl w:val="0"/>
        <w:autoSpaceDE w:val="0"/>
        <w:autoSpaceDN w:val="0"/>
        <w:adjustRightInd w:val="0"/>
        <w:spacing w:line="441" w:lineRule="atLeast"/>
        <w:rPr>
          <w:rFonts w:ascii="Arial" w:hAnsi="Arial" w:cs="Arial"/>
          <w:color w:val="000000"/>
          <w:sz w:val="24"/>
          <w:szCs w:val="24"/>
        </w:rPr>
      </w:pPr>
      <w:r w:rsidRPr="003E48AF">
        <w:rPr>
          <w:rFonts w:ascii="Arial" w:hAnsi="Arial" w:cs="Arial"/>
          <w:color w:val="000000"/>
          <w:sz w:val="24"/>
          <w:szCs w:val="24"/>
        </w:rPr>
        <w:t>Marine debris r</w:t>
      </w:r>
      <w:r w:rsidR="001B620B" w:rsidRPr="003E48AF">
        <w:rPr>
          <w:rFonts w:ascii="Arial" w:hAnsi="Arial" w:cs="Arial"/>
          <w:color w:val="000000"/>
          <w:sz w:val="24"/>
          <w:szCs w:val="24"/>
        </w:rPr>
        <w:t xml:space="preserve">esearch </w:t>
      </w:r>
      <w:r w:rsidR="00501CDC" w:rsidRPr="003E48AF">
        <w:rPr>
          <w:rFonts w:ascii="Arial" w:hAnsi="Arial" w:cs="Arial"/>
          <w:color w:val="000000"/>
          <w:sz w:val="24"/>
          <w:szCs w:val="24"/>
        </w:rPr>
        <w:t>in</w:t>
      </w:r>
      <w:r w:rsidR="001B620B" w:rsidRPr="003E48AF">
        <w:rPr>
          <w:rFonts w:ascii="Arial" w:hAnsi="Arial" w:cs="Arial"/>
          <w:color w:val="000000"/>
          <w:sz w:val="24"/>
          <w:szCs w:val="24"/>
        </w:rPr>
        <w:t xml:space="preserve"> </w:t>
      </w:r>
      <w:r w:rsidR="00501CDC" w:rsidRPr="003E48AF">
        <w:rPr>
          <w:rFonts w:ascii="Arial" w:hAnsi="Arial" w:cs="Arial"/>
          <w:color w:val="000000"/>
          <w:sz w:val="24"/>
          <w:szCs w:val="24"/>
        </w:rPr>
        <w:t xml:space="preserve">the 1980s </w:t>
      </w:r>
      <w:r w:rsidR="0061720C" w:rsidRPr="003E48AF">
        <w:rPr>
          <w:rFonts w:ascii="Arial" w:hAnsi="Arial" w:cs="Arial"/>
          <w:color w:val="000000"/>
          <w:sz w:val="24"/>
          <w:szCs w:val="24"/>
        </w:rPr>
        <w:t>found that accumulating debris posed increasingly significant threats to marine mammals, seabirds, turtles, fish, and crustaceans</w:t>
      </w:r>
      <w:r w:rsidRPr="003E48AF">
        <w:rPr>
          <w:rFonts w:ascii="Arial" w:hAnsi="Arial" w:cs="Arial"/>
          <w:color w:val="000000"/>
          <w:sz w:val="24"/>
          <w:szCs w:val="24"/>
        </w:rPr>
        <w:t xml:space="preserve"> (</w:t>
      </w:r>
      <w:proofErr w:type="spellStart"/>
      <w:r w:rsidRPr="003E48AF">
        <w:rPr>
          <w:rFonts w:ascii="Arial" w:hAnsi="Arial" w:cs="Arial"/>
          <w:color w:val="000000"/>
          <w:sz w:val="24"/>
          <w:szCs w:val="24"/>
        </w:rPr>
        <w:t>Laist</w:t>
      </w:r>
      <w:proofErr w:type="spellEnd"/>
      <w:r w:rsidRPr="003E48AF">
        <w:rPr>
          <w:rFonts w:ascii="Arial" w:hAnsi="Arial" w:cs="Arial"/>
          <w:color w:val="000000"/>
          <w:sz w:val="24"/>
          <w:szCs w:val="24"/>
        </w:rPr>
        <w:t xml:space="preserve"> 1987)</w:t>
      </w:r>
      <w:r w:rsidR="0061720C" w:rsidRPr="003E48AF">
        <w:rPr>
          <w:rFonts w:ascii="Arial" w:hAnsi="Arial" w:cs="Arial"/>
          <w:color w:val="000000"/>
          <w:sz w:val="24"/>
          <w:szCs w:val="24"/>
        </w:rPr>
        <w:t xml:space="preserve">. Threats at this time were assumed to be straightforward and primarily mechanical (through entanglement or ingestion). More recently, ingestion of </w:t>
      </w:r>
      <w:proofErr w:type="spellStart"/>
      <w:r w:rsidR="0061720C" w:rsidRPr="003E48AF">
        <w:rPr>
          <w:rFonts w:ascii="Arial" w:hAnsi="Arial" w:cs="Arial"/>
          <w:color w:val="000000"/>
          <w:sz w:val="24"/>
          <w:szCs w:val="24"/>
        </w:rPr>
        <w:t>microplastics</w:t>
      </w:r>
      <w:proofErr w:type="spellEnd"/>
      <w:r w:rsidR="0061720C" w:rsidRPr="003E48AF">
        <w:rPr>
          <w:rFonts w:ascii="Arial" w:hAnsi="Arial" w:cs="Arial"/>
          <w:color w:val="000000"/>
          <w:sz w:val="24"/>
          <w:szCs w:val="24"/>
        </w:rPr>
        <w:t xml:space="preserve"> has been demonstrated </w:t>
      </w:r>
      <w:r w:rsidR="00656C95" w:rsidRPr="003E48AF">
        <w:rPr>
          <w:rFonts w:ascii="Arial" w:hAnsi="Arial" w:cs="Arial"/>
          <w:color w:val="000000"/>
          <w:sz w:val="24"/>
          <w:szCs w:val="24"/>
        </w:rPr>
        <w:t xml:space="preserve">in a range of marine organisms </w:t>
      </w:r>
      <w:r w:rsidR="0061720C" w:rsidRPr="003E48AF">
        <w:rPr>
          <w:rFonts w:ascii="Arial" w:hAnsi="Arial" w:cs="Arial"/>
          <w:color w:val="000000"/>
          <w:sz w:val="24"/>
          <w:szCs w:val="24"/>
        </w:rPr>
        <w:t>(Cole 2011)</w:t>
      </w:r>
      <w:r w:rsidR="00D71C5A">
        <w:rPr>
          <w:rFonts w:ascii="Arial" w:hAnsi="Arial" w:cs="Arial"/>
          <w:color w:val="000000"/>
          <w:sz w:val="24"/>
          <w:szCs w:val="24"/>
        </w:rPr>
        <w:t xml:space="preserve"> and this may be leading to more complex and as yet, little understood, impacts</w:t>
      </w:r>
      <w:r w:rsidR="0061720C" w:rsidRPr="003E48AF">
        <w:rPr>
          <w:rFonts w:ascii="Arial" w:hAnsi="Arial" w:cs="Arial"/>
          <w:color w:val="000000"/>
          <w:sz w:val="24"/>
          <w:szCs w:val="24"/>
        </w:rPr>
        <w:t>.</w:t>
      </w:r>
      <w:r w:rsidR="00656C95" w:rsidRPr="003E48AF">
        <w:rPr>
          <w:rFonts w:ascii="Arial" w:hAnsi="Arial" w:cs="Arial"/>
          <w:color w:val="000000"/>
          <w:sz w:val="24"/>
          <w:szCs w:val="24"/>
        </w:rPr>
        <w:t xml:space="preserve"> </w:t>
      </w:r>
    </w:p>
    <w:p w14:paraId="17A85D62" w14:textId="77777777" w:rsidR="00F05015" w:rsidRPr="003E48AF" w:rsidRDefault="00F05015" w:rsidP="00437027">
      <w:pPr>
        <w:widowControl w:val="0"/>
        <w:autoSpaceDE w:val="0"/>
        <w:autoSpaceDN w:val="0"/>
        <w:adjustRightInd w:val="0"/>
        <w:spacing w:line="441" w:lineRule="atLeast"/>
        <w:rPr>
          <w:rFonts w:ascii="Arial" w:hAnsi="Arial" w:cs="Arial"/>
          <w:color w:val="000000"/>
          <w:sz w:val="24"/>
          <w:szCs w:val="24"/>
        </w:rPr>
      </w:pPr>
      <w:r w:rsidRPr="003E48AF">
        <w:rPr>
          <w:rFonts w:ascii="Arial" w:hAnsi="Arial" w:cs="Arial"/>
          <w:color w:val="000000"/>
          <w:sz w:val="24"/>
          <w:szCs w:val="24"/>
        </w:rPr>
        <w:t>For the purpose of this TAP, plastic debr</w:t>
      </w:r>
      <w:r w:rsidR="006E17CF">
        <w:rPr>
          <w:rFonts w:ascii="Arial" w:hAnsi="Arial" w:cs="Arial"/>
          <w:color w:val="000000"/>
          <w:sz w:val="24"/>
          <w:szCs w:val="24"/>
        </w:rPr>
        <w:t>is and its impacts are categoris</w:t>
      </w:r>
      <w:r w:rsidRPr="003E48AF">
        <w:rPr>
          <w:rFonts w:ascii="Arial" w:hAnsi="Arial" w:cs="Arial"/>
          <w:color w:val="000000"/>
          <w:sz w:val="24"/>
          <w:szCs w:val="24"/>
        </w:rPr>
        <w:t>ed as follows:</w:t>
      </w:r>
    </w:p>
    <w:p w14:paraId="17A85D63" w14:textId="77777777" w:rsidR="00F05015" w:rsidRPr="00451A2D" w:rsidRDefault="007B6284" w:rsidP="00437027">
      <w:pPr>
        <w:pStyle w:val="ListBullet2"/>
        <w:spacing w:line="441" w:lineRule="atLeast"/>
        <w:ind w:left="936" w:hanging="369"/>
        <w:rPr>
          <w:rFonts w:cs="Arial"/>
          <w:sz w:val="24"/>
          <w:szCs w:val="24"/>
        </w:rPr>
      </w:pPr>
      <w:r>
        <w:rPr>
          <w:rFonts w:cs="Arial"/>
          <w:sz w:val="24"/>
          <w:szCs w:val="24"/>
          <w:u w:val="single"/>
        </w:rPr>
        <w:t>l</w:t>
      </w:r>
      <w:r w:rsidR="00F05015" w:rsidRPr="00451A2D">
        <w:rPr>
          <w:rFonts w:cs="Arial"/>
          <w:sz w:val="24"/>
          <w:szCs w:val="24"/>
          <w:u w:val="single"/>
        </w:rPr>
        <w:t>arge debris</w:t>
      </w:r>
      <w:r w:rsidR="00F05015" w:rsidRPr="00451A2D">
        <w:rPr>
          <w:rFonts w:cs="Arial"/>
          <w:sz w:val="24"/>
          <w:szCs w:val="24"/>
        </w:rPr>
        <w:t xml:space="preserve">, such as lost or discarded fishing gear, which may entangle wildlife </w:t>
      </w:r>
    </w:p>
    <w:p w14:paraId="17A85D64" w14:textId="457BDBDE" w:rsidR="00F05015" w:rsidRPr="00451A2D" w:rsidRDefault="007B6284" w:rsidP="00437027">
      <w:pPr>
        <w:pStyle w:val="ListBullet2"/>
        <w:spacing w:line="441" w:lineRule="atLeast"/>
        <w:ind w:left="936" w:hanging="369"/>
        <w:rPr>
          <w:rFonts w:cs="Arial"/>
          <w:sz w:val="24"/>
          <w:szCs w:val="24"/>
        </w:rPr>
      </w:pPr>
      <w:r>
        <w:rPr>
          <w:rFonts w:cs="Arial"/>
          <w:sz w:val="24"/>
          <w:szCs w:val="24"/>
          <w:u w:val="single"/>
        </w:rPr>
        <w:t>s</w:t>
      </w:r>
      <w:r w:rsidR="00F05015" w:rsidRPr="00451A2D">
        <w:rPr>
          <w:rFonts w:cs="Arial"/>
          <w:sz w:val="24"/>
          <w:szCs w:val="24"/>
          <w:u w:val="single"/>
        </w:rPr>
        <w:t>mall plastic pieces</w:t>
      </w:r>
      <w:r w:rsidR="00F05015" w:rsidRPr="00451A2D">
        <w:rPr>
          <w:rFonts w:cs="Arial"/>
          <w:sz w:val="24"/>
          <w:szCs w:val="24"/>
        </w:rPr>
        <w:t xml:space="preserve"> (&gt;5mm) which can be ingested by biota, causing </w:t>
      </w:r>
      <w:proofErr w:type="spellStart"/>
      <w:r w:rsidR="00627A27" w:rsidRPr="00627A27">
        <w:rPr>
          <w:rFonts w:cs="Arial"/>
          <w:sz w:val="24"/>
          <w:szCs w:val="24"/>
        </w:rPr>
        <w:t>ecotoxicological</w:t>
      </w:r>
      <w:proofErr w:type="spellEnd"/>
      <w:r w:rsidR="00627A27" w:rsidRPr="00627A27">
        <w:rPr>
          <w:rFonts w:cs="Arial"/>
          <w:sz w:val="24"/>
          <w:szCs w:val="24"/>
        </w:rPr>
        <w:t xml:space="preserve"> effect</w:t>
      </w:r>
      <w:r w:rsidR="00627A27">
        <w:rPr>
          <w:rFonts w:cs="Arial"/>
          <w:sz w:val="24"/>
          <w:szCs w:val="24"/>
        </w:rPr>
        <w:t>s,</w:t>
      </w:r>
      <w:r w:rsidR="00627A27" w:rsidRPr="00627A27">
        <w:rPr>
          <w:rFonts w:cs="Arial"/>
          <w:sz w:val="24"/>
          <w:szCs w:val="24"/>
        </w:rPr>
        <w:t xml:space="preserve"> </w:t>
      </w:r>
      <w:r w:rsidR="00F05015" w:rsidRPr="00451A2D">
        <w:rPr>
          <w:rFonts w:cs="Arial"/>
          <w:sz w:val="24"/>
          <w:szCs w:val="24"/>
        </w:rPr>
        <w:t>physical blockage</w:t>
      </w:r>
      <w:r w:rsidR="003D09DB">
        <w:rPr>
          <w:rFonts w:cs="Arial"/>
          <w:sz w:val="24"/>
          <w:szCs w:val="24"/>
        </w:rPr>
        <w:t xml:space="preserve"> and</w:t>
      </w:r>
      <w:r w:rsidR="00F05015" w:rsidRPr="00451A2D">
        <w:rPr>
          <w:rFonts w:cs="Arial"/>
          <w:sz w:val="24"/>
          <w:szCs w:val="24"/>
        </w:rPr>
        <w:t xml:space="preserve"> i</w:t>
      </w:r>
      <w:r>
        <w:rPr>
          <w:rFonts w:cs="Arial"/>
          <w:sz w:val="24"/>
          <w:szCs w:val="24"/>
        </w:rPr>
        <w:t xml:space="preserve">nternal injuries </w:t>
      </w:r>
    </w:p>
    <w:p w14:paraId="17A85D65" w14:textId="77777777" w:rsidR="00F05015" w:rsidRPr="00451A2D" w:rsidRDefault="007B6284" w:rsidP="00437027">
      <w:pPr>
        <w:pStyle w:val="ListBullet2"/>
        <w:spacing w:line="441" w:lineRule="atLeast"/>
        <w:ind w:left="936" w:hanging="369"/>
        <w:rPr>
          <w:rFonts w:cs="Arial"/>
          <w:sz w:val="24"/>
          <w:szCs w:val="24"/>
        </w:rPr>
      </w:pPr>
      <w:proofErr w:type="spellStart"/>
      <w:proofErr w:type="gramStart"/>
      <w:r>
        <w:rPr>
          <w:rFonts w:cs="Arial"/>
          <w:sz w:val="24"/>
          <w:szCs w:val="24"/>
          <w:u w:val="single"/>
        </w:rPr>
        <w:t>m</w:t>
      </w:r>
      <w:r w:rsidR="00F05015" w:rsidRPr="00451A2D">
        <w:rPr>
          <w:rFonts w:cs="Arial"/>
          <w:sz w:val="24"/>
          <w:szCs w:val="24"/>
          <w:u w:val="single"/>
        </w:rPr>
        <w:t>icroplastics</w:t>
      </w:r>
      <w:proofErr w:type="spellEnd"/>
      <w:proofErr w:type="gramEnd"/>
      <w:r w:rsidR="00F05015" w:rsidRPr="00451A2D">
        <w:rPr>
          <w:rFonts w:cs="Arial"/>
          <w:sz w:val="24"/>
          <w:szCs w:val="24"/>
          <w:u w:val="single"/>
        </w:rPr>
        <w:t xml:space="preserve"> particles</w:t>
      </w:r>
      <w:r w:rsidR="00F05015" w:rsidRPr="00451A2D">
        <w:rPr>
          <w:rFonts w:cs="Arial"/>
          <w:sz w:val="24"/>
          <w:szCs w:val="24"/>
        </w:rPr>
        <w:t xml:space="preserve"> (&lt;5mm) that pose an </w:t>
      </w:r>
      <w:proofErr w:type="spellStart"/>
      <w:r w:rsidR="00F05015" w:rsidRPr="00451A2D">
        <w:rPr>
          <w:rFonts w:cs="Arial"/>
          <w:sz w:val="24"/>
          <w:szCs w:val="24"/>
        </w:rPr>
        <w:t>ecotoxicological</w:t>
      </w:r>
      <w:proofErr w:type="spellEnd"/>
      <w:r w:rsidR="00F05015" w:rsidRPr="00451A2D">
        <w:rPr>
          <w:rFonts w:cs="Arial"/>
          <w:sz w:val="24"/>
          <w:szCs w:val="24"/>
        </w:rPr>
        <w:t xml:space="preserve"> risk through ingestion. These particles can be transferred to higher levels in the marine food chain and may serve as a transport mechanism for accumulated contaminants such as persistent organic pollutants</w:t>
      </w:r>
    </w:p>
    <w:p w14:paraId="17A85D66" w14:textId="77777777" w:rsidR="00656C95" w:rsidRPr="003E48AF" w:rsidRDefault="006D0A9A" w:rsidP="00437027">
      <w:pPr>
        <w:widowControl w:val="0"/>
        <w:autoSpaceDE w:val="0"/>
        <w:autoSpaceDN w:val="0"/>
        <w:adjustRightInd w:val="0"/>
        <w:spacing w:line="441" w:lineRule="atLeast"/>
        <w:rPr>
          <w:rFonts w:ascii="Arial" w:hAnsi="Arial" w:cs="Arial"/>
          <w:color w:val="000000"/>
          <w:sz w:val="24"/>
          <w:szCs w:val="24"/>
        </w:rPr>
      </w:pPr>
      <w:r w:rsidRPr="003E48AF">
        <w:rPr>
          <w:rFonts w:ascii="Arial" w:hAnsi="Arial" w:cs="Arial"/>
          <w:color w:val="000000"/>
          <w:sz w:val="24"/>
          <w:szCs w:val="24"/>
        </w:rPr>
        <w:t xml:space="preserve">As plastic debris accumulates in the environment, exposure to physical, chemical and biological processes results in </w:t>
      </w:r>
      <w:r w:rsidR="0061720C" w:rsidRPr="003E48AF">
        <w:rPr>
          <w:rFonts w:ascii="Arial" w:hAnsi="Arial" w:cs="Arial"/>
          <w:color w:val="000000"/>
          <w:sz w:val="24"/>
          <w:szCs w:val="24"/>
        </w:rPr>
        <w:t>its</w:t>
      </w:r>
      <w:r w:rsidRPr="003E48AF">
        <w:rPr>
          <w:rFonts w:ascii="Arial" w:hAnsi="Arial" w:cs="Arial"/>
          <w:color w:val="000000"/>
          <w:sz w:val="24"/>
          <w:szCs w:val="24"/>
        </w:rPr>
        <w:t xml:space="preserve"> fragmentation into smaller pieces and the potential for ingestion by animals increases (Browne et al</w:t>
      </w:r>
      <w:r w:rsidR="00D27CD1" w:rsidRPr="003E48AF">
        <w:rPr>
          <w:rFonts w:ascii="Arial" w:hAnsi="Arial" w:cs="Arial"/>
          <w:color w:val="000000"/>
          <w:sz w:val="24"/>
          <w:szCs w:val="24"/>
        </w:rPr>
        <w:t>.,</w:t>
      </w:r>
      <w:r w:rsidRPr="003E48AF">
        <w:rPr>
          <w:rFonts w:ascii="Arial" w:hAnsi="Arial" w:cs="Arial"/>
          <w:color w:val="000000"/>
          <w:sz w:val="24"/>
          <w:szCs w:val="24"/>
        </w:rPr>
        <w:t xml:space="preserve"> 2008).</w:t>
      </w:r>
      <w:r w:rsidR="00F05015" w:rsidRPr="003E48AF">
        <w:rPr>
          <w:rFonts w:ascii="Arial" w:hAnsi="Arial" w:cs="Arial"/>
          <w:color w:val="000000"/>
          <w:sz w:val="24"/>
          <w:szCs w:val="24"/>
        </w:rPr>
        <w:t xml:space="preserve"> </w:t>
      </w:r>
      <w:r w:rsidR="00656C95" w:rsidRPr="003E48AF">
        <w:rPr>
          <w:rFonts w:ascii="Arial" w:hAnsi="Arial" w:cs="Arial"/>
          <w:color w:val="000000"/>
          <w:sz w:val="24"/>
          <w:szCs w:val="24"/>
        </w:rPr>
        <w:t xml:space="preserve">The size range of </w:t>
      </w:r>
      <w:proofErr w:type="spellStart"/>
      <w:r w:rsidR="00656C95" w:rsidRPr="003E48AF">
        <w:rPr>
          <w:rFonts w:ascii="Arial" w:hAnsi="Arial" w:cs="Arial"/>
          <w:color w:val="000000"/>
          <w:sz w:val="24"/>
          <w:szCs w:val="24"/>
        </w:rPr>
        <w:t>microplastics</w:t>
      </w:r>
      <w:proofErr w:type="spellEnd"/>
      <w:r w:rsidR="00656C95" w:rsidRPr="003E48AF">
        <w:rPr>
          <w:rFonts w:ascii="Arial" w:hAnsi="Arial" w:cs="Arial"/>
          <w:color w:val="000000"/>
          <w:sz w:val="24"/>
          <w:szCs w:val="24"/>
        </w:rPr>
        <w:t xml:space="preserve"> overlaps with the preferred particle size ingested by animals at the base of the marine </w:t>
      </w:r>
      <w:r w:rsidR="009E0DED" w:rsidRPr="003E48AF">
        <w:rPr>
          <w:rFonts w:ascii="Arial" w:hAnsi="Arial" w:cs="Arial"/>
          <w:color w:val="000000"/>
          <w:sz w:val="24"/>
          <w:szCs w:val="24"/>
        </w:rPr>
        <w:t>food web, with</w:t>
      </w:r>
      <w:r w:rsidR="00656C95" w:rsidRPr="003E48AF">
        <w:rPr>
          <w:rFonts w:ascii="Arial" w:hAnsi="Arial" w:cs="Arial"/>
          <w:color w:val="000000"/>
          <w:sz w:val="24"/>
          <w:szCs w:val="24"/>
        </w:rPr>
        <w:t xml:space="preserve"> detritus, suspension and filter feeders readily </w:t>
      </w:r>
      <w:r w:rsidR="009E0DED" w:rsidRPr="003E48AF">
        <w:rPr>
          <w:rFonts w:ascii="Arial" w:hAnsi="Arial" w:cs="Arial"/>
          <w:color w:val="000000"/>
          <w:sz w:val="24"/>
          <w:szCs w:val="24"/>
        </w:rPr>
        <w:t xml:space="preserve">able to </w:t>
      </w:r>
      <w:r w:rsidR="00656C95" w:rsidRPr="003E48AF">
        <w:rPr>
          <w:rFonts w:ascii="Arial" w:hAnsi="Arial" w:cs="Arial"/>
          <w:color w:val="000000"/>
          <w:sz w:val="24"/>
          <w:szCs w:val="24"/>
        </w:rPr>
        <w:t xml:space="preserve">ingest </w:t>
      </w:r>
      <w:r w:rsidR="00D71C5A">
        <w:rPr>
          <w:rFonts w:ascii="Arial" w:hAnsi="Arial" w:cs="Arial"/>
          <w:color w:val="000000"/>
          <w:sz w:val="24"/>
          <w:szCs w:val="24"/>
        </w:rPr>
        <w:t>the fragments</w:t>
      </w:r>
      <w:r w:rsidR="00656C95" w:rsidRPr="003E48AF">
        <w:rPr>
          <w:rFonts w:ascii="Arial" w:hAnsi="Arial" w:cs="Arial"/>
          <w:color w:val="000000"/>
          <w:sz w:val="24"/>
          <w:szCs w:val="24"/>
        </w:rPr>
        <w:t>. This leads to uptake and trophic transfer of the plastics themselves and any chemicals they contain or have absorbed from seawater (Galloway and Lewis 2016).</w:t>
      </w:r>
      <w:r w:rsidR="0079547B" w:rsidRPr="003E48AF">
        <w:rPr>
          <w:rFonts w:ascii="Arial" w:hAnsi="Arial" w:cs="Arial"/>
          <w:color w:val="000000"/>
          <w:sz w:val="24"/>
          <w:szCs w:val="24"/>
        </w:rPr>
        <w:t xml:space="preserve"> Improved</w:t>
      </w:r>
      <w:r w:rsidR="005957AD" w:rsidRPr="003E48AF">
        <w:rPr>
          <w:rFonts w:ascii="Arial" w:hAnsi="Arial" w:cs="Arial"/>
          <w:color w:val="000000"/>
          <w:sz w:val="24"/>
          <w:szCs w:val="24"/>
        </w:rPr>
        <w:t xml:space="preserve"> understanding of the</w:t>
      </w:r>
      <w:r w:rsidR="0079547B" w:rsidRPr="003E48AF">
        <w:rPr>
          <w:rFonts w:ascii="Arial" w:hAnsi="Arial" w:cs="Arial"/>
          <w:color w:val="000000"/>
          <w:sz w:val="24"/>
          <w:szCs w:val="24"/>
        </w:rPr>
        <w:t xml:space="preserve"> ways in which plastic and </w:t>
      </w:r>
      <w:proofErr w:type="spellStart"/>
      <w:r w:rsidR="0079547B" w:rsidRPr="003E48AF">
        <w:rPr>
          <w:rFonts w:ascii="Arial" w:hAnsi="Arial" w:cs="Arial"/>
          <w:color w:val="000000"/>
          <w:sz w:val="24"/>
          <w:szCs w:val="24"/>
        </w:rPr>
        <w:t>microplastic</w:t>
      </w:r>
      <w:proofErr w:type="spellEnd"/>
      <w:r w:rsidR="0079547B" w:rsidRPr="003E48AF">
        <w:rPr>
          <w:rFonts w:ascii="Arial" w:hAnsi="Arial" w:cs="Arial"/>
          <w:color w:val="000000"/>
          <w:sz w:val="24"/>
          <w:szCs w:val="24"/>
        </w:rPr>
        <w:t xml:space="preserve"> impact and interact with the marine environment is imperative to beginning the task of mitigating its impact.</w:t>
      </w:r>
    </w:p>
    <w:p w14:paraId="17A85D67" w14:textId="77777777" w:rsidR="00DA688D" w:rsidRPr="003E48AF" w:rsidRDefault="006D0A9A" w:rsidP="00437027">
      <w:pPr>
        <w:widowControl w:val="0"/>
        <w:autoSpaceDE w:val="0"/>
        <w:autoSpaceDN w:val="0"/>
        <w:adjustRightInd w:val="0"/>
        <w:spacing w:line="441" w:lineRule="atLeast"/>
        <w:rPr>
          <w:rFonts w:ascii="Arial" w:hAnsi="Arial" w:cs="Arial"/>
          <w:color w:val="000000"/>
          <w:sz w:val="24"/>
          <w:szCs w:val="24"/>
        </w:rPr>
      </w:pPr>
      <w:r w:rsidRPr="003E48AF">
        <w:rPr>
          <w:rFonts w:ascii="Arial" w:hAnsi="Arial" w:cs="Arial"/>
          <w:color w:val="000000"/>
          <w:sz w:val="24"/>
          <w:szCs w:val="24"/>
        </w:rPr>
        <w:t>Seabirds are particularly vulnerable to this type of pollution and are widely obse</w:t>
      </w:r>
      <w:r w:rsidR="001B620B" w:rsidRPr="003E48AF">
        <w:rPr>
          <w:rFonts w:ascii="Arial" w:hAnsi="Arial" w:cs="Arial"/>
          <w:color w:val="000000"/>
          <w:sz w:val="24"/>
          <w:szCs w:val="24"/>
        </w:rPr>
        <w:t>rved to ingest floating plastic, with</w:t>
      </w:r>
      <w:r w:rsidRPr="003E48AF">
        <w:rPr>
          <w:rFonts w:ascii="Arial" w:hAnsi="Arial" w:cs="Arial"/>
          <w:color w:val="000000"/>
          <w:sz w:val="24"/>
          <w:szCs w:val="24"/>
        </w:rPr>
        <w:t xml:space="preserve"> Wilcox</w:t>
      </w:r>
      <w:r w:rsidR="00B346D4">
        <w:rPr>
          <w:rFonts w:ascii="Arial" w:hAnsi="Arial" w:cs="Arial"/>
          <w:color w:val="000000"/>
          <w:sz w:val="24"/>
          <w:szCs w:val="24"/>
        </w:rPr>
        <w:t xml:space="preserve"> </w:t>
      </w:r>
      <w:r w:rsidRPr="003E48AF">
        <w:rPr>
          <w:rFonts w:ascii="Arial" w:hAnsi="Arial" w:cs="Arial"/>
          <w:color w:val="000000"/>
          <w:sz w:val="24"/>
          <w:szCs w:val="24"/>
        </w:rPr>
        <w:t>et al</w:t>
      </w:r>
      <w:r w:rsidR="00D27CD1" w:rsidRPr="003E48AF">
        <w:rPr>
          <w:rFonts w:ascii="Arial" w:hAnsi="Arial" w:cs="Arial"/>
          <w:color w:val="000000"/>
          <w:sz w:val="24"/>
          <w:szCs w:val="24"/>
        </w:rPr>
        <w:t>.</w:t>
      </w:r>
      <w:r w:rsidRPr="003E48AF">
        <w:rPr>
          <w:rFonts w:ascii="Arial" w:hAnsi="Arial" w:cs="Arial"/>
          <w:color w:val="000000"/>
          <w:sz w:val="24"/>
          <w:szCs w:val="24"/>
        </w:rPr>
        <w:t xml:space="preserve"> (2015</w:t>
      </w:r>
      <w:r w:rsidR="00AF0DED">
        <w:rPr>
          <w:rFonts w:ascii="Arial" w:hAnsi="Arial" w:cs="Arial"/>
          <w:color w:val="000000"/>
          <w:sz w:val="24"/>
          <w:szCs w:val="24"/>
        </w:rPr>
        <w:t>b</w:t>
      </w:r>
      <w:r w:rsidRPr="003E48AF">
        <w:rPr>
          <w:rFonts w:ascii="Arial" w:hAnsi="Arial" w:cs="Arial"/>
          <w:color w:val="000000"/>
          <w:sz w:val="24"/>
          <w:szCs w:val="24"/>
        </w:rPr>
        <w:t>) suggest</w:t>
      </w:r>
      <w:r w:rsidR="001B620B" w:rsidRPr="003E48AF">
        <w:rPr>
          <w:rFonts w:ascii="Arial" w:hAnsi="Arial" w:cs="Arial"/>
          <w:color w:val="000000"/>
          <w:sz w:val="24"/>
          <w:szCs w:val="24"/>
        </w:rPr>
        <w:t>ing</w:t>
      </w:r>
      <w:r w:rsidRPr="003E48AF">
        <w:rPr>
          <w:rFonts w:ascii="Arial" w:hAnsi="Arial" w:cs="Arial"/>
          <w:color w:val="000000"/>
          <w:sz w:val="24"/>
          <w:szCs w:val="24"/>
        </w:rPr>
        <w:t xml:space="preserve"> that nearly all species </w:t>
      </w:r>
      <w:r w:rsidR="001B620B" w:rsidRPr="003E48AF">
        <w:rPr>
          <w:rFonts w:ascii="Arial" w:hAnsi="Arial" w:cs="Arial"/>
          <w:color w:val="000000"/>
          <w:sz w:val="24"/>
          <w:szCs w:val="24"/>
        </w:rPr>
        <w:t xml:space="preserve">of seabirds </w:t>
      </w:r>
      <w:r w:rsidRPr="003E48AF">
        <w:rPr>
          <w:rFonts w:ascii="Arial" w:hAnsi="Arial" w:cs="Arial"/>
          <w:color w:val="000000"/>
          <w:sz w:val="24"/>
          <w:szCs w:val="24"/>
        </w:rPr>
        <w:t>will eventually be found ingesting plastic at some level, based on the discoveries reported so far.</w:t>
      </w:r>
      <w:r w:rsidR="00FD3A21" w:rsidRPr="003E48AF">
        <w:rPr>
          <w:rFonts w:ascii="Arial" w:hAnsi="Arial" w:cs="Arial"/>
          <w:color w:val="000000"/>
          <w:sz w:val="24"/>
          <w:szCs w:val="24"/>
        </w:rPr>
        <w:t xml:space="preserve"> </w:t>
      </w:r>
    </w:p>
    <w:p w14:paraId="17A85D68" w14:textId="77777777" w:rsidR="00656C95" w:rsidRPr="003E48AF" w:rsidRDefault="00AC10BE" w:rsidP="00437027">
      <w:pPr>
        <w:widowControl w:val="0"/>
        <w:autoSpaceDE w:val="0"/>
        <w:autoSpaceDN w:val="0"/>
        <w:adjustRightInd w:val="0"/>
        <w:spacing w:line="441" w:lineRule="atLeast"/>
        <w:rPr>
          <w:rFonts w:ascii="Arial" w:hAnsi="Arial" w:cs="Arial"/>
          <w:color w:val="000000"/>
          <w:sz w:val="24"/>
          <w:szCs w:val="24"/>
        </w:rPr>
      </w:pPr>
      <w:proofErr w:type="spellStart"/>
      <w:r w:rsidRPr="003E48AF">
        <w:rPr>
          <w:rFonts w:ascii="Arial" w:hAnsi="Arial" w:cs="Arial"/>
          <w:color w:val="000000"/>
          <w:sz w:val="24"/>
          <w:szCs w:val="24"/>
        </w:rPr>
        <w:t>Verlis</w:t>
      </w:r>
      <w:proofErr w:type="spellEnd"/>
      <w:r w:rsidRPr="003E48AF">
        <w:rPr>
          <w:rFonts w:ascii="Arial" w:hAnsi="Arial" w:cs="Arial"/>
          <w:color w:val="000000"/>
          <w:sz w:val="24"/>
          <w:szCs w:val="24"/>
        </w:rPr>
        <w:t xml:space="preserve"> et al. (2013) investigated the occurrence of marine debris ingestion in the wedge-tailed shearwater, </w:t>
      </w:r>
      <w:proofErr w:type="spellStart"/>
      <w:r w:rsidRPr="003E48AF">
        <w:rPr>
          <w:rFonts w:ascii="Arial" w:hAnsi="Arial" w:cs="Arial"/>
          <w:i/>
          <w:color w:val="000000"/>
          <w:sz w:val="24"/>
          <w:szCs w:val="24"/>
        </w:rPr>
        <w:t>Ardenna</w:t>
      </w:r>
      <w:proofErr w:type="spellEnd"/>
      <w:r w:rsidRPr="003E48AF">
        <w:rPr>
          <w:rFonts w:ascii="Arial" w:hAnsi="Arial" w:cs="Arial"/>
          <w:i/>
          <w:color w:val="000000"/>
          <w:sz w:val="24"/>
          <w:szCs w:val="24"/>
        </w:rPr>
        <w:t xml:space="preserve"> </w:t>
      </w:r>
      <w:proofErr w:type="spellStart"/>
      <w:proofErr w:type="gramStart"/>
      <w:r w:rsidRPr="003E48AF">
        <w:rPr>
          <w:rFonts w:ascii="Arial" w:hAnsi="Arial" w:cs="Arial"/>
          <w:i/>
          <w:color w:val="000000"/>
          <w:sz w:val="24"/>
          <w:szCs w:val="24"/>
        </w:rPr>
        <w:t>pacifica</w:t>
      </w:r>
      <w:proofErr w:type="spellEnd"/>
      <w:proofErr w:type="gramEnd"/>
      <w:r w:rsidRPr="003E48AF">
        <w:rPr>
          <w:rFonts w:ascii="Arial" w:hAnsi="Arial" w:cs="Arial"/>
          <w:color w:val="000000"/>
          <w:sz w:val="24"/>
          <w:szCs w:val="24"/>
        </w:rPr>
        <w:t>, on Heron Island in the southern Great Barrier Reef. Their findings indicate that 21% of surveyed chicks are fed plastic fragments by their parents, having ingested 3.2 fragments on average. The most common colours of inge</w:t>
      </w:r>
      <w:r w:rsidR="007B6284">
        <w:rPr>
          <w:rFonts w:ascii="Arial" w:hAnsi="Arial" w:cs="Arial"/>
          <w:color w:val="000000"/>
          <w:sz w:val="24"/>
          <w:szCs w:val="24"/>
        </w:rPr>
        <w:t>sted plastic fragments were off-</w:t>
      </w:r>
      <w:r w:rsidR="006E17CF">
        <w:rPr>
          <w:rFonts w:ascii="Arial" w:hAnsi="Arial" w:cs="Arial"/>
          <w:color w:val="000000"/>
          <w:sz w:val="24"/>
          <w:szCs w:val="24"/>
        </w:rPr>
        <w:t>white</w:t>
      </w:r>
      <w:r w:rsidRPr="003E48AF">
        <w:rPr>
          <w:rFonts w:ascii="Arial" w:hAnsi="Arial" w:cs="Arial"/>
          <w:color w:val="000000"/>
          <w:sz w:val="24"/>
          <w:szCs w:val="24"/>
        </w:rPr>
        <w:t xml:space="preserve"> and green (</w:t>
      </w:r>
      <w:r w:rsidR="006E17CF">
        <w:rPr>
          <w:rFonts w:ascii="Arial" w:hAnsi="Arial" w:cs="Arial"/>
          <w:color w:val="000000"/>
          <w:sz w:val="24"/>
          <w:szCs w:val="24"/>
        </w:rPr>
        <w:t xml:space="preserve">37.5 and </w:t>
      </w:r>
      <w:r w:rsidRPr="003E48AF">
        <w:rPr>
          <w:rFonts w:ascii="Arial" w:hAnsi="Arial" w:cs="Arial"/>
          <w:color w:val="000000"/>
          <w:sz w:val="24"/>
          <w:szCs w:val="24"/>
        </w:rPr>
        <w:t>31.3</w:t>
      </w:r>
      <w:r w:rsidR="006E17CF" w:rsidRPr="006E17CF">
        <w:rPr>
          <w:rFonts w:ascii="Arial" w:hAnsi="Arial" w:cs="Arial"/>
          <w:color w:val="000000"/>
          <w:sz w:val="24"/>
          <w:szCs w:val="24"/>
        </w:rPr>
        <w:t xml:space="preserve"> percent</w:t>
      </w:r>
      <w:r w:rsidR="006E17CF">
        <w:rPr>
          <w:rFonts w:ascii="Arial" w:hAnsi="Arial" w:cs="Arial"/>
          <w:color w:val="000000"/>
          <w:sz w:val="24"/>
          <w:szCs w:val="24"/>
        </w:rPr>
        <w:t xml:space="preserve"> respectively</w:t>
      </w:r>
      <w:r w:rsidRPr="003E48AF">
        <w:rPr>
          <w:rFonts w:ascii="Arial" w:hAnsi="Arial" w:cs="Arial"/>
          <w:color w:val="000000"/>
          <w:sz w:val="24"/>
          <w:szCs w:val="24"/>
        </w:rPr>
        <w:t xml:space="preserve">). </w:t>
      </w:r>
      <w:r w:rsidR="00136B81" w:rsidRPr="003E48AF">
        <w:rPr>
          <w:rFonts w:ascii="Arial" w:hAnsi="Arial" w:cs="Arial"/>
          <w:color w:val="000000"/>
          <w:sz w:val="24"/>
          <w:szCs w:val="24"/>
        </w:rPr>
        <w:t xml:space="preserve">Tanaka </w:t>
      </w:r>
      <w:r w:rsidR="00656C95" w:rsidRPr="003E48AF">
        <w:rPr>
          <w:rFonts w:ascii="Arial" w:hAnsi="Arial" w:cs="Arial"/>
          <w:color w:val="000000"/>
          <w:sz w:val="24"/>
          <w:szCs w:val="24"/>
        </w:rPr>
        <w:t xml:space="preserve">et al. </w:t>
      </w:r>
      <w:r w:rsidR="0009258F" w:rsidRPr="003E48AF">
        <w:rPr>
          <w:rFonts w:ascii="Arial" w:hAnsi="Arial" w:cs="Arial"/>
          <w:color w:val="000000"/>
          <w:sz w:val="24"/>
          <w:szCs w:val="24"/>
        </w:rPr>
        <w:t xml:space="preserve">(2013) </w:t>
      </w:r>
      <w:r w:rsidR="003E48AF" w:rsidRPr="003E48AF">
        <w:rPr>
          <w:rFonts w:ascii="Arial" w:hAnsi="Arial" w:cs="Arial"/>
          <w:color w:val="000000"/>
          <w:sz w:val="24"/>
          <w:szCs w:val="24"/>
        </w:rPr>
        <w:t>analysed</w:t>
      </w:r>
      <w:r w:rsidR="00656C95" w:rsidRPr="003E48AF">
        <w:rPr>
          <w:rFonts w:ascii="Arial" w:hAnsi="Arial" w:cs="Arial"/>
          <w:color w:val="000000"/>
          <w:sz w:val="24"/>
          <w:szCs w:val="24"/>
        </w:rPr>
        <w:t xml:space="preserve"> </w:t>
      </w:r>
      <w:proofErr w:type="spellStart"/>
      <w:r w:rsidR="00656C95" w:rsidRPr="003E48AF">
        <w:rPr>
          <w:rFonts w:ascii="Arial" w:hAnsi="Arial" w:cs="Arial"/>
          <w:color w:val="000000"/>
          <w:sz w:val="24"/>
          <w:szCs w:val="24"/>
        </w:rPr>
        <w:t>polybrominated</w:t>
      </w:r>
      <w:proofErr w:type="spellEnd"/>
      <w:r w:rsidR="00656C95" w:rsidRPr="003E48AF">
        <w:rPr>
          <w:rFonts w:ascii="Arial" w:hAnsi="Arial" w:cs="Arial"/>
          <w:color w:val="000000"/>
          <w:sz w:val="24"/>
          <w:szCs w:val="24"/>
        </w:rPr>
        <w:t xml:space="preserve"> diphenyl ethers (a very common class of flame retardants) in short-tailed shearwaters (</w:t>
      </w:r>
      <w:proofErr w:type="spellStart"/>
      <w:r w:rsidR="00656C95" w:rsidRPr="003E48AF">
        <w:rPr>
          <w:rFonts w:ascii="Arial" w:hAnsi="Arial" w:cs="Arial"/>
          <w:i/>
          <w:color w:val="000000"/>
          <w:sz w:val="24"/>
          <w:szCs w:val="24"/>
        </w:rPr>
        <w:t>Ardenna</w:t>
      </w:r>
      <w:proofErr w:type="spellEnd"/>
      <w:r w:rsidR="00656C95" w:rsidRPr="003E48AF">
        <w:rPr>
          <w:rFonts w:ascii="Arial" w:hAnsi="Arial" w:cs="Arial"/>
          <w:i/>
          <w:color w:val="000000"/>
          <w:sz w:val="24"/>
          <w:szCs w:val="24"/>
        </w:rPr>
        <w:t xml:space="preserve"> </w:t>
      </w:r>
      <w:proofErr w:type="spellStart"/>
      <w:r w:rsidR="00656C95" w:rsidRPr="003E48AF">
        <w:rPr>
          <w:rFonts w:ascii="Arial" w:hAnsi="Arial" w:cs="Arial"/>
          <w:i/>
          <w:color w:val="000000"/>
          <w:sz w:val="24"/>
          <w:szCs w:val="24"/>
        </w:rPr>
        <w:t>tenuirostris</w:t>
      </w:r>
      <w:proofErr w:type="spellEnd"/>
      <w:r w:rsidR="00656C95" w:rsidRPr="003E48AF">
        <w:rPr>
          <w:rFonts w:ascii="Arial" w:hAnsi="Arial" w:cs="Arial"/>
          <w:color w:val="000000"/>
          <w:sz w:val="24"/>
          <w:szCs w:val="24"/>
        </w:rPr>
        <w:t>) collected in</w:t>
      </w:r>
      <w:r w:rsidR="00136B81" w:rsidRPr="003E48AF">
        <w:rPr>
          <w:rFonts w:ascii="Arial" w:hAnsi="Arial" w:cs="Arial"/>
          <w:color w:val="000000"/>
          <w:sz w:val="24"/>
          <w:szCs w:val="24"/>
        </w:rPr>
        <w:t xml:space="preserve"> the</w:t>
      </w:r>
      <w:r w:rsidR="00656C95" w:rsidRPr="003E48AF">
        <w:rPr>
          <w:rFonts w:ascii="Arial" w:hAnsi="Arial" w:cs="Arial"/>
          <w:color w:val="000000"/>
          <w:sz w:val="24"/>
          <w:szCs w:val="24"/>
        </w:rPr>
        <w:t xml:space="preserve"> North Pacific Ocean. Their data suggests</w:t>
      </w:r>
      <w:r w:rsidRPr="003E48AF">
        <w:rPr>
          <w:rFonts w:ascii="Arial" w:hAnsi="Arial" w:cs="Arial"/>
          <w:color w:val="000000"/>
          <w:sz w:val="24"/>
          <w:szCs w:val="24"/>
        </w:rPr>
        <w:t xml:space="preserve"> that t</w:t>
      </w:r>
      <w:r w:rsidR="00656C95" w:rsidRPr="003E48AF">
        <w:rPr>
          <w:rFonts w:ascii="Arial" w:hAnsi="Arial" w:cs="Arial"/>
          <w:color w:val="000000"/>
          <w:sz w:val="24"/>
          <w:szCs w:val="24"/>
        </w:rPr>
        <w:t>he</w:t>
      </w:r>
      <w:r w:rsidRPr="003E48AF">
        <w:rPr>
          <w:rFonts w:ascii="Arial" w:hAnsi="Arial" w:cs="Arial"/>
          <w:color w:val="000000"/>
          <w:sz w:val="24"/>
          <w:szCs w:val="24"/>
        </w:rPr>
        <w:t>se</w:t>
      </w:r>
      <w:r w:rsidR="00656C95" w:rsidRPr="003E48AF">
        <w:rPr>
          <w:rFonts w:ascii="Arial" w:hAnsi="Arial" w:cs="Arial"/>
          <w:color w:val="000000"/>
          <w:sz w:val="24"/>
          <w:szCs w:val="24"/>
        </w:rPr>
        <w:t xml:space="preserve"> plastic-derived chemicals </w:t>
      </w:r>
      <w:r w:rsidRPr="003E48AF">
        <w:rPr>
          <w:rFonts w:ascii="Arial" w:hAnsi="Arial" w:cs="Arial"/>
          <w:color w:val="000000"/>
          <w:sz w:val="24"/>
          <w:szCs w:val="24"/>
        </w:rPr>
        <w:t xml:space="preserve">are transferred </w:t>
      </w:r>
      <w:r w:rsidR="00656C95" w:rsidRPr="003E48AF">
        <w:rPr>
          <w:rFonts w:ascii="Arial" w:hAnsi="Arial" w:cs="Arial"/>
          <w:color w:val="000000"/>
          <w:sz w:val="24"/>
          <w:szCs w:val="24"/>
        </w:rPr>
        <w:t>from ingested plastics to the abdominal fat tissues of the seabirds.</w:t>
      </w:r>
    </w:p>
    <w:p w14:paraId="17A85D69" w14:textId="77777777" w:rsidR="006E17CF" w:rsidRPr="006E17CF" w:rsidRDefault="006E17CF" w:rsidP="00437027">
      <w:pPr>
        <w:widowControl w:val="0"/>
        <w:autoSpaceDE w:val="0"/>
        <w:autoSpaceDN w:val="0"/>
        <w:adjustRightInd w:val="0"/>
        <w:spacing w:line="441" w:lineRule="atLeast"/>
        <w:rPr>
          <w:rFonts w:ascii="Arial" w:hAnsi="Arial" w:cs="Arial"/>
          <w:color w:val="000000"/>
          <w:sz w:val="24"/>
          <w:szCs w:val="24"/>
        </w:rPr>
      </w:pPr>
      <w:r w:rsidRPr="006E17CF">
        <w:rPr>
          <w:rFonts w:ascii="Arial" w:hAnsi="Arial" w:cs="Arial"/>
          <w:color w:val="000000"/>
          <w:sz w:val="24"/>
          <w:szCs w:val="24"/>
        </w:rPr>
        <w:t xml:space="preserve">Other observations on </w:t>
      </w:r>
      <w:proofErr w:type="spellStart"/>
      <w:r w:rsidRPr="006E17CF">
        <w:rPr>
          <w:rFonts w:ascii="Arial" w:hAnsi="Arial" w:cs="Arial"/>
          <w:color w:val="000000"/>
          <w:sz w:val="24"/>
          <w:szCs w:val="24"/>
        </w:rPr>
        <w:t>microplastic</w:t>
      </w:r>
      <w:proofErr w:type="spellEnd"/>
      <w:r w:rsidRPr="006E17CF">
        <w:rPr>
          <w:rFonts w:ascii="Arial" w:hAnsi="Arial" w:cs="Arial"/>
          <w:color w:val="000000"/>
          <w:sz w:val="24"/>
          <w:szCs w:val="24"/>
        </w:rPr>
        <w:t xml:space="preserve"> impacts include those of </w:t>
      </w:r>
      <w:proofErr w:type="spellStart"/>
      <w:r w:rsidRPr="006E17CF">
        <w:rPr>
          <w:rFonts w:ascii="Arial" w:hAnsi="Arial" w:cs="Arial"/>
          <w:color w:val="000000"/>
          <w:sz w:val="24"/>
          <w:szCs w:val="24"/>
        </w:rPr>
        <w:t>Sussarellu</w:t>
      </w:r>
      <w:proofErr w:type="spellEnd"/>
      <w:r w:rsidRPr="006E17CF">
        <w:rPr>
          <w:rFonts w:ascii="Arial" w:hAnsi="Arial" w:cs="Arial"/>
          <w:color w:val="000000"/>
          <w:sz w:val="24"/>
          <w:szCs w:val="24"/>
        </w:rPr>
        <w:t xml:space="preserve"> et al. (2016) in oysters where polystyrene </w:t>
      </w:r>
      <w:proofErr w:type="spellStart"/>
      <w:r w:rsidRPr="006E17CF">
        <w:rPr>
          <w:rFonts w:ascii="Arial" w:hAnsi="Arial" w:cs="Arial"/>
          <w:color w:val="000000"/>
          <w:sz w:val="24"/>
          <w:szCs w:val="24"/>
        </w:rPr>
        <w:t>microparticles</w:t>
      </w:r>
      <w:proofErr w:type="spellEnd"/>
      <w:r w:rsidRPr="006E17CF">
        <w:rPr>
          <w:rFonts w:ascii="Arial" w:hAnsi="Arial" w:cs="Arial"/>
          <w:color w:val="000000"/>
          <w:sz w:val="24"/>
          <w:szCs w:val="24"/>
        </w:rPr>
        <w:t xml:space="preserve"> were shown to interfere with energy uptake and allocation, reproduction, and offspring performance. </w:t>
      </w:r>
      <w:proofErr w:type="spellStart"/>
      <w:r w:rsidRPr="006E17CF">
        <w:rPr>
          <w:rFonts w:ascii="Arial" w:hAnsi="Arial" w:cs="Arial"/>
          <w:color w:val="000000"/>
          <w:sz w:val="24"/>
          <w:szCs w:val="24"/>
        </w:rPr>
        <w:t>Wardrop</w:t>
      </w:r>
      <w:proofErr w:type="spellEnd"/>
      <w:r w:rsidRPr="006E17CF">
        <w:rPr>
          <w:rFonts w:ascii="Arial" w:hAnsi="Arial" w:cs="Arial"/>
          <w:color w:val="000000"/>
          <w:sz w:val="24"/>
          <w:szCs w:val="24"/>
        </w:rPr>
        <w:t xml:space="preserve"> et al. (2016) provided experimental evidence that microbeads from personal care products are capable of transferring </w:t>
      </w:r>
      <w:proofErr w:type="spellStart"/>
      <w:r w:rsidRPr="006E17CF">
        <w:rPr>
          <w:rFonts w:ascii="Arial" w:hAnsi="Arial" w:cs="Arial"/>
          <w:color w:val="000000"/>
          <w:sz w:val="24"/>
          <w:szCs w:val="24"/>
        </w:rPr>
        <w:t>sorbed</w:t>
      </w:r>
      <w:proofErr w:type="spellEnd"/>
      <w:r w:rsidRPr="006E17CF">
        <w:rPr>
          <w:rFonts w:ascii="Arial" w:hAnsi="Arial" w:cs="Arial"/>
          <w:color w:val="000000"/>
          <w:sz w:val="24"/>
          <w:szCs w:val="24"/>
        </w:rPr>
        <w:t xml:space="preserve"> pollutants (specifically </w:t>
      </w:r>
      <w:proofErr w:type="spellStart"/>
      <w:r w:rsidRPr="006E17CF">
        <w:rPr>
          <w:rFonts w:ascii="Arial" w:hAnsi="Arial" w:cs="Arial"/>
          <w:color w:val="000000"/>
          <w:sz w:val="24"/>
          <w:szCs w:val="24"/>
        </w:rPr>
        <w:t>polybrominated</w:t>
      </w:r>
      <w:proofErr w:type="spellEnd"/>
      <w:r w:rsidRPr="006E17CF">
        <w:rPr>
          <w:rFonts w:ascii="Arial" w:hAnsi="Arial" w:cs="Arial"/>
          <w:color w:val="000000"/>
          <w:sz w:val="24"/>
          <w:szCs w:val="24"/>
        </w:rPr>
        <w:t xml:space="preserve"> diphenyl ethers) to Murray River rainbow fish </w:t>
      </w:r>
      <w:proofErr w:type="spellStart"/>
      <w:r w:rsidRPr="006E17CF">
        <w:rPr>
          <w:rFonts w:ascii="Arial" w:hAnsi="Arial" w:cs="Arial"/>
          <w:i/>
          <w:color w:val="000000"/>
          <w:sz w:val="24"/>
          <w:szCs w:val="24"/>
        </w:rPr>
        <w:t>Melanotaenia</w:t>
      </w:r>
      <w:proofErr w:type="spellEnd"/>
      <w:r w:rsidRPr="006E17CF">
        <w:rPr>
          <w:rFonts w:ascii="Arial" w:hAnsi="Arial" w:cs="Arial"/>
          <w:i/>
          <w:color w:val="000000"/>
          <w:sz w:val="24"/>
          <w:szCs w:val="24"/>
        </w:rPr>
        <w:t xml:space="preserve"> </w:t>
      </w:r>
      <w:proofErr w:type="spellStart"/>
      <w:r w:rsidR="00845322" w:rsidRPr="006E17CF">
        <w:rPr>
          <w:rFonts w:ascii="Arial" w:hAnsi="Arial" w:cs="Arial"/>
          <w:i/>
          <w:color w:val="000000"/>
          <w:sz w:val="24"/>
          <w:szCs w:val="24"/>
        </w:rPr>
        <w:t>fluviatilis</w:t>
      </w:r>
      <w:proofErr w:type="spellEnd"/>
      <w:r w:rsidR="00845322">
        <w:rPr>
          <w:rFonts w:ascii="Arial" w:hAnsi="Arial" w:cs="Arial"/>
          <w:i/>
          <w:color w:val="000000"/>
          <w:sz w:val="24"/>
          <w:szCs w:val="24"/>
        </w:rPr>
        <w:t xml:space="preserve"> </w:t>
      </w:r>
      <w:r w:rsidR="00845322" w:rsidRPr="00845322">
        <w:rPr>
          <w:rFonts w:ascii="Arial" w:hAnsi="Arial" w:cs="Arial"/>
          <w:color w:val="000000"/>
          <w:sz w:val="24"/>
          <w:szCs w:val="24"/>
        </w:rPr>
        <w:t>that</w:t>
      </w:r>
      <w:r w:rsidRPr="006E17CF">
        <w:rPr>
          <w:rFonts w:ascii="Arial" w:hAnsi="Arial" w:cs="Arial"/>
          <w:color w:val="000000"/>
          <w:sz w:val="24"/>
          <w:szCs w:val="24"/>
        </w:rPr>
        <w:t xml:space="preserve"> ingested them. This research notes that implications for the food chain, including human diet, require further investigation.</w:t>
      </w:r>
    </w:p>
    <w:p w14:paraId="17A85D6A" w14:textId="77777777" w:rsidR="00433CB5" w:rsidRPr="00433CB5" w:rsidRDefault="00433CB5" w:rsidP="007148A3">
      <w:pPr>
        <w:widowControl w:val="0"/>
        <w:autoSpaceDE w:val="0"/>
        <w:autoSpaceDN w:val="0"/>
        <w:adjustRightInd w:val="0"/>
        <w:spacing w:line="441" w:lineRule="atLeast"/>
        <w:rPr>
          <w:rFonts w:ascii="Arial" w:hAnsi="Arial" w:cs="Arial"/>
          <w:color w:val="000000"/>
          <w:sz w:val="24"/>
          <w:szCs w:val="24"/>
        </w:rPr>
      </w:pPr>
      <w:r w:rsidRPr="00433CB5">
        <w:rPr>
          <w:rFonts w:ascii="Arial" w:hAnsi="Arial" w:cs="Arial"/>
          <w:color w:val="000000"/>
          <w:sz w:val="24"/>
          <w:szCs w:val="24"/>
        </w:rPr>
        <w:t>Cannon et al. (2016) noted that plastic ingestion studies for fish are still in their infancy, especially in the southern hemisphere. They provide a standardised sampling protocol and recommend it be employed across future studies to increase consistency and allow for more accurate comparisons across species and locations.</w:t>
      </w:r>
    </w:p>
    <w:p w14:paraId="17A85D6B" w14:textId="670B0C64" w:rsidR="00433CB5" w:rsidRPr="00433CB5" w:rsidRDefault="00433CB5" w:rsidP="007148A3">
      <w:pPr>
        <w:widowControl w:val="0"/>
        <w:autoSpaceDE w:val="0"/>
        <w:autoSpaceDN w:val="0"/>
        <w:adjustRightInd w:val="0"/>
        <w:spacing w:line="441" w:lineRule="atLeast"/>
        <w:rPr>
          <w:rFonts w:ascii="Arial" w:hAnsi="Arial" w:cs="Arial"/>
          <w:color w:val="000000"/>
          <w:sz w:val="24"/>
          <w:szCs w:val="24"/>
        </w:rPr>
      </w:pPr>
      <w:r w:rsidRPr="00433CB5">
        <w:rPr>
          <w:rFonts w:ascii="Arial" w:hAnsi="Arial" w:cs="Arial"/>
          <w:color w:val="000000"/>
          <w:sz w:val="24"/>
          <w:szCs w:val="24"/>
        </w:rPr>
        <w:t>Schuyler et al. (2016)</w:t>
      </w:r>
      <w:r>
        <w:rPr>
          <w:rFonts w:ascii="Arial" w:hAnsi="Arial" w:cs="Arial"/>
          <w:color w:val="000000"/>
          <w:sz w:val="24"/>
          <w:szCs w:val="24"/>
        </w:rPr>
        <w:t xml:space="preserve"> </w:t>
      </w:r>
      <w:r w:rsidRPr="00433CB5">
        <w:rPr>
          <w:rFonts w:ascii="Arial" w:hAnsi="Arial" w:cs="Arial"/>
          <w:color w:val="000000"/>
          <w:sz w:val="24"/>
          <w:szCs w:val="24"/>
        </w:rPr>
        <w:t xml:space="preserve">estimated that up to 52% of sea turtles may have ingested debris. </w:t>
      </w:r>
      <w:r w:rsidR="00A67F22" w:rsidRPr="00A67F22">
        <w:rPr>
          <w:rFonts w:ascii="Arial" w:hAnsi="Arial" w:cs="Arial"/>
          <w:color w:val="000000"/>
          <w:sz w:val="24"/>
          <w:szCs w:val="24"/>
        </w:rPr>
        <w:t>Schuyler et al</w:t>
      </w:r>
      <w:r w:rsidR="008A6F0C">
        <w:rPr>
          <w:rFonts w:ascii="Arial" w:hAnsi="Arial" w:cs="Arial"/>
          <w:color w:val="000000"/>
          <w:sz w:val="24"/>
          <w:szCs w:val="24"/>
        </w:rPr>
        <w:t>.</w:t>
      </w:r>
      <w:r w:rsidR="00A67F22" w:rsidRPr="00A67F22">
        <w:rPr>
          <w:rFonts w:ascii="Arial" w:hAnsi="Arial" w:cs="Arial"/>
          <w:color w:val="000000"/>
          <w:sz w:val="24"/>
          <w:szCs w:val="24"/>
        </w:rPr>
        <w:t xml:space="preserve"> </w:t>
      </w:r>
      <w:r w:rsidR="00B71DEC">
        <w:rPr>
          <w:rFonts w:ascii="Arial" w:hAnsi="Arial" w:cs="Arial"/>
          <w:color w:val="000000"/>
          <w:sz w:val="24"/>
          <w:szCs w:val="24"/>
        </w:rPr>
        <w:t>(</w:t>
      </w:r>
      <w:r w:rsidR="008A6F0C">
        <w:rPr>
          <w:rFonts w:ascii="Arial" w:hAnsi="Arial" w:cs="Arial"/>
          <w:color w:val="000000"/>
          <w:sz w:val="24"/>
          <w:szCs w:val="24"/>
        </w:rPr>
        <w:t>2014</w:t>
      </w:r>
      <w:r w:rsidR="00B71DEC">
        <w:rPr>
          <w:rFonts w:ascii="Arial" w:hAnsi="Arial" w:cs="Arial"/>
          <w:color w:val="000000"/>
          <w:sz w:val="24"/>
          <w:szCs w:val="24"/>
        </w:rPr>
        <w:t>)</w:t>
      </w:r>
      <w:r w:rsidR="00A67F22" w:rsidRPr="00A67F22">
        <w:rPr>
          <w:rFonts w:ascii="Arial" w:hAnsi="Arial" w:cs="Arial"/>
          <w:color w:val="000000"/>
          <w:sz w:val="24"/>
          <w:szCs w:val="24"/>
        </w:rPr>
        <w:t xml:space="preserve"> reviewed studies published between 1985 and 2012 </w:t>
      </w:r>
      <w:r w:rsidR="00B71DEC">
        <w:rPr>
          <w:rFonts w:ascii="Arial" w:hAnsi="Arial" w:cs="Arial"/>
          <w:color w:val="000000"/>
          <w:sz w:val="24"/>
          <w:szCs w:val="24"/>
        </w:rPr>
        <w:t xml:space="preserve">that </w:t>
      </w:r>
      <w:r w:rsidR="00A7638C">
        <w:rPr>
          <w:rFonts w:ascii="Arial" w:hAnsi="Arial" w:cs="Arial"/>
          <w:color w:val="000000"/>
          <w:sz w:val="24"/>
          <w:szCs w:val="24"/>
        </w:rPr>
        <w:t>involved</w:t>
      </w:r>
      <w:r w:rsidR="00A67F22" w:rsidRPr="00A67F22">
        <w:rPr>
          <w:rFonts w:ascii="Arial" w:hAnsi="Arial" w:cs="Arial"/>
          <w:color w:val="000000"/>
          <w:sz w:val="24"/>
          <w:szCs w:val="24"/>
        </w:rPr>
        <w:t xml:space="preserve"> necropsies of seven or more marine turtles and found that general plastic was the number one debris found to be ingested followed by soft plastic, rope and </w:t>
      </w:r>
      <w:proofErr w:type="spellStart"/>
      <w:r w:rsidR="00A67F22" w:rsidRPr="00A67F22">
        <w:rPr>
          <w:rFonts w:ascii="Arial" w:hAnsi="Arial" w:cs="Arial"/>
          <w:color w:val="000000"/>
          <w:sz w:val="24"/>
          <w:szCs w:val="24"/>
        </w:rPr>
        <w:t>styrofoam</w:t>
      </w:r>
      <w:proofErr w:type="spellEnd"/>
      <w:r w:rsidR="00A67F22" w:rsidRPr="00A67F22">
        <w:rPr>
          <w:rFonts w:ascii="Arial" w:hAnsi="Arial" w:cs="Arial"/>
          <w:color w:val="000000"/>
          <w:sz w:val="24"/>
          <w:szCs w:val="24"/>
        </w:rPr>
        <w:t>.</w:t>
      </w:r>
      <w:r w:rsidRPr="00433CB5">
        <w:rPr>
          <w:rFonts w:ascii="Arial" w:hAnsi="Arial" w:cs="Arial"/>
          <w:color w:val="000000"/>
          <w:sz w:val="24"/>
          <w:szCs w:val="24"/>
        </w:rPr>
        <w:t xml:space="preserve"> Fujisaki and Lamont (2016) report a substantial increase in sea turtle nesting activities after the removal of large debris from nest beaches, indicating that large debris may have an adverse impact on sea turtle nesting behaviour.</w:t>
      </w:r>
    </w:p>
    <w:p w14:paraId="17A85D6C" w14:textId="3FB00AFC" w:rsidR="00437027" w:rsidRDefault="003D09DB" w:rsidP="003C21BD">
      <w:pPr>
        <w:widowControl w:val="0"/>
        <w:autoSpaceDE w:val="0"/>
        <w:autoSpaceDN w:val="0"/>
        <w:adjustRightInd w:val="0"/>
        <w:spacing w:line="441" w:lineRule="atLeast"/>
        <w:rPr>
          <w:rFonts w:ascii="Arial" w:hAnsi="Arial" w:cs="Arial"/>
          <w:color w:val="000000"/>
          <w:sz w:val="24"/>
          <w:szCs w:val="24"/>
        </w:rPr>
      </w:pPr>
      <w:r>
        <w:rPr>
          <w:rFonts w:ascii="Arial" w:hAnsi="Arial" w:cs="Arial"/>
          <w:color w:val="000000"/>
          <w:sz w:val="24"/>
          <w:szCs w:val="24"/>
        </w:rPr>
        <w:t>As an example of the extent of plastic pollution</w:t>
      </w:r>
      <w:r w:rsidR="00BB3971">
        <w:rPr>
          <w:rFonts w:ascii="Arial" w:hAnsi="Arial" w:cs="Arial"/>
          <w:color w:val="000000"/>
          <w:sz w:val="24"/>
          <w:szCs w:val="24"/>
        </w:rPr>
        <w:t xml:space="preserve"> and the concern this issue generates</w:t>
      </w:r>
      <w:r>
        <w:rPr>
          <w:rFonts w:ascii="Arial" w:hAnsi="Arial" w:cs="Arial"/>
          <w:color w:val="000000"/>
          <w:sz w:val="24"/>
          <w:szCs w:val="24"/>
        </w:rPr>
        <w:t xml:space="preserve">, </w:t>
      </w:r>
      <w:r w:rsidR="000300F2" w:rsidRPr="003E48AF">
        <w:rPr>
          <w:rFonts w:ascii="Arial" w:hAnsi="Arial" w:cs="Arial"/>
          <w:color w:val="000000"/>
          <w:sz w:val="24"/>
          <w:szCs w:val="24"/>
        </w:rPr>
        <w:t>Barnes et a</w:t>
      </w:r>
      <w:r w:rsidR="001554CA" w:rsidRPr="003E48AF">
        <w:rPr>
          <w:rFonts w:ascii="Arial" w:hAnsi="Arial" w:cs="Arial"/>
          <w:color w:val="000000"/>
          <w:sz w:val="24"/>
          <w:szCs w:val="24"/>
        </w:rPr>
        <w:t>l</w:t>
      </w:r>
      <w:r w:rsidR="00D27CD1" w:rsidRPr="003E48AF">
        <w:rPr>
          <w:rFonts w:ascii="Arial" w:hAnsi="Arial" w:cs="Arial"/>
          <w:color w:val="000000"/>
          <w:sz w:val="24"/>
          <w:szCs w:val="24"/>
        </w:rPr>
        <w:t>.</w:t>
      </w:r>
      <w:r w:rsidR="001554CA" w:rsidRPr="003E48AF">
        <w:rPr>
          <w:rFonts w:ascii="Arial" w:hAnsi="Arial" w:cs="Arial"/>
          <w:color w:val="000000"/>
          <w:sz w:val="24"/>
          <w:szCs w:val="24"/>
        </w:rPr>
        <w:t xml:space="preserve"> (2010) conducted the first co</w:t>
      </w:r>
      <w:r w:rsidR="000300F2" w:rsidRPr="003E48AF">
        <w:rPr>
          <w:rFonts w:ascii="Arial" w:hAnsi="Arial" w:cs="Arial"/>
          <w:color w:val="000000"/>
          <w:sz w:val="24"/>
          <w:szCs w:val="24"/>
        </w:rPr>
        <w:t xml:space="preserve">ordinated joint marine debris survey </w:t>
      </w:r>
      <w:r w:rsidR="00E93F37" w:rsidRPr="003E48AF">
        <w:rPr>
          <w:rFonts w:ascii="Arial" w:hAnsi="Arial" w:cs="Arial"/>
          <w:color w:val="000000"/>
          <w:sz w:val="24"/>
          <w:szCs w:val="24"/>
        </w:rPr>
        <w:t xml:space="preserve">to reveal floating </w:t>
      </w:r>
      <w:proofErr w:type="spellStart"/>
      <w:r w:rsidR="00E93F37" w:rsidRPr="003E48AF">
        <w:rPr>
          <w:rFonts w:ascii="Arial" w:hAnsi="Arial" w:cs="Arial"/>
          <w:color w:val="000000"/>
          <w:sz w:val="24"/>
          <w:szCs w:val="24"/>
        </w:rPr>
        <w:t>macroplastics</w:t>
      </w:r>
      <w:proofErr w:type="spellEnd"/>
      <w:r w:rsidR="00E93F37" w:rsidRPr="003E48AF">
        <w:rPr>
          <w:rFonts w:ascii="Arial" w:hAnsi="Arial" w:cs="Arial"/>
          <w:color w:val="000000"/>
          <w:sz w:val="24"/>
          <w:szCs w:val="24"/>
        </w:rPr>
        <w:t xml:space="preserve"> in</w:t>
      </w:r>
      <w:r w:rsidR="000300F2" w:rsidRPr="003E48AF">
        <w:rPr>
          <w:rFonts w:ascii="Arial" w:hAnsi="Arial" w:cs="Arial"/>
          <w:color w:val="000000"/>
          <w:sz w:val="24"/>
          <w:szCs w:val="24"/>
        </w:rPr>
        <w:t xml:space="preserve"> remote seas around E</w:t>
      </w:r>
      <w:r w:rsidR="007B6284">
        <w:rPr>
          <w:rFonts w:ascii="Arial" w:hAnsi="Arial" w:cs="Arial"/>
          <w:color w:val="000000"/>
          <w:sz w:val="24"/>
          <w:szCs w:val="24"/>
        </w:rPr>
        <w:t>ast and West Antarctica in 2007-</w:t>
      </w:r>
      <w:r w:rsidR="000300F2" w:rsidRPr="003E48AF">
        <w:rPr>
          <w:rFonts w:ascii="Arial" w:hAnsi="Arial" w:cs="Arial"/>
          <w:color w:val="000000"/>
          <w:sz w:val="24"/>
          <w:szCs w:val="24"/>
        </w:rPr>
        <w:t>8. They surmised that the seabeds immediately surrounding continental Antarctica are probably the last environments on the planet yet to be reached by plastics. However they noted that, with pieces of plastic floating into the surface of the Amundsen Sea, this seem</w:t>
      </w:r>
      <w:r w:rsidR="007B6284">
        <w:rPr>
          <w:rFonts w:ascii="Arial" w:hAnsi="Arial" w:cs="Arial"/>
          <w:color w:val="000000"/>
          <w:sz w:val="24"/>
          <w:szCs w:val="24"/>
        </w:rPr>
        <w:t>s</w:t>
      </w:r>
      <w:r w:rsidR="000300F2" w:rsidRPr="003E48AF">
        <w:rPr>
          <w:rFonts w:ascii="Arial" w:hAnsi="Arial" w:cs="Arial"/>
          <w:color w:val="000000"/>
          <w:sz w:val="24"/>
          <w:szCs w:val="24"/>
        </w:rPr>
        <w:t xml:space="preserve"> likely to change. </w:t>
      </w:r>
      <w:r w:rsidR="006B593E">
        <w:rPr>
          <w:rFonts w:ascii="Arial" w:hAnsi="Arial" w:cs="Arial"/>
          <w:color w:val="000000"/>
          <w:sz w:val="24"/>
          <w:szCs w:val="24"/>
        </w:rPr>
        <w:t xml:space="preserve">Australian scientists </w:t>
      </w:r>
      <w:r w:rsidR="000300F2" w:rsidRPr="003E48AF">
        <w:rPr>
          <w:rFonts w:ascii="Arial" w:hAnsi="Arial" w:cs="Arial"/>
          <w:color w:val="000000"/>
          <w:sz w:val="24"/>
          <w:szCs w:val="24"/>
        </w:rPr>
        <w:t xml:space="preserve">are planning to </w:t>
      </w:r>
      <w:r w:rsidR="00926948" w:rsidRPr="003E48AF">
        <w:rPr>
          <w:rFonts w:ascii="Arial" w:hAnsi="Arial" w:cs="Arial"/>
          <w:color w:val="000000"/>
          <w:sz w:val="24"/>
          <w:szCs w:val="24"/>
        </w:rPr>
        <w:t xml:space="preserve">investigate the impact of micro plastics on the Southern Ocean food web </w:t>
      </w:r>
      <w:r w:rsidR="000300F2" w:rsidRPr="003E48AF">
        <w:rPr>
          <w:rFonts w:ascii="Arial" w:hAnsi="Arial" w:cs="Arial"/>
          <w:color w:val="000000"/>
          <w:sz w:val="24"/>
          <w:szCs w:val="24"/>
        </w:rPr>
        <w:t xml:space="preserve">in </w:t>
      </w:r>
      <w:r w:rsidR="00952E32" w:rsidRPr="003E48AF">
        <w:rPr>
          <w:rFonts w:ascii="Arial" w:hAnsi="Arial" w:cs="Arial"/>
          <w:color w:val="000000"/>
          <w:sz w:val="24"/>
          <w:szCs w:val="24"/>
        </w:rPr>
        <w:t>Antarctica</w:t>
      </w:r>
      <w:r w:rsidR="000300F2" w:rsidRPr="003E48AF">
        <w:rPr>
          <w:rFonts w:ascii="Arial" w:hAnsi="Arial" w:cs="Arial"/>
          <w:color w:val="000000"/>
          <w:sz w:val="24"/>
          <w:szCs w:val="24"/>
        </w:rPr>
        <w:t xml:space="preserve"> during the life of this plan</w:t>
      </w:r>
      <w:r w:rsidR="0083505E" w:rsidRPr="003E48AF">
        <w:rPr>
          <w:rFonts w:ascii="Arial" w:hAnsi="Arial" w:cs="Arial"/>
          <w:color w:val="000000"/>
          <w:sz w:val="24"/>
          <w:szCs w:val="24"/>
        </w:rPr>
        <w:t>.</w:t>
      </w:r>
    </w:p>
    <w:p w14:paraId="17A85D6D" w14:textId="77777777" w:rsidR="00437027" w:rsidRDefault="00437027">
      <w:pPr>
        <w:rPr>
          <w:rFonts w:ascii="Arial" w:hAnsi="Arial" w:cs="Arial"/>
          <w:color w:val="000000"/>
          <w:sz w:val="24"/>
          <w:szCs w:val="24"/>
        </w:rPr>
      </w:pPr>
      <w:r>
        <w:rPr>
          <w:rFonts w:ascii="Arial" w:hAnsi="Arial" w:cs="Arial"/>
          <w:color w:val="000000"/>
          <w:sz w:val="24"/>
          <w:szCs w:val="24"/>
        </w:rPr>
        <w:br w:type="page"/>
      </w:r>
    </w:p>
    <w:p w14:paraId="17A85D6E" w14:textId="527A34E3" w:rsidR="000300F2" w:rsidRPr="004A5889" w:rsidRDefault="007148A3" w:rsidP="00CC45B2">
      <w:pPr>
        <w:widowControl w:val="0"/>
        <w:autoSpaceDE w:val="0"/>
        <w:autoSpaceDN w:val="0"/>
        <w:adjustRightInd w:val="0"/>
        <w:rPr>
          <w:rFonts w:ascii="Arial" w:hAnsi="Arial" w:cs="Arial"/>
          <w:color w:val="000000"/>
          <w:sz w:val="20"/>
          <w:szCs w:val="20"/>
        </w:rPr>
      </w:pPr>
      <w:r w:rsidRPr="004A5889">
        <w:rPr>
          <w:rFonts w:ascii="Arial" w:hAnsi="Arial" w:cs="Arial"/>
          <w:b/>
          <w:color w:val="000000"/>
          <w:sz w:val="20"/>
          <w:szCs w:val="20"/>
        </w:rPr>
        <w:t>Actions for Objective 3</w:t>
      </w:r>
      <w:r w:rsidRPr="004A5889">
        <w:rPr>
          <w:rFonts w:ascii="Arial" w:hAnsi="Arial" w:cs="Arial"/>
          <w:color w:val="000000"/>
          <w:sz w:val="20"/>
          <w:szCs w:val="20"/>
        </w:rPr>
        <w:t xml:space="preserve"> (</w:t>
      </w:r>
      <w:r w:rsidRPr="004A5889">
        <w:rPr>
          <w:rFonts w:ascii="Arial" w:hAnsi="Arial" w:cs="Arial"/>
          <w:i/>
          <w:color w:val="000000"/>
          <w:sz w:val="20"/>
          <w:szCs w:val="20"/>
        </w:rPr>
        <w:t xml:space="preserve">Conduct research to understand and mitigate the impacts of marine </w:t>
      </w:r>
      <w:proofErr w:type="spellStart"/>
      <w:r w:rsidRPr="004A5889">
        <w:rPr>
          <w:rFonts w:ascii="Arial" w:hAnsi="Arial" w:cs="Arial"/>
          <w:i/>
          <w:color w:val="000000"/>
          <w:sz w:val="20"/>
          <w:szCs w:val="20"/>
        </w:rPr>
        <w:t>microplastic</w:t>
      </w:r>
      <w:proofErr w:type="spellEnd"/>
      <w:r w:rsidRPr="004A5889">
        <w:rPr>
          <w:rFonts w:ascii="Arial" w:hAnsi="Arial" w:cs="Arial"/>
          <w:i/>
          <w:color w:val="000000"/>
          <w:sz w:val="20"/>
          <w:szCs w:val="20"/>
        </w:rPr>
        <w:t xml:space="preserve"> and plastic debris on marine species and ecological communities</w:t>
      </w:r>
      <w:r w:rsidRPr="004A5889">
        <w:rPr>
          <w:rFonts w:ascii="Arial" w:hAnsi="Arial" w:cs="Arial"/>
          <w:color w:val="000000"/>
          <w:sz w:val="20"/>
          <w:szCs w:val="20"/>
        </w:rPr>
        <w:t>)</w:t>
      </w:r>
    </w:p>
    <w:tbl>
      <w:tblPr>
        <w:tblStyle w:val="GridTable1Light"/>
        <w:tblW w:w="109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20" w:firstRow="1" w:lastRow="0" w:firstColumn="0" w:lastColumn="0" w:noHBand="0" w:noVBand="0"/>
      </w:tblPr>
      <w:tblGrid>
        <w:gridCol w:w="1840"/>
        <w:gridCol w:w="1418"/>
        <w:gridCol w:w="1842"/>
        <w:gridCol w:w="3828"/>
        <w:gridCol w:w="1984"/>
      </w:tblGrid>
      <w:tr w:rsidR="00937300" w:rsidRPr="00937300" w14:paraId="17A85D74" w14:textId="77777777" w:rsidTr="006B7BB5">
        <w:trPr>
          <w:cnfStyle w:val="100000000000" w:firstRow="1" w:lastRow="0" w:firstColumn="0" w:lastColumn="0" w:oddVBand="0" w:evenVBand="0" w:oddHBand="0" w:evenHBand="0" w:firstRowFirstColumn="0" w:firstRowLastColumn="0" w:lastRowFirstColumn="0" w:lastRowLastColumn="0"/>
          <w:trHeight w:val="60"/>
        </w:trPr>
        <w:tc>
          <w:tcPr>
            <w:tcW w:w="1840" w:type="dxa"/>
            <w:tcBorders>
              <w:bottom w:val="none" w:sz="0" w:space="0" w:color="auto"/>
            </w:tcBorders>
            <w:shd w:val="solid" w:color="548DD4" w:themeColor="text2" w:themeTint="99" w:fill="548DD4" w:themeFill="text2" w:themeFillTint="99"/>
          </w:tcPr>
          <w:p w14:paraId="17A85D6F" w14:textId="5F94683A" w:rsidR="006C3ED7" w:rsidRPr="005E3BBD" w:rsidRDefault="006C3ED7" w:rsidP="005E3BBD">
            <w:pPr>
              <w:spacing w:after="120" w:line="264" w:lineRule="auto"/>
              <w:rPr>
                <w:rFonts w:ascii="Arial" w:eastAsia="Calibri" w:hAnsi="Arial" w:cs="Arial"/>
                <w:color w:val="FFFFFF" w:themeColor="background1"/>
                <w:sz w:val="22"/>
                <w:szCs w:val="22"/>
                <w:lang w:val="en-GB" w:eastAsia="ja-JP"/>
              </w:rPr>
            </w:pPr>
            <w:r w:rsidRPr="005E3BBD">
              <w:rPr>
                <w:rFonts w:ascii="Arial" w:eastAsia="Calibri" w:hAnsi="Arial" w:cs="Arial"/>
                <w:color w:val="FFFFFF" w:themeColor="background1"/>
                <w:sz w:val="22"/>
                <w:szCs w:val="22"/>
                <w:lang w:val="en-GB" w:eastAsia="ja-JP"/>
              </w:rPr>
              <w:t>Action</w:t>
            </w:r>
          </w:p>
        </w:tc>
        <w:tc>
          <w:tcPr>
            <w:tcW w:w="1418" w:type="dxa"/>
            <w:tcBorders>
              <w:bottom w:val="none" w:sz="0" w:space="0" w:color="auto"/>
            </w:tcBorders>
            <w:shd w:val="solid" w:color="548DD4" w:themeColor="text2" w:themeTint="99" w:fill="548DD4" w:themeFill="text2" w:themeFillTint="99"/>
          </w:tcPr>
          <w:p w14:paraId="17A85D70" w14:textId="77777777" w:rsidR="006C3ED7" w:rsidRPr="005E3BBD" w:rsidRDefault="006C3ED7" w:rsidP="005E3BBD">
            <w:pPr>
              <w:spacing w:after="120" w:line="264" w:lineRule="auto"/>
              <w:rPr>
                <w:rFonts w:ascii="Arial" w:eastAsia="Calibri" w:hAnsi="Arial" w:cs="Arial"/>
                <w:color w:val="FFFFFF" w:themeColor="background1"/>
                <w:sz w:val="22"/>
                <w:szCs w:val="22"/>
                <w:lang w:val="en-GB" w:eastAsia="ja-JP"/>
              </w:rPr>
            </w:pPr>
            <w:r w:rsidRPr="005E3BBD">
              <w:rPr>
                <w:rFonts w:ascii="Arial" w:eastAsia="Calibri" w:hAnsi="Arial" w:cs="Arial"/>
                <w:color w:val="FFFFFF" w:themeColor="background1"/>
                <w:sz w:val="22"/>
                <w:szCs w:val="22"/>
                <w:lang w:val="en-GB" w:eastAsia="ja-JP"/>
              </w:rPr>
              <w:t>Priority/</w:t>
            </w:r>
            <w:r w:rsidRPr="005E3BBD">
              <w:rPr>
                <w:rFonts w:ascii="Arial" w:eastAsia="Calibri" w:hAnsi="Arial" w:cs="Arial"/>
                <w:color w:val="FFFFFF" w:themeColor="background1"/>
                <w:sz w:val="22"/>
                <w:szCs w:val="22"/>
                <w:lang w:val="en-GB" w:eastAsia="ja-JP"/>
              </w:rPr>
              <w:br/>
              <w:t>timeframe</w:t>
            </w:r>
          </w:p>
        </w:tc>
        <w:tc>
          <w:tcPr>
            <w:tcW w:w="1842" w:type="dxa"/>
            <w:tcBorders>
              <w:bottom w:val="none" w:sz="0" w:space="0" w:color="auto"/>
            </w:tcBorders>
            <w:shd w:val="solid" w:color="548DD4" w:themeColor="text2" w:themeTint="99" w:fill="548DD4" w:themeFill="text2" w:themeFillTint="99"/>
          </w:tcPr>
          <w:p w14:paraId="17A85D71" w14:textId="77777777" w:rsidR="006C3ED7" w:rsidRPr="005E3BBD" w:rsidRDefault="006C3ED7" w:rsidP="005E3BBD">
            <w:pPr>
              <w:spacing w:after="120" w:line="264" w:lineRule="auto"/>
              <w:rPr>
                <w:rFonts w:ascii="Arial" w:eastAsia="Calibri" w:hAnsi="Arial" w:cs="Arial"/>
                <w:color w:val="FFFFFF" w:themeColor="background1"/>
                <w:sz w:val="22"/>
                <w:szCs w:val="22"/>
                <w:lang w:val="en-GB" w:eastAsia="ja-JP"/>
              </w:rPr>
            </w:pPr>
            <w:r w:rsidRPr="005E3BBD">
              <w:rPr>
                <w:rFonts w:ascii="Arial" w:eastAsia="Calibri" w:hAnsi="Arial" w:cs="Arial"/>
                <w:color w:val="FFFFFF" w:themeColor="background1"/>
                <w:sz w:val="22"/>
                <w:szCs w:val="22"/>
                <w:lang w:val="en-GB" w:eastAsia="ja-JP"/>
              </w:rPr>
              <w:t>Outcome</w:t>
            </w:r>
          </w:p>
        </w:tc>
        <w:tc>
          <w:tcPr>
            <w:tcW w:w="3828" w:type="dxa"/>
            <w:tcBorders>
              <w:bottom w:val="none" w:sz="0" w:space="0" w:color="auto"/>
            </w:tcBorders>
            <w:shd w:val="solid" w:color="548DD4" w:themeColor="text2" w:themeTint="99" w:fill="548DD4" w:themeFill="text2" w:themeFillTint="99"/>
          </w:tcPr>
          <w:p w14:paraId="17A85D72" w14:textId="77777777" w:rsidR="006C3ED7" w:rsidRPr="005E3BBD" w:rsidRDefault="006C3ED7" w:rsidP="005E3BBD">
            <w:pPr>
              <w:spacing w:after="120" w:line="264" w:lineRule="auto"/>
              <w:rPr>
                <w:rFonts w:ascii="Arial" w:eastAsia="Calibri" w:hAnsi="Arial" w:cs="Arial"/>
                <w:color w:val="FFFFFF" w:themeColor="background1"/>
                <w:sz w:val="22"/>
                <w:szCs w:val="22"/>
                <w:lang w:val="en-GB" w:eastAsia="ja-JP"/>
              </w:rPr>
            </w:pPr>
            <w:r w:rsidRPr="005E3BBD">
              <w:rPr>
                <w:rFonts w:ascii="Arial" w:eastAsia="Calibri" w:hAnsi="Arial" w:cs="Arial"/>
                <w:color w:val="FFFFFF" w:themeColor="background1"/>
                <w:sz w:val="22"/>
                <w:szCs w:val="22"/>
                <w:lang w:val="en-GB" w:eastAsia="ja-JP"/>
              </w:rPr>
              <w:t>Output</w:t>
            </w:r>
          </w:p>
        </w:tc>
        <w:tc>
          <w:tcPr>
            <w:tcW w:w="1984" w:type="dxa"/>
            <w:tcBorders>
              <w:bottom w:val="none" w:sz="0" w:space="0" w:color="auto"/>
            </w:tcBorders>
            <w:shd w:val="solid" w:color="548DD4" w:themeColor="text2" w:themeTint="99" w:fill="548DD4" w:themeFill="text2" w:themeFillTint="99"/>
          </w:tcPr>
          <w:p w14:paraId="17A85D73" w14:textId="77777777" w:rsidR="006C3ED7" w:rsidRPr="005E3BBD" w:rsidRDefault="00F5495C" w:rsidP="005E3BBD">
            <w:pPr>
              <w:spacing w:after="120" w:line="264" w:lineRule="auto"/>
              <w:rPr>
                <w:rFonts w:ascii="Arial" w:eastAsia="Calibri" w:hAnsi="Arial" w:cs="Arial"/>
                <w:color w:val="FFFFFF" w:themeColor="background1"/>
                <w:sz w:val="22"/>
                <w:szCs w:val="22"/>
                <w:lang w:val="en-GB" w:eastAsia="ja-JP"/>
              </w:rPr>
            </w:pPr>
            <w:r w:rsidRPr="005E3BBD">
              <w:rPr>
                <w:rFonts w:ascii="Arial" w:eastAsia="Calibri" w:hAnsi="Arial" w:cs="Arial"/>
                <w:color w:val="FFFFFF" w:themeColor="background1"/>
                <w:sz w:val="22"/>
                <w:szCs w:val="22"/>
                <w:lang w:val="en-GB" w:eastAsia="ja-JP"/>
              </w:rPr>
              <w:t>Responsibility</w:t>
            </w:r>
          </w:p>
        </w:tc>
      </w:tr>
      <w:tr w:rsidR="006C3ED7" w:rsidRPr="00F12151" w14:paraId="17A85D90" w14:textId="77777777" w:rsidTr="006B7BB5">
        <w:trPr>
          <w:trHeight w:val="60"/>
        </w:trPr>
        <w:tc>
          <w:tcPr>
            <w:tcW w:w="1840" w:type="dxa"/>
            <w:vAlign w:val="center"/>
          </w:tcPr>
          <w:p w14:paraId="17A85D75" w14:textId="0717E00F" w:rsidR="00A17750" w:rsidRPr="006264C6" w:rsidRDefault="001058A5" w:rsidP="00CC45B2">
            <w:pPr>
              <w:pStyle w:val="Table-headersThreatAbatementplan"/>
              <w:spacing w:before="60" w:after="60" w:line="240" w:lineRule="auto"/>
              <w:jc w:val="center"/>
              <w:rPr>
                <w:b w:val="0"/>
                <w:color w:val="000000"/>
                <w:sz w:val="20"/>
                <w:szCs w:val="20"/>
              </w:rPr>
            </w:pPr>
            <w:r w:rsidRPr="006264C6">
              <w:rPr>
                <w:b w:val="0"/>
                <w:color w:val="000000"/>
                <w:sz w:val="20"/>
                <w:szCs w:val="20"/>
              </w:rPr>
              <w:t>3.</w:t>
            </w:r>
            <w:r w:rsidR="003F7C9F" w:rsidRPr="006264C6">
              <w:rPr>
                <w:b w:val="0"/>
                <w:color w:val="000000"/>
                <w:sz w:val="20"/>
                <w:szCs w:val="20"/>
              </w:rPr>
              <w:t>0</w:t>
            </w:r>
            <w:r w:rsidRPr="006264C6">
              <w:rPr>
                <w:b w:val="0"/>
                <w:color w:val="000000"/>
                <w:sz w:val="20"/>
                <w:szCs w:val="20"/>
              </w:rPr>
              <w:t>1</w:t>
            </w:r>
            <w:r w:rsidR="00A7638C" w:rsidRPr="006264C6">
              <w:rPr>
                <w:b w:val="0"/>
                <w:color w:val="000000"/>
                <w:sz w:val="20"/>
                <w:szCs w:val="20"/>
              </w:rPr>
              <w:t xml:space="preserve"> </w:t>
            </w:r>
            <w:r w:rsidR="007148A3" w:rsidRPr="006264C6">
              <w:rPr>
                <w:b w:val="0"/>
                <w:color w:val="000000"/>
                <w:sz w:val="20"/>
                <w:szCs w:val="20"/>
              </w:rPr>
              <w:t>B</w:t>
            </w:r>
            <w:r w:rsidR="00766B6A" w:rsidRPr="006264C6">
              <w:rPr>
                <w:b w:val="0"/>
                <w:color w:val="000000"/>
                <w:sz w:val="20"/>
                <w:szCs w:val="20"/>
              </w:rPr>
              <w:t xml:space="preserve">uild understanding </w:t>
            </w:r>
            <w:r w:rsidR="00C805CB" w:rsidRPr="006264C6">
              <w:rPr>
                <w:b w:val="0"/>
                <w:color w:val="000000"/>
                <w:sz w:val="20"/>
                <w:szCs w:val="20"/>
              </w:rPr>
              <w:t xml:space="preserve">related to </w:t>
            </w:r>
            <w:proofErr w:type="spellStart"/>
            <w:r w:rsidR="00495046" w:rsidRPr="006264C6">
              <w:rPr>
                <w:b w:val="0"/>
                <w:color w:val="000000"/>
                <w:sz w:val="20"/>
                <w:szCs w:val="20"/>
              </w:rPr>
              <w:t>microplastic</w:t>
            </w:r>
            <w:proofErr w:type="spellEnd"/>
            <w:r w:rsidR="00495046" w:rsidRPr="006264C6">
              <w:rPr>
                <w:b w:val="0"/>
                <w:color w:val="000000"/>
                <w:sz w:val="20"/>
                <w:szCs w:val="20"/>
              </w:rPr>
              <w:t xml:space="preserve"> pollution</w:t>
            </w:r>
          </w:p>
          <w:p w14:paraId="17A85D76" w14:textId="77777777" w:rsidR="006C3ED7" w:rsidRPr="006264C6" w:rsidRDefault="006C3ED7" w:rsidP="00CC45B2">
            <w:pPr>
              <w:pStyle w:val="Table-headersThreatAbatementplan"/>
              <w:spacing w:before="60" w:after="60" w:line="240" w:lineRule="auto"/>
              <w:jc w:val="center"/>
              <w:rPr>
                <w:color w:val="FFFFFF" w:themeColor="background1"/>
                <w:sz w:val="20"/>
                <w:szCs w:val="20"/>
              </w:rPr>
            </w:pPr>
          </w:p>
        </w:tc>
        <w:tc>
          <w:tcPr>
            <w:tcW w:w="1418" w:type="dxa"/>
            <w:vAlign w:val="center"/>
          </w:tcPr>
          <w:p w14:paraId="17A85D77" w14:textId="77777777" w:rsidR="006C3ED7" w:rsidRPr="006264C6" w:rsidRDefault="00845D57" w:rsidP="00CC45B2">
            <w:pPr>
              <w:pStyle w:val="Table-headersThreatAbatementplan"/>
              <w:spacing w:before="60" w:after="60" w:line="240" w:lineRule="auto"/>
              <w:jc w:val="center"/>
              <w:rPr>
                <w:color w:val="FFFFFF" w:themeColor="background1"/>
                <w:sz w:val="20"/>
                <w:szCs w:val="20"/>
              </w:rPr>
            </w:pPr>
            <w:r w:rsidRPr="006264C6">
              <w:rPr>
                <w:b w:val="0"/>
                <w:color w:val="000000"/>
                <w:sz w:val="20"/>
                <w:szCs w:val="20"/>
              </w:rPr>
              <w:t>High priority, over first 3 years of the life of the TAP</w:t>
            </w:r>
          </w:p>
        </w:tc>
        <w:tc>
          <w:tcPr>
            <w:tcW w:w="1842" w:type="dxa"/>
            <w:vAlign w:val="center"/>
          </w:tcPr>
          <w:p w14:paraId="17A85D78" w14:textId="77777777" w:rsidR="0053092B" w:rsidRPr="006264C6" w:rsidRDefault="00495046" w:rsidP="00CC45B2">
            <w:pPr>
              <w:pStyle w:val="Table-headersThreatAbatementplan"/>
              <w:spacing w:before="60" w:after="60" w:line="240" w:lineRule="auto"/>
              <w:jc w:val="center"/>
              <w:rPr>
                <w:b w:val="0"/>
                <w:color w:val="000000"/>
                <w:sz w:val="20"/>
                <w:szCs w:val="20"/>
              </w:rPr>
            </w:pPr>
            <w:r w:rsidRPr="006264C6">
              <w:rPr>
                <w:b w:val="0"/>
                <w:color w:val="000000"/>
                <w:sz w:val="20"/>
                <w:szCs w:val="20"/>
              </w:rPr>
              <w:t xml:space="preserve">Improved understanding of the links between </w:t>
            </w:r>
            <w:proofErr w:type="spellStart"/>
            <w:r w:rsidRPr="006264C6">
              <w:rPr>
                <w:b w:val="0"/>
                <w:color w:val="000000"/>
                <w:sz w:val="20"/>
                <w:szCs w:val="20"/>
              </w:rPr>
              <w:t>microplastic</w:t>
            </w:r>
            <w:proofErr w:type="spellEnd"/>
            <w:r w:rsidRPr="006264C6">
              <w:rPr>
                <w:b w:val="0"/>
                <w:color w:val="000000"/>
                <w:sz w:val="20"/>
                <w:szCs w:val="20"/>
              </w:rPr>
              <w:t xml:space="preserve"> ingestion, the resultant physical consequences for individuals and flow on impacts at multiple scales (species, populations, and community)</w:t>
            </w:r>
          </w:p>
          <w:p w14:paraId="17A85D79" w14:textId="77777777" w:rsidR="00207E86" w:rsidRPr="006264C6" w:rsidRDefault="00207E86" w:rsidP="00CC45B2">
            <w:pPr>
              <w:pStyle w:val="Table-headersThreatAbatementplan"/>
              <w:spacing w:before="60" w:after="60" w:line="240" w:lineRule="auto"/>
              <w:jc w:val="center"/>
              <w:rPr>
                <w:b w:val="0"/>
                <w:color w:val="000000"/>
                <w:sz w:val="20"/>
                <w:szCs w:val="20"/>
              </w:rPr>
            </w:pPr>
          </w:p>
          <w:p w14:paraId="17A85D7A" w14:textId="77777777" w:rsidR="00207E86" w:rsidRPr="006264C6" w:rsidRDefault="00207E86" w:rsidP="00CC45B2">
            <w:pPr>
              <w:pStyle w:val="Table-headersThreatAbatementplan"/>
              <w:spacing w:before="60" w:after="60" w:line="240" w:lineRule="auto"/>
              <w:jc w:val="center"/>
              <w:rPr>
                <w:b w:val="0"/>
                <w:color w:val="000000"/>
                <w:sz w:val="20"/>
                <w:szCs w:val="20"/>
              </w:rPr>
            </w:pPr>
            <w:r w:rsidRPr="006264C6">
              <w:rPr>
                <w:b w:val="0"/>
                <w:color w:val="000000"/>
                <w:sz w:val="20"/>
                <w:szCs w:val="20"/>
              </w:rPr>
              <w:t xml:space="preserve">Predictions </w:t>
            </w:r>
            <w:r w:rsidR="00495046" w:rsidRPr="006264C6">
              <w:rPr>
                <w:b w:val="0"/>
                <w:color w:val="000000"/>
                <w:sz w:val="20"/>
                <w:szCs w:val="20"/>
              </w:rPr>
              <w:t xml:space="preserve">on </w:t>
            </w:r>
            <w:proofErr w:type="spellStart"/>
            <w:r w:rsidR="00495046" w:rsidRPr="006264C6">
              <w:rPr>
                <w:b w:val="0"/>
                <w:color w:val="000000"/>
                <w:sz w:val="20"/>
                <w:szCs w:val="20"/>
              </w:rPr>
              <w:t>microplastic</w:t>
            </w:r>
            <w:proofErr w:type="spellEnd"/>
            <w:r w:rsidRPr="006264C6">
              <w:rPr>
                <w:b w:val="0"/>
                <w:color w:val="000000"/>
                <w:sz w:val="20"/>
                <w:szCs w:val="20"/>
              </w:rPr>
              <w:t xml:space="preserve"> risk</w:t>
            </w:r>
            <w:r w:rsidR="00495046" w:rsidRPr="006264C6">
              <w:rPr>
                <w:b w:val="0"/>
                <w:color w:val="000000"/>
                <w:sz w:val="20"/>
                <w:szCs w:val="20"/>
              </w:rPr>
              <w:t xml:space="preserve"> </w:t>
            </w:r>
            <w:r w:rsidRPr="006264C6">
              <w:rPr>
                <w:b w:val="0"/>
                <w:color w:val="000000"/>
                <w:sz w:val="20"/>
                <w:szCs w:val="20"/>
              </w:rPr>
              <w:t>/</w:t>
            </w:r>
            <w:r w:rsidR="00495046" w:rsidRPr="006264C6">
              <w:rPr>
                <w:b w:val="0"/>
                <w:color w:val="000000"/>
                <w:sz w:val="20"/>
                <w:szCs w:val="20"/>
              </w:rPr>
              <w:t xml:space="preserve"> </w:t>
            </w:r>
            <w:r w:rsidRPr="006264C6">
              <w:rPr>
                <w:b w:val="0"/>
                <w:color w:val="000000"/>
                <w:sz w:val="20"/>
                <w:szCs w:val="20"/>
              </w:rPr>
              <w:t xml:space="preserve">threat </w:t>
            </w:r>
            <w:r w:rsidR="0037466E" w:rsidRPr="006264C6">
              <w:rPr>
                <w:b w:val="0"/>
                <w:color w:val="000000"/>
                <w:sz w:val="20"/>
                <w:szCs w:val="20"/>
              </w:rPr>
              <w:t xml:space="preserve">for </w:t>
            </w:r>
            <w:r w:rsidRPr="006264C6">
              <w:rPr>
                <w:b w:val="0"/>
                <w:color w:val="000000"/>
                <w:sz w:val="20"/>
                <w:szCs w:val="20"/>
              </w:rPr>
              <w:t>EPBC listed species</w:t>
            </w:r>
          </w:p>
          <w:p w14:paraId="17A85D7B" w14:textId="77777777" w:rsidR="0053092B" w:rsidRPr="006264C6" w:rsidRDefault="0053092B" w:rsidP="00CC45B2">
            <w:pPr>
              <w:pStyle w:val="Table-headersThreatAbatementplan"/>
              <w:spacing w:before="60" w:after="60" w:line="240" w:lineRule="auto"/>
              <w:jc w:val="center"/>
              <w:rPr>
                <w:b w:val="0"/>
                <w:color w:val="000000"/>
                <w:sz w:val="20"/>
                <w:szCs w:val="20"/>
              </w:rPr>
            </w:pPr>
          </w:p>
          <w:p w14:paraId="17A85D7C" w14:textId="77777777" w:rsidR="006C3ED7" w:rsidRPr="006264C6" w:rsidRDefault="006C3ED7" w:rsidP="00CC45B2">
            <w:pPr>
              <w:pStyle w:val="Table-headersThreatAbatementplan"/>
              <w:spacing w:before="60" w:after="60" w:line="240" w:lineRule="auto"/>
              <w:jc w:val="center"/>
              <w:rPr>
                <w:color w:val="FFFFFF" w:themeColor="background1"/>
                <w:sz w:val="20"/>
                <w:szCs w:val="20"/>
              </w:rPr>
            </w:pPr>
          </w:p>
        </w:tc>
        <w:tc>
          <w:tcPr>
            <w:tcW w:w="3828" w:type="dxa"/>
            <w:vAlign w:val="center"/>
          </w:tcPr>
          <w:p w14:paraId="17A85D7D" w14:textId="77777777" w:rsidR="00207E86" w:rsidRPr="006264C6" w:rsidRDefault="00207E86" w:rsidP="00CC45B2">
            <w:pPr>
              <w:pStyle w:val="Table-headersThreatAbatementplan"/>
              <w:spacing w:before="60" w:after="60" w:line="240" w:lineRule="auto"/>
              <w:jc w:val="center"/>
              <w:rPr>
                <w:b w:val="0"/>
                <w:color w:val="000000"/>
                <w:sz w:val="20"/>
                <w:szCs w:val="20"/>
              </w:rPr>
            </w:pPr>
            <w:r w:rsidRPr="006264C6">
              <w:rPr>
                <w:b w:val="0"/>
                <w:color w:val="000000"/>
                <w:sz w:val="20"/>
                <w:szCs w:val="20"/>
              </w:rPr>
              <w:t xml:space="preserve">An appropriate suite of bio-indicator species (invertebrate and vertebrate) </w:t>
            </w:r>
            <w:r w:rsidR="00BC0263" w:rsidRPr="006264C6">
              <w:rPr>
                <w:b w:val="0"/>
                <w:color w:val="000000"/>
                <w:sz w:val="20"/>
                <w:szCs w:val="20"/>
              </w:rPr>
              <w:t xml:space="preserve">is identified </w:t>
            </w:r>
            <w:r w:rsidRPr="006264C6">
              <w:rPr>
                <w:b w:val="0"/>
                <w:color w:val="000000"/>
                <w:sz w:val="20"/>
                <w:szCs w:val="20"/>
              </w:rPr>
              <w:t xml:space="preserve">for long term monitoring to measure the impact of marine </w:t>
            </w:r>
            <w:proofErr w:type="spellStart"/>
            <w:r w:rsidRPr="006264C6">
              <w:rPr>
                <w:b w:val="0"/>
                <w:color w:val="000000"/>
                <w:sz w:val="20"/>
                <w:szCs w:val="20"/>
              </w:rPr>
              <w:t>microplastic</w:t>
            </w:r>
            <w:proofErr w:type="spellEnd"/>
            <w:r w:rsidRPr="006264C6">
              <w:rPr>
                <w:b w:val="0"/>
                <w:color w:val="000000"/>
                <w:sz w:val="20"/>
                <w:szCs w:val="20"/>
              </w:rPr>
              <w:t xml:space="preserve"> plastic debris.</w:t>
            </w:r>
          </w:p>
          <w:p w14:paraId="17A85D7E" w14:textId="77777777" w:rsidR="006C3ED7" w:rsidRPr="006264C6" w:rsidRDefault="006C3ED7" w:rsidP="00CC45B2">
            <w:pPr>
              <w:pStyle w:val="Table-headersThreatAbatementplan"/>
              <w:spacing w:before="60" w:after="60" w:line="240" w:lineRule="auto"/>
              <w:jc w:val="center"/>
              <w:rPr>
                <w:b w:val="0"/>
                <w:color w:val="000000"/>
                <w:sz w:val="20"/>
                <w:szCs w:val="20"/>
              </w:rPr>
            </w:pPr>
          </w:p>
          <w:p w14:paraId="17A85D7F" w14:textId="77777777" w:rsidR="006757DE" w:rsidRPr="006264C6" w:rsidRDefault="006757DE" w:rsidP="00CC45B2">
            <w:pPr>
              <w:pStyle w:val="Table-headersThreatAbatementplan"/>
              <w:spacing w:before="60" w:after="60" w:line="240" w:lineRule="auto"/>
              <w:jc w:val="center"/>
              <w:rPr>
                <w:b w:val="0"/>
                <w:color w:val="000000"/>
                <w:sz w:val="20"/>
                <w:szCs w:val="20"/>
              </w:rPr>
            </w:pPr>
            <w:r w:rsidRPr="006264C6">
              <w:rPr>
                <w:b w:val="0"/>
                <w:color w:val="000000"/>
                <w:sz w:val="20"/>
                <w:szCs w:val="20"/>
              </w:rPr>
              <w:t xml:space="preserve">Research on bioaccumulation and biomagnification of ingested </w:t>
            </w:r>
            <w:proofErr w:type="spellStart"/>
            <w:r w:rsidRPr="006264C6">
              <w:rPr>
                <w:b w:val="0"/>
                <w:color w:val="000000"/>
                <w:sz w:val="20"/>
                <w:szCs w:val="20"/>
              </w:rPr>
              <w:t>microplastic</w:t>
            </w:r>
            <w:proofErr w:type="spellEnd"/>
            <w:r w:rsidRPr="006264C6">
              <w:rPr>
                <w:b w:val="0"/>
                <w:color w:val="000000"/>
                <w:sz w:val="20"/>
                <w:szCs w:val="20"/>
              </w:rPr>
              <w:t xml:space="preserve"> contaminants in marine organisms, across biological scales</w:t>
            </w:r>
          </w:p>
          <w:p w14:paraId="17A85D80" w14:textId="77777777" w:rsidR="00207E86" w:rsidRPr="006264C6" w:rsidRDefault="00207E86" w:rsidP="00CC45B2">
            <w:pPr>
              <w:pStyle w:val="Table-headersThreatAbatementplan"/>
              <w:spacing w:before="60" w:after="60" w:line="240" w:lineRule="auto"/>
              <w:jc w:val="center"/>
              <w:rPr>
                <w:b w:val="0"/>
                <w:color w:val="000000"/>
                <w:sz w:val="20"/>
                <w:szCs w:val="20"/>
              </w:rPr>
            </w:pPr>
          </w:p>
          <w:p w14:paraId="17A85D81" w14:textId="03AD58BA" w:rsidR="00495046" w:rsidRPr="006264C6" w:rsidRDefault="00495046" w:rsidP="00CC45B2">
            <w:pPr>
              <w:pStyle w:val="Table-headersThreatAbatementplan"/>
              <w:spacing w:before="60" w:after="60" w:line="240" w:lineRule="auto"/>
              <w:jc w:val="center"/>
              <w:rPr>
                <w:color w:val="363435"/>
                <w:sz w:val="20"/>
                <w:szCs w:val="20"/>
              </w:rPr>
            </w:pPr>
            <w:r w:rsidRPr="006264C6">
              <w:rPr>
                <w:b w:val="0"/>
                <w:color w:val="000000"/>
                <w:sz w:val="20"/>
                <w:szCs w:val="20"/>
              </w:rPr>
              <w:t xml:space="preserve">Ranking of </w:t>
            </w:r>
            <w:r w:rsidRPr="006264C6">
              <w:rPr>
                <w:b w:val="0"/>
                <w:color w:val="000000"/>
                <w:sz w:val="20"/>
                <w:szCs w:val="20"/>
                <w:lang w:bidi="en-US"/>
              </w:rPr>
              <w:t>impact</w:t>
            </w:r>
            <w:r w:rsidRPr="006264C6">
              <w:rPr>
                <w:color w:val="000000"/>
                <w:sz w:val="20"/>
                <w:szCs w:val="20"/>
                <w:lang w:bidi="en-US"/>
              </w:rPr>
              <w:t xml:space="preserve"> </w:t>
            </w:r>
            <w:r w:rsidRPr="006264C6">
              <w:rPr>
                <w:b w:val="0"/>
                <w:color w:val="000000"/>
                <w:sz w:val="20"/>
                <w:szCs w:val="20"/>
              </w:rPr>
              <w:t xml:space="preserve">risk for </w:t>
            </w:r>
            <w:proofErr w:type="spellStart"/>
            <w:r w:rsidRPr="006264C6">
              <w:rPr>
                <w:b w:val="0"/>
                <w:color w:val="000000"/>
                <w:sz w:val="20"/>
                <w:szCs w:val="20"/>
              </w:rPr>
              <w:t>microplastic</w:t>
            </w:r>
            <w:proofErr w:type="spellEnd"/>
            <w:r w:rsidRPr="006264C6">
              <w:rPr>
                <w:b w:val="0"/>
                <w:color w:val="000000"/>
                <w:sz w:val="20"/>
                <w:szCs w:val="20"/>
              </w:rPr>
              <w:t xml:space="preserve"> types (potentially informed by the developing understanding o</w:t>
            </w:r>
            <w:r w:rsidR="00DC633A">
              <w:rPr>
                <w:b w:val="0"/>
                <w:color w:val="000000"/>
                <w:sz w:val="20"/>
                <w:szCs w:val="20"/>
              </w:rPr>
              <w:t>f</w:t>
            </w:r>
            <w:r w:rsidRPr="006264C6">
              <w:rPr>
                <w:b w:val="0"/>
                <w:color w:val="000000"/>
                <w:sz w:val="20"/>
                <w:szCs w:val="20"/>
              </w:rPr>
              <w:t xml:space="preserve"> human health impacts of </w:t>
            </w:r>
            <w:proofErr w:type="spellStart"/>
            <w:r w:rsidRPr="006264C6">
              <w:rPr>
                <w:b w:val="0"/>
                <w:color w:val="000000"/>
                <w:sz w:val="20"/>
                <w:szCs w:val="20"/>
              </w:rPr>
              <w:t>microplastic</w:t>
            </w:r>
            <w:proofErr w:type="spellEnd"/>
            <w:r w:rsidR="008A31AC" w:rsidRPr="006264C6">
              <w:rPr>
                <w:b w:val="0"/>
                <w:color w:val="000000"/>
                <w:sz w:val="20"/>
                <w:szCs w:val="20"/>
              </w:rPr>
              <w:t xml:space="preserve"> — </w:t>
            </w:r>
            <w:r w:rsidRPr="006264C6">
              <w:rPr>
                <w:b w:val="0"/>
                <w:color w:val="000000"/>
                <w:sz w:val="20"/>
                <w:szCs w:val="20"/>
              </w:rPr>
              <w:t xml:space="preserve">for example through usage of plastic </w:t>
            </w:r>
            <w:r w:rsidR="001B37DB" w:rsidRPr="006264C6">
              <w:rPr>
                <w:b w:val="0"/>
                <w:color w:val="000000"/>
                <w:sz w:val="20"/>
                <w:szCs w:val="20"/>
              </w:rPr>
              <w:t xml:space="preserve">implants </w:t>
            </w:r>
            <w:r w:rsidRPr="006264C6">
              <w:rPr>
                <w:b w:val="0"/>
                <w:color w:val="000000"/>
                <w:sz w:val="20"/>
                <w:szCs w:val="20"/>
              </w:rPr>
              <w:t>in medicine).</w:t>
            </w:r>
          </w:p>
          <w:p w14:paraId="17A85D82" w14:textId="77777777" w:rsidR="00495046" w:rsidRPr="006264C6" w:rsidRDefault="00495046" w:rsidP="00CC45B2">
            <w:pPr>
              <w:pStyle w:val="Table-headersThreatAbatementplan"/>
              <w:spacing w:before="60" w:after="60" w:line="240" w:lineRule="auto"/>
              <w:jc w:val="center"/>
              <w:rPr>
                <w:b w:val="0"/>
                <w:color w:val="000000"/>
                <w:sz w:val="20"/>
                <w:szCs w:val="20"/>
              </w:rPr>
            </w:pPr>
          </w:p>
          <w:p w14:paraId="17A85D83" w14:textId="77777777" w:rsidR="00207E86" w:rsidRPr="006264C6" w:rsidRDefault="00207E86" w:rsidP="00CC45B2">
            <w:pPr>
              <w:pStyle w:val="Table-headersThreatAbatementplan"/>
              <w:spacing w:before="60" w:after="60" w:line="240" w:lineRule="auto"/>
              <w:jc w:val="center"/>
              <w:rPr>
                <w:b w:val="0"/>
                <w:color w:val="000000"/>
                <w:sz w:val="20"/>
                <w:szCs w:val="20"/>
              </w:rPr>
            </w:pPr>
            <w:r w:rsidRPr="006264C6">
              <w:rPr>
                <w:b w:val="0"/>
                <w:color w:val="000000"/>
                <w:sz w:val="20"/>
                <w:szCs w:val="20"/>
              </w:rPr>
              <w:t>An assessment of the morbidity and the differential toxicity of plastic types for bio-indicator species</w:t>
            </w:r>
          </w:p>
          <w:p w14:paraId="17A85D84" w14:textId="77777777" w:rsidR="00207E86" w:rsidRPr="006264C6" w:rsidRDefault="00207E86" w:rsidP="00CC45B2">
            <w:pPr>
              <w:pStyle w:val="Table-headersThreatAbatementplan"/>
              <w:spacing w:before="60" w:after="60" w:line="240" w:lineRule="auto"/>
              <w:jc w:val="center"/>
              <w:rPr>
                <w:b w:val="0"/>
                <w:color w:val="000000"/>
                <w:sz w:val="20"/>
                <w:szCs w:val="20"/>
              </w:rPr>
            </w:pPr>
          </w:p>
          <w:p w14:paraId="17A85D85" w14:textId="77777777" w:rsidR="006757DE" w:rsidRPr="006264C6" w:rsidRDefault="001A35D6" w:rsidP="00CC45B2">
            <w:pPr>
              <w:pStyle w:val="Table-headersThreatAbatementplan"/>
              <w:spacing w:before="60" w:after="60" w:line="240" w:lineRule="auto"/>
              <w:jc w:val="center"/>
              <w:rPr>
                <w:b w:val="0"/>
                <w:color w:val="000000"/>
                <w:sz w:val="20"/>
                <w:szCs w:val="20"/>
              </w:rPr>
            </w:pPr>
            <w:r w:rsidRPr="006264C6">
              <w:rPr>
                <w:b w:val="0"/>
                <w:color w:val="000000"/>
                <w:sz w:val="20"/>
                <w:szCs w:val="20"/>
              </w:rPr>
              <w:t xml:space="preserve">Research on the morbidity threshold (especially for impacted EPBC listed vertebrates) from ingestion of </w:t>
            </w:r>
            <w:proofErr w:type="spellStart"/>
            <w:r w:rsidRPr="006264C6">
              <w:rPr>
                <w:b w:val="0"/>
                <w:color w:val="000000"/>
                <w:sz w:val="20"/>
                <w:szCs w:val="20"/>
              </w:rPr>
              <w:t>microplastic</w:t>
            </w:r>
            <w:proofErr w:type="spellEnd"/>
            <w:r w:rsidRPr="006264C6">
              <w:rPr>
                <w:b w:val="0"/>
                <w:color w:val="000000"/>
                <w:sz w:val="20"/>
                <w:szCs w:val="20"/>
              </w:rPr>
              <w:t>, including generational impacts such as reproductive effectiveness.</w:t>
            </w:r>
          </w:p>
          <w:p w14:paraId="17A85D86" w14:textId="77777777" w:rsidR="00C805CB" w:rsidRPr="006264C6" w:rsidRDefault="00C805CB" w:rsidP="00CC45B2">
            <w:pPr>
              <w:pStyle w:val="Table-headersThreatAbatementplan"/>
              <w:spacing w:before="60" w:after="60" w:line="240" w:lineRule="auto"/>
              <w:jc w:val="center"/>
              <w:rPr>
                <w:b w:val="0"/>
                <w:color w:val="000000"/>
                <w:sz w:val="20"/>
                <w:szCs w:val="20"/>
              </w:rPr>
            </w:pPr>
          </w:p>
          <w:p w14:paraId="17A85D87" w14:textId="77777777" w:rsidR="00C805CB" w:rsidRPr="006264C6" w:rsidRDefault="00C805CB" w:rsidP="00CC45B2">
            <w:pPr>
              <w:pStyle w:val="Table-headersThreatAbatementplan"/>
              <w:spacing w:before="60" w:after="60" w:line="240" w:lineRule="auto"/>
              <w:jc w:val="center"/>
              <w:rPr>
                <w:b w:val="0"/>
                <w:color w:val="000000"/>
                <w:sz w:val="20"/>
                <w:szCs w:val="20"/>
              </w:rPr>
            </w:pPr>
            <w:r w:rsidRPr="006264C6">
              <w:rPr>
                <w:b w:val="0"/>
                <w:color w:val="000000"/>
                <w:sz w:val="20"/>
                <w:szCs w:val="20"/>
              </w:rPr>
              <w:t xml:space="preserve">Research is conducted on the physical pathways which lead to marine debris, including </w:t>
            </w:r>
            <w:proofErr w:type="spellStart"/>
            <w:r w:rsidRPr="006264C6">
              <w:rPr>
                <w:b w:val="0"/>
                <w:color w:val="000000"/>
                <w:sz w:val="20"/>
                <w:szCs w:val="20"/>
              </w:rPr>
              <w:t>microplastic</w:t>
            </w:r>
            <w:proofErr w:type="spellEnd"/>
            <w:r w:rsidRPr="006264C6">
              <w:rPr>
                <w:b w:val="0"/>
                <w:color w:val="000000"/>
                <w:sz w:val="20"/>
                <w:szCs w:val="20"/>
              </w:rPr>
              <w:t>. For example, understanding of the micro plastic content in land-based sewerage outputs</w:t>
            </w:r>
          </w:p>
          <w:p w14:paraId="17A85D88" w14:textId="77777777" w:rsidR="00060007" w:rsidRPr="006264C6" w:rsidRDefault="00060007" w:rsidP="00CC45B2">
            <w:pPr>
              <w:pStyle w:val="Table-headersThreatAbatementplan"/>
              <w:spacing w:before="60" w:after="60" w:line="240" w:lineRule="auto"/>
              <w:jc w:val="center"/>
              <w:rPr>
                <w:b w:val="0"/>
                <w:color w:val="000000"/>
                <w:sz w:val="20"/>
                <w:szCs w:val="20"/>
              </w:rPr>
            </w:pPr>
          </w:p>
        </w:tc>
        <w:tc>
          <w:tcPr>
            <w:tcW w:w="1984" w:type="dxa"/>
            <w:vAlign w:val="center"/>
          </w:tcPr>
          <w:p w14:paraId="17A85D89" w14:textId="77777777" w:rsidR="006757DE" w:rsidRPr="006264C6" w:rsidRDefault="006757DE" w:rsidP="00CC45B2">
            <w:pPr>
              <w:pStyle w:val="Table-headersThreatAbatementplan"/>
              <w:spacing w:before="60" w:after="60" w:line="240" w:lineRule="auto"/>
              <w:jc w:val="center"/>
              <w:rPr>
                <w:b w:val="0"/>
                <w:color w:val="000000"/>
                <w:sz w:val="20"/>
                <w:szCs w:val="20"/>
              </w:rPr>
            </w:pPr>
          </w:p>
          <w:p w14:paraId="17A85D8A" w14:textId="77777777" w:rsidR="006757DE" w:rsidRPr="006264C6" w:rsidRDefault="006757DE" w:rsidP="00CC45B2">
            <w:pPr>
              <w:pStyle w:val="Table-headersThreatAbatementplan"/>
              <w:spacing w:before="60" w:after="60" w:line="240" w:lineRule="auto"/>
              <w:jc w:val="center"/>
              <w:rPr>
                <w:b w:val="0"/>
                <w:color w:val="000000"/>
                <w:sz w:val="20"/>
                <w:szCs w:val="20"/>
              </w:rPr>
            </w:pPr>
          </w:p>
          <w:p w14:paraId="17A85D8B" w14:textId="24006612" w:rsidR="006757DE" w:rsidRPr="006264C6" w:rsidRDefault="00F5495C" w:rsidP="00CC45B2">
            <w:pPr>
              <w:pStyle w:val="Table-headersThreatAbatementplan"/>
              <w:spacing w:before="60" w:after="60" w:line="240" w:lineRule="auto"/>
              <w:jc w:val="center"/>
              <w:rPr>
                <w:b w:val="0"/>
                <w:color w:val="000000"/>
                <w:sz w:val="20"/>
                <w:szCs w:val="20"/>
              </w:rPr>
            </w:pPr>
            <w:r w:rsidRPr="006264C6">
              <w:rPr>
                <w:b w:val="0"/>
                <w:color w:val="000000"/>
                <w:sz w:val="20"/>
                <w:szCs w:val="20"/>
              </w:rPr>
              <w:t>The National Environmental Science Program</w:t>
            </w:r>
            <w:r w:rsidR="00E041EE" w:rsidRPr="006264C6">
              <w:rPr>
                <w:b w:val="0"/>
                <w:color w:val="000000"/>
                <w:sz w:val="20"/>
                <w:szCs w:val="20"/>
              </w:rPr>
              <w:t>me</w:t>
            </w:r>
            <w:r w:rsidRPr="006264C6">
              <w:rPr>
                <w:b w:val="0"/>
                <w:color w:val="000000"/>
                <w:sz w:val="20"/>
                <w:szCs w:val="20"/>
              </w:rPr>
              <w:t xml:space="preserve"> (</w:t>
            </w:r>
            <w:r w:rsidR="00D4655D" w:rsidRPr="006264C6">
              <w:rPr>
                <w:b w:val="0"/>
                <w:color w:val="000000"/>
                <w:sz w:val="20"/>
                <w:szCs w:val="20"/>
              </w:rPr>
              <w:t>NESP</w:t>
            </w:r>
            <w:r w:rsidRPr="006264C6">
              <w:rPr>
                <w:b w:val="0"/>
                <w:color w:val="000000"/>
                <w:sz w:val="20"/>
                <w:szCs w:val="20"/>
              </w:rPr>
              <w:t>)</w:t>
            </w:r>
            <w:r w:rsidR="00D4655D" w:rsidRPr="006264C6">
              <w:rPr>
                <w:b w:val="0"/>
                <w:color w:val="000000"/>
                <w:sz w:val="20"/>
                <w:szCs w:val="20"/>
              </w:rPr>
              <w:t xml:space="preserve"> Marine Biodiversity Hub</w:t>
            </w:r>
          </w:p>
          <w:p w14:paraId="17A85D8C" w14:textId="77777777" w:rsidR="006757DE" w:rsidRPr="006264C6" w:rsidRDefault="006757DE" w:rsidP="00CC45B2">
            <w:pPr>
              <w:pStyle w:val="Table-headersThreatAbatementplan"/>
              <w:spacing w:before="60" w:after="60" w:line="240" w:lineRule="auto"/>
              <w:jc w:val="center"/>
              <w:rPr>
                <w:b w:val="0"/>
                <w:color w:val="000000"/>
                <w:sz w:val="20"/>
                <w:szCs w:val="20"/>
              </w:rPr>
            </w:pPr>
          </w:p>
          <w:p w14:paraId="17A85D8D" w14:textId="77777777" w:rsidR="006757DE" w:rsidRPr="006264C6" w:rsidRDefault="006757DE" w:rsidP="00CC45B2">
            <w:pPr>
              <w:pStyle w:val="Table-headersThreatAbatementplan"/>
              <w:spacing w:before="60" w:after="60" w:line="240" w:lineRule="auto"/>
              <w:jc w:val="center"/>
              <w:rPr>
                <w:b w:val="0"/>
                <w:color w:val="000000"/>
                <w:sz w:val="20"/>
                <w:szCs w:val="20"/>
              </w:rPr>
            </w:pPr>
          </w:p>
          <w:p w14:paraId="17A85D8E" w14:textId="77777777" w:rsidR="006757DE" w:rsidRPr="006264C6" w:rsidRDefault="006757DE" w:rsidP="00CC45B2">
            <w:pPr>
              <w:pStyle w:val="Table-headersThreatAbatementplan"/>
              <w:spacing w:before="60" w:after="60" w:line="240" w:lineRule="auto"/>
              <w:jc w:val="center"/>
              <w:rPr>
                <w:b w:val="0"/>
                <w:color w:val="000000"/>
                <w:sz w:val="20"/>
                <w:szCs w:val="20"/>
              </w:rPr>
            </w:pPr>
          </w:p>
          <w:p w14:paraId="17A85D8F" w14:textId="77777777" w:rsidR="006757DE" w:rsidRPr="006264C6" w:rsidRDefault="006757DE" w:rsidP="00CC45B2">
            <w:pPr>
              <w:pStyle w:val="Table-headersThreatAbatementplan"/>
              <w:spacing w:before="60" w:after="60" w:line="240" w:lineRule="auto"/>
              <w:jc w:val="center"/>
              <w:rPr>
                <w:b w:val="0"/>
                <w:color w:val="000000"/>
                <w:sz w:val="20"/>
                <w:szCs w:val="20"/>
              </w:rPr>
            </w:pPr>
          </w:p>
        </w:tc>
      </w:tr>
      <w:tr w:rsidR="00C3778F" w:rsidRPr="003E25A0" w14:paraId="597466B7" w14:textId="77777777" w:rsidTr="006B7BB5">
        <w:trPr>
          <w:trHeight w:val="60"/>
        </w:trPr>
        <w:tc>
          <w:tcPr>
            <w:tcW w:w="1840" w:type="dxa"/>
            <w:vAlign w:val="center"/>
          </w:tcPr>
          <w:p w14:paraId="40FAD966" w14:textId="6B2B01B9" w:rsidR="00C3778F" w:rsidRPr="008363F4" w:rsidRDefault="001C2667" w:rsidP="00AA4ABC">
            <w:pPr>
              <w:pStyle w:val="Table-headersThreatAbatementplan"/>
              <w:spacing w:before="60" w:after="60" w:line="240" w:lineRule="auto"/>
              <w:jc w:val="center"/>
              <w:rPr>
                <w:b w:val="0"/>
                <w:color w:val="000000"/>
                <w:sz w:val="20"/>
                <w:szCs w:val="20"/>
              </w:rPr>
            </w:pPr>
            <w:r w:rsidRPr="008363F4">
              <w:rPr>
                <w:b w:val="0"/>
                <w:color w:val="000000"/>
                <w:sz w:val="20"/>
                <w:szCs w:val="20"/>
              </w:rPr>
              <w:t xml:space="preserve">3.02 </w:t>
            </w:r>
            <w:r w:rsidR="00C32E44" w:rsidRPr="008363F4">
              <w:rPr>
                <w:b w:val="0"/>
                <w:color w:val="000000"/>
                <w:sz w:val="20"/>
                <w:szCs w:val="20"/>
              </w:rPr>
              <w:t xml:space="preserve">Determine </w:t>
            </w:r>
            <w:proofErr w:type="spellStart"/>
            <w:r w:rsidR="00C32E44" w:rsidRPr="008363F4">
              <w:rPr>
                <w:b w:val="0"/>
                <w:color w:val="000000"/>
                <w:sz w:val="20"/>
                <w:szCs w:val="20"/>
              </w:rPr>
              <w:t>microplastic’s</w:t>
            </w:r>
            <w:proofErr w:type="spellEnd"/>
            <w:r w:rsidR="00C32E44" w:rsidRPr="008363F4">
              <w:rPr>
                <w:b w:val="0"/>
                <w:color w:val="000000"/>
                <w:sz w:val="20"/>
                <w:szCs w:val="20"/>
              </w:rPr>
              <w:t xml:space="preserve"> relevance to the  </w:t>
            </w:r>
            <w:r w:rsidR="00C32E44" w:rsidRPr="008363F4">
              <w:rPr>
                <w:b w:val="0"/>
                <w:color w:val="000000"/>
                <w:sz w:val="20"/>
                <w:szCs w:val="20"/>
                <w:lang w:val="en"/>
              </w:rPr>
              <w:t>Australian Government’s Science and Research Priorities</w:t>
            </w:r>
            <w:r w:rsidR="00BC4309" w:rsidRPr="008363F4">
              <w:rPr>
                <w:rFonts w:ascii="Helvetica" w:eastAsiaTheme="minorEastAsia" w:hAnsi="Helvetica" w:cs="Tahoma"/>
                <w:b w:val="0"/>
                <w:bCs w:val="0"/>
                <w:color w:val="666666"/>
                <w:spacing w:val="0"/>
                <w:sz w:val="20"/>
                <w:szCs w:val="20"/>
                <w:lang w:val="en"/>
              </w:rPr>
              <w:t xml:space="preserve"> </w:t>
            </w:r>
            <w:r w:rsidR="00BC4309" w:rsidRPr="008363F4">
              <w:rPr>
                <w:b w:val="0"/>
                <w:color w:val="000000"/>
                <w:sz w:val="20"/>
                <w:szCs w:val="20"/>
                <w:lang w:val="en"/>
              </w:rPr>
              <w:t>and corresponding Practical Research Challenges,</w:t>
            </w:r>
          </w:p>
        </w:tc>
        <w:tc>
          <w:tcPr>
            <w:tcW w:w="1418" w:type="dxa"/>
            <w:vAlign w:val="center"/>
          </w:tcPr>
          <w:p w14:paraId="727306BA" w14:textId="528A6EA3" w:rsidR="00C3778F" w:rsidRPr="008363F4" w:rsidRDefault="00F0193D" w:rsidP="00CC45B2">
            <w:pPr>
              <w:pStyle w:val="Table-headersThreatAbatementplan"/>
              <w:spacing w:before="60" w:after="60" w:line="240" w:lineRule="auto"/>
              <w:jc w:val="center"/>
              <w:rPr>
                <w:b w:val="0"/>
                <w:color w:val="000000"/>
                <w:sz w:val="20"/>
                <w:szCs w:val="20"/>
              </w:rPr>
            </w:pPr>
            <w:r w:rsidRPr="008363F4">
              <w:rPr>
                <w:b w:val="0"/>
                <w:color w:val="000000"/>
                <w:sz w:val="20"/>
                <w:szCs w:val="20"/>
              </w:rPr>
              <w:t>Medi</w:t>
            </w:r>
            <w:r w:rsidR="006B7BB5">
              <w:rPr>
                <w:b w:val="0"/>
                <w:color w:val="000000"/>
                <w:sz w:val="20"/>
                <w:szCs w:val="20"/>
              </w:rPr>
              <w:t xml:space="preserve">um priority </w:t>
            </w:r>
          </w:p>
        </w:tc>
        <w:tc>
          <w:tcPr>
            <w:tcW w:w="1842" w:type="dxa"/>
            <w:vAlign w:val="center"/>
          </w:tcPr>
          <w:p w14:paraId="41D60442" w14:textId="71EF9522" w:rsidR="00C3778F" w:rsidRPr="008363F4" w:rsidRDefault="00C32E44" w:rsidP="00C32E44">
            <w:pPr>
              <w:pStyle w:val="Table-headersThreatAbatementplan"/>
              <w:spacing w:before="60" w:after="60" w:line="240" w:lineRule="auto"/>
              <w:jc w:val="center"/>
              <w:rPr>
                <w:b w:val="0"/>
                <w:color w:val="000000"/>
                <w:sz w:val="20"/>
                <w:szCs w:val="20"/>
              </w:rPr>
            </w:pPr>
            <w:r w:rsidRPr="008363F4">
              <w:rPr>
                <w:b w:val="0"/>
                <w:color w:val="000000"/>
                <w:sz w:val="20"/>
                <w:szCs w:val="20"/>
              </w:rPr>
              <w:t xml:space="preserve">Potentially strengthened research focus on </w:t>
            </w:r>
            <w:proofErr w:type="spellStart"/>
            <w:r w:rsidRPr="008363F4">
              <w:rPr>
                <w:b w:val="0"/>
                <w:color w:val="000000"/>
                <w:sz w:val="20"/>
                <w:szCs w:val="20"/>
              </w:rPr>
              <w:t>microplastic</w:t>
            </w:r>
            <w:proofErr w:type="spellEnd"/>
          </w:p>
        </w:tc>
        <w:tc>
          <w:tcPr>
            <w:tcW w:w="3828" w:type="dxa"/>
            <w:vAlign w:val="center"/>
          </w:tcPr>
          <w:p w14:paraId="4A6E2707" w14:textId="5CD951A8" w:rsidR="00C3778F" w:rsidRPr="008363F4" w:rsidRDefault="00C32E44" w:rsidP="00BF5E92">
            <w:pPr>
              <w:pStyle w:val="Table-headersThreatAbatementplan"/>
              <w:spacing w:before="60" w:after="60" w:line="240" w:lineRule="auto"/>
              <w:jc w:val="center"/>
              <w:rPr>
                <w:b w:val="0"/>
                <w:color w:val="000000"/>
                <w:sz w:val="20"/>
                <w:szCs w:val="20"/>
              </w:rPr>
            </w:pPr>
            <w:r w:rsidRPr="008363F4">
              <w:rPr>
                <w:b w:val="0"/>
                <w:color w:val="000000"/>
                <w:sz w:val="20"/>
                <w:szCs w:val="20"/>
              </w:rPr>
              <w:t xml:space="preserve">A determination </w:t>
            </w:r>
            <w:r w:rsidR="00BF5E92" w:rsidRPr="008363F4">
              <w:rPr>
                <w:b w:val="0"/>
                <w:color w:val="000000"/>
                <w:sz w:val="20"/>
                <w:szCs w:val="20"/>
              </w:rPr>
              <w:t xml:space="preserve">on </w:t>
            </w:r>
            <w:r w:rsidRPr="008363F4">
              <w:rPr>
                <w:b w:val="0"/>
                <w:color w:val="000000"/>
                <w:sz w:val="20"/>
                <w:szCs w:val="20"/>
              </w:rPr>
              <w:t>whether</w:t>
            </w:r>
            <w:r w:rsidR="00BF5E92" w:rsidRPr="008363F4">
              <w:rPr>
                <w:b w:val="0"/>
                <w:color w:val="000000"/>
                <w:sz w:val="20"/>
                <w:szCs w:val="20"/>
              </w:rPr>
              <w:t xml:space="preserve"> </w:t>
            </w:r>
            <w:proofErr w:type="spellStart"/>
            <w:r w:rsidRPr="008363F4">
              <w:rPr>
                <w:b w:val="0"/>
                <w:color w:val="000000"/>
                <w:sz w:val="20"/>
                <w:szCs w:val="20"/>
              </w:rPr>
              <w:t>microplastic</w:t>
            </w:r>
            <w:proofErr w:type="spellEnd"/>
            <w:r w:rsidRPr="008363F4">
              <w:rPr>
                <w:b w:val="0"/>
                <w:color w:val="000000"/>
                <w:sz w:val="20"/>
                <w:szCs w:val="20"/>
              </w:rPr>
              <w:t xml:space="preserve"> pollution should be considered </w:t>
            </w:r>
            <w:r w:rsidRPr="008363F4">
              <w:rPr>
                <w:b w:val="0"/>
                <w:color w:val="000000"/>
                <w:sz w:val="20"/>
                <w:szCs w:val="20"/>
                <w:lang w:val="en"/>
              </w:rPr>
              <w:t>under the Australian Government’s Science and Research Priorities</w:t>
            </w:r>
          </w:p>
        </w:tc>
        <w:tc>
          <w:tcPr>
            <w:tcW w:w="1984" w:type="dxa"/>
            <w:vAlign w:val="center"/>
          </w:tcPr>
          <w:p w14:paraId="5C4D2F65" w14:textId="1AFFE448" w:rsidR="00A349FE" w:rsidRPr="008363F4" w:rsidRDefault="00A349FE" w:rsidP="00CC45B2">
            <w:pPr>
              <w:pStyle w:val="Table-headersThreatAbatementplan"/>
              <w:spacing w:before="60" w:after="60" w:line="240" w:lineRule="auto"/>
              <w:jc w:val="center"/>
              <w:rPr>
                <w:b w:val="0"/>
                <w:color w:val="000000"/>
                <w:sz w:val="20"/>
                <w:szCs w:val="20"/>
                <w:lang w:val="en"/>
              </w:rPr>
            </w:pPr>
            <w:r w:rsidRPr="008363F4">
              <w:rPr>
                <w:b w:val="0"/>
                <w:color w:val="000000"/>
                <w:sz w:val="20"/>
                <w:szCs w:val="20"/>
                <w:lang w:val="en"/>
              </w:rPr>
              <w:t>Department of Industry, Innovation and Science</w:t>
            </w:r>
          </w:p>
          <w:p w14:paraId="24A11C4F" w14:textId="77777777" w:rsidR="00A349FE" w:rsidRPr="008363F4" w:rsidRDefault="00A349FE" w:rsidP="00CC45B2">
            <w:pPr>
              <w:pStyle w:val="Table-headersThreatAbatementplan"/>
              <w:spacing w:before="60" w:after="60" w:line="240" w:lineRule="auto"/>
              <w:jc w:val="center"/>
              <w:rPr>
                <w:b w:val="0"/>
                <w:color w:val="000000"/>
                <w:sz w:val="20"/>
                <w:szCs w:val="20"/>
                <w:lang w:val="en"/>
              </w:rPr>
            </w:pPr>
          </w:p>
          <w:p w14:paraId="7EDC0338" w14:textId="53C7C157" w:rsidR="00C3778F" w:rsidRPr="008363F4" w:rsidRDefault="00A349FE" w:rsidP="00CC45B2">
            <w:pPr>
              <w:pStyle w:val="Table-headersThreatAbatementplan"/>
              <w:spacing w:before="60" w:after="60" w:line="240" w:lineRule="auto"/>
              <w:jc w:val="center"/>
              <w:rPr>
                <w:b w:val="0"/>
                <w:color w:val="000000"/>
                <w:sz w:val="20"/>
                <w:szCs w:val="20"/>
              </w:rPr>
            </w:pPr>
            <w:r w:rsidRPr="008363F4">
              <w:rPr>
                <w:b w:val="0"/>
                <w:color w:val="000000"/>
                <w:sz w:val="20"/>
                <w:szCs w:val="20"/>
                <w:lang w:val="en"/>
              </w:rPr>
              <w:t>Department of the Environment and Energy</w:t>
            </w:r>
          </w:p>
        </w:tc>
      </w:tr>
    </w:tbl>
    <w:p w14:paraId="5B39B081" w14:textId="77777777" w:rsidR="006B7BB5" w:rsidRDefault="006B7BB5">
      <w:r>
        <w:rPr>
          <w:b/>
          <w:bCs/>
        </w:rPr>
        <w:br w:type="page"/>
      </w:r>
    </w:p>
    <w:tbl>
      <w:tblPr>
        <w:tblStyle w:val="GridTable1Light"/>
        <w:tblW w:w="109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20" w:firstRow="1" w:lastRow="0" w:firstColumn="0" w:lastColumn="0" w:noHBand="0" w:noVBand="0"/>
      </w:tblPr>
      <w:tblGrid>
        <w:gridCol w:w="1840"/>
        <w:gridCol w:w="1418"/>
        <w:gridCol w:w="1842"/>
        <w:gridCol w:w="3828"/>
        <w:gridCol w:w="1984"/>
      </w:tblGrid>
      <w:tr w:rsidR="006B7BB5" w:rsidRPr="003E25A0" w14:paraId="5CEECF5F" w14:textId="77777777" w:rsidTr="006B7BB5">
        <w:trPr>
          <w:cnfStyle w:val="100000000000" w:firstRow="1" w:lastRow="0" w:firstColumn="0" w:lastColumn="0" w:oddVBand="0" w:evenVBand="0" w:oddHBand="0" w:evenHBand="0" w:firstRowFirstColumn="0" w:firstRowLastColumn="0" w:lastRowFirstColumn="0" w:lastRowLastColumn="0"/>
          <w:trHeight w:val="1130"/>
        </w:trPr>
        <w:tc>
          <w:tcPr>
            <w:tcW w:w="1840" w:type="dxa"/>
            <w:shd w:val="solid" w:color="548DD4" w:themeColor="text2" w:themeTint="99" w:fill="548DD4" w:themeFill="text2" w:themeFillTint="99"/>
          </w:tcPr>
          <w:p w14:paraId="0B6A3679" w14:textId="4E6D8950" w:rsidR="006B7BB5" w:rsidRPr="008363F4" w:rsidRDefault="006B7BB5" w:rsidP="006B7BB5">
            <w:pPr>
              <w:pStyle w:val="Table-headersThreatAbatementplan"/>
              <w:spacing w:before="60" w:after="60" w:line="240" w:lineRule="auto"/>
              <w:jc w:val="center"/>
              <w:rPr>
                <w:b/>
                <w:color w:val="000000"/>
                <w:sz w:val="20"/>
                <w:szCs w:val="20"/>
              </w:rPr>
            </w:pPr>
            <w:r w:rsidRPr="005E3BBD">
              <w:rPr>
                <w:rFonts w:eastAsia="Calibri"/>
                <w:color w:val="FFFFFF" w:themeColor="background1"/>
                <w:sz w:val="22"/>
                <w:szCs w:val="22"/>
                <w:lang w:val="en-GB" w:eastAsia="ja-JP"/>
              </w:rPr>
              <w:t>Action</w:t>
            </w:r>
          </w:p>
        </w:tc>
        <w:tc>
          <w:tcPr>
            <w:tcW w:w="1418" w:type="dxa"/>
            <w:shd w:val="solid" w:color="548DD4" w:themeColor="text2" w:themeTint="99" w:fill="548DD4" w:themeFill="text2" w:themeFillTint="99"/>
          </w:tcPr>
          <w:p w14:paraId="04B86C8B" w14:textId="194C188C" w:rsidR="006B7BB5" w:rsidRPr="008363F4" w:rsidRDefault="006B7BB5" w:rsidP="006B7BB5">
            <w:pPr>
              <w:pStyle w:val="Table-headersThreatAbatementplan"/>
              <w:spacing w:before="60" w:after="60" w:line="240" w:lineRule="auto"/>
              <w:jc w:val="center"/>
              <w:rPr>
                <w:b/>
                <w:color w:val="000000"/>
                <w:sz w:val="20"/>
                <w:szCs w:val="20"/>
              </w:rPr>
            </w:pPr>
            <w:r w:rsidRPr="005E3BBD">
              <w:rPr>
                <w:rFonts w:eastAsia="Calibri"/>
                <w:color w:val="FFFFFF" w:themeColor="background1"/>
                <w:sz w:val="22"/>
                <w:szCs w:val="22"/>
                <w:lang w:val="en-GB" w:eastAsia="ja-JP"/>
              </w:rPr>
              <w:t>Priority/</w:t>
            </w:r>
            <w:r w:rsidRPr="005E3BBD">
              <w:rPr>
                <w:rFonts w:eastAsia="Calibri"/>
                <w:color w:val="FFFFFF" w:themeColor="background1"/>
                <w:sz w:val="22"/>
                <w:szCs w:val="22"/>
                <w:lang w:val="en-GB" w:eastAsia="ja-JP"/>
              </w:rPr>
              <w:br/>
              <w:t>timeframe</w:t>
            </w:r>
          </w:p>
        </w:tc>
        <w:tc>
          <w:tcPr>
            <w:tcW w:w="1842" w:type="dxa"/>
            <w:shd w:val="solid" w:color="548DD4" w:themeColor="text2" w:themeTint="99" w:fill="548DD4" w:themeFill="text2" w:themeFillTint="99"/>
          </w:tcPr>
          <w:p w14:paraId="3228C6E5" w14:textId="17567AA5" w:rsidR="006B7BB5" w:rsidRPr="008363F4" w:rsidRDefault="006B7BB5" w:rsidP="006B7BB5">
            <w:pPr>
              <w:pStyle w:val="Table-headersThreatAbatementplan"/>
              <w:spacing w:before="60" w:after="60" w:line="240" w:lineRule="auto"/>
              <w:jc w:val="center"/>
              <w:rPr>
                <w:b/>
                <w:color w:val="000000"/>
                <w:sz w:val="20"/>
                <w:szCs w:val="20"/>
              </w:rPr>
            </w:pPr>
            <w:r w:rsidRPr="005E3BBD">
              <w:rPr>
                <w:rFonts w:eastAsia="Calibri"/>
                <w:color w:val="FFFFFF" w:themeColor="background1"/>
                <w:sz w:val="22"/>
                <w:szCs w:val="22"/>
                <w:lang w:val="en-GB" w:eastAsia="ja-JP"/>
              </w:rPr>
              <w:t>Outcome</w:t>
            </w:r>
          </w:p>
        </w:tc>
        <w:tc>
          <w:tcPr>
            <w:tcW w:w="3828" w:type="dxa"/>
            <w:shd w:val="solid" w:color="548DD4" w:themeColor="text2" w:themeTint="99" w:fill="548DD4" w:themeFill="text2" w:themeFillTint="99"/>
          </w:tcPr>
          <w:p w14:paraId="61631415" w14:textId="6BABBFDD" w:rsidR="006B7BB5" w:rsidRPr="008363F4" w:rsidRDefault="006B7BB5" w:rsidP="006B7BB5">
            <w:pPr>
              <w:pStyle w:val="Table-headersThreatAbatementplan"/>
              <w:spacing w:before="60" w:after="60" w:line="240" w:lineRule="auto"/>
              <w:jc w:val="center"/>
              <w:rPr>
                <w:b/>
                <w:color w:val="000000"/>
                <w:sz w:val="20"/>
                <w:szCs w:val="20"/>
              </w:rPr>
            </w:pPr>
            <w:r w:rsidRPr="005E3BBD">
              <w:rPr>
                <w:rFonts w:eastAsia="Calibri"/>
                <w:color w:val="FFFFFF" w:themeColor="background1"/>
                <w:sz w:val="22"/>
                <w:szCs w:val="22"/>
                <w:lang w:val="en-GB" w:eastAsia="ja-JP"/>
              </w:rPr>
              <w:t>Output</w:t>
            </w:r>
          </w:p>
        </w:tc>
        <w:tc>
          <w:tcPr>
            <w:tcW w:w="1984" w:type="dxa"/>
            <w:shd w:val="solid" w:color="548DD4" w:themeColor="text2" w:themeTint="99" w:fill="548DD4" w:themeFill="text2" w:themeFillTint="99"/>
          </w:tcPr>
          <w:p w14:paraId="3106621D" w14:textId="240E5094" w:rsidR="006B7BB5" w:rsidRPr="008363F4" w:rsidRDefault="006B7BB5" w:rsidP="006B7BB5">
            <w:pPr>
              <w:pStyle w:val="Table-headersThreatAbatementplan"/>
              <w:spacing w:before="60" w:after="60" w:line="240" w:lineRule="auto"/>
              <w:jc w:val="center"/>
              <w:rPr>
                <w:b/>
                <w:color w:val="000000"/>
                <w:sz w:val="20"/>
                <w:szCs w:val="20"/>
              </w:rPr>
            </w:pPr>
            <w:r w:rsidRPr="005E3BBD">
              <w:rPr>
                <w:rFonts w:eastAsia="Calibri"/>
                <w:color w:val="FFFFFF" w:themeColor="background1"/>
                <w:sz w:val="22"/>
                <w:szCs w:val="22"/>
                <w:lang w:val="en-GB" w:eastAsia="ja-JP"/>
              </w:rPr>
              <w:t>Responsibility</w:t>
            </w:r>
          </w:p>
        </w:tc>
      </w:tr>
      <w:tr w:rsidR="005F0BAE" w:rsidRPr="003E25A0" w14:paraId="17A85D9B" w14:textId="77777777" w:rsidTr="006B7BB5">
        <w:trPr>
          <w:trHeight w:val="3235"/>
        </w:trPr>
        <w:tc>
          <w:tcPr>
            <w:tcW w:w="1840" w:type="dxa"/>
            <w:vAlign w:val="center"/>
          </w:tcPr>
          <w:p w14:paraId="17A85D91" w14:textId="6941AE77" w:rsidR="005F0BAE" w:rsidRPr="008363F4" w:rsidRDefault="001058A5" w:rsidP="00CC45B2">
            <w:pPr>
              <w:pStyle w:val="Table-headersThreatAbatementplan"/>
              <w:spacing w:before="60" w:after="60" w:line="240" w:lineRule="auto"/>
              <w:jc w:val="center"/>
              <w:rPr>
                <w:b w:val="0"/>
                <w:color w:val="000000"/>
                <w:sz w:val="20"/>
                <w:szCs w:val="20"/>
              </w:rPr>
            </w:pPr>
            <w:r w:rsidRPr="008363F4">
              <w:rPr>
                <w:b w:val="0"/>
                <w:color w:val="000000"/>
                <w:sz w:val="20"/>
                <w:szCs w:val="20"/>
              </w:rPr>
              <w:t>3.</w:t>
            </w:r>
            <w:r w:rsidR="003F7C9F" w:rsidRPr="008363F4">
              <w:rPr>
                <w:b w:val="0"/>
                <w:color w:val="000000"/>
                <w:sz w:val="20"/>
                <w:szCs w:val="20"/>
              </w:rPr>
              <w:t>0</w:t>
            </w:r>
            <w:r w:rsidR="001C2667" w:rsidRPr="008363F4">
              <w:rPr>
                <w:b w:val="0"/>
                <w:color w:val="000000"/>
                <w:sz w:val="20"/>
                <w:szCs w:val="20"/>
              </w:rPr>
              <w:t>3</w:t>
            </w:r>
            <w:r w:rsidRPr="008363F4">
              <w:rPr>
                <w:b w:val="0"/>
                <w:color w:val="000000"/>
                <w:sz w:val="20"/>
                <w:szCs w:val="20"/>
              </w:rPr>
              <w:t xml:space="preserve"> </w:t>
            </w:r>
            <w:r w:rsidR="005F0BAE" w:rsidRPr="008363F4">
              <w:rPr>
                <w:b w:val="0"/>
                <w:color w:val="000000"/>
                <w:sz w:val="20"/>
                <w:szCs w:val="20"/>
              </w:rPr>
              <w:t>Survey marine plastic pollution in the southern ocean, sub-Antarctic islands</w:t>
            </w:r>
            <w:r w:rsidR="00CA02FA" w:rsidRPr="008363F4">
              <w:rPr>
                <w:b w:val="0"/>
                <w:color w:val="000000"/>
                <w:sz w:val="20"/>
                <w:szCs w:val="20"/>
              </w:rPr>
              <w:t xml:space="preserve">, as well as </w:t>
            </w:r>
            <w:r w:rsidR="005F0BAE" w:rsidRPr="008363F4">
              <w:rPr>
                <w:b w:val="0"/>
                <w:color w:val="000000"/>
                <w:sz w:val="20"/>
                <w:szCs w:val="20"/>
              </w:rPr>
              <w:t>other high value offshore island environments.</w:t>
            </w:r>
          </w:p>
          <w:p w14:paraId="17A85D92" w14:textId="77777777" w:rsidR="005F0BAE" w:rsidRPr="008363F4" w:rsidRDefault="005F0BAE" w:rsidP="00CC45B2">
            <w:pPr>
              <w:pStyle w:val="Table-headersThreatAbatementplan"/>
              <w:spacing w:before="60" w:after="60" w:line="240" w:lineRule="auto"/>
              <w:jc w:val="center"/>
              <w:rPr>
                <w:b w:val="0"/>
                <w:color w:val="000000"/>
                <w:sz w:val="20"/>
                <w:szCs w:val="20"/>
              </w:rPr>
            </w:pPr>
          </w:p>
        </w:tc>
        <w:tc>
          <w:tcPr>
            <w:tcW w:w="1418" w:type="dxa"/>
            <w:vAlign w:val="center"/>
          </w:tcPr>
          <w:p w14:paraId="17A85D93" w14:textId="2EBD106B" w:rsidR="005F0BAE" w:rsidRPr="008363F4" w:rsidRDefault="00845D57" w:rsidP="00CC45B2">
            <w:pPr>
              <w:pStyle w:val="Table-headersThreatAbatementplan"/>
              <w:spacing w:before="60" w:after="60" w:line="240" w:lineRule="auto"/>
              <w:jc w:val="center"/>
              <w:rPr>
                <w:b w:val="0"/>
                <w:color w:val="000000"/>
                <w:sz w:val="20"/>
                <w:szCs w:val="20"/>
              </w:rPr>
            </w:pPr>
            <w:r w:rsidRPr="008363F4">
              <w:rPr>
                <w:b w:val="0"/>
                <w:color w:val="000000"/>
                <w:sz w:val="20"/>
                <w:szCs w:val="20"/>
              </w:rPr>
              <w:t xml:space="preserve">High priority, over first 2 years of </w:t>
            </w:r>
            <w:r w:rsidR="00DB7F6E" w:rsidRPr="008363F4">
              <w:rPr>
                <w:b w:val="0"/>
                <w:color w:val="000000"/>
                <w:sz w:val="20"/>
                <w:szCs w:val="20"/>
              </w:rPr>
              <w:t xml:space="preserve">the life of the </w:t>
            </w:r>
            <w:r w:rsidRPr="008363F4">
              <w:rPr>
                <w:b w:val="0"/>
                <w:color w:val="000000"/>
                <w:sz w:val="20"/>
                <w:szCs w:val="20"/>
              </w:rPr>
              <w:t>TAP</w:t>
            </w:r>
          </w:p>
        </w:tc>
        <w:tc>
          <w:tcPr>
            <w:tcW w:w="1842" w:type="dxa"/>
            <w:vAlign w:val="center"/>
          </w:tcPr>
          <w:p w14:paraId="17A85D94" w14:textId="17CF084A" w:rsidR="005F0BAE" w:rsidRPr="008363F4" w:rsidRDefault="00AC2B30" w:rsidP="00CC45B2">
            <w:pPr>
              <w:pStyle w:val="Table-headersThreatAbatementplan"/>
              <w:spacing w:before="60" w:after="60" w:line="240" w:lineRule="auto"/>
              <w:jc w:val="center"/>
              <w:rPr>
                <w:b w:val="0"/>
                <w:color w:val="000000"/>
                <w:sz w:val="20"/>
                <w:szCs w:val="20"/>
              </w:rPr>
            </w:pPr>
            <w:r w:rsidRPr="008363F4">
              <w:rPr>
                <w:b w:val="0"/>
                <w:color w:val="000000"/>
                <w:sz w:val="20"/>
                <w:szCs w:val="20"/>
              </w:rPr>
              <w:t xml:space="preserve">Improved </w:t>
            </w:r>
            <w:r w:rsidR="00437027" w:rsidRPr="008363F4">
              <w:rPr>
                <w:b w:val="0"/>
                <w:color w:val="000000"/>
                <w:sz w:val="20"/>
                <w:szCs w:val="20"/>
              </w:rPr>
              <w:t xml:space="preserve">understanding </w:t>
            </w:r>
            <w:r w:rsidR="00781278" w:rsidRPr="008363F4">
              <w:rPr>
                <w:b w:val="0"/>
                <w:color w:val="000000"/>
                <w:sz w:val="20"/>
                <w:szCs w:val="20"/>
              </w:rPr>
              <w:t xml:space="preserve">of the plastic pollution risk/threat to EPBC listed impacted species in the southern ocean, </w:t>
            </w:r>
            <w:r w:rsidR="00437027" w:rsidRPr="008363F4">
              <w:rPr>
                <w:b w:val="0"/>
                <w:color w:val="000000"/>
                <w:sz w:val="20"/>
                <w:szCs w:val="20"/>
              </w:rPr>
              <w:t>sub-</w:t>
            </w:r>
            <w:r w:rsidR="00781278" w:rsidRPr="008363F4">
              <w:rPr>
                <w:b w:val="0"/>
                <w:color w:val="000000"/>
                <w:sz w:val="20"/>
                <w:szCs w:val="20"/>
              </w:rPr>
              <w:t xml:space="preserve">Antarctic islands </w:t>
            </w:r>
            <w:r w:rsidR="00CA02FA" w:rsidRPr="008363F4">
              <w:rPr>
                <w:b w:val="0"/>
                <w:color w:val="000000"/>
                <w:sz w:val="20"/>
                <w:szCs w:val="20"/>
              </w:rPr>
              <w:t xml:space="preserve">as well as </w:t>
            </w:r>
            <w:r w:rsidR="00781278" w:rsidRPr="008363F4">
              <w:rPr>
                <w:b w:val="0"/>
                <w:color w:val="000000"/>
                <w:sz w:val="20"/>
                <w:szCs w:val="20"/>
              </w:rPr>
              <w:t>other high value offshore island environments</w:t>
            </w:r>
          </w:p>
          <w:p w14:paraId="17A85D95" w14:textId="77777777" w:rsidR="00781278" w:rsidRPr="008363F4" w:rsidRDefault="00781278" w:rsidP="00CC45B2">
            <w:pPr>
              <w:pStyle w:val="Table-headersThreatAbatementplan"/>
              <w:spacing w:before="60" w:after="60" w:line="240" w:lineRule="auto"/>
              <w:jc w:val="center"/>
              <w:rPr>
                <w:b w:val="0"/>
                <w:color w:val="000000"/>
                <w:sz w:val="20"/>
                <w:szCs w:val="20"/>
              </w:rPr>
            </w:pPr>
          </w:p>
          <w:p w14:paraId="17A85D96" w14:textId="77777777" w:rsidR="00781278" w:rsidRPr="008363F4" w:rsidRDefault="00781278" w:rsidP="00CC45B2">
            <w:pPr>
              <w:pStyle w:val="Table-headersThreatAbatementplan"/>
              <w:spacing w:before="60" w:after="60" w:line="240" w:lineRule="auto"/>
              <w:jc w:val="center"/>
              <w:rPr>
                <w:b w:val="0"/>
                <w:color w:val="000000"/>
                <w:sz w:val="20"/>
                <w:szCs w:val="20"/>
              </w:rPr>
            </w:pPr>
            <w:r w:rsidRPr="008363F4">
              <w:rPr>
                <w:b w:val="0"/>
                <w:color w:val="000000"/>
                <w:sz w:val="20"/>
                <w:szCs w:val="20"/>
              </w:rPr>
              <w:t>Potential for source reduction based on the information gathered</w:t>
            </w:r>
          </w:p>
        </w:tc>
        <w:tc>
          <w:tcPr>
            <w:tcW w:w="3828" w:type="dxa"/>
            <w:vAlign w:val="center"/>
          </w:tcPr>
          <w:p w14:paraId="17A85D97" w14:textId="7C7DB86D" w:rsidR="005F0BAE" w:rsidRPr="008363F4" w:rsidRDefault="00781278" w:rsidP="00CA02FA">
            <w:pPr>
              <w:pStyle w:val="Table-headersThreatAbatementplan"/>
              <w:spacing w:before="60" w:after="60" w:line="240" w:lineRule="auto"/>
              <w:jc w:val="center"/>
              <w:rPr>
                <w:b w:val="0"/>
                <w:color w:val="000000"/>
                <w:sz w:val="20"/>
                <w:szCs w:val="20"/>
              </w:rPr>
            </w:pPr>
            <w:r w:rsidRPr="008363F4">
              <w:rPr>
                <w:b w:val="0"/>
                <w:color w:val="000000"/>
                <w:sz w:val="20"/>
                <w:szCs w:val="20"/>
              </w:rPr>
              <w:t xml:space="preserve">A baseline assessment of plastic marine debris and its potential wildlife impacts the southern ocean, </w:t>
            </w:r>
            <w:r w:rsidR="00437027" w:rsidRPr="008363F4">
              <w:rPr>
                <w:b w:val="0"/>
                <w:color w:val="000000"/>
                <w:sz w:val="20"/>
                <w:szCs w:val="20"/>
              </w:rPr>
              <w:t>sub-</w:t>
            </w:r>
            <w:r w:rsidRPr="008363F4">
              <w:rPr>
                <w:b w:val="0"/>
                <w:color w:val="000000"/>
                <w:sz w:val="20"/>
                <w:szCs w:val="20"/>
              </w:rPr>
              <w:t xml:space="preserve">Antarctic islands </w:t>
            </w:r>
            <w:r w:rsidR="00CA02FA" w:rsidRPr="008363F4">
              <w:rPr>
                <w:b w:val="0"/>
                <w:color w:val="000000"/>
                <w:sz w:val="20"/>
                <w:szCs w:val="20"/>
              </w:rPr>
              <w:t xml:space="preserve">as well as </w:t>
            </w:r>
            <w:r w:rsidRPr="008363F4">
              <w:rPr>
                <w:b w:val="0"/>
                <w:color w:val="000000"/>
                <w:sz w:val="20"/>
                <w:szCs w:val="20"/>
              </w:rPr>
              <w:t>other high value offshore island environments</w:t>
            </w:r>
          </w:p>
        </w:tc>
        <w:tc>
          <w:tcPr>
            <w:tcW w:w="1984" w:type="dxa"/>
            <w:vAlign w:val="center"/>
          </w:tcPr>
          <w:p w14:paraId="17A85D99" w14:textId="77777777" w:rsidR="00FE6E34" w:rsidRPr="008363F4" w:rsidRDefault="00FE6E34" w:rsidP="00CC45B2">
            <w:pPr>
              <w:pStyle w:val="Table-headersThreatAbatementplan"/>
              <w:spacing w:before="60" w:after="60" w:line="240" w:lineRule="auto"/>
              <w:jc w:val="center"/>
              <w:rPr>
                <w:b w:val="0"/>
                <w:color w:val="000000"/>
                <w:sz w:val="20"/>
                <w:szCs w:val="20"/>
              </w:rPr>
            </w:pPr>
          </w:p>
          <w:p w14:paraId="3E86C9F8" w14:textId="7E191A9D" w:rsidR="00CA02FA" w:rsidRPr="008363F4" w:rsidRDefault="00CA02FA" w:rsidP="00CC45B2">
            <w:pPr>
              <w:pStyle w:val="Table-headersThreatAbatementplan"/>
              <w:spacing w:before="60" w:after="60" w:line="240" w:lineRule="auto"/>
              <w:jc w:val="center"/>
              <w:rPr>
                <w:b w:val="0"/>
                <w:color w:val="000000"/>
                <w:sz w:val="20"/>
                <w:szCs w:val="20"/>
              </w:rPr>
            </w:pPr>
            <w:r w:rsidRPr="008363F4">
              <w:rPr>
                <w:b w:val="0"/>
                <w:color w:val="000000"/>
                <w:sz w:val="20"/>
                <w:szCs w:val="20"/>
              </w:rPr>
              <w:t xml:space="preserve">States and </w:t>
            </w:r>
            <w:r w:rsidR="00A7638C" w:rsidRPr="008363F4">
              <w:rPr>
                <w:b w:val="0"/>
                <w:color w:val="000000"/>
                <w:sz w:val="20"/>
                <w:szCs w:val="20"/>
              </w:rPr>
              <w:t>T</w:t>
            </w:r>
            <w:r w:rsidRPr="008363F4">
              <w:rPr>
                <w:b w:val="0"/>
                <w:color w:val="000000"/>
                <w:sz w:val="20"/>
                <w:szCs w:val="20"/>
              </w:rPr>
              <w:t>erritories</w:t>
            </w:r>
          </w:p>
          <w:p w14:paraId="466FB8C7" w14:textId="265AE3EC" w:rsidR="002353CD" w:rsidRPr="008363F4" w:rsidRDefault="002353CD" w:rsidP="00CC45B2">
            <w:pPr>
              <w:pStyle w:val="Table-headersThreatAbatementplan"/>
              <w:spacing w:before="60" w:after="60" w:line="240" w:lineRule="auto"/>
              <w:jc w:val="center"/>
              <w:rPr>
                <w:b w:val="0"/>
                <w:color w:val="000000"/>
                <w:sz w:val="20"/>
                <w:szCs w:val="20"/>
              </w:rPr>
            </w:pPr>
          </w:p>
          <w:p w14:paraId="7CFB2E9A" w14:textId="77777777" w:rsidR="002353CD" w:rsidRPr="008363F4" w:rsidRDefault="002353CD" w:rsidP="00CC45B2">
            <w:pPr>
              <w:pStyle w:val="Table-headersThreatAbatementplan"/>
              <w:spacing w:before="60" w:after="60" w:line="240" w:lineRule="auto"/>
              <w:jc w:val="center"/>
              <w:rPr>
                <w:b w:val="0"/>
                <w:color w:val="000000"/>
                <w:sz w:val="20"/>
                <w:szCs w:val="20"/>
              </w:rPr>
            </w:pPr>
            <w:r w:rsidRPr="008363F4">
              <w:rPr>
                <w:b w:val="0"/>
                <w:color w:val="000000"/>
                <w:sz w:val="20"/>
                <w:szCs w:val="20"/>
              </w:rPr>
              <w:t xml:space="preserve">Department of Environment and Energy </w:t>
            </w:r>
          </w:p>
          <w:p w14:paraId="412E4005" w14:textId="335C07B2" w:rsidR="002353CD" w:rsidRPr="008363F4" w:rsidRDefault="002353CD" w:rsidP="00AA4ABC">
            <w:pPr>
              <w:pStyle w:val="Table-headersThreatAbatementplan"/>
              <w:numPr>
                <w:ilvl w:val="0"/>
                <w:numId w:val="42"/>
              </w:numPr>
              <w:spacing w:before="60" w:after="60" w:line="240" w:lineRule="auto"/>
              <w:ind w:left="360"/>
              <w:rPr>
                <w:b w:val="0"/>
                <w:color w:val="000000"/>
                <w:sz w:val="20"/>
                <w:szCs w:val="20"/>
              </w:rPr>
            </w:pPr>
            <w:r w:rsidRPr="008363F4">
              <w:rPr>
                <w:b w:val="0"/>
                <w:color w:val="000000"/>
                <w:sz w:val="20"/>
                <w:szCs w:val="20"/>
              </w:rPr>
              <w:t>Parks Australia</w:t>
            </w:r>
          </w:p>
          <w:p w14:paraId="5F3AD81D" w14:textId="77777777" w:rsidR="002353CD" w:rsidRPr="008363F4" w:rsidRDefault="002353CD" w:rsidP="00AA4ABC">
            <w:pPr>
              <w:pStyle w:val="Table-headersThreatAbatementplan"/>
              <w:numPr>
                <w:ilvl w:val="0"/>
                <w:numId w:val="42"/>
              </w:numPr>
              <w:spacing w:before="60" w:after="60" w:line="240" w:lineRule="auto"/>
              <w:ind w:left="360"/>
              <w:rPr>
                <w:b w:val="0"/>
                <w:color w:val="000000"/>
                <w:sz w:val="20"/>
                <w:szCs w:val="20"/>
              </w:rPr>
            </w:pPr>
            <w:r w:rsidRPr="008363F4">
              <w:rPr>
                <w:b w:val="0"/>
                <w:color w:val="000000"/>
                <w:sz w:val="20"/>
                <w:szCs w:val="20"/>
              </w:rPr>
              <w:t>Australian Antarctic Division</w:t>
            </w:r>
          </w:p>
          <w:p w14:paraId="17A85D9A" w14:textId="77777777" w:rsidR="00FE6E34" w:rsidRPr="008363F4" w:rsidRDefault="00FE6E34" w:rsidP="00CC45B2">
            <w:pPr>
              <w:pStyle w:val="Table-headersThreatAbatementplan"/>
              <w:spacing w:before="60" w:after="60" w:line="240" w:lineRule="auto"/>
              <w:jc w:val="center"/>
              <w:rPr>
                <w:b w:val="0"/>
                <w:color w:val="000000"/>
                <w:sz w:val="20"/>
                <w:szCs w:val="20"/>
              </w:rPr>
            </w:pPr>
          </w:p>
        </w:tc>
      </w:tr>
    </w:tbl>
    <w:p w14:paraId="17A85D9C" w14:textId="06D6F45C" w:rsidR="00513B73" w:rsidRDefault="00513B73" w:rsidP="00CC45B2">
      <w:pPr>
        <w:widowControl w:val="0"/>
        <w:autoSpaceDE w:val="0"/>
        <w:autoSpaceDN w:val="0"/>
        <w:adjustRightInd w:val="0"/>
        <w:rPr>
          <w:rFonts w:ascii="Arial" w:hAnsi="Arial" w:cs="Arial"/>
          <w:color w:val="363435"/>
          <w:sz w:val="22"/>
          <w:szCs w:val="22"/>
        </w:rPr>
      </w:pPr>
    </w:p>
    <w:p w14:paraId="7F693101" w14:textId="77777777" w:rsidR="00513B73" w:rsidRDefault="00513B73">
      <w:pPr>
        <w:rPr>
          <w:rFonts w:ascii="Arial" w:hAnsi="Arial" w:cs="Arial"/>
          <w:color w:val="363435"/>
          <w:sz w:val="22"/>
          <w:szCs w:val="22"/>
        </w:rPr>
      </w:pPr>
      <w:r>
        <w:rPr>
          <w:rFonts w:ascii="Arial" w:hAnsi="Arial" w:cs="Arial"/>
          <w:color w:val="363435"/>
          <w:sz w:val="22"/>
          <w:szCs w:val="22"/>
        </w:rPr>
        <w:br w:type="page"/>
      </w:r>
    </w:p>
    <w:p w14:paraId="17A85D9D" w14:textId="77777777" w:rsidR="00B234C1" w:rsidRPr="005E3BBD" w:rsidRDefault="00DD1479" w:rsidP="00A46355">
      <w:pPr>
        <w:pStyle w:val="BPMGuide-singlespace"/>
        <w:rPr>
          <w:rFonts w:cs="Arial"/>
          <w:b/>
          <w:color w:val="365F91"/>
          <w:sz w:val="28"/>
          <w:szCs w:val="28"/>
        </w:rPr>
      </w:pPr>
      <w:r w:rsidRPr="005E3BBD">
        <w:rPr>
          <w:rFonts w:cs="Arial"/>
          <w:b/>
          <w:color w:val="365F91"/>
          <w:sz w:val="28"/>
          <w:szCs w:val="28"/>
        </w:rPr>
        <w:t xml:space="preserve">Objective </w:t>
      </w:r>
      <w:r w:rsidR="000300F2" w:rsidRPr="005E3BBD">
        <w:rPr>
          <w:rFonts w:cs="Arial"/>
          <w:b/>
          <w:color w:val="365F91"/>
          <w:sz w:val="28"/>
          <w:szCs w:val="28"/>
        </w:rPr>
        <w:t>4</w:t>
      </w:r>
      <w:r w:rsidR="00774FEB" w:rsidRPr="005E3BBD">
        <w:rPr>
          <w:rFonts w:cs="Arial"/>
          <w:b/>
          <w:color w:val="365F91"/>
          <w:sz w:val="28"/>
          <w:szCs w:val="28"/>
        </w:rPr>
        <w:t xml:space="preserve"> </w:t>
      </w:r>
      <w:r w:rsidR="00B234C1" w:rsidRPr="005E3BBD">
        <w:rPr>
          <w:rFonts w:cs="Arial"/>
          <w:b/>
          <w:color w:val="365F91"/>
          <w:sz w:val="28"/>
          <w:szCs w:val="28"/>
        </w:rPr>
        <w:t xml:space="preserve">Remove existing marine debris </w:t>
      </w:r>
    </w:p>
    <w:p w14:paraId="0B7D7B3D" w14:textId="77777777" w:rsidR="00DB2BF8" w:rsidRDefault="00B234C1" w:rsidP="00DB2BF8">
      <w:pPr>
        <w:widowControl w:val="0"/>
        <w:autoSpaceDE w:val="0"/>
        <w:autoSpaceDN w:val="0"/>
        <w:adjustRightInd w:val="0"/>
        <w:spacing w:line="441" w:lineRule="atLeast"/>
        <w:rPr>
          <w:rFonts w:ascii="Arial" w:hAnsi="Arial" w:cs="Arial"/>
          <w:color w:val="000000"/>
          <w:sz w:val="24"/>
          <w:szCs w:val="24"/>
        </w:rPr>
      </w:pPr>
      <w:r w:rsidRPr="00451A2D">
        <w:rPr>
          <w:rFonts w:ascii="Arial" w:hAnsi="Arial" w:cs="Arial"/>
          <w:color w:val="000000"/>
          <w:sz w:val="24"/>
          <w:szCs w:val="24"/>
        </w:rPr>
        <w:t xml:space="preserve">Through the efforts of </w:t>
      </w:r>
      <w:r w:rsidR="001A579D" w:rsidRPr="00451A2D">
        <w:rPr>
          <w:rFonts w:ascii="Arial" w:hAnsi="Arial" w:cs="Arial"/>
          <w:color w:val="000000"/>
          <w:sz w:val="24"/>
          <w:szCs w:val="24"/>
        </w:rPr>
        <w:t>Indigenous</w:t>
      </w:r>
      <w:r w:rsidRPr="00451A2D">
        <w:rPr>
          <w:rFonts w:ascii="Arial" w:hAnsi="Arial" w:cs="Arial"/>
          <w:color w:val="000000"/>
          <w:sz w:val="24"/>
          <w:szCs w:val="24"/>
        </w:rPr>
        <w:t xml:space="preserve"> ranger</w:t>
      </w:r>
      <w:r w:rsidR="001A579D" w:rsidRPr="00451A2D">
        <w:rPr>
          <w:rFonts w:ascii="Arial" w:hAnsi="Arial" w:cs="Arial"/>
          <w:color w:val="000000"/>
          <w:sz w:val="24"/>
          <w:szCs w:val="24"/>
        </w:rPr>
        <w:t xml:space="preserve"> groups</w:t>
      </w:r>
      <w:r w:rsidRPr="00451A2D">
        <w:rPr>
          <w:rFonts w:ascii="Arial" w:hAnsi="Arial" w:cs="Arial"/>
          <w:color w:val="000000"/>
          <w:sz w:val="24"/>
          <w:szCs w:val="24"/>
        </w:rPr>
        <w:t xml:space="preserve"> in northern Australia</w:t>
      </w:r>
      <w:r w:rsidR="00AA3712" w:rsidRPr="00451A2D">
        <w:rPr>
          <w:rFonts w:ascii="Arial" w:hAnsi="Arial" w:cs="Arial"/>
          <w:color w:val="000000"/>
          <w:sz w:val="24"/>
          <w:szCs w:val="24"/>
        </w:rPr>
        <w:t>, as well as</w:t>
      </w:r>
      <w:r w:rsidR="00FC373D" w:rsidRPr="00451A2D">
        <w:rPr>
          <w:rFonts w:ascii="Arial" w:hAnsi="Arial" w:cs="Arial"/>
          <w:color w:val="000000"/>
          <w:sz w:val="24"/>
          <w:szCs w:val="24"/>
        </w:rPr>
        <w:t xml:space="preserve"> </w:t>
      </w:r>
      <w:r w:rsidR="00437027">
        <w:rPr>
          <w:rFonts w:ascii="Arial" w:hAnsi="Arial" w:cs="Arial"/>
          <w:color w:val="000000"/>
          <w:sz w:val="24"/>
          <w:szCs w:val="24"/>
        </w:rPr>
        <w:t>Australian</w:t>
      </w:r>
      <w:r w:rsidR="00437027" w:rsidRPr="00D04CAF">
        <w:rPr>
          <w:rFonts w:ascii="Arial" w:hAnsi="Arial" w:cs="Arial"/>
          <w:color w:val="000000"/>
          <w:sz w:val="24"/>
          <w:szCs w:val="24"/>
        </w:rPr>
        <w:t xml:space="preserve"> </w:t>
      </w:r>
      <w:r w:rsidR="00437027">
        <w:rPr>
          <w:rFonts w:ascii="Arial" w:hAnsi="Arial" w:cs="Arial"/>
          <w:color w:val="000000"/>
          <w:sz w:val="24"/>
          <w:szCs w:val="24"/>
        </w:rPr>
        <w:t>G</w:t>
      </w:r>
      <w:r w:rsidR="00D04CAF" w:rsidRPr="00D04CAF">
        <w:rPr>
          <w:rFonts w:ascii="Arial" w:hAnsi="Arial" w:cs="Arial"/>
          <w:color w:val="000000"/>
          <w:sz w:val="24"/>
          <w:szCs w:val="24"/>
        </w:rPr>
        <w:t xml:space="preserve">overnment agencies and </w:t>
      </w:r>
      <w:r w:rsidR="00FC373D" w:rsidRPr="00451A2D">
        <w:rPr>
          <w:rFonts w:ascii="Arial" w:hAnsi="Arial" w:cs="Arial"/>
          <w:color w:val="000000"/>
          <w:sz w:val="24"/>
          <w:szCs w:val="24"/>
        </w:rPr>
        <w:t>non-</w:t>
      </w:r>
      <w:r w:rsidR="001A579D" w:rsidRPr="00451A2D">
        <w:rPr>
          <w:rFonts w:ascii="Arial" w:hAnsi="Arial" w:cs="Arial"/>
          <w:color w:val="000000"/>
          <w:sz w:val="24"/>
          <w:szCs w:val="24"/>
        </w:rPr>
        <w:t>government organi</w:t>
      </w:r>
      <w:r w:rsidR="00AA3712" w:rsidRPr="00451A2D">
        <w:rPr>
          <w:rFonts w:ascii="Arial" w:hAnsi="Arial" w:cs="Arial"/>
          <w:color w:val="000000"/>
          <w:sz w:val="24"/>
          <w:szCs w:val="24"/>
        </w:rPr>
        <w:t>s</w:t>
      </w:r>
      <w:r w:rsidR="001A579D" w:rsidRPr="00451A2D">
        <w:rPr>
          <w:rFonts w:ascii="Arial" w:hAnsi="Arial" w:cs="Arial"/>
          <w:color w:val="000000"/>
          <w:sz w:val="24"/>
          <w:szCs w:val="24"/>
        </w:rPr>
        <w:t>ations such</w:t>
      </w:r>
      <w:r w:rsidRPr="00451A2D">
        <w:rPr>
          <w:rFonts w:ascii="Arial" w:hAnsi="Arial" w:cs="Arial"/>
          <w:color w:val="000000"/>
          <w:sz w:val="24"/>
          <w:szCs w:val="24"/>
        </w:rPr>
        <w:t xml:space="preserve"> as the Australian Marine Debris Initiative, </w:t>
      </w:r>
      <w:proofErr w:type="spellStart"/>
      <w:r w:rsidRPr="00451A2D">
        <w:rPr>
          <w:rFonts w:ascii="Arial" w:hAnsi="Arial" w:cs="Arial"/>
          <w:color w:val="000000"/>
          <w:sz w:val="24"/>
          <w:szCs w:val="24"/>
        </w:rPr>
        <w:t>Tangaroa</w:t>
      </w:r>
      <w:proofErr w:type="spellEnd"/>
      <w:r w:rsidRPr="00451A2D">
        <w:rPr>
          <w:rFonts w:ascii="Arial" w:hAnsi="Arial" w:cs="Arial"/>
          <w:color w:val="000000"/>
          <w:sz w:val="24"/>
          <w:szCs w:val="24"/>
        </w:rPr>
        <w:t xml:space="preserve"> Blue, the </w:t>
      </w:r>
      <w:proofErr w:type="spellStart"/>
      <w:r w:rsidRPr="00451A2D">
        <w:rPr>
          <w:rFonts w:ascii="Arial" w:hAnsi="Arial" w:cs="Arial"/>
          <w:color w:val="000000"/>
          <w:sz w:val="24"/>
          <w:szCs w:val="24"/>
        </w:rPr>
        <w:t>Surfrider</w:t>
      </w:r>
      <w:proofErr w:type="spellEnd"/>
      <w:r w:rsidRPr="00451A2D">
        <w:rPr>
          <w:rFonts w:ascii="Arial" w:hAnsi="Arial" w:cs="Arial"/>
          <w:color w:val="000000"/>
          <w:sz w:val="24"/>
          <w:szCs w:val="24"/>
        </w:rPr>
        <w:t xml:space="preserve"> Foundation and the South West Marine Debris </w:t>
      </w:r>
      <w:proofErr w:type="spellStart"/>
      <w:r w:rsidRPr="00451A2D">
        <w:rPr>
          <w:rFonts w:ascii="Arial" w:hAnsi="Arial" w:cs="Arial"/>
          <w:color w:val="000000"/>
          <w:sz w:val="24"/>
          <w:szCs w:val="24"/>
        </w:rPr>
        <w:t>Cleanup</w:t>
      </w:r>
      <w:proofErr w:type="spellEnd"/>
      <w:r w:rsidRPr="00451A2D">
        <w:rPr>
          <w:rFonts w:ascii="Arial" w:hAnsi="Arial" w:cs="Arial"/>
          <w:color w:val="000000"/>
          <w:sz w:val="24"/>
          <w:szCs w:val="24"/>
        </w:rPr>
        <w:t xml:space="preserve"> (Tasmania), Australia has an established network acting to remove marine debris from beaches. These activities prevent significant quantities of debris returning to the ocean and continuing to interact with marine biodiversity. </w:t>
      </w:r>
    </w:p>
    <w:p w14:paraId="17A85D9E" w14:textId="61CA8023" w:rsidR="00B234C1" w:rsidRPr="00451A2D" w:rsidRDefault="00DB2BF8" w:rsidP="00437027">
      <w:pPr>
        <w:widowControl w:val="0"/>
        <w:autoSpaceDE w:val="0"/>
        <w:autoSpaceDN w:val="0"/>
        <w:adjustRightInd w:val="0"/>
        <w:spacing w:line="441" w:lineRule="atLeast"/>
        <w:rPr>
          <w:rFonts w:ascii="Arial" w:hAnsi="Arial" w:cs="Arial"/>
          <w:color w:val="000000"/>
          <w:sz w:val="24"/>
          <w:szCs w:val="24"/>
        </w:rPr>
      </w:pPr>
      <w:r>
        <w:rPr>
          <w:rFonts w:ascii="Arial" w:hAnsi="Arial" w:cs="Arial"/>
          <w:color w:val="000000"/>
          <w:sz w:val="24"/>
          <w:szCs w:val="24"/>
        </w:rPr>
        <w:t>A</w:t>
      </w:r>
      <w:r w:rsidRPr="00DB2BF8">
        <w:rPr>
          <w:rFonts w:ascii="Arial" w:hAnsi="Arial" w:cs="Arial"/>
          <w:color w:val="000000"/>
          <w:sz w:val="24"/>
          <w:szCs w:val="24"/>
        </w:rPr>
        <w:t xml:space="preserve">pproximately 65 Indigenous ranger groups </w:t>
      </w:r>
      <w:r w:rsidR="004015AC">
        <w:rPr>
          <w:rFonts w:ascii="Arial" w:hAnsi="Arial" w:cs="Arial"/>
          <w:color w:val="000000"/>
          <w:sz w:val="24"/>
          <w:szCs w:val="24"/>
        </w:rPr>
        <w:t xml:space="preserve">in </w:t>
      </w:r>
      <w:r w:rsidRPr="00DB2BF8">
        <w:rPr>
          <w:rFonts w:ascii="Arial" w:hAnsi="Arial" w:cs="Arial"/>
          <w:color w:val="000000"/>
          <w:sz w:val="24"/>
          <w:szCs w:val="24"/>
        </w:rPr>
        <w:t>coastal</w:t>
      </w:r>
      <w:r w:rsidR="004015AC">
        <w:rPr>
          <w:rFonts w:ascii="Arial" w:hAnsi="Arial" w:cs="Arial"/>
          <w:color w:val="000000"/>
          <w:sz w:val="24"/>
          <w:szCs w:val="24"/>
        </w:rPr>
        <w:t xml:space="preserve"> areas</w:t>
      </w:r>
      <w:r w:rsidRPr="00DB2BF8">
        <w:rPr>
          <w:rFonts w:ascii="Arial" w:hAnsi="Arial" w:cs="Arial"/>
          <w:color w:val="000000"/>
          <w:sz w:val="24"/>
          <w:szCs w:val="24"/>
        </w:rPr>
        <w:t xml:space="preserve"> undertake marine debri</w:t>
      </w:r>
      <w:r>
        <w:rPr>
          <w:rFonts w:ascii="Arial" w:hAnsi="Arial" w:cs="Arial"/>
          <w:color w:val="000000"/>
          <w:sz w:val="24"/>
          <w:szCs w:val="24"/>
        </w:rPr>
        <w:t xml:space="preserve">s removal functions (including ghost nets) </w:t>
      </w:r>
      <w:r w:rsidRPr="00DB2BF8">
        <w:rPr>
          <w:rFonts w:ascii="Arial" w:hAnsi="Arial" w:cs="Arial"/>
          <w:color w:val="000000"/>
          <w:sz w:val="24"/>
          <w:szCs w:val="24"/>
        </w:rPr>
        <w:t>as part of their activities</w:t>
      </w:r>
      <w:r>
        <w:rPr>
          <w:rFonts w:ascii="Arial" w:hAnsi="Arial" w:cs="Arial"/>
          <w:color w:val="000000"/>
          <w:sz w:val="24"/>
          <w:szCs w:val="24"/>
        </w:rPr>
        <w:t xml:space="preserve"> </w:t>
      </w:r>
      <w:r w:rsidRPr="00DB2BF8">
        <w:rPr>
          <w:rFonts w:ascii="Arial" w:hAnsi="Arial" w:cs="Arial"/>
          <w:color w:val="000000"/>
          <w:sz w:val="24"/>
          <w:szCs w:val="24"/>
        </w:rPr>
        <w:t xml:space="preserve">under the Jobs, Land and Economy programme. </w:t>
      </w:r>
      <w:r w:rsidR="004F5F84" w:rsidRPr="00451A2D">
        <w:rPr>
          <w:rFonts w:ascii="Arial" w:hAnsi="Arial" w:cs="Arial"/>
          <w:color w:val="000000"/>
          <w:sz w:val="24"/>
          <w:szCs w:val="24"/>
        </w:rPr>
        <w:t xml:space="preserve">For </w:t>
      </w:r>
      <w:r w:rsidR="0071634B" w:rsidRPr="00451A2D">
        <w:rPr>
          <w:rFonts w:ascii="Arial" w:hAnsi="Arial" w:cs="Arial"/>
          <w:color w:val="000000"/>
          <w:sz w:val="24"/>
          <w:szCs w:val="24"/>
        </w:rPr>
        <w:t>example</w:t>
      </w:r>
      <w:r w:rsidR="004F5F84" w:rsidRPr="00451A2D">
        <w:rPr>
          <w:rFonts w:ascii="Arial" w:hAnsi="Arial" w:cs="Arial"/>
          <w:color w:val="000000"/>
          <w:sz w:val="24"/>
          <w:szCs w:val="24"/>
        </w:rPr>
        <w:t xml:space="preserve">, the </w:t>
      </w:r>
      <w:proofErr w:type="spellStart"/>
      <w:r w:rsidR="004F5F84" w:rsidRPr="00451A2D">
        <w:rPr>
          <w:rFonts w:ascii="Arial" w:hAnsi="Arial" w:cs="Arial"/>
          <w:color w:val="000000"/>
          <w:sz w:val="24"/>
          <w:szCs w:val="24"/>
        </w:rPr>
        <w:t>Dhimurru</w:t>
      </w:r>
      <w:proofErr w:type="spellEnd"/>
      <w:r w:rsidR="004F5F84" w:rsidRPr="00451A2D">
        <w:rPr>
          <w:rFonts w:ascii="Arial" w:hAnsi="Arial" w:cs="Arial"/>
          <w:color w:val="000000"/>
          <w:sz w:val="24"/>
          <w:szCs w:val="24"/>
        </w:rPr>
        <w:t xml:space="preserve"> Ra</w:t>
      </w:r>
      <w:r w:rsidR="0071634B" w:rsidRPr="00451A2D">
        <w:rPr>
          <w:rFonts w:ascii="Arial" w:hAnsi="Arial" w:cs="Arial"/>
          <w:color w:val="000000"/>
          <w:sz w:val="24"/>
          <w:szCs w:val="24"/>
        </w:rPr>
        <w:t>ngers of north east Arnhem</w:t>
      </w:r>
      <w:r w:rsidR="00AF1A50">
        <w:rPr>
          <w:rFonts w:ascii="Arial" w:hAnsi="Arial" w:cs="Arial"/>
          <w:color w:val="000000"/>
          <w:sz w:val="24"/>
          <w:szCs w:val="24"/>
        </w:rPr>
        <w:t xml:space="preserve"> L</w:t>
      </w:r>
      <w:r w:rsidR="0071634B" w:rsidRPr="00451A2D">
        <w:rPr>
          <w:rFonts w:ascii="Arial" w:hAnsi="Arial" w:cs="Arial"/>
          <w:color w:val="000000"/>
          <w:sz w:val="24"/>
          <w:szCs w:val="24"/>
        </w:rPr>
        <w:t>and</w:t>
      </w:r>
      <w:r w:rsidR="004F5F84" w:rsidRPr="00451A2D">
        <w:rPr>
          <w:rFonts w:ascii="Arial" w:hAnsi="Arial" w:cs="Arial"/>
          <w:color w:val="000000"/>
          <w:sz w:val="24"/>
          <w:szCs w:val="24"/>
        </w:rPr>
        <w:t xml:space="preserve"> conduct regular beach clean-ups which remove tonnes</w:t>
      </w:r>
      <w:r w:rsidR="00120882">
        <w:rPr>
          <w:rFonts w:ascii="Arial" w:hAnsi="Arial" w:cs="Arial"/>
          <w:color w:val="000000"/>
          <w:sz w:val="24"/>
          <w:szCs w:val="24"/>
        </w:rPr>
        <w:t xml:space="preserve"> of marine debris each year.</w:t>
      </w:r>
      <w:r w:rsidR="004F5F84" w:rsidRPr="00451A2D">
        <w:rPr>
          <w:rFonts w:ascii="Arial" w:hAnsi="Arial" w:cs="Arial"/>
          <w:color w:val="000000"/>
          <w:sz w:val="24"/>
          <w:szCs w:val="24"/>
        </w:rPr>
        <w:t xml:space="preserve"> Rangers</w:t>
      </w:r>
      <w:r w:rsidR="0071634B" w:rsidRPr="00451A2D">
        <w:rPr>
          <w:rFonts w:ascii="Arial" w:hAnsi="Arial" w:cs="Arial"/>
          <w:color w:val="000000"/>
          <w:sz w:val="24"/>
          <w:szCs w:val="24"/>
        </w:rPr>
        <w:t xml:space="preserve"> </w:t>
      </w:r>
      <w:r w:rsidR="004F5F84" w:rsidRPr="00451A2D">
        <w:rPr>
          <w:rFonts w:ascii="Arial" w:hAnsi="Arial" w:cs="Arial"/>
          <w:color w:val="000000"/>
          <w:sz w:val="24"/>
          <w:szCs w:val="24"/>
        </w:rPr>
        <w:t>h</w:t>
      </w:r>
      <w:r w:rsidR="00D843C4" w:rsidRPr="00451A2D">
        <w:rPr>
          <w:rFonts w:ascii="Arial" w:hAnsi="Arial" w:cs="Arial"/>
          <w:color w:val="000000"/>
          <w:sz w:val="24"/>
          <w:szCs w:val="24"/>
        </w:rPr>
        <w:t>ave found between 800 to 1</w:t>
      </w:r>
      <w:r w:rsidR="004F5F84" w:rsidRPr="00451A2D">
        <w:rPr>
          <w:rFonts w:ascii="Arial" w:hAnsi="Arial" w:cs="Arial"/>
          <w:color w:val="000000"/>
          <w:sz w:val="24"/>
          <w:szCs w:val="24"/>
        </w:rPr>
        <w:t>000</w:t>
      </w:r>
      <w:r w:rsidR="003C0D5C">
        <w:rPr>
          <w:rFonts w:ascii="Arial" w:hAnsi="Arial" w:cs="Arial"/>
          <w:color w:val="000000"/>
          <w:sz w:val="24"/>
          <w:szCs w:val="24"/>
        </w:rPr>
        <w:t xml:space="preserve"> </w:t>
      </w:r>
      <w:r w:rsidR="004F5F84" w:rsidRPr="00451A2D">
        <w:rPr>
          <w:rFonts w:ascii="Arial" w:hAnsi="Arial" w:cs="Arial"/>
          <w:color w:val="000000"/>
          <w:sz w:val="24"/>
          <w:szCs w:val="24"/>
        </w:rPr>
        <w:t xml:space="preserve">kg </w:t>
      </w:r>
      <w:r w:rsidR="003C0D5C" w:rsidRPr="003C0D5C">
        <w:rPr>
          <w:rFonts w:ascii="Arial" w:hAnsi="Arial" w:cs="Arial"/>
          <w:color w:val="000000"/>
          <w:sz w:val="24"/>
          <w:szCs w:val="24"/>
        </w:rPr>
        <w:t xml:space="preserve">per km </w:t>
      </w:r>
      <w:r w:rsidR="004F5F84" w:rsidRPr="00451A2D">
        <w:rPr>
          <w:rFonts w:ascii="Arial" w:hAnsi="Arial" w:cs="Arial"/>
          <w:color w:val="000000"/>
          <w:sz w:val="24"/>
          <w:szCs w:val="24"/>
        </w:rPr>
        <w:t xml:space="preserve">of marine debris </w:t>
      </w:r>
      <w:r w:rsidR="00A7638C" w:rsidRPr="00451A2D">
        <w:rPr>
          <w:rFonts w:ascii="Arial" w:hAnsi="Arial" w:cs="Arial"/>
          <w:color w:val="000000"/>
          <w:sz w:val="24"/>
          <w:szCs w:val="24"/>
        </w:rPr>
        <w:t>washe</w:t>
      </w:r>
      <w:r w:rsidR="00A7638C">
        <w:rPr>
          <w:rFonts w:ascii="Arial" w:hAnsi="Arial" w:cs="Arial"/>
          <w:color w:val="000000"/>
          <w:sz w:val="24"/>
          <w:szCs w:val="24"/>
        </w:rPr>
        <w:t>d</w:t>
      </w:r>
      <w:r w:rsidR="00A7638C" w:rsidRPr="00451A2D">
        <w:rPr>
          <w:rFonts w:ascii="Arial" w:hAnsi="Arial" w:cs="Arial"/>
          <w:color w:val="000000"/>
          <w:sz w:val="24"/>
          <w:szCs w:val="24"/>
        </w:rPr>
        <w:t xml:space="preserve"> </w:t>
      </w:r>
      <w:r w:rsidR="004F5F84" w:rsidRPr="00451A2D">
        <w:rPr>
          <w:rFonts w:ascii="Arial" w:hAnsi="Arial" w:cs="Arial"/>
          <w:color w:val="000000"/>
          <w:sz w:val="24"/>
          <w:szCs w:val="24"/>
        </w:rPr>
        <w:t xml:space="preserve">ashore on much of </w:t>
      </w:r>
      <w:proofErr w:type="spellStart"/>
      <w:r w:rsidR="004F5F84" w:rsidRPr="00451A2D">
        <w:rPr>
          <w:rFonts w:ascii="Arial" w:hAnsi="Arial" w:cs="Arial"/>
          <w:color w:val="000000"/>
          <w:sz w:val="24"/>
          <w:szCs w:val="24"/>
        </w:rPr>
        <w:t>Dhimurru</w:t>
      </w:r>
      <w:proofErr w:type="spellEnd"/>
      <w:r w:rsidR="0071634B" w:rsidRPr="00451A2D">
        <w:rPr>
          <w:rFonts w:ascii="Arial" w:hAnsi="Arial" w:cs="Arial"/>
          <w:color w:val="000000"/>
          <w:sz w:val="24"/>
          <w:szCs w:val="24"/>
        </w:rPr>
        <w:t xml:space="preserve"> Indigenous Protected Area </w:t>
      </w:r>
      <w:r w:rsidR="004F5F84" w:rsidRPr="00451A2D">
        <w:rPr>
          <w:rFonts w:ascii="Arial" w:hAnsi="Arial" w:cs="Arial"/>
          <w:color w:val="000000"/>
          <w:sz w:val="24"/>
          <w:szCs w:val="24"/>
        </w:rPr>
        <w:t xml:space="preserve">coastline each year. </w:t>
      </w:r>
    </w:p>
    <w:p w14:paraId="17A85D9F" w14:textId="5B64FB08" w:rsidR="00D04CAF" w:rsidRPr="00D04CAF" w:rsidRDefault="00B234C1" w:rsidP="00437027">
      <w:pPr>
        <w:widowControl w:val="0"/>
        <w:autoSpaceDE w:val="0"/>
        <w:autoSpaceDN w:val="0"/>
        <w:adjustRightInd w:val="0"/>
        <w:spacing w:line="441" w:lineRule="atLeast"/>
        <w:rPr>
          <w:rFonts w:ascii="Arial" w:hAnsi="Arial" w:cs="Arial"/>
          <w:color w:val="000000"/>
          <w:sz w:val="24"/>
          <w:szCs w:val="24"/>
        </w:rPr>
      </w:pPr>
      <w:r w:rsidRPr="00451A2D">
        <w:rPr>
          <w:rFonts w:ascii="Arial" w:hAnsi="Arial" w:cs="Arial"/>
          <w:color w:val="000000"/>
          <w:sz w:val="24"/>
          <w:szCs w:val="24"/>
        </w:rPr>
        <w:t>Lo</w:t>
      </w:r>
      <w:r w:rsidR="003C0D5C">
        <w:rPr>
          <w:rFonts w:ascii="Arial" w:hAnsi="Arial" w:cs="Arial"/>
          <w:color w:val="000000"/>
          <w:sz w:val="24"/>
          <w:szCs w:val="24"/>
        </w:rPr>
        <w:t>st and discarded fishing gear (</w:t>
      </w:r>
      <w:r w:rsidRPr="00451A2D">
        <w:rPr>
          <w:rFonts w:ascii="Arial" w:hAnsi="Arial" w:cs="Arial"/>
          <w:color w:val="000000"/>
          <w:sz w:val="24"/>
          <w:szCs w:val="24"/>
        </w:rPr>
        <w:t xml:space="preserve">ghost nets) is a major component of debris identified for removal. The location and scale of many ghost nets can prevent their removal from beaches where they land. The </w:t>
      </w:r>
      <w:r w:rsidR="003C0D5C" w:rsidRPr="003C0D5C">
        <w:rPr>
          <w:rFonts w:ascii="Arial" w:hAnsi="Arial" w:cs="Arial"/>
          <w:color w:val="000000"/>
          <w:sz w:val="24"/>
          <w:szCs w:val="24"/>
        </w:rPr>
        <w:t>non-government organisation</w:t>
      </w:r>
      <w:r w:rsidRPr="00451A2D">
        <w:rPr>
          <w:rFonts w:ascii="Arial" w:hAnsi="Arial" w:cs="Arial"/>
          <w:color w:val="000000"/>
          <w:sz w:val="24"/>
          <w:szCs w:val="24"/>
        </w:rPr>
        <w:t xml:space="preserve"> </w:t>
      </w:r>
      <w:proofErr w:type="spellStart"/>
      <w:r w:rsidRPr="00451A2D">
        <w:rPr>
          <w:rFonts w:ascii="Arial" w:hAnsi="Arial" w:cs="Arial"/>
          <w:color w:val="000000"/>
          <w:sz w:val="24"/>
          <w:szCs w:val="24"/>
        </w:rPr>
        <w:t>GhostNets</w:t>
      </w:r>
      <w:proofErr w:type="spellEnd"/>
      <w:r w:rsidRPr="00451A2D">
        <w:rPr>
          <w:rFonts w:ascii="Arial" w:hAnsi="Arial" w:cs="Arial"/>
          <w:color w:val="000000"/>
          <w:sz w:val="24"/>
          <w:szCs w:val="24"/>
        </w:rPr>
        <w:t xml:space="preserve"> Australia was involved in coordinating </w:t>
      </w:r>
      <w:r w:rsidR="00437027">
        <w:rPr>
          <w:rFonts w:ascii="Arial" w:hAnsi="Arial" w:cs="Arial"/>
          <w:color w:val="000000"/>
          <w:sz w:val="24"/>
          <w:szCs w:val="24"/>
        </w:rPr>
        <w:t xml:space="preserve">the removal of </w:t>
      </w:r>
      <w:r w:rsidRPr="00451A2D">
        <w:rPr>
          <w:rFonts w:ascii="Arial" w:hAnsi="Arial" w:cs="Arial"/>
          <w:color w:val="000000"/>
          <w:sz w:val="24"/>
          <w:szCs w:val="24"/>
        </w:rPr>
        <w:t>nets across northern Australia until 201</w:t>
      </w:r>
      <w:r w:rsidR="003C0D5C">
        <w:rPr>
          <w:rFonts w:ascii="Arial" w:hAnsi="Arial" w:cs="Arial"/>
          <w:color w:val="000000"/>
          <w:sz w:val="24"/>
          <w:szCs w:val="24"/>
        </w:rPr>
        <w:t xml:space="preserve">3, and developed a </w:t>
      </w:r>
      <w:r w:rsidR="00DC1480" w:rsidRPr="00451A2D">
        <w:rPr>
          <w:rFonts w:ascii="Arial" w:hAnsi="Arial" w:cs="Arial"/>
          <w:color w:val="000000"/>
          <w:sz w:val="24"/>
          <w:szCs w:val="24"/>
        </w:rPr>
        <w:t>ghost net identification</w:t>
      </w:r>
      <w:r w:rsidR="007B6284">
        <w:rPr>
          <w:rFonts w:ascii="Arial" w:hAnsi="Arial" w:cs="Arial"/>
          <w:color w:val="000000"/>
          <w:sz w:val="24"/>
          <w:szCs w:val="24"/>
        </w:rPr>
        <w:t xml:space="preserve"> kit</w:t>
      </w:r>
      <w:r w:rsidR="00DC1480" w:rsidRPr="00451A2D">
        <w:rPr>
          <w:rFonts w:ascii="Arial" w:hAnsi="Arial" w:cs="Arial"/>
          <w:color w:val="000000"/>
          <w:sz w:val="24"/>
          <w:szCs w:val="24"/>
        </w:rPr>
        <w:t xml:space="preserve">. World Animal Protection’s </w:t>
      </w:r>
      <w:r w:rsidRPr="00451A2D">
        <w:rPr>
          <w:rFonts w:ascii="Arial" w:hAnsi="Arial" w:cs="Arial"/>
          <w:color w:val="000000"/>
          <w:sz w:val="24"/>
          <w:szCs w:val="24"/>
        </w:rPr>
        <w:t>Global Ghost Gear Initiative</w:t>
      </w:r>
      <w:r w:rsidR="00DC1480" w:rsidRPr="00451A2D">
        <w:rPr>
          <w:rFonts w:ascii="Arial" w:hAnsi="Arial" w:cs="Arial"/>
          <w:color w:val="000000"/>
          <w:sz w:val="24"/>
          <w:szCs w:val="24"/>
        </w:rPr>
        <w:t xml:space="preserve"> is working with the Northern Prawn Fishery to remove ghost nets from the Gulf of Carpentaria</w:t>
      </w:r>
      <w:r w:rsidRPr="00451A2D">
        <w:rPr>
          <w:rFonts w:ascii="Arial" w:hAnsi="Arial" w:cs="Arial"/>
          <w:color w:val="000000"/>
          <w:sz w:val="24"/>
          <w:szCs w:val="24"/>
        </w:rPr>
        <w:t>.</w:t>
      </w:r>
      <w:r w:rsidR="00882FD4" w:rsidRPr="00451A2D">
        <w:rPr>
          <w:rFonts w:ascii="Arial" w:hAnsi="Arial" w:cs="Arial"/>
          <w:color w:val="000000"/>
          <w:sz w:val="24"/>
          <w:szCs w:val="24"/>
        </w:rPr>
        <w:t xml:space="preserve"> </w:t>
      </w:r>
      <w:r w:rsidR="00D04CAF" w:rsidRPr="00D04CAF">
        <w:rPr>
          <w:rFonts w:ascii="Arial" w:hAnsi="Arial" w:cs="Arial"/>
          <w:color w:val="000000"/>
          <w:sz w:val="24"/>
          <w:szCs w:val="24"/>
        </w:rPr>
        <w:t>The Australian Fisheries Management Authority, working in partnership with the Australian Border Force and Parks Australia</w:t>
      </w:r>
      <w:r w:rsidR="00D83716">
        <w:rPr>
          <w:rFonts w:ascii="Arial" w:hAnsi="Arial" w:cs="Arial"/>
          <w:color w:val="000000"/>
          <w:sz w:val="24"/>
          <w:szCs w:val="24"/>
        </w:rPr>
        <w:t>,</w:t>
      </w:r>
      <w:r w:rsidR="00D04CAF" w:rsidRPr="00D04CAF">
        <w:rPr>
          <w:rFonts w:ascii="Arial" w:hAnsi="Arial" w:cs="Arial"/>
          <w:color w:val="000000"/>
          <w:sz w:val="24"/>
          <w:szCs w:val="24"/>
        </w:rPr>
        <w:t xml:space="preserve"> ha</w:t>
      </w:r>
      <w:r w:rsidR="00D83716">
        <w:rPr>
          <w:rFonts w:ascii="Arial" w:hAnsi="Arial" w:cs="Arial"/>
          <w:color w:val="000000"/>
          <w:sz w:val="24"/>
          <w:szCs w:val="24"/>
        </w:rPr>
        <w:t>s</w:t>
      </w:r>
      <w:r w:rsidR="00D04CAF" w:rsidRPr="00D04CAF">
        <w:rPr>
          <w:rFonts w:ascii="Arial" w:hAnsi="Arial" w:cs="Arial"/>
          <w:color w:val="000000"/>
          <w:sz w:val="24"/>
          <w:szCs w:val="24"/>
        </w:rPr>
        <w:t xml:space="preserve"> successfully recovered and disposed of abandoned foreign gillnets sighted inside the Australian Exclusive Economic Zone and Torres Strait Protected Zone.</w:t>
      </w:r>
    </w:p>
    <w:p w14:paraId="17A85DA0" w14:textId="77777777" w:rsidR="00882FD4" w:rsidRPr="00451A2D" w:rsidRDefault="00882FD4" w:rsidP="00437027">
      <w:pPr>
        <w:widowControl w:val="0"/>
        <w:autoSpaceDE w:val="0"/>
        <w:autoSpaceDN w:val="0"/>
        <w:adjustRightInd w:val="0"/>
        <w:spacing w:line="441" w:lineRule="atLeast"/>
        <w:rPr>
          <w:rFonts w:ascii="Arial" w:hAnsi="Arial" w:cs="Arial"/>
          <w:color w:val="000000"/>
          <w:sz w:val="24"/>
          <w:szCs w:val="24"/>
        </w:rPr>
      </w:pPr>
      <w:r w:rsidRPr="00451A2D">
        <w:rPr>
          <w:rFonts w:ascii="Arial" w:hAnsi="Arial" w:cs="Arial"/>
          <w:color w:val="000000"/>
          <w:sz w:val="24"/>
          <w:szCs w:val="24"/>
        </w:rPr>
        <w:t xml:space="preserve">Clean up activities provide an opportunity to record valuable data on the types of objects found, </w:t>
      </w:r>
      <w:r w:rsidR="00C11D7C">
        <w:rPr>
          <w:rFonts w:ascii="Arial" w:hAnsi="Arial" w:cs="Arial"/>
          <w:color w:val="000000"/>
          <w:sz w:val="24"/>
          <w:szCs w:val="24"/>
        </w:rPr>
        <w:t>allowing identification of</w:t>
      </w:r>
      <w:r w:rsidRPr="00451A2D">
        <w:rPr>
          <w:rFonts w:ascii="Arial" w:hAnsi="Arial" w:cs="Arial"/>
          <w:color w:val="000000"/>
          <w:sz w:val="24"/>
          <w:szCs w:val="24"/>
        </w:rPr>
        <w:t xml:space="preserve"> frequently found items and</w:t>
      </w:r>
      <w:r w:rsidR="003C0D5C">
        <w:rPr>
          <w:rFonts w:ascii="Arial" w:hAnsi="Arial" w:cs="Arial"/>
          <w:color w:val="000000"/>
          <w:sz w:val="24"/>
          <w:szCs w:val="24"/>
        </w:rPr>
        <w:t>,</w:t>
      </w:r>
      <w:r w:rsidRPr="00451A2D">
        <w:rPr>
          <w:rFonts w:ascii="Arial" w:hAnsi="Arial" w:cs="Arial"/>
          <w:color w:val="000000"/>
          <w:sz w:val="24"/>
          <w:szCs w:val="24"/>
        </w:rPr>
        <w:t xml:space="preserve"> </w:t>
      </w:r>
      <w:r w:rsidR="00C11D7C">
        <w:rPr>
          <w:rFonts w:ascii="Arial" w:hAnsi="Arial" w:cs="Arial"/>
          <w:color w:val="000000"/>
          <w:sz w:val="24"/>
          <w:szCs w:val="24"/>
        </w:rPr>
        <w:t>potential</w:t>
      </w:r>
      <w:r w:rsidR="003C0D5C">
        <w:rPr>
          <w:rFonts w:ascii="Arial" w:hAnsi="Arial" w:cs="Arial"/>
          <w:color w:val="000000"/>
          <w:sz w:val="24"/>
          <w:szCs w:val="24"/>
        </w:rPr>
        <w:t>ly,</w:t>
      </w:r>
      <w:r w:rsidRPr="00451A2D">
        <w:rPr>
          <w:rFonts w:ascii="Arial" w:hAnsi="Arial" w:cs="Arial"/>
          <w:color w:val="000000"/>
          <w:sz w:val="24"/>
          <w:szCs w:val="24"/>
        </w:rPr>
        <w:t xml:space="preserve"> the</w:t>
      </w:r>
      <w:r w:rsidR="00DC1480" w:rsidRPr="00451A2D">
        <w:rPr>
          <w:rFonts w:ascii="Arial" w:hAnsi="Arial" w:cs="Arial"/>
          <w:color w:val="000000"/>
          <w:sz w:val="24"/>
          <w:szCs w:val="24"/>
        </w:rPr>
        <w:t>ir</w:t>
      </w:r>
      <w:r w:rsidRPr="00451A2D">
        <w:rPr>
          <w:rFonts w:ascii="Arial" w:hAnsi="Arial" w:cs="Arial"/>
          <w:color w:val="000000"/>
          <w:sz w:val="24"/>
          <w:szCs w:val="24"/>
        </w:rPr>
        <w:t xml:space="preserve"> source. The Australian Marine Debris Initiative ha</w:t>
      </w:r>
      <w:r w:rsidR="00437027">
        <w:rPr>
          <w:rFonts w:ascii="Arial" w:hAnsi="Arial" w:cs="Arial"/>
          <w:color w:val="000000"/>
          <w:sz w:val="24"/>
          <w:szCs w:val="24"/>
        </w:rPr>
        <w:t>s</w:t>
      </w:r>
      <w:r w:rsidRPr="00451A2D">
        <w:rPr>
          <w:rFonts w:ascii="Arial" w:hAnsi="Arial" w:cs="Arial"/>
          <w:color w:val="000000"/>
          <w:sz w:val="24"/>
          <w:szCs w:val="24"/>
        </w:rPr>
        <w:t xml:space="preserve"> built a system of Source Reduction Planning into </w:t>
      </w:r>
      <w:r w:rsidR="00437027">
        <w:rPr>
          <w:rFonts w:ascii="Arial" w:hAnsi="Arial" w:cs="Arial"/>
          <w:color w:val="000000"/>
          <w:sz w:val="24"/>
          <w:szCs w:val="24"/>
        </w:rPr>
        <w:t xml:space="preserve">its </w:t>
      </w:r>
      <w:r w:rsidRPr="00451A2D">
        <w:rPr>
          <w:rFonts w:ascii="Arial" w:hAnsi="Arial" w:cs="Arial"/>
          <w:color w:val="000000"/>
          <w:sz w:val="24"/>
          <w:szCs w:val="24"/>
        </w:rPr>
        <w:t xml:space="preserve">work and have achieved important results, including bringing about legislative change in Western Australia. </w:t>
      </w:r>
    </w:p>
    <w:p w14:paraId="17A85DA1" w14:textId="77777777" w:rsidR="002F369C" w:rsidRPr="00451A2D" w:rsidRDefault="003C0D5C" w:rsidP="00437027">
      <w:pPr>
        <w:widowControl w:val="0"/>
        <w:autoSpaceDE w:val="0"/>
        <w:autoSpaceDN w:val="0"/>
        <w:adjustRightInd w:val="0"/>
        <w:spacing w:line="441" w:lineRule="atLeast"/>
        <w:rPr>
          <w:rFonts w:ascii="Arial" w:hAnsi="Arial" w:cs="Arial"/>
          <w:color w:val="000000"/>
          <w:sz w:val="24"/>
          <w:szCs w:val="24"/>
        </w:rPr>
      </w:pPr>
      <w:r w:rsidRPr="003C0D5C">
        <w:rPr>
          <w:rFonts w:ascii="Arial" w:hAnsi="Arial" w:cs="Arial"/>
          <w:color w:val="000000"/>
          <w:sz w:val="24"/>
          <w:szCs w:val="24"/>
        </w:rPr>
        <w:t xml:space="preserve">A potentially innovative approach </w:t>
      </w:r>
      <w:r w:rsidR="00437027">
        <w:rPr>
          <w:rFonts w:ascii="Arial" w:hAnsi="Arial" w:cs="Arial"/>
          <w:color w:val="000000"/>
          <w:sz w:val="24"/>
          <w:szCs w:val="24"/>
        </w:rPr>
        <w:t>to</w:t>
      </w:r>
      <w:r w:rsidR="00437027" w:rsidRPr="003C0D5C">
        <w:rPr>
          <w:rFonts w:ascii="Arial" w:hAnsi="Arial" w:cs="Arial"/>
          <w:color w:val="000000"/>
          <w:sz w:val="24"/>
          <w:szCs w:val="24"/>
        </w:rPr>
        <w:t xml:space="preserve"> </w:t>
      </w:r>
      <w:r w:rsidRPr="003C0D5C">
        <w:rPr>
          <w:rFonts w:ascii="Arial" w:hAnsi="Arial" w:cs="Arial"/>
          <w:color w:val="000000"/>
          <w:sz w:val="24"/>
          <w:szCs w:val="24"/>
        </w:rPr>
        <w:t xml:space="preserve">removing plastic involves using certain </w:t>
      </w:r>
      <w:r w:rsidRPr="0027191F">
        <w:rPr>
          <w:rFonts w:ascii="Arial" w:hAnsi="Arial" w:cs="Arial"/>
          <w:color w:val="000000"/>
          <w:sz w:val="24"/>
          <w:szCs w:val="24"/>
        </w:rPr>
        <w:t xml:space="preserve">strains of </w:t>
      </w:r>
      <w:hyperlink r:id="rId16" w:tgtFrame="_blank" w:tooltip="http://www.omicsonline.org/searchresult.php?keyword= microorganisms" w:history="1">
        <w:r w:rsidRPr="0027191F">
          <w:rPr>
            <w:rFonts w:ascii="Arial" w:hAnsi="Arial" w:cs="Arial"/>
            <w:color w:val="000000"/>
            <w:sz w:val="24"/>
            <w:szCs w:val="24"/>
          </w:rPr>
          <w:t>microorganisms</w:t>
        </w:r>
      </w:hyperlink>
      <w:r w:rsidRPr="003C0D5C">
        <w:rPr>
          <w:rFonts w:ascii="Arial" w:hAnsi="Arial" w:cs="Arial"/>
          <w:color w:val="000000"/>
          <w:sz w:val="24"/>
          <w:szCs w:val="24"/>
        </w:rPr>
        <w:t xml:space="preserve"> with the capacity to degrade plastics. These microorganisms use synthetic polymers as their sole source of carbon</w:t>
      </w:r>
      <w:r>
        <w:rPr>
          <w:rFonts w:ascii="Arial" w:hAnsi="Arial" w:cs="Arial"/>
          <w:color w:val="000000"/>
          <w:sz w:val="24"/>
          <w:szCs w:val="24"/>
        </w:rPr>
        <w:t>.</w:t>
      </w:r>
      <w:r w:rsidR="002F369C" w:rsidRPr="00451A2D">
        <w:rPr>
          <w:rFonts w:ascii="Arial" w:hAnsi="Arial" w:cs="Arial"/>
          <w:color w:val="000000"/>
          <w:sz w:val="24"/>
          <w:szCs w:val="24"/>
        </w:rPr>
        <w:t xml:space="preserve"> Some types of plastics are highly biodegradable, while others, such as polystyrene, have low biodegradability. Polymer biodegradation in natural ecosystems is affected by environmental and microbiological factors and further advances in biochemistry and biotechnological fields could offer new perspectives on the bioremediation of </w:t>
      </w:r>
      <w:hyperlink r:id="rId17" w:tgtFrame="_blank" w:tooltip="http://www.omicsonline.org/searchresult.php?keyword= plastic-contamination" w:history="1">
        <w:r w:rsidR="002F369C" w:rsidRPr="00451A2D">
          <w:rPr>
            <w:rFonts w:ascii="Arial" w:hAnsi="Arial" w:cs="Arial"/>
            <w:color w:val="000000"/>
            <w:sz w:val="24"/>
            <w:szCs w:val="24"/>
          </w:rPr>
          <w:t>plastic contamination</w:t>
        </w:r>
      </w:hyperlink>
      <w:r w:rsidR="002F369C" w:rsidRPr="00451A2D">
        <w:rPr>
          <w:rFonts w:ascii="Arial" w:hAnsi="Arial" w:cs="Arial"/>
          <w:color w:val="000000"/>
          <w:sz w:val="24"/>
          <w:szCs w:val="24"/>
        </w:rPr>
        <w:t xml:space="preserve"> (Caruso 2015). </w:t>
      </w:r>
    </w:p>
    <w:p w14:paraId="17A85DA2" w14:textId="77777777" w:rsidR="001169C4" w:rsidRDefault="001169C4" w:rsidP="003C21BD">
      <w:pPr>
        <w:widowControl w:val="0"/>
        <w:autoSpaceDE w:val="0"/>
        <w:autoSpaceDN w:val="0"/>
        <w:adjustRightInd w:val="0"/>
        <w:spacing w:line="441" w:lineRule="atLeast"/>
        <w:rPr>
          <w:rFonts w:ascii="Arial" w:hAnsi="Arial" w:cs="Arial"/>
          <w:color w:val="000000"/>
          <w:sz w:val="24"/>
          <w:szCs w:val="24"/>
        </w:rPr>
      </w:pPr>
      <w:proofErr w:type="spellStart"/>
      <w:r w:rsidRPr="001169C4">
        <w:rPr>
          <w:rFonts w:ascii="Arial" w:hAnsi="Arial" w:cs="Arial"/>
          <w:color w:val="000000"/>
          <w:sz w:val="24"/>
          <w:szCs w:val="24"/>
        </w:rPr>
        <w:t>Zettler</w:t>
      </w:r>
      <w:proofErr w:type="spellEnd"/>
      <w:r w:rsidRPr="001169C4">
        <w:rPr>
          <w:rFonts w:ascii="Arial" w:hAnsi="Arial" w:cs="Arial"/>
          <w:color w:val="000000"/>
          <w:sz w:val="24"/>
          <w:szCs w:val="24"/>
        </w:rPr>
        <w:t xml:space="preserve"> et al. (2013) noted that plastic has a longer half-life than most natural floating marine substrates, and a hydrophobic surface that promotes microbial colonisation and biofilm formation, differing from other substrates in the upper layers of the ocean. </w:t>
      </w:r>
      <w:proofErr w:type="spellStart"/>
      <w:r w:rsidRPr="001169C4">
        <w:rPr>
          <w:rFonts w:ascii="Arial" w:hAnsi="Arial" w:cs="Arial"/>
          <w:color w:val="000000"/>
          <w:sz w:val="24"/>
          <w:szCs w:val="24"/>
        </w:rPr>
        <w:t>Reisser</w:t>
      </w:r>
      <w:proofErr w:type="spellEnd"/>
      <w:r w:rsidRPr="001169C4">
        <w:rPr>
          <w:rFonts w:ascii="Arial" w:hAnsi="Arial" w:cs="Arial"/>
          <w:color w:val="000000"/>
          <w:sz w:val="24"/>
          <w:szCs w:val="24"/>
        </w:rPr>
        <w:t xml:space="preserve"> et al. (2014) identified that anthropogenic, millimetre-sized plastic polymers have created a new pelagic habitat for microorganisms and invertebrates. This ‘</w:t>
      </w:r>
      <w:proofErr w:type="spellStart"/>
      <w:r w:rsidRPr="001169C4">
        <w:rPr>
          <w:rFonts w:ascii="Arial" w:hAnsi="Arial" w:cs="Arial"/>
          <w:color w:val="000000"/>
          <w:sz w:val="24"/>
          <w:szCs w:val="24"/>
        </w:rPr>
        <w:t>epiplastic</w:t>
      </w:r>
      <w:proofErr w:type="spellEnd"/>
      <w:r w:rsidRPr="001169C4">
        <w:rPr>
          <w:rFonts w:ascii="Arial" w:hAnsi="Arial" w:cs="Arial"/>
          <w:color w:val="000000"/>
          <w:sz w:val="24"/>
          <w:szCs w:val="24"/>
        </w:rPr>
        <w:t xml:space="preserve">’ community appears to influence the fate of marine plastic pollution by affecting the degradation rate, buoyancy, and toxicity level of plastics. Diatoms were identified as the most diverse group of plastic colonisers, with bryozoans and barnacles also recoded. Rounded, elongated and spiral cells putatively identified as bacteria, cyanobacteria and fungi were also found. The researchers speculate that apart from providing long-lasting buoyant substrata that allow many organisms to disperse widely, marine plastics may also supply energy for microbiota capable of biodegrading polymers and/or associated compounds, and perhaps for invertebrates capable of grazing upon plastic inhabitants. </w:t>
      </w:r>
    </w:p>
    <w:p w14:paraId="1F3573A9" w14:textId="3A62EF99" w:rsidR="007148A3" w:rsidRPr="004A5889" w:rsidRDefault="007148A3" w:rsidP="007148A3">
      <w:pPr>
        <w:widowControl w:val="0"/>
        <w:autoSpaceDE w:val="0"/>
        <w:autoSpaceDN w:val="0"/>
        <w:adjustRightInd w:val="0"/>
        <w:spacing w:line="441" w:lineRule="atLeast"/>
        <w:rPr>
          <w:rFonts w:ascii="Arial" w:hAnsi="Arial" w:cs="Arial"/>
          <w:b/>
          <w:color w:val="000000"/>
          <w:sz w:val="20"/>
          <w:szCs w:val="20"/>
        </w:rPr>
      </w:pPr>
      <w:r w:rsidRPr="004A5889">
        <w:rPr>
          <w:rFonts w:ascii="Arial" w:hAnsi="Arial" w:cs="Arial"/>
          <w:b/>
          <w:color w:val="000000"/>
          <w:sz w:val="20"/>
          <w:szCs w:val="20"/>
        </w:rPr>
        <w:t>Action</w:t>
      </w:r>
      <w:r w:rsidR="00CB4B61" w:rsidRPr="004A5889">
        <w:rPr>
          <w:rFonts w:ascii="Arial" w:hAnsi="Arial" w:cs="Arial"/>
          <w:b/>
          <w:color w:val="000000"/>
          <w:sz w:val="20"/>
          <w:szCs w:val="20"/>
        </w:rPr>
        <w:t>s</w:t>
      </w:r>
      <w:r w:rsidRPr="004A5889">
        <w:rPr>
          <w:rFonts w:ascii="Arial" w:hAnsi="Arial" w:cs="Arial"/>
          <w:b/>
          <w:color w:val="000000"/>
          <w:sz w:val="20"/>
          <w:szCs w:val="20"/>
        </w:rPr>
        <w:t xml:space="preserve"> for Objective 4 </w:t>
      </w:r>
      <w:r w:rsidRPr="004A5889">
        <w:rPr>
          <w:rFonts w:ascii="Arial" w:hAnsi="Arial" w:cs="Arial"/>
          <w:color w:val="000000"/>
          <w:sz w:val="20"/>
          <w:szCs w:val="20"/>
        </w:rPr>
        <w:t>(</w:t>
      </w:r>
      <w:r w:rsidRPr="004A5889">
        <w:rPr>
          <w:rFonts w:ascii="Arial" w:hAnsi="Arial" w:cs="Arial"/>
          <w:i/>
          <w:color w:val="000000"/>
          <w:sz w:val="20"/>
          <w:szCs w:val="20"/>
        </w:rPr>
        <w:t>Remove existing marine debris</w:t>
      </w:r>
      <w:r w:rsidRPr="004A5889">
        <w:rPr>
          <w:rFonts w:ascii="Arial" w:hAnsi="Arial" w:cs="Arial"/>
          <w:color w:val="000000"/>
          <w:sz w:val="20"/>
          <w:szCs w:val="20"/>
        </w:rPr>
        <w:t>)</w:t>
      </w:r>
      <w:r w:rsidRPr="004A5889">
        <w:rPr>
          <w:rFonts w:ascii="Arial" w:hAnsi="Arial" w:cs="Arial"/>
          <w:b/>
          <w:color w:val="000000"/>
          <w:sz w:val="20"/>
          <w:szCs w:val="20"/>
        </w:rPr>
        <w:t xml:space="preserve"> </w:t>
      </w:r>
    </w:p>
    <w:tbl>
      <w:tblPr>
        <w:tblStyle w:val="GridTable1Light"/>
        <w:tblW w:w="107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20" w:firstRow="1" w:lastRow="0" w:firstColumn="0" w:lastColumn="0" w:noHBand="0" w:noVBand="0"/>
      </w:tblPr>
      <w:tblGrid>
        <w:gridCol w:w="2246"/>
        <w:gridCol w:w="1510"/>
        <w:gridCol w:w="2309"/>
        <w:gridCol w:w="3004"/>
        <w:gridCol w:w="1720"/>
      </w:tblGrid>
      <w:tr w:rsidR="00357094" w:rsidRPr="006D55BB" w14:paraId="17A85DA8" w14:textId="77777777" w:rsidTr="002838F2">
        <w:trPr>
          <w:cnfStyle w:val="100000000000" w:firstRow="1" w:lastRow="0" w:firstColumn="0" w:lastColumn="0" w:oddVBand="0" w:evenVBand="0" w:oddHBand="0" w:evenHBand="0" w:firstRowFirstColumn="0" w:firstRowLastColumn="0" w:lastRowFirstColumn="0" w:lastRowLastColumn="0"/>
          <w:trHeight w:val="60"/>
        </w:trPr>
        <w:tc>
          <w:tcPr>
            <w:tcW w:w="2246" w:type="dxa"/>
            <w:tcBorders>
              <w:bottom w:val="none" w:sz="0" w:space="0" w:color="auto"/>
            </w:tcBorders>
            <w:shd w:val="solid" w:color="548DD4" w:themeColor="text2" w:themeTint="99" w:fill="548DD4" w:themeFill="text2" w:themeFillTint="99"/>
          </w:tcPr>
          <w:p w14:paraId="17A85DA3" w14:textId="77777777" w:rsidR="00530DAB" w:rsidRPr="006D55BB" w:rsidRDefault="00530DAB" w:rsidP="006D55BB">
            <w:pPr>
              <w:spacing w:after="120" w:line="264" w:lineRule="auto"/>
              <w:rPr>
                <w:rFonts w:ascii="Arial" w:eastAsia="Calibri" w:hAnsi="Arial" w:cs="Arial"/>
                <w:color w:val="FFFFFF" w:themeColor="background1"/>
                <w:sz w:val="22"/>
                <w:szCs w:val="22"/>
                <w:lang w:val="en-GB" w:eastAsia="ja-JP"/>
              </w:rPr>
            </w:pPr>
            <w:r w:rsidRPr="006D55BB">
              <w:rPr>
                <w:rFonts w:ascii="Arial" w:eastAsia="Calibri" w:hAnsi="Arial" w:cs="Arial"/>
                <w:color w:val="FFFFFF" w:themeColor="background1"/>
                <w:sz w:val="22"/>
                <w:szCs w:val="22"/>
                <w:lang w:val="en-GB" w:eastAsia="ja-JP"/>
              </w:rPr>
              <w:t>Action</w:t>
            </w:r>
          </w:p>
        </w:tc>
        <w:tc>
          <w:tcPr>
            <w:tcW w:w="1510" w:type="dxa"/>
            <w:tcBorders>
              <w:bottom w:val="none" w:sz="0" w:space="0" w:color="auto"/>
            </w:tcBorders>
            <w:shd w:val="solid" w:color="548DD4" w:themeColor="text2" w:themeTint="99" w:fill="548DD4" w:themeFill="text2" w:themeFillTint="99"/>
          </w:tcPr>
          <w:p w14:paraId="17A85DA4" w14:textId="77777777" w:rsidR="00530DAB" w:rsidRPr="006D55BB" w:rsidRDefault="00530DAB" w:rsidP="006D55BB">
            <w:pPr>
              <w:spacing w:after="120" w:line="264" w:lineRule="auto"/>
              <w:rPr>
                <w:rFonts w:ascii="Arial" w:eastAsia="Calibri" w:hAnsi="Arial" w:cs="Arial"/>
                <w:color w:val="FFFFFF" w:themeColor="background1"/>
                <w:sz w:val="22"/>
                <w:szCs w:val="22"/>
                <w:lang w:val="en-GB" w:eastAsia="ja-JP"/>
              </w:rPr>
            </w:pPr>
            <w:r w:rsidRPr="006D55BB">
              <w:rPr>
                <w:rFonts w:ascii="Arial" w:eastAsia="Calibri" w:hAnsi="Arial" w:cs="Arial"/>
                <w:color w:val="FFFFFF" w:themeColor="background1"/>
                <w:sz w:val="22"/>
                <w:szCs w:val="22"/>
                <w:lang w:val="en-GB" w:eastAsia="ja-JP"/>
              </w:rPr>
              <w:t>Priority/</w:t>
            </w:r>
            <w:r w:rsidRPr="006D55BB">
              <w:rPr>
                <w:rFonts w:ascii="Arial" w:eastAsia="Calibri" w:hAnsi="Arial" w:cs="Arial"/>
                <w:color w:val="FFFFFF" w:themeColor="background1"/>
                <w:sz w:val="22"/>
                <w:szCs w:val="22"/>
                <w:lang w:val="en-GB" w:eastAsia="ja-JP"/>
              </w:rPr>
              <w:br/>
              <w:t>timeframe</w:t>
            </w:r>
          </w:p>
        </w:tc>
        <w:tc>
          <w:tcPr>
            <w:tcW w:w="2309" w:type="dxa"/>
            <w:tcBorders>
              <w:bottom w:val="none" w:sz="0" w:space="0" w:color="auto"/>
            </w:tcBorders>
            <w:shd w:val="solid" w:color="548DD4" w:themeColor="text2" w:themeTint="99" w:fill="548DD4" w:themeFill="text2" w:themeFillTint="99"/>
          </w:tcPr>
          <w:p w14:paraId="17A85DA5" w14:textId="77777777" w:rsidR="00530DAB" w:rsidRPr="006D55BB" w:rsidRDefault="00530DAB" w:rsidP="006D55BB">
            <w:pPr>
              <w:spacing w:after="120" w:line="264" w:lineRule="auto"/>
              <w:rPr>
                <w:rFonts w:ascii="Arial" w:eastAsia="Calibri" w:hAnsi="Arial" w:cs="Arial"/>
                <w:color w:val="FFFFFF" w:themeColor="background1"/>
                <w:sz w:val="22"/>
                <w:szCs w:val="22"/>
                <w:lang w:val="en-GB" w:eastAsia="ja-JP"/>
              </w:rPr>
            </w:pPr>
            <w:r w:rsidRPr="006D55BB">
              <w:rPr>
                <w:rFonts w:ascii="Arial" w:eastAsia="Calibri" w:hAnsi="Arial" w:cs="Arial"/>
                <w:color w:val="FFFFFF" w:themeColor="background1"/>
                <w:sz w:val="22"/>
                <w:szCs w:val="22"/>
                <w:lang w:val="en-GB" w:eastAsia="ja-JP"/>
              </w:rPr>
              <w:t>Outcome</w:t>
            </w:r>
          </w:p>
        </w:tc>
        <w:tc>
          <w:tcPr>
            <w:tcW w:w="3004" w:type="dxa"/>
            <w:tcBorders>
              <w:bottom w:val="none" w:sz="0" w:space="0" w:color="auto"/>
            </w:tcBorders>
            <w:shd w:val="solid" w:color="548DD4" w:themeColor="text2" w:themeTint="99" w:fill="548DD4" w:themeFill="text2" w:themeFillTint="99"/>
          </w:tcPr>
          <w:p w14:paraId="17A85DA6" w14:textId="77777777" w:rsidR="00530DAB" w:rsidRPr="006D55BB" w:rsidRDefault="00530DAB" w:rsidP="006D55BB">
            <w:pPr>
              <w:spacing w:after="120" w:line="264" w:lineRule="auto"/>
              <w:rPr>
                <w:rFonts w:ascii="Arial" w:eastAsia="Calibri" w:hAnsi="Arial" w:cs="Arial"/>
                <w:color w:val="FFFFFF" w:themeColor="background1"/>
                <w:sz w:val="22"/>
                <w:szCs w:val="22"/>
                <w:lang w:val="en-GB" w:eastAsia="ja-JP"/>
              </w:rPr>
            </w:pPr>
            <w:r w:rsidRPr="006D55BB">
              <w:rPr>
                <w:rFonts w:ascii="Arial" w:eastAsia="Calibri" w:hAnsi="Arial" w:cs="Arial"/>
                <w:color w:val="FFFFFF" w:themeColor="background1"/>
                <w:sz w:val="22"/>
                <w:szCs w:val="22"/>
                <w:lang w:val="en-GB" w:eastAsia="ja-JP"/>
              </w:rPr>
              <w:t>Output</w:t>
            </w:r>
          </w:p>
        </w:tc>
        <w:tc>
          <w:tcPr>
            <w:tcW w:w="1720" w:type="dxa"/>
            <w:tcBorders>
              <w:bottom w:val="none" w:sz="0" w:space="0" w:color="auto"/>
            </w:tcBorders>
            <w:shd w:val="solid" w:color="548DD4" w:themeColor="text2" w:themeTint="99" w:fill="548DD4" w:themeFill="text2" w:themeFillTint="99"/>
          </w:tcPr>
          <w:p w14:paraId="17A85DA7" w14:textId="77777777" w:rsidR="00530DAB" w:rsidRPr="006D55BB" w:rsidRDefault="00F5495C" w:rsidP="006D55BB">
            <w:pPr>
              <w:spacing w:after="120" w:line="264" w:lineRule="auto"/>
              <w:rPr>
                <w:rFonts w:ascii="Arial" w:eastAsia="Calibri" w:hAnsi="Arial" w:cs="Arial"/>
                <w:color w:val="FFFFFF" w:themeColor="background1"/>
                <w:sz w:val="22"/>
                <w:szCs w:val="22"/>
                <w:lang w:val="en-GB" w:eastAsia="ja-JP"/>
              </w:rPr>
            </w:pPr>
            <w:r w:rsidRPr="006D55BB">
              <w:rPr>
                <w:rFonts w:ascii="Arial" w:eastAsia="Calibri" w:hAnsi="Arial" w:cs="Arial"/>
                <w:color w:val="FFFFFF" w:themeColor="background1"/>
                <w:sz w:val="22"/>
                <w:szCs w:val="22"/>
                <w:lang w:val="en-GB" w:eastAsia="ja-JP"/>
              </w:rPr>
              <w:t>Responsibility</w:t>
            </w:r>
          </w:p>
        </w:tc>
      </w:tr>
      <w:tr w:rsidR="002838F2" w:rsidRPr="0099433A" w14:paraId="17A85DB0" w14:textId="77777777" w:rsidTr="002838F2">
        <w:trPr>
          <w:trHeight w:val="3065"/>
        </w:trPr>
        <w:tc>
          <w:tcPr>
            <w:tcW w:w="2246" w:type="dxa"/>
            <w:tcBorders>
              <w:bottom w:val="single" w:sz="2" w:space="0" w:color="auto"/>
            </w:tcBorders>
            <w:vAlign w:val="center"/>
          </w:tcPr>
          <w:p w14:paraId="17A85DA9" w14:textId="77777777" w:rsidR="002838F2" w:rsidRPr="0099433A" w:rsidRDefault="002838F2" w:rsidP="00CC45B2">
            <w:pPr>
              <w:pStyle w:val="Table-headersThreatAbatementplan"/>
              <w:spacing w:before="60" w:after="60" w:line="240" w:lineRule="auto"/>
              <w:jc w:val="center"/>
              <w:rPr>
                <w:b w:val="0"/>
                <w:color w:val="000000"/>
              </w:rPr>
            </w:pPr>
            <w:r w:rsidRPr="0099433A">
              <w:rPr>
                <w:b w:val="0"/>
                <w:color w:val="000000"/>
              </w:rPr>
              <w:t>4.01 Support beach based clean-up efforts</w:t>
            </w:r>
          </w:p>
        </w:tc>
        <w:tc>
          <w:tcPr>
            <w:tcW w:w="1510" w:type="dxa"/>
            <w:tcBorders>
              <w:bottom w:val="single" w:sz="2" w:space="0" w:color="auto"/>
            </w:tcBorders>
            <w:vAlign w:val="center"/>
          </w:tcPr>
          <w:p w14:paraId="50D92082" w14:textId="77777777" w:rsidR="002838F2" w:rsidRDefault="002838F2" w:rsidP="00CC45B2">
            <w:pPr>
              <w:pStyle w:val="Table-headersThreatAbatementplan"/>
              <w:spacing w:before="60" w:after="60" w:line="240" w:lineRule="auto"/>
              <w:jc w:val="center"/>
              <w:rPr>
                <w:b w:val="0"/>
                <w:color w:val="000000"/>
              </w:rPr>
            </w:pPr>
            <w:r>
              <w:rPr>
                <w:b w:val="0"/>
                <w:color w:val="000000"/>
              </w:rPr>
              <w:t>High priority</w:t>
            </w:r>
          </w:p>
          <w:p w14:paraId="17A85DAA" w14:textId="34C10BFF" w:rsidR="002838F2" w:rsidRPr="0099433A" w:rsidRDefault="002838F2" w:rsidP="00CC45B2">
            <w:pPr>
              <w:pStyle w:val="Table-headersThreatAbatementplan"/>
              <w:spacing w:before="60" w:after="60" w:line="240" w:lineRule="auto"/>
              <w:jc w:val="center"/>
              <w:rPr>
                <w:b w:val="0"/>
                <w:color w:val="000000"/>
              </w:rPr>
            </w:pPr>
            <w:r>
              <w:rPr>
                <w:b w:val="0"/>
                <w:color w:val="000000"/>
              </w:rPr>
              <w:t xml:space="preserve"> </w:t>
            </w:r>
            <w:r w:rsidRPr="0099433A">
              <w:rPr>
                <w:b w:val="0"/>
                <w:color w:val="000000"/>
              </w:rPr>
              <w:t>Ongoing for the life of the TAP</w:t>
            </w:r>
          </w:p>
        </w:tc>
        <w:tc>
          <w:tcPr>
            <w:tcW w:w="2309" w:type="dxa"/>
            <w:vAlign w:val="center"/>
          </w:tcPr>
          <w:p w14:paraId="5701A1C9" w14:textId="7F8A8D2A" w:rsidR="002838F2" w:rsidRDefault="002838F2" w:rsidP="00060007">
            <w:pPr>
              <w:pStyle w:val="Table-headersThreatAbatementplan"/>
              <w:spacing w:before="60" w:after="60" w:line="240" w:lineRule="auto"/>
              <w:jc w:val="center"/>
              <w:rPr>
                <w:b w:val="0"/>
                <w:color w:val="000000"/>
              </w:rPr>
            </w:pPr>
            <w:r w:rsidRPr="0099433A">
              <w:rPr>
                <w:b w:val="0"/>
                <w:color w:val="000000"/>
              </w:rPr>
              <w:t>Funding for ongoing beach clean-up efforts from community</w:t>
            </w:r>
            <w:r w:rsidR="00D83716">
              <w:rPr>
                <w:b w:val="0"/>
                <w:color w:val="000000"/>
              </w:rPr>
              <w:t xml:space="preserve"> groups and I</w:t>
            </w:r>
            <w:r w:rsidRPr="0099433A">
              <w:rPr>
                <w:b w:val="0"/>
                <w:color w:val="000000"/>
              </w:rPr>
              <w:t>ndigenous ranger groups in coastal regions across Australia preventing marine debris returning to the sea</w:t>
            </w:r>
          </w:p>
          <w:p w14:paraId="41AEB80C" w14:textId="77777777" w:rsidR="002838F2" w:rsidRPr="0099433A" w:rsidRDefault="002838F2" w:rsidP="00060007">
            <w:pPr>
              <w:pStyle w:val="Table-headersThreatAbatementplan"/>
              <w:spacing w:before="60" w:after="60" w:line="240" w:lineRule="auto"/>
              <w:jc w:val="center"/>
              <w:rPr>
                <w:b w:val="0"/>
                <w:color w:val="000000"/>
              </w:rPr>
            </w:pPr>
          </w:p>
          <w:p w14:paraId="17A85DAB" w14:textId="74A87807" w:rsidR="002838F2" w:rsidRPr="0099433A" w:rsidRDefault="002838F2" w:rsidP="00CC45B2">
            <w:pPr>
              <w:pStyle w:val="Table-headersThreatAbatementplan"/>
              <w:spacing w:before="60" w:after="60" w:line="240" w:lineRule="auto"/>
              <w:jc w:val="center"/>
              <w:rPr>
                <w:b w:val="0"/>
                <w:color w:val="000000"/>
              </w:rPr>
            </w:pPr>
            <w:r w:rsidRPr="001058A5">
              <w:rPr>
                <w:b w:val="0"/>
                <w:color w:val="000000"/>
              </w:rPr>
              <w:t>Evidence to aid source reduction planning (from beach clean-up data) continues to build.</w:t>
            </w:r>
          </w:p>
        </w:tc>
        <w:tc>
          <w:tcPr>
            <w:tcW w:w="3004" w:type="dxa"/>
            <w:tcBorders>
              <w:bottom w:val="single" w:sz="2" w:space="0" w:color="auto"/>
            </w:tcBorders>
            <w:vAlign w:val="center"/>
          </w:tcPr>
          <w:p w14:paraId="17A85DAC" w14:textId="77777777" w:rsidR="002838F2" w:rsidRDefault="002838F2" w:rsidP="00CC45B2">
            <w:pPr>
              <w:pStyle w:val="Table-headersThreatAbatementplan"/>
              <w:spacing w:before="60" w:after="60" w:line="240" w:lineRule="auto"/>
              <w:jc w:val="center"/>
              <w:rPr>
                <w:b w:val="0"/>
                <w:color w:val="000000"/>
              </w:rPr>
            </w:pPr>
            <w:r w:rsidRPr="0099433A">
              <w:rPr>
                <w:b w:val="0"/>
                <w:color w:val="000000"/>
              </w:rPr>
              <w:t>Removal of marine debris from Australia’s coastal environment.</w:t>
            </w:r>
          </w:p>
          <w:p w14:paraId="2BAAD0C8" w14:textId="77777777" w:rsidR="002838F2" w:rsidRPr="0099433A" w:rsidRDefault="002838F2" w:rsidP="00CC45B2">
            <w:pPr>
              <w:pStyle w:val="Table-headersThreatAbatementplan"/>
              <w:spacing w:before="60" w:after="60" w:line="240" w:lineRule="auto"/>
              <w:jc w:val="center"/>
              <w:rPr>
                <w:b w:val="0"/>
                <w:color w:val="000000"/>
              </w:rPr>
            </w:pPr>
          </w:p>
          <w:p w14:paraId="5143925E" w14:textId="77777777" w:rsidR="002838F2" w:rsidRDefault="002838F2" w:rsidP="00437027">
            <w:pPr>
              <w:pStyle w:val="Table-headersThreatAbatementplan"/>
              <w:spacing w:before="60" w:after="60" w:line="240" w:lineRule="auto"/>
              <w:jc w:val="center"/>
              <w:rPr>
                <w:b w:val="0"/>
                <w:color w:val="000000"/>
              </w:rPr>
            </w:pPr>
            <w:r>
              <w:rPr>
                <w:b w:val="0"/>
                <w:color w:val="000000"/>
              </w:rPr>
              <w:t>C</w:t>
            </w:r>
            <w:r w:rsidRPr="001058A5">
              <w:rPr>
                <w:b w:val="0"/>
                <w:color w:val="000000"/>
              </w:rPr>
              <w:t xml:space="preserve">ollected </w:t>
            </w:r>
            <w:r>
              <w:rPr>
                <w:b w:val="0"/>
                <w:color w:val="000000"/>
              </w:rPr>
              <w:t>m</w:t>
            </w:r>
            <w:r w:rsidRPr="001058A5">
              <w:rPr>
                <w:b w:val="0"/>
                <w:color w:val="000000"/>
              </w:rPr>
              <w:t>aterials reuse</w:t>
            </w:r>
            <w:r>
              <w:rPr>
                <w:b w:val="0"/>
                <w:color w:val="000000"/>
              </w:rPr>
              <w:t>d, recycled or appropriately landfilled</w:t>
            </w:r>
          </w:p>
          <w:p w14:paraId="5765005E" w14:textId="77777777" w:rsidR="002838F2" w:rsidRPr="001058A5" w:rsidRDefault="002838F2" w:rsidP="00437027">
            <w:pPr>
              <w:pStyle w:val="Table-headersThreatAbatementplan"/>
              <w:spacing w:before="60" w:after="60" w:line="240" w:lineRule="auto"/>
              <w:jc w:val="center"/>
              <w:rPr>
                <w:b w:val="0"/>
                <w:color w:val="000000"/>
              </w:rPr>
            </w:pPr>
          </w:p>
          <w:p w14:paraId="17A85DAD" w14:textId="285309CD" w:rsidR="002838F2" w:rsidRPr="0099433A" w:rsidRDefault="002838F2" w:rsidP="00CC45B2">
            <w:pPr>
              <w:pStyle w:val="Table-headersThreatAbatementplan"/>
              <w:spacing w:before="60" w:after="60" w:line="240" w:lineRule="auto"/>
              <w:jc w:val="center"/>
              <w:rPr>
                <w:b w:val="0"/>
                <w:color w:val="000000"/>
              </w:rPr>
            </w:pPr>
            <w:r w:rsidRPr="001058A5">
              <w:rPr>
                <w:b w:val="0"/>
                <w:color w:val="000000"/>
              </w:rPr>
              <w:t>Data on the types of marine debris collected in beach based clean-up efforts</w:t>
            </w:r>
          </w:p>
        </w:tc>
        <w:tc>
          <w:tcPr>
            <w:tcW w:w="1720" w:type="dxa"/>
            <w:tcBorders>
              <w:bottom w:val="single" w:sz="2" w:space="0" w:color="auto"/>
            </w:tcBorders>
            <w:vAlign w:val="center"/>
          </w:tcPr>
          <w:p w14:paraId="17A85DAE" w14:textId="77777777" w:rsidR="002838F2" w:rsidRDefault="002838F2" w:rsidP="00CC45B2">
            <w:pPr>
              <w:pStyle w:val="Table-headersThreatAbatementplan"/>
              <w:spacing w:before="60" w:after="60" w:line="240" w:lineRule="auto"/>
              <w:jc w:val="center"/>
              <w:rPr>
                <w:b w:val="0"/>
                <w:color w:val="000000"/>
              </w:rPr>
            </w:pPr>
            <w:r w:rsidRPr="0099433A">
              <w:rPr>
                <w:b w:val="0"/>
                <w:color w:val="000000"/>
              </w:rPr>
              <w:t>Australian, state, Territory and local governments.</w:t>
            </w:r>
          </w:p>
          <w:p w14:paraId="55B5D89C" w14:textId="77777777" w:rsidR="002838F2" w:rsidRPr="0099433A" w:rsidRDefault="002838F2" w:rsidP="00CC45B2">
            <w:pPr>
              <w:pStyle w:val="Table-headersThreatAbatementplan"/>
              <w:spacing w:before="60" w:after="60" w:line="240" w:lineRule="auto"/>
              <w:jc w:val="center"/>
              <w:rPr>
                <w:b w:val="0"/>
                <w:color w:val="000000"/>
              </w:rPr>
            </w:pPr>
          </w:p>
          <w:p w14:paraId="17A85DAF" w14:textId="77777777" w:rsidR="002838F2" w:rsidRPr="0099433A" w:rsidRDefault="002838F2" w:rsidP="00CC45B2">
            <w:pPr>
              <w:pStyle w:val="Table-headersThreatAbatementplan"/>
              <w:spacing w:before="60" w:after="60" w:line="240" w:lineRule="auto"/>
              <w:jc w:val="center"/>
              <w:rPr>
                <w:b w:val="0"/>
                <w:color w:val="000000"/>
              </w:rPr>
            </w:pPr>
            <w:r w:rsidRPr="0099433A">
              <w:rPr>
                <w:b w:val="0"/>
                <w:color w:val="000000"/>
              </w:rPr>
              <w:t>Community groups</w:t>
            </w:r>
          </w:p>
        </w:tc>
      </w:tr>
      <w:tr w:rsidR="00257B36" w14:paraId="17A85DC5" w14:textId="77777777" w:rsidTr="002838F2">
        <w:trPr>
          <w:trHeight w:val="2348"/>
        </w:trPr>
        <w:tc>
          <w:tcPr>
            <w:tcW w:w="2246" w:type="dxa"/>
            <w:vAlign w:val="center"/>
          </w:tcPr>
          <w:p w14:paraId="17A85DBD" w14:textId="77777777" w:rsidR="0086703C" w:rsidRPr="001058A5" w:rsidRDefault="001058A5" w:rsidP="00CC45B2">
            <w:pPr>
              <w:pStyle w:val="Table-headersThreatAbatementplan"/>
              <w:spacing w:before="60" w:after="60" w:line="240" w:lineRule="auto"/>
              <w:jc w:val="center"/>
              <w:rPr>
                <w:b w:val="0"/>
                <w:color w:val="000000"/>
              </w:rPr>
            </w:pPr>
            <w:r>
              <w:rPr>
                <w:b w:val="0"/>
                <w:color w:val="000000"/>
              </w:rPr>
              <w:t>4.</w:t>
            </w:r>
            <w:r w:rsidR="003F7C9F">
              <w:rPr>
                <w:b w:val="0"/>
                <w:color w:val="000000"/>
              </w:rPr>
              <w:t>0</w:t>
            </w:r>
            <w:r>
              <w:rPr>
                <w:b w:val="0"/>
                <w:color w:val="000000"/>
              </w:rPr>
              <w:t xml:space="preserve">2 </w:t>
            </w:r>
            <w:r w:rsidR="0065137B" w:rsidRPr="001058A5">
              <w:rPr>
                <w:b w:val="0"/>
                <w:color w:val="000000"/>
              </w:rPr>
              <w:t xml:space="preserve">Improve the effectiveness of </w:t>
            </w:r>
            <w:r w:rsidR="0086703C" w:rsidRPr="001058A5">
              <w:rPr>
                <w:b w:val="0"/>
                <w:color w:val="000000"/>
              </w:rPr>
              <w:t xml:space="preserve">Australian Government grants </w:t>
            </w:r>
            <w:r w:rsidR="00BC6C91" w:rsidRPr="001058A5">
              <w:rPr>
                <w:b w:val="0"/>
                <w:color w:val="000000"/>
              </w:rPr>
              <w:t xml:space="preserve">in relation to marine debris </w:t>
            </w:r>
            <w:r w:rsidR="00681EF0">
              <w:rPr>
                <w:b w:val="0"/>
                <w:color w:val="000000"/>
              </w:rPr>
              <w:t>operations</w:t>
            </w:r>
          </w:p>
        </w:tc>
        <w:tc>
          <w:tcPr>
            <w:tcW w:w="1510" w:type="dxa"/>
            <w:vAlign w:val="center"/>
          </w:tcPr>
          <w:p w14:paraId="34FCDD7D" w14:textId="77777777" w:rsidR="00554CA4" w:rsidRPr="00513B73" w:rsidRDefault="00554CA4" w:rsidP="00CC45B2">
            <w:pPr>
              <w:pStyle w:val="Table-headersThreatAbatementplan"/>
              <w:spacing w:before="60" w:after="60" w:line="240" w:lineRule="auto"/>
              <w:jc w:val="center"/>
              <w:rPr>
                <w:b w:val="0"/>
                <w:color w:val="000000"/>
              </w:rPr>
            </w:pPr>
            <w:r w:rsidRPr="00513B73">
              <w:rPr>
                <w:b w:val="0"/>
                <w:color w:val="000000"/>
              </w:rPr>
              <w:t>Medium priority</w:t>
            </w:r>
          </w:p>
          <w:p w14:paraId="17A85DBE" w14:textId="2F6270ED" w:rsidR="0086703C" w:rsidRPr="00CE436F" w:rsidRDefault="00CE436F" w:rsidP="00CC45B2">
            <w:pPr>
              <w:pStyle w:val="Table-headersThreatAbatementplan"/>
              <w:spacing w:before="60" w:after="60" w:line="240" w:lineRule="auto"/>
              <w:jc w:val="center"/>
              <w:rPr>
                <w:b w:val="0"/>
                <w:color w:val="auto"/>
                <w:sz w:val="20"/>
                <w:szCs w:val="20"/>
                <w:highlight w:val="red"/>
              </w:rPr>
            </w:pPr>
            <w:r w:rsidRPr="00513B73">
              <w:rPr>
                <w:b w:val="0"/>
                <w:color w:val="000000"/>
              </w:rPr>
              <w:t>Ongoing for the life of the TAP</w:t>
            </w:r>
          </w:p>
        </w:tc>
        <w:tc>
          <w:tcPr>
            <w:tcW w:w="2309" w:type="dxa"/>
            <w:vAlign w:val="center"/>
          </w:tcPr>
          <w:p w14:paraId="17A85DBF" w14:textId="77777777" w:rsidR="0065137B" w:rsidRPr="001058A5" w:rsidRDefault="00937300" w:rsidP="00CC45B2">
            <w:pPr>
              <w:pStyle w:val="Table-headersThreatAbatementplan"/>
              <w:spacing w:before="60" w:after="60" w:line="240" w:lineRule="auto"/>
              <w:jc w:val="center"/>
              <w:rPr>
                <w:b w:val="0"/>
                <w:color w:val="000000"/>
              </w:rPr>
            </w:pPr>
            <w:r>
              <w:rPr>
                <w:b w:val="0"/>
                <w:color w:val="000000"/>
              </w:rPr>
              <w:t xml:space="preserve">Australian Government grant recipients have increased consideration of marine debris and its impacts </w:t>
            </w:r>
          </w:p>
          <w:p w14:paraId="17A85DC0" w14:textId="77777777" w:rsidR="0086703C" w:rsidRDefault="0086703C" w:rsidP="00CC45B2">
            <w:pPr>
              <w:pStyle w:val="Table-headersThreatAbatementplan"/>
              <w:spacing w:before="60" w:after="60" w:line="240" w:lineRule="auto"/>
              <w:jc w:val="center"/>
              <w:rPr>
                <w:b w:val="0"/>
                <w:color w:val="000000"/>
              </w:rPr>
            </w:pPr>
          </w:p>
          <w:p w14:paraId="17A85DC1" w14:textId="77777777" w:rsidR="00937300" w:rsidRPr="001058A5" w:rsidRDefault="00937300" w:rsidP="00CC45B2">
            <w:pPr>
              <w:pStyle w:val="Table-headersThreatAbatementplan"/>
              <w:spacing w:before="60" w:after="60" w:line="240" w:lineRule="auto"/>
              <w:jc w:val="center"/>
              <w:rPr>
                <w:b w:val="0"/>
                <w:color w:val="000000"/>
              </w:rPr>
            </w:pPr>
            <w:r>
              <w:rPr>
                <w:b w:val="0"/>
                <w:color w:val="000000"/>
              </w:rPr>
              <w:t>Additional data available on marine debris</w:t>
            </w:r>
          </w:p>
        </w:tc>
        <w:tc>
          <w:tcPr>
            <w:tcW w:w="3004" w:type="dxa"/>
            <w:vAlign w:val="center"/>
          </w:tcPr>
          <w:p w14:paraId="17A85DC2" w14:textId="77777777" w:rsidR="00DE11E3" w:rsidRDefault="00DE11E3" w:rsidP="00CC45B2">
            <w:pPr>
              <w:pStyle w:val="Table-headersThreatAbatementplan"/>
              <w:spacing w:before="60" w:after="60" w:line="240" w:lineRule="auto"/>
              <w:jc w:val="center"/>
              <w:rPr>
                <w:b w:val="0"/>
                <w:color w:val="000000"/>
              </w:rPr>
            </w:pPr>
            <w:r w:rsidRPr="001058A5">
              <w:rPr>
                <w:b w:val="0"/>
                <w:color w:val="000000"/>
              </w:rPr>
              <w:t xml:space="preserve">Australian Government grant recipients required to consider litter/marine debris consequences </w:t>
            </w:r>
            <w:r>
              <w:rPr>
                <w:b w:val="0"/>
                <w:color w:val="000000"/>
              </w:rPr>
              <w:t>in their projects</w:t>
            </w:r>
          </w:p>
          <w:p w14:paraId="73683994" w14:textId="77777777" w:rsidR="002838F2" w:rsidRPr="001058A5" w:rsidRDefault="002838F2" w:rsidP="00CC45B2">
            <w:pPr>
              <w:pStyle w:val="Table-headersThreatAbatementplan"/>
              <w:spacing w:before="60" w:after="60" w:line="240" w:lineRule="auto"/>
              <w:jc w:val="center"/>
              <w:rPr>
                <w:b w:val="0"/>
                <w:color w:val="000000"/>
              </w:rPr>
            </w:pPr>
          </w:p>
          <w:p w14:paraId="17A85DC3" w14:textId="77777777" w:rsidR="0086703C" w:rsidRPr="001058A5" w:rsidRDefault="00DE11E3" w:rsidP="00CC45B2">
            <w:pPr>
              <w:pStyle w:val="Table-headersThreatAbatementplan"/>
              <w:spacing w:before="60" w:after="60" w:line="240" w:lineRule="auto"/>
              <w:jc w:val="center"/>
              <w:rPr>
                <w:b w:val="0"/>
                <w:color w:val="000000"/>
              </w:rPr>
            </w:pPr>
            <w:r w:rsidRPr="001058A5">
              <w:rPr>
                <w:b w:val="0"/>
                <w:color w:val="000000"/>
              </w:rPr>
              <w:t>Australi</w:t>
            </w:r>
            <w:r w:rsidR="00937300">
              <w:rPr>
                <w:b w:val="0"/>
                <w:color w:val="000000"/>
              </w:rPr>
              <w:t>an Government environment grant recipients</w:t>
            </w:r>
            <w:r w:rsidRPr="001058A5">
              <w:rPr>
                <w:b w:val="0"/>
                <w:color w:val="000000"/>
              </w:rPr>
              <w:t xml:space="preserve"> required to c</w:t>
            </w:r>
            <w:r w:rsidR="00065497">
              <w:rPr>
                <w:b w:val="0"/>
                <w:color w:val="000000"/>
              </w:rPr>
              <w:t xml:space="preserve">ollect </w:t>
            </w:r>
            <w:r w:rsidRPr="001058A5">
              <w:rPr>
                <w:b w:val="0"/>
                <w:color w:val="000000"/>
              </w:rPr>
              <w:t xml:space="preserve">data </w:t>
            </w:r>
            <w:r w:rsidR="00065497">
              <w:rPr>
                <w:b w:val="0"/>
                <w:color w:val="000000"/>
              </w:rPr>
              <w:t xml:space="preserve">and report </w:t>
            </w:r>
            <w:r w:rsidRPr="001058A5">
              <w:rPr>
                <w:b w:val="0"/>
                <w:color w:val="000000"/>
              </w:rPr>
              <w:t xml:space="preserve">on the types </w:t>
            </w:r>
            <w:r w:rsidR="00065497">
              <w:rPr>
                <w:b w:val="0"/>
                <w:color w:val="000000"/>
              </w:rPr>
              <w:t xml:space="preserve">and amounts </w:t>
            </w:r>
            <w:r w:rsidRPr="001058A5">
              <w:rPr>
                <w:b w:val="0"/>
                <w:color w:val="000000"/>
              </w:rPr>
              <w:t>of marine debris removed or observed.</w:t>
            </w:r>
          </w:p>
        </w:tc>
        <w:tc>
          <w:tcPr>
            <w:tcW w:w="1720" w:type="dxa"/>
            <w:vAlign w:val="center"/>
          </w:tcPr>
          <w:p w14:paraId="17A85DC4" w14:textId="77777777" w:rsidR="0086703C" w:rsidRDefault="00CE436F" w:rsidP="00CC45B2">
            <w:pPr>
              <w:pStyle w:val="Table-headersThreatAbatementplan"/>
              <w:spacing w:before="60" w:after="60" w:line="240" w:lineRule="auto"/>
              <w:jc w:val="center"/>
              <w:rPr>
                <w:color w:val="000000"/>
                <w:sz w:val="22"/>
                <w:szCs w:val="22"/>
              </w:rPr>
            </w:pPr>
            <w:r w:rsidRPr="00CE436F">
              <w:rPr>
                <w:b w:val="0"/>
                <w:color w:val="000000"/>
              </w:rPr>
              <w:t xml:space="preserve">Australian Government </w:t>
            </w:r>
            <w:r>
              <w:rPr>
                <w:b w:val="0"/>
                <w:color w:val="000000"/>
              </w:rPr>
              <w:t xml:space="preserve">/ </w:t>
            </w:r>
            <w:r w:rsidRPr="00CE436F">
              <w:rPr>
                <w:b w:val="0"/>
                <w:color w:val="000000"/>
              </w:rPr>
              <w:t>Department of the Environment and Energy</w:t>
            </w:r>
          </w:p>
        </w:tc>
      </w:tr>
    </w:tbl>
    <w:p w14:paraId="71610FB4" w14:textId="2EC75A49" w:rsidR="00A46355" w:rsidRDefault="00A46355">
      <w:pPr>
        <w:rPr>
          <w:b/>
          <w:bCs/>
        </w:rPr>
      </w:pPr>
      <w:r>
        <w:rPr>
          <w:b/>
          <w:bCs/>
        </w:rPr>
        <w:br w:type="page"/>
      </w:r>
    </w:p>
    <w:p w14:paraId="76483E05" w14:textId="77777777" w:rsidR="00A46355" w:rsidRPr="00A46355" w:rsidRDefault="00A46355" w:rsidP="00A46355">
      <w:pPr>
        <w:rPr>
          <w:b/>
          <w:bCs/>
        </w:rPr>
      </w:pPr>
      <w:r w:rsidRPr="00A46355">
        <w:rPr>
          <w:b/>
          <w:bCs/>
        </w:rPr>
        <w:t xml:space="preserve">Actions for Objective 4 </w:t>
      </w:r>
      <w:r w:rsidRPr="00083F4F">
        <w:rPr>
          <w:bCs/>
        </w:rPr>
        <w:t>(</w:t>
      </w:r>
      <w:r w:rsidRPr="00083F4F">
        <w:rPr>
          <w:bCs/>
          <w:i/>
        </w:rPr>
        <w:t>Remove existing marine debris</w:t>
      </w:r>
      <w:r w:rsidRPr="00083F4F">
        <w:rPr>
          <w:bCs/>
        </w:rPr>
        <w:t xml:space="preserve">) </w:t>
      </w:r>
    </w:p>
    <w:tbl>
      <w:tblPr>
        <w:tblStyle w:val="GridTable1Light"/>
        <w:tblW w:w="109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20" w:firstRow="1" w:lastRow="0" w:firstColumn="0" w:lastColumn="0" w:noHBand="0" w:noVBand="0"/>
      </w:tblPr>
      <w:tblGrid>
        <w:gridCol w:w="2246"/>
        <w:gridCol w:w="1510"/>
        <w:gridCol w:w="2309"/>
        <w:gridCol w:w="3004"/>
        <w:gridCol w:w="1843"/>
      </w:tblGrid>
      <w:tr w:rsidR="00A46355" w:rsidRPr="006025AA" w14:paraId="0EA335C2" w14:textId="77777777" w:rsidTr="00083F4F">
        <w:trPr>
          <w:cnfStyle w:val="100000000000" w:firstRow="1" w:lastRow="0" w:firstColumn="0" w:lastColumn="0" w:oddVBand="0" w:evenVBand="0" w:oddHBand="0" w:evenHBand="0" w:firstRowFirstColumn="0" w:firstRowLastColumn="0" w:lastRowFirstColumn="0" w:lastRowLastColumn="0"/>
          <w:trHeight w:val="875"/>
        </w:trPr>
        <w:tc>
          <w:tcPr>
            <w:tcW w:w="2246" w:type="dxa"/>
            <w:tcBorders>
              <w:bottom w:val="none" w:sz="0" w:space="0" w:color="auto"/>
            </w:tcBorders>
            <w:shd w:val="solid" w:color="548DD4" w:themeColor="text2" w:themeTint="99" w:fill="548DD4" w:themeFill="text2" w:themeFillTint="99"/>
          </w:tcPr>
          <w:p w14:paraId="6B846271" w14:textId="43D29785" w:rsidR="00A46355" w:rsidRPr="00A46355" w:rsidRDefault="00A46355" w:rsidP="00A46355">
            <w:pPr>
              <w:spacing w:after="120" w:line="264" w:lineRule="auto"/>
              <w:rPr>
                <w:rFonts w:ascii="Arial" w:eastAsia="Calibri" w:hAnsi="Arial" w:cs="Arial"/>
                <w:color w:val="FFFFFF" w:themeColor="background1"/>
                <w:sz w:val="22"/>
                <w:szCs w:val="22"/>
                <w:lang w:val="en-GB" w:eastAsia="ja-JP"/>
              </w:rPr>
            </w:pPr>
            <w:r w:rsidRPr="006D55BB">
              <w:rPr>
                <w:rFonts w:ascii="Arial" w:eastAsia="Calibri" w:hAnsi="Arial" w:cs="Arial"/>
                <w:color w:val="FFFFFF" w:themeColor="background1"/>
                <w:sz w:val="22"/>
                <w:szCs w:val="22"/>
                <w:lang w:val="en-GB" w:eastAsia="ja-JP"/>
              </w:rPr>
              <w:t>Action</w:t>
            </w:r>
          </w:p>
        </w:tc>
        <w:tc>
          <w:tcPr>
            <w:tcW w:w="1510" w:type="dxa"/>
            <w:tcBorders>
              <w:bottom w:val="none" w:sz="0" w:space="0" w:color="auto"/>
            </w:tcBorders>
            <w:shd w:val="solid" w:color="548DD4" w:themeColor="text2" w:themeTint="99" w:fill="548DD4" w:themeFill="text2" w:themeFillTint="99"/>
          </w:tcPr>
          <w:p w14:paraId="50C18CD9" w14:textId="4343C18A" w:rsidR="00A46355" w:rsidRPr="00A46355" w:rsidRDefault="00A46355" w:rsidP="00A46355">
            <w:pPr>
              <w:spacing w:after="120" w:line="264" w:lineRule="auto"/>
              <w:rPr>
                <w:rFonts w:ascii="Arial" w:eastAsia="Calibri" w:hAnsi="Arial" w:cs="Arial"/>
                <w:color w:val="FFFFFF" w:themeColor="background1"/>
                <w:sz w:val="22"/>
                <w:szCs w:val="22"/>
                <w:lang w:val="en-GB" w:eastAsia="ja-JP"/>
              </w:rPr>
            </w:pPr>
            <w:r w:rsidRPr="006D55BB">
              <w:rPr>
                <w:rFonts w:ascii="Arial" w:eastAsia="Calibri" w:hAnsi="Arial" w:cs="Arial"/>
                <w:color w:val="FFFFFF" w:themeColor="background1"/>
                <w:sz w:val="22"/>
                <w:szCs w:val="22"/>
                <w:lang w:val="en-GB" w:eastAsia="ja-JP"/>
              </w:rPr>
              <w:t>Priority/</w:t>
            </w:r>
            <w:r w:rsidRPr="006D55BB">
              <w:rPr>
                <w:rFonts w:ascii="Arial" w:eastAsia="Calibri" w:hAnsi="Arial" w:cs="Arial"/>
                <w:color w:val="FFFFFF" w:themeColor="background1"/>
                <w:sz w:val="22"/>
                <w:szCs w:val="22"/>
                <w:lang w:val="en-GB" w:eastAsia="ja-JP"/>
              </w:rPr>
              <w:br/>
              <w:t>timeframe</w:t>
            </w:r>
          </w:p>
        </w:tc>
        <w:tc>
          <w:tcPr>
            <w:tcW w:w="2309" w:type="dxa"/>
            <w:tcBorders>
              <w:bottom w:val="none" w:sz="0" w:space="0" w:color="auto"/>
            </w:tcBorders>
            <w:shd w:val="solid" w:color="548DD4" w:themeColor="text2" w:themeTint="99" w:fill="548DD4" w:themeFill="text2" w:themeFillTint="99"/>
          </w:tcPr>
          <w:p w14:paraId="2C454E27" w14:textId="1964B4DC" w:rsidR="00A46355" w:rsidRPr="00A46355" w:rsidRDefault="00A46355" w:rsidP="00A46355">
            <w:pPr>
              <w:spacing w:after="120" w:line="264" w:lineRule="auto"/>
              <w:rPr>
                <w:rFonts w:ascii="Arial" w:eastAsia="Calibri" w:hAnsi="Arial" w:cs="Arial"/>
                <w:color w:val="FFFFFF" w:themeColor="background1"/>
                <w:sz w:val="22"/>
                <w:szCs w:val="22"/>
                <w:lang w:val="en-GB" w:eastAsia="ja-JP"/>
              </w:rPr>
            </w:pPr>
            <w:r w:rsidRPr="006D55BB">
              <w:rPr>
                <w:rFonts w:ascii="Arial" w:eastAsia="Calibri" w:hAnsi="Arial" w:cs="Arial"/>
                <w:color w:val="FFFFFF" w:themeColor="background1"/>
                <w:sz w:val="22"/>
                <w:szCs w:val="22"/>
                <w:lang w:val="en-GB" w:eastAsia="ja-JP"/>
              </w:rPr>
              <w:t>Outcome</w:t>
            </w:r>
          </w:p>
        </w:tc>
        <w:tc>
          <w:tcPr>
            <w:tcW w:w="3004" w:type="dxa"/>
            <w:tcBorders>
              <w:bottom w:val="none" w:sz="0" w:space="0" w:color="auto"/>
            </w:tcBorders>
            <w:shd w:val="solid" w:color="548DD4" w:themeColor="text2" w:themeTint="99" w:fill="548DD4" w:themeFill="text2" w:themeFillTint="99"/>
          </w:tcPr>
          <w:p w14:paraId="79D40887" w14:textId="477B1AB6" w:rsidR="00A46355" w:rsidRPr="00A46355" w:rsidRDefault="00A46355" w:rsidP="00A46355">
            <w:pPr>
              <w:spacing w:after="120" w:line="264" w:lineRule="auto"/>
              <w:rPr>
                <w:rFonts w:ascii="Arial" w:eastAsia="Calibri" w:hAnsi="Arial" w:cs="Arial"/>
                <w:color w:val="FFFFFF" w:themeColor="background1"/>
                <w:sz w:val="22"/>
                <w:szCs w:val="22"/>
                <w:lang w:val="en-GB" w:eastAsia="ja-JP"/>
              </w:rPr>
            </w:pPr>
            <w:r w:rsidRPr="006D55BB">
              <w:rPr>
                <w:rFonts w:ascii="Arial" w:eastAsia="Calibri" w:hAnsi="Arial" w:cs="Arial"/>
                <w:color w:val="FFFFFF" w:themeColor="background1"/>
                <w:sz w:val="22"/>
                <w:szCs w:val="22"/>
                <w:lang w:val="en-GB" w:eastAsia="ja-JP"/>
              </w:rPr>
              <w:t>Output</w:t>
            </w:r>
          </w:p>
        </w:tc>
        <w:tc>
          <w:tcPr>
            <w:tcW w:w="1843" w:type="dxa"/>
            <w:tcBorders>
              <w:bottom w:val="none" w:sz="0" w:space="0" w:color="auto"/>
            </w:tcBorders>
            <w:shd w:val="solid" w:color="548DD4" w:themeColor="text2" w:themeTint="99" w:fill="548DD4" w:themeFill="text2" w:themeFillTint="99"/>
          </w:tcPr>
          <w:p w14:paraId="5658257E" w14:textId="40E01447" w:rsidR="00A46355" w:rsidRPr="00A46355" w:rsidRDefault="00A46355" w:rsidP="00A46355">
            <w:pPr>
              <w:spacing w:after="120" w:line="264" w:lineRule="auto"/>
              <w:rPr>
                <w:rFonts w:ascii="Arial" w:eastAsia="Calibri" w:hAnsi="Arial" w:cs="Arial"/>
                <w:color w:val="FFFFFF" w:themeColor="background1"/>
                <w:sz w:val="22"/>
                <w:szCs w:val="22"/>
                <w:lang w:val="en-GB" w:eastAsia="ja-JP"/>
              </w:rPr>
            </w:pPr>
            <w:r w:rsidRPr="006D55BB">
              <w:rPr>
                <w:rFonts w:ascii="Arial" w:eastAsia="Calibri" w:hAnsi="Arial" w:cs="Arial"/>
                <w:color w:val="FFFFFF" w:themeColor="background1"/>
                <w:sz w:val="22"/>
                <w:szCs w:val="22"/>
                <w:lang w:val="en-GB" w:eastAsia="ja-JP"/>
              </w:rPr>
              <w:t>Responsibility</w:t>
            </w:r>
          </w:p>
        </w:tc>
      </w:tr>
      <w:tr w:rsidR="00A46355" w:rsidRPr="006025AA" w14:paraId="17A85DD6" w14:textId="77777777" w:rsidTr="00083F4F">
        <w:trPr>
          <w:trHeight w:val="5462"/>
        </w:trPr>
        <w:tc>
          <w:tcPr>
            <w:tcW w:w="2246" w:type="dxa"/>
            <w:vAlign w:val="center"/>
          </w:tcPr>
          <w:p w14:paraId="17A85DC6" w14:textId="30A18E62" w:rsidR="00A46355" w:rsidRPr="00A46355" w:rsidRDefault="00A46355" w:rsidP="00A46355">
            <w:pPr>
              <w:pStyle w:val="Table-headersThreatAbatementplan"/>
              <w:spacing w:before="60" w:after="60" w:line="240" w:lineRule="auto"/>
              <w:jc w:val="center"/>
              <w:rPr>
                <w:b w:val="0"/>
                <w:color w:val="000000"/>
              </w:rPr>
            </w:pPr>
            <w:r w:rsidRPr="00A46355">
              <w:rPr>
                <w:b w:val="0"/>
                <w:color w:val="000000"/>
              </w:rPr>
              <w:t>4.03 Removal of derelict fishing gear from Australia’s ocean and coast</w:t>
            </w:r>
          </w:p>
        </w:tc>
        <w:tc>
          <w:tcPr>
            <w:tcW w:w="1510" w:type="dxa"/>
            <w:vAlign w:val="center"/>
          </w:tcPr>
          <w:p w14:paraId="19B7C660" w14:textId="77777777" w:rsidR="00A46355" w:rsidRPr="00A46355" w:rsidRDefault="00A46355" w:rsidP="00A46355">
            <w:pPr>
              <w:pStyle w:val="Table-headersThreatAbatementplan"/>
              <w:spacing w:before="60" w:after="60" w:line="240" w:lineRule="auto"/>
              <w:jc w:val="center"/>
              <w:rPr>
                <w:b w:val="0"/>
                <w:color w:val="auto"/>
              </w:rPr>
            </w:pPr>
            <w:r w:rsidRPr="00A46355">
              <w:rPr>
                <w:b w:val="0"/>
                <w:color w:val="auto"/>
              </w:rPr>
              <w:t>High priority</w:t>
            </w:r>
          </w:p>
          <w:p w14:paraId="17A85DC7" w14:textId="7400CF21" w:rsidR="00A46355" w:rsidRPr="00A46355" w:rsidRDefault="00A46355" w:rsidP="00A46355">
            <w:pPr>
              <w:pStyle w:val="Table-headersThreatAbatementplan"/>
              <w:spacing w:before="60" w:after="60" w:line="240" w:lineRule="auto"/>
              <w:jc w:val="center"/>
              <w:rPr>
                <w:b w:val="0"/>
                <w:color w:val="auto"/>
              </w:rPr>
            </w:pPr>
            <w:r w:rsidRPr="00A46355">
              <w:rPr>
                <w:b w:val="0"/>
                <w:color w:val="auto"/>
              </w:rPr>
              <w:t>Ongoing for the life of the TAP</w:t>
            </w:r>
          </w:p>
        </w:tc>
        <w:tc>
          <w:tcPr>
            <w:tcW w:w="2309" w:type="dxa"/>
            <w:vAlign w:val="center"/>
          </w:tcPr>
          <w:p w14:paraId="17A85DC8" w14:textId="77777777" w:rsidR="00A46355" w:rsidRPr="00A46355" w:rsidRDefault="00A46355" w:rsidP="00A46355">
            <w:pPr>
              <w:pStyle w:val="Table-headersThreatAbatementplan"/>
              <w:spacing w:before="60" w:after="60" w:line="240" w:lineRule="auto"/>
              <w:jc w:val="center"/>
              <w:rPr>
                <w:b w:val="0"/>
                <w:color w:val="auto"/>
              </w:rPr>
            </w:pPr>
            <w:r w:rsidRPr="00A46355">
              <w:rPr>
                <w:b w:val="0"/>
                <w:color w:val="auto"/>
              </w:rPr>
              <w:t>Mechanisms for public reporting of ghost nets are improved.</w:t>
            </w:r>
          </w:p>
          <w:p w14:paraId="17A85DC9" w14:textId="77777777" w:rsidR="00A46355" w:rsidRPr="00A46355" w:rsidRDefault="00A46355" w:rsidP="00A46355">
            <w:pPr>
              <w:pStyle w:val="Table-headersThreatAbatementplan"/>
              <w:spacing w:before="60" w:after="60" w:line="240" w:lineRule="auto"/>
              <w:jc w:val="center"/>
              <w:rPr>
                <w:b w:val="0"/>
                <w:color w:val="auto"/>
              </w:rPr>
            </w:pPr>
          </w:p>
          <w:p w14:paraId="17A85DCA" w14:textId="77777777" w:rsidR="00A46355" w:rsidRDefault="00A46355" w:rsidP="00A46355">
            <w:pPr>
              <w:pStyle w:val="Table-headersThreatAbatementplan"/>
              <w:spacing w:before="60" w:after="60" w:line="240" w:lineRule="auto"/>
              <w:jc w:val="center"/>
              <w:rPr>
                <w:b w:val="0"/>
                <w:color w:val="auto"/>
              </w:rPr>
            </w:pPr>
            <w:r w:rsidRPr="00A46355">
              <w:rPr>
                <w:b w:val="0"/>
                <w:color w:val="auto"/>
              </w:rPr>
              <w:t>Existing data and models contribute to safe, cost efficient removal of ghost nets in the Gulf of Carpentaria</w:t>
            </w:r>
          </w:p>
          <w:p w14:paraId="7E4CA578" w14:textId="77777777" w:rsidR="00083F4F" w:rsidRPr="00A46355" w:rsidRDefault="00083F4F" w:rsidP="00A46355">
            <w:pPr>
              <w:pStyle w:val="Table-headersThreatAbatementplan"/>
              <w:spacing w:before="60" w:after="60" w:line="240" w:lineRule="auto"/>
              <w:jc w:val="center"/>
              <w:rPr>
                <w:b w:val="0"/>
                <w:color w:val="auto"/>
              </w:rPr>
            </w:pPr>
          </w:p>
          <w:p w14:paraId="17A85DCB" w14:textId="77777777" w:rsidR="00A46355" w:rsidRPr="00A46355" w:rsidRDefault="00A46355" w:rsidP="00A46355">
            <w:pPr>
              <w:pStyle w:val="Table-headersThreatAbatementplan"/>
              <w:spacing w:before="60" w:after="60" w:line="240" w:lineRule="auto"/>
              <w:jc w:val="center"/>
              <w:rPr>
                <w:b w:val="0"/>
                <w:color w:val="auto"/>
              </w:rPr>
            </w:pPr>
            <w:r w:rsidRPr="00A46355">
              <w:rPr>
                <w:b w:val="0"/>
                <w:color w:val="auto"/>
              </w:rPr>
              <w:t>Continued collaboration between Australian Border Force, the Australian Fisheries Management Authority, Australian Maritime Safety Authority, and Commonwealth Marine Reserves (Parks Australia) in net identification, tagging and removal.</w:t>
            </w:r>
            <w:r w:rsidRPr="00A46355">
              <w:rPr>
                <w:rFonts w:asciiTheme="minorHAnsi" w:eastAsiaTheme="minorEastAsia" w:hAnsiTheme="minorHAnsi" w:cstheme="minorBidi"/>
                <w:b w:val="0"/>
                <w:bCs w:val="0"/>
                <w:color w:val="auto"/>
                <w:spacing w:val="0"/>
                <w:sz w:val="21"/>
                <w:szCs w:val="21"/>
              </w:rPr>
              <w:t xml:space="preserve"> </w:t>
            </w:r>
            <w:r w:rsidRPr="00A46355">
              <w:rPr>
                <w:b w:val="0"/>
                <w:color w:val="auto"/>
              </w:rPr>
              <w:t>from Commonwealth waters across Northern Australia</w:t>
            </w:r>
          </w:p>
        </w:tc>
        <w:tc>
          <w:tcPr>
            <w:tcW w:w="3004" w:type="dxa"/>
            <w:vAlign w:val="center"/>
          </w:tcPr>
          <w:p w14:paraId="17A85DCD" w14:textId="260B45B3" w:rsidR="00A46355" w:rsidRPr="00A46355" w:rsidRDefault="00A46355" w:rsidP="00A46355">
            <w:pPr>
              <w:pStyle w:val="Table-headersThreatAbatementplan"/>
              <w:spacing w:before="60" w:after="60" w:line="240" w:lineRule="auto"/>
              <w:jc w:val="center"/>
              <w:rPr>
                <w:b w:val="0"/>
                <w:color w:val="auto"/>
              </w:rPr>
            </w:pPr>
            <w:r w:rsidRPr="00A46355">
              <w:rPr>
                <w:b w:val="0"/>
                <w:color w:val="000000"/>
              </w:rPr>
              <w:t>National coordination and an identified single point of contact in relation to survey, intercept and recovery of ghost nets,</w:t>
            </w:r>
            <w:r w:rsidRPr="00A46355">
              <w:rPr>
                <w:b w:val="0"/>
                <w:bCs w:val="0"/>
                <w:color w:val="auto"/>
              </w:rPr>
              <w:t xml:space="preserve"> following advice from Action 1.05 (review of Australia’s engagement</w:t>
            </w:r>
            <w:r w:rsidRPr="00A46355">
              <w:rPr>
                <w:b w:val="0"/>
                <w:color w:val="auto"/>
              </w:rPr>
              <w:t>)</w:t>
            </w:r>
          </w:p>
          <w:p w14:paraId="17A85DCE" w14:textId="56176BF1" w:rsidR="00A46355" w:rsidRPr="00A46355" w:rsidRDefault="00A46355" w:rsidP="00A46355">
            <w:pPr>
              <w:pStyle w:val="Table-headersThreatAbatementplan"/>
              <w:spacing w:before="60" w:after="60" w:line="240" w:lineRule="auto"/>
              <w:jc w:val="center"/>
              <w:rPr>
                <w:b w:val="0"/>
                <w:color w:val="000000"/>
              </w:rPr>
            </w:pPr>
            <w:r w:rsidRPr="00A46355">
              <w:rPr>
                <w:b w:val="0"/>
                <w:color w:val="000000"/>
              </w:rPr>
              <w:t>Identified ghost net aggregation sites are targeted for net removal operations (see 2.03)</w:t>
            </w:r>
          </w:p>
          <w:p w14:paraId="17A85DCF" w14:textId="77777777" w:rsidR="00A46355" w:rsidRPr="00A46355" w:rsidRDefault="00A46355" w:rsidP="00A46355">
            <w:pPr>
              <w:pStyle w:val="Table-headersThreatAbatementplan"/>
              <w:spacing w:before="60" w:after="60" w:line="240" w:lineRule="auto"/>
              <w:jc w:val="center"/>
              <w:rPr>
                <w:b w:val="0"/>
                <w:color w:val="000000"/>
              </w:rPr>
            </w:pPr>
          </w:p>
          <w:p w14:paraId="17A85DD0" w14:textId="77777777" w:rsidR="00A46355" w:rsidRPr="00A46355" w:rsidRDefault="00A46355" w:rsidP="00A46355">
            <w:pPr>
              <w:pStyle w:val="Table-headersThreatAbatementplan"/>
              <w:spacing w:before="60" w:after="60" w:line="240" w:lineRule="auto"/>
              <w:jc w:val="center"/>
              <w:rPr>
                <w:b w:val="0"/>
                <w:color w:val="000000"/>
              </w:rPr>
            </w:pPr>
            <w:r w:rsidRPr="00A46355">
              <w:rPr>
                <w:b w:val="0"/>
                <w:color w:val="000000"/>
              </w:rPr>
              <w:t>A review of options for fishing gear marking and tracking.</w:t>
            </w:r>
          </w:p>
          <w:p w14:paraId="17A85DD1" w14:textId="77777777" w:rsidR="00A46355" w:rsidRPr="00A46355" w:rsidRDefault="00A46355" w:rsidP="00A46355">
            <w:pPr>
              <w:pStyle w:val="Table-headersThreatAbatementplan"/>
              <w:spacing w:before="60" w:after="60" w:line="240" w:lineRule="auto"/>
              <w:jc w:val="center"/>
              <w:rPr>
                <w:b w:val="0"/>
                <w:color w:val="000000"/>
              </w:rPr>
            </w:pPr>
          </w:p>
          <w:p w14:paraId="17A85DD2" w14:textId="77777777" w:rsidR="00A46355" w:rsidRPr="00A46355" w:rsidRDefault="00A46355" w:rsidP="00A46355">
            <w:pPr>
              <w:pStyle w:val="Table-headersThreatAbatementplan"/>
              <w:spacing w:before="60" w:after="60" w:line="240" w:lineRule="auto"/>
              <w:jc w:val="center"/>
              <w:rPr>
                <w:b w:val="0"/>
                <w:color w:val="000000"/>
              </w:rPr>
            </w:pPr>
            <w:r w:rsidRPr="00A46355">
              <w:rPr>
                <w:b w:val="0"/>
                <w:color w:val="000000"/>
              </w:rPr>
              <w:t>Identify ports as cost effective hubs for ghost net disposal and management, particularly in the Gulf of Carpentaria.</w:t>
            </w:r>
          </w:p>
          <w:p w14:paraId="17A85DD3" w14:textId="77777777" w:rsidR="00A46355" w:rsidRPr="00A46355" w:rsidRDefault="00A46355" w:rsidP="00A46355">
            <w:pPr>
              <w:pStyle w:val="Table-headersThreatAbatementplan"/>
              <w:spacing w:before="60" w:after="60" w:line="240" w:lineRule="auto"/>
              <w:jc w:val="center"/>
              <w:rPr>
                <w:b w:val="0"/>
                <w:color w:val="000000"/>
              </w:rPr>
            </w:pPr>
          </w:p>
          <w:p w14:paraId="17A85DD4" w14:textId="77777777" w:rsidR="00A46355" w:rsidRPr="00A46355" w:rsidRDefault="00A46355" w:rsidP="00A46355">
            <w:pPr>
              <w:pStyle w:val="Table-headersThreatAbatementplan"/>
              <w:spacing w:before="60" w:after="60" w:line="240" w:lineRule="auto"/>
              <w:jc w:val="center"/>
              <w:rPr>
                <w:b w:val="0"/>
                <w:color w:val="000000"/>
              </w:rPr>
            </w:pPr>
            <w:r w:rsidRPr="00A46355">
              <w:rPr>
                <w:b w:val="0"/>
                <w:color w:val="000000"/>
              </w:rPr>
              <w:t>Removal of nets circulating and accumulating in the Gulf of Carpentaria near to a strategic port e.g. Weipa.</w:t>
            </w:r>
          </w:p>
        </w:tc>
        <w:tc>
          <w:tcPr>
            <w:tcW w:w="1843" w:type="dxa"/>
            <w:vAlign w:val="center"/>
          </w:tcPr>
          <w:p w14:paraId="17A85DD5" w14:textId="77777777" w:rsidR="00A46355" w:rsidRPr="00A46355" w:rsidRDefault="00A46355" w:rsidP="00A46355">
            <w:pPr>
              <w:pStyle w:val="Table-headersThreatAbatementplan"/>
              <w:spacing w:before="60" w:after="60" w:line="240" w:lineRule="auto"/>
              <w:jc w:val="center"/>
              <w:rPr>
                <w:b w:val="0"/>
                <w:color w:val="000000"/>
              </w:rPr>
            </w:pPr>
            <w:r w:rsidRPr="00A46355">
              <w:rPr>
                <w:b w:val="0"/>
                <w:color w:val="000000"/>
              </w:rPr>
              <w:t>Through the TAP team.</w:t>
            </w:r>
          </w:p>
        </w:tc>
      </w:tr>
      <w:tr w:rsidR="00A46355" w:rsidRPr="00331BDC" w14:paraId="17A85DDC" w14:textId="77777777" w:rsidTr="00083F4F">
        <w:trPr>
          <w:trHeight w:val="1639"/>
        </w:trPr>
        <w:tc>
          <w:tcPr>
            <w:tcW w:w="2246" w:type="dxa"/>
            <w:vAlign w:val="center"/>
          </w:tcPr>
          <w:p w14:paraId="17A85DD7" w14:textId="0F4F5610" w:rsidR="00A46355" w:rsidRPr="00331BDC" w:rsidRDefault="00A46355" w:rsidP="00A46355">
            <w:pPr>
              <w:pStyle w:val="Table-headersThreatAbatementplan"/>
              <w:spacing w:before="60" w:after="60" w:line="240" w:lineRule="auto"/>
              <w:jc w:val="center"/>
              <w:rPr>
                <w:b w:val="0"/>
                <w:color w:val="000000"/>
              </w:rPr>
            </w:pPr>
            <w:r w:rsidRPr="00331BDC">
              <w:rPr>
                <w:b w:val="0"/>
                <w:color w:val="000000"/>
              </w:rPr>
              <w:t>4.</w:t>
            </w:r>
            <w:r>
              <w:rPr>
                <w:b w:val="0"/>
                <w:color w:val="000000"/>
              </w:rPr>
              <w:t>04</w:t>
            </w:r>
            <w:r w:rsidRPr="00331BDC">
              <w:rPr>
                <w:b w:val="0"/>
                <w:color w:val="000000"/>
              </w:rPr>
              <w:t xml:space="preserve"> Develop understanding on the potential for biological breakdown of plastic to aid in its removal from the marine environment.</w:t>
            </w:r>
          </w:p>
        </w:tc>
        <w:tc>
          <w:tcPr>
            <w:tcW w:w="1510" w:type="dxa"/>
            <w:vAlign w:val="center"/>
          </w:tcPr>
          <w:p w14:paraId="17A85DD8" w14:textId="77777777" w:rsidR="00A46355" w:rsidRPr="00331BDC" w:rsidRDefault="00A46355" w:rsidP="00A46355">
            <w:pPr>
              <w:pStyle w:val="Table-headersThreatAbatementplan"/>
              <w:spacing w:before="60" w:after="60" w:line="240" w:lineRule="auto"/>
              <w:jc w:val="center"/>
              <w:rPr>
                <w:b w:val="0"/>
                <w:color w:val="000000"/>
              </w:rPr>
            </w:pPr>
            <w:r>
              <w:rPr>
                <w:b w:val="0"/>
                <w:color w:val="000000"/>
              </w:rPr>
              <w:t xml:space="preserve">Low </w:t>
            </w:r>
            <w:r w:rsidRPr="00331BDC">
              <w:rPr>
                <w:b w:val="0"/>
                <w:color w:val="000000"/>
              </w:rPr>
              <w:t xml:space="preserve">priority, </w:t>
            </w:r>
            <w:r>
              <w:rPr>
                <w:b w:val="0"/>
                <w:color w:val="000000"/>
              </w:rPr>
              <w:t>long</w:t>
            </w:r>
            <w:r w:rsidRPr="00331BDC">
              <w:rPr>
                <w:b w:val="0"/>
                <w:color w:val="000000"/>
              </w:rPr>
              <w:t xml:space="preserve"> term</w:t>
            </w:r>
          </w:p>
        </w:tc>
        <w:tc>
          <w:tcPr>
            <w:tcW w:w="2309" w:type="dxa"/>
            <w:vAlign w:val="center"/>
          </w:tcPr>
          <w:p w14:paraId="17A85DD9" w14:textId="77777777" w:rsidR="00A46355" w:rsidRPr="00331BDC" w:rsidRDefault="00A46355" w:rsidP="00A46355">
            <w:pPr>
              <w:pStyle w:val="Table-headersThreatAbatementplan"/>
              <w:spacing w:before="60" w:after="60" w:line="240" w:lineRule="auto"/>
              <w:jc w:val="center"/>
              <w:rPr>
                <w:b w:val="0"/>
                <w:color w:val="000000"/>
              </w:rPr>
            </w:pPr>
            <w:r w:rsidRPr="00331BDC">
              <w:rPr>
                <w:b w:val="0"/>
                <w:color w:val="000000"/>
              </w:rPr>
              <w:t>Determine if there are organisms present in the marine environment that could be manipulated to address accumulations of plastic.</w:t>
            </w:r>
          </w:p>
        </w:tc>
        <w:tc>
          <w:tcPr>
            <w:tcW w:w="3004" w:type="dxa"/>
            <w:vAlign w:val="center"/>
          </w:tcPr>
          <w:p w14:paraId="17A85DDA" w14:textId="77777777" w:rsidR="00A46355" w:rsidRPr="00331BDC" w:rsidRDefault="00A46355" w:rsidP="00A46355">
            <w:pPr>
              <w:pStyle w:val="Table-headersThreatAbatementplan"/>
              <w:spacing w:before="60" w:after="60" w:line="240" w:lineRule="auto"/>
              <w:jc w:val="center"/>
              <w:rPr>
                <w:b w:val="0"/>
                <w:color w:val="000000"/>
              </w:rPr>
            </w:pPr>
            <w:r w:rsidRPr="00331BDC">
              <w:rPr>
                <w:b w:val="0"/>
                <w:color w:val="000000"/>
              </w:rPr>
              <w:t>Strategic use of organisms able to biological</w:t>
            </w:r>
            <w:r>
              <w:rPr>
                <w:b w:val="0"/>
                <w:color w:val="000000"/>
              </w:rPr>
              <w:t>ly</w:t>
            </w:r>
            <w:r w:rsidRPr="00331BDC">
              <w:rPr>
                <w:b w:val="0"/>
                <w:color w:val="000000"/>
              </w:rPr>
              <w:t xml:space="preserve"> breakdown plastic</w:t>
            </w:r>
          </w:p>
        </w:tc>
        <w:tc>
          <w:tcPr>
            <w:tcW w:w="1843" w:type="dxa"/>
            <w:vAlign w:val="center"/>
          </w:tcPr>
          <w:p w14:paraId="17A85DDB" w14:textId="71A5697E" w:rsidR="00A46355" w:rsidRPr="00331BDC" w:rsidRDefault="00A46355" w:rsidP="00A46355">
            <w:pPr>
              <w:pStyle w:val="Table-headersThreatAbatementplan"/>
              <w:spacing w:before="60" w:after="60" w:line="240" w:lineRule="auto"/>
              <w:jc w:val="center"/>
              <w:rPr>
                <w:b w:val="0"/>
                <w:color w:val="000000"/>
              </w:rPr>
            </w:pPr>
            <w:r w:rsidRPr="00331BDC">
              <w:rPr>
                <w:b w:val="0"/>
                <w:color w:val="000000"/>
              </w:rPr>
              <w:t>NESP Marine Biodiversity Hub</w:t>
            </w:r>
          </w:p>
        </w:tc>
      </w:tr>
    </w:tbl>
    <w:p w14:paraId="0BFB1361" w14:textId="77777777" w:rsidR="006D55BB" w:rsidRDefault="006D55BB" w:rsidP="006D55BB">
      <w:pPr>
        <w:rPr>
          <w:b/>
        </w:rPr>
      </w:pPr>
    </w:p>
    <w:p w14:paraId="17A85DDD" w14:textId="29CA37ED" w:rsidR="00437027" w:rsidRDefault="00437027" w:rsidP="00CC45B2">
      <w:pPr>
        <w:widowControl w:val="0"/>
        <w:autoSpaceDE w:val="0"/>
        <w:autoSpaceDN w:val="0"/>
        <w:adjustRightInd w:val="0"/>
        <w:rPr>
          <w:rFonts w:ascii="Arial" w:hAnsi="Arial" w:cs="Arial"/>
          <w:b/>
          <w:color w:val="363435"/>
          <w:sz w:val="24"/>
          <w:szCs w:val="24"/>
        </w:rPr>
      </w:pPr>
    </w:p>
    <w:p w14:paraId="17A85DDE" w14:textId="77777777" w:rsidR="00437027" w:rsidRDefault="00437027">
      <w:pPr>
        <w:rPr>
          <w:rFonts w:ascii="Arial" w:hAnsi="Arial" w:cs="Arial"/>
          <w:b/>
          <w:color w:val="363435"/>
          <w:sz w:val="24"/>
          <w:szCs w:val="24"/>
        </w:rPr>
      </w:pPr>
      <w:r>
        <w:rPr>
          <w:rFonts w:ascii="Arial" w:hAnsi="Arial" w:cs="Arial"/>
          <w:b/>
          <w:color w:val="363435"/>
          <w:sz w:val="24"/>
          <w:szCs w:val="24"/>
        </w:rPr>
        <w:br w:type="page"/>
      </w:r>
    </w:p>
    <w:p w14:paraId="17A85DDF" w14:textId="77777777" w:rsidR="008A7191" w:rsidRPr="005E3BBD" w:rsidRDefault="00DD1479" w:rsidP="005E3BBD">
      <w:pPr>
        <w:pStyle w:val="BPMGuide-singlespace"/>
        <w:rPr>
          <w:rFonts w:cs="Arial"/>
          <w:b/>
          <w:color w:val="365F91"/>
          <w:sz w:val="28"/>
          <w:szCs w:val="28"/>
        </w:rPr>
      </w:pPr>
      <w:r w:rsidRPr="005E3BBD">
        <w:rPr>
          <w:rFonts w:cs="Arial"/>
          <w:b/>
          <w:color w:val="365F91"/>
          <w:sz w:val="28"/>
          <w:szCs w:val="28"/>
        </w:rPr>
        <w:t xml:space="preserve">Objective </w:t>
      </w:r>
      <w:r w:rsidR="00B234C1" w:rsidRPr="005E3BBD">
        <w:rPr>
          <w:rFonts w:cs="Arial"/>
          <w:b/>
          <w:color w:val="365F91"/>
          <w:sz w:val="28"/>
          <w:szCs w:val="28"/>
        </w:rPr>
        <w:t>5</w:t>
      </w:r>
      <w:r w:rsidR="008A7191" w:rsidRPr="005E3BBD">
        <w:rPr>
          <w:rFonts w:cs="Arial"/>
          <w:b/>
          <w:color w:val="365F91"/>
          <w:sz w:val="28"/>
          <w:szCs w:val="28"/>
        </w:rPr>
        <w:t>. Monitor the quantities, origins and hazardous chemical contaminants of marine debris and assess the effectiveness of management arrangements over time for the strategic reduction of debris.</w:t>
      </w:r>
    </w:p>
    <w:p w14:paraId="17A85DE0" w14:textId="77777777" w:rsidR="00687CD2" w:rsidRPr="003E48AF" w:rsidRDefault="00687CD2" w:rsidP="00437027">
      <w:pPr>
        <w:widowControl w:val="0"/>
        <w:autoSpaceDE w:val="0"/>
        <w:autoSpaceDN w:val="0"/>
        <w:adjustRightInd w:val="0"/>
        <w:spacing w:line="441" w:lineRule="atLeast"/>
        <w:rPr>
          <w:rFonts w:ascii="Arial" w:hAnsi="Arial" w:cs="Arial"/>
          <w:color w:val="000000"/>
          <w:sz w:val="24"/>
          <w:szCs w:val="24"/>
        </w:rPr>
      </w:pPr>
      <w:r w:rsidRPr="003E48AF">
        <w:rPr>
          <w:rFonts w:ascii="Arial" w:hAnsi="Arial" w:cs="Arial"/>
          <w:color w:val="000000"/>
          <w:sz w:val="24"/>
          <w:szCs w:val="24"/>
        </w:rPr>
        <w:t xml:space="preserve">Data collection, management and access </w:t>
      </w:r>
      <w:r w:rsidR="006439BE" w:rsidRPr="003E48AF">
        <w:rPr>
          <w:rFonts w:ascii="Arial" w:hAnsi="Arial" w:cs="Arial"/>
          <w:color w:val="000000"/>
          <w:sz w:val="24"/>
          <w:szCs w:val="24"/>
        </w:rPr>
        <w:t>are</w:t>
      </w:r>
      <w:r w:rsidR="00FF6BA6" w:rsidRPr="003E48AF">
        <w:rPr>
          <w:rFonts w:ascii="Arial" w:hAnsi="Arial" w:cs="Arial"/>
          <w:color w:val="000000"/>
          <w:sz w:val="24"/>
          <w:szCs w:val="24"/>
        </w:rPr>
        <w:t xml:space="preserve"> </w:t>
      </w:r>
      <w:r w:rsidRPr="003E48AF">
        <w:rPr>
          <w:rFonts w:ascii="Arial" w:hAnsi="Arial" w:cs="Arial"/>
          <w:color w:val="000000"/>
          <w:sz w:val="24"/>
          <w:szCs w:val="24"/>
        </w:rPr>
        <w:t xml:space="preserve">crucial </w:t>
      </w:r>
      <w:r w:rsidR="006439BE" w:rsidRPr="003E48AF">
        <w:rPr>
          <w:rFonts w:ascii="Arial" w:hAnsi="Arial" w:cs="Arial"/>
          <w:color w:val="000000"/>
          <w:sz w:val="24"/>
          <w:szCs w:val="24"/>
        </w:rPr>
        <w:t>to</w:t>
      </w:r>
      <w:r w:rsidRPr="003E48AF">
        <w:rPr>
          <w:rFonts w:ascii="Arial" w:hAnsi="Arial" w:cs="Arial"/>
          <w:color w:val="000000"/>
          <w:sz w:val="24"/>
          <w:szCs w:val="24"/>
        </w:rPr>
        <w:t xml:space="preserve"> improving</w:t>
      </w:r>
      <w:r w:rsidR="00FF6BA6" w:rsidRPr="003E48AF">
        <w:rPr>
          <w:rFonts w:ascii="Arial" w:hAnsi="Arial" w:cs="Arial"/>
          <w:color w:val="000000"/>
          <w:sz w:val="24"/>
          <w:szCs w:val="24"/>
        </w:rPr>
        <w:t xml:space="preserve"> marine debris </w:t>
      </w:r>
      <w:r w:rsidRPr="003E48AF">
        <w:rPr>
          <w:rFonts w:ascii="Arial" w:hAnsi="Arial" w:cs="Arial"/>
          <w:color w:val="000000"/>
          <w:sz w:val="24"/>
          <w:szCs w:val="24"/>
        </w:rPr>
        <w:t>outcomes</w:t>
      </w:r>
      <w:r w:rsidR="00FF6BA6" w:rsidRPr="003E48AF">
        <w:rPr>
          <w:rFonts w:ascii="Arial" w:hAnsi="Arial" w:cs="Arial"/>
          <w:color w:val="000000"/>
          <w:sz w:val="24"/>
          <w:szCs w:val="24"/>
        </w:rPr>
        <w:t xml:space="preserve">. </w:t>
      </w:r>
      <w:r w:rsidR="00FC373D" w:rsidRPr="003E48AF">
        <w:rPr>
          <w:rFonts w:ascii="Arial" w:hAnsi="Arial" w:cs="Arial"/>
          <w:color w:val="000000"/>
          <w:sz w:val="24"/>
          <w:szCs w:val="24"/>
        </w:rPr>
        <w:t>Rigorous</w:t>
      </w:r>
      <w:r w:rsidR="00FF6BA6" w:rsidRPr="003E48AF">
        <w:rPr>
          <w:rFonts w:ascii="Arial" w:hAnsi="Arial" w:cs="Arial"/>
          <w:color w:val="000000"/>
          <w:sz w:val="24"/>
          <w:szCs w:val="24"/>
        </w:rPr>
        <w:t xml:space="preserve"> data can reveal patterns in debris items and sources, enabling the implementation of source reduction plans and aiding in the identification of cost effective actions</w:t>
      </w:r>
      <w:r w:rsidR="003C325D" w:rsidRPr="003E48AF">
        <w:rPr>
          <w:rFonts w:ascii="Arial" w:hAnsi="Arial" w:cs="Arial"/>
          <w:color w:val="000000"/>
          <w:sz w:val="24"/>
          <w:szCs w:val="24"/>
        </w:rPr>
        <w:t>.</w:t>
      </w:r>
      <w:r w:rsidR="00907930" w:rsidRPr="003E48AF">
        <w:rPr>
          <w:rFonts w:ascii="Arial" w:hAnsi="Arial" w:cs="Arial"/>
          <w:color w:val="000000"/>
          <w:sz w:val="24"/>
          <w:szCs w:val="24"/>
        </w:rPr>
        <w:t xml:space="preserve"> This is </w:t>
      </w:r>
      <w:r w:rsidR="00FF6BA6" w:rsidRPr="003E48AF">
        <w:rPr>
          <w:rFonts w:ascii="Arial" w:hAnsi="Arial" w:cs="Arial"/>
          <w:color w:val="000000"/>
          <w:sz w:val="24"/>
          <w:szCs w:val="24"/>
        </w:rPr>
        <w:t>especially</w:t>
      </w:r>
      <w:r w:rsidR="00907930" w:rsidRPr="003E48AF">
        <w:rPr>
          <w:rFonts w:ascii="Arial" w:hAnsi="Arial" w:cs="Arial"/>
          <w:color w:val="000000"/>
          <w:sz w:val="24"/>
          <w:szCs w:val="24"/>
        </w:rPr>
        <w:t xml:space="preserve"> the case</w:t>
      </w:r>
      <w:r w:rsidR="00FF6BA6" w:rsidRPr="003E48AF">
        <w:rPr>
          <w:rFonts w:ascii="Arial" w:hAnsi="Arial" w:cs="Arial"/>
          <w:color w:val="000000"/>
          <w:sz w:val="24"/>
          <w:szCs w:val="24"/>
        </w:rPr>
        <w:t xml:space="preserve"> when combined with other </w:t>
      </w:r>
      <w:r w:rsidR="00907930" w:rsidRPr="003E48AF">
        <w:rPr>
          <w:rFonts w:ascii="Arial" w:hAnsi="Arial" w:cs="Arial"/>
          <w:color w:val="000000"/>
          <w:sz w:val="24"/>
          <w:szCs w:val="24"/>
        </w:rPr>
        <w:t>relevant</w:t>
      </w:r>
      <w:r w:rsidR="00FF6BA6" w:rsidRPr="003E48AF">
        <w:rPr>
          <w:rFonts w:ascii="Arial" w:hAnsi="Arial" w:cs="Arial"/>
          <w:color w:val="000000"/>
          <w:sz w:val="24"/>
          <w:szCs w:val="24"/>
        </w:rPr>
        <w:t xml:space="preserve"> data </w:t>
      </w:r>
      <w:r w:rsidR="00907930" w:rsidRPr="003E48AF">
        <w:rPr>
          <w:rFonts w:ascii="Arial" w:hAnsi="Arial" w:cs="Arial"/>
          <w:color w:val="000000"/>
          <w:sz w:val="24"/>
          <w:szCs w:val="24"/>
        </w:rPr>
        <w:t>sources</w:t>
      </w:r>
      <w:r w:rsidR="00FF6BA6" w:rsidRPr="003E48AF">
        <w:rPr>
          <w:rFonts w:ascii="Arial" w:hAnsi="Arial" w:cs="Arial"/>
          <w:color w:val="000000"/>
          <w:sz w:val="24"/>
          <w:szCs w:val="24"/>
        </w:rPr>
        <w:t xml:space="preserve"> (</w:t>
      </w:r>
      <w:r w:rsidR="00907930" w:rsidRPr="003E48AF">
        <w:rPr>
          <w:rFonts w:ascii="Arial" w:hAnsi="Arial" w:cs="Arial"/>
          <w:color w:val="000000"/>
          <w:sz w:val="24"/>
          <w:szCs w:val="24"/>
        </w:rPr>
        <w:t>e.g.</w:t>
      </w:r>
      <w:r w:rsidR="00FF6BA6" w:rsidRPr="003E48AF">
        <w:rPr>
          <w:rFonts w:ascii="Arial" w:hAnsi="Arial" w:cs="Arial"/>
          <w:color w:val="000000"/>
          <w:sz w:val="24"/>
          <w:szCs w:val="24"/>
        </w:rPr>
        <w:t xml:space="preserve"> </w:t>
      </w:r>
      <w:r w:rsidR="00907930" w:rsidRPr="003E48AF">
        <w:rPr>
          <w:rFonts w:ascii="Arial" w:hAnsi="Arial" w:cs="Arial"/>
          <w:color w:val="000000"/>
          <w:sz w:val="24"/>
          <w:szCs w:val="24"/>
        </w:rPr>
        <w:t>oceanographic</w:t>
      </w:r>
      <w:r w:rsidR="00FF6BA6" w:rsidRPr="003E48AF">
        <w:rPr>
          <w:rFonts w:ascii="Arial" w:hAnsi="Arial" w:cs="Arial"/>
          <w:color w:val="000000"/>
          <w:sz w:val="24"/>
          <w:szCs w:val="24"/>
        </w:rPr>
        <w:t xml:space="preserve"> information)</w:t>
      </w:r>
      <w:r w:rsidR="00907930" w:rsidRPr="003E48AF">
        <w:rPr>
          <w:rFonts w:ascii="Arial" w:hAnsi="Arial" w:cs="Arial"/>
          <w:color w:val="000000"/>
          <w:sz w:val="24"/>
          <w:szCs w:val="24"/>
        </w:rPr>
        <w:t>. It is also important to provide the public with authoritative information, which is based on well managed data.</w:t>
      </w:r>
      <w:r w:rsidRPr="003E48AF">
        <w:rPr>
          <w:rFonts w:ascii="Arial" w:hAnsi="Arial" w:cs="Arial"/>
          <w:color w:val="000000"/>
          <w:sz w:val="24"/>
          <w:szCs w:val="24"/>
        </w:rPr>
        <w:t xml:space="preserve"> </w:t>
      </w:r>
    </w:p>
    <w:p w14:paraId="17A85DE1" w14:textId="77777777" w:rsidR="00A14E1E" w:rsidRPr="003E48AF" w:rsidRDefault="00D32779" w:rsidP="00437027">
      <w:pPr>
        <w:widowControl w:val="0"/>
        <w:autoSpaceDE w:val="0"/>
        <w:autoSpaceDN w:val="0"/>
        <w:adjustRightInd w:val="0"/>
        <w:spacing w:line="441" w:lineRule="atLeast"/>
        <w:rPr>
          <w:rFonts w:ascii="Arial" w:hAnsi="Arial" w:cs="Arial"/>
          <w:color w:val="000000"/>
          <w:sz w:val="24"/>
          <w:szCs w:val="24"/>
        </w:rPr>
      </w:pPr>
      <w:r w:rsidRPr="003E48AF">
        <w:rPr>
          <w:rFonts w:ascii="Arial" w:hAnsi="Arial" w:cs="Arial"/>
          <w:color w:val="000000"/>
          <w:sz w:val="24"/>
          <w:szCs w:val="24"/>
        </w:rPr>
        <w:t xml:space="preserve">Understanding of the potential impacts of </w:t>
      </w:r>
      <w:proofErr w:type="spellStart"/>
      <w:r w:rsidR="00C07F54" w:rsidRPr="003E48AF">
        <w:rPr>
          <w:rFonts w:ascii="Arial" w:hAnsi="Arial" w:cs="Arial"/>
          <w:color w:val="000000"/>
          <w:sz w:val="24"/>
          <w:szCs w:val="24"/>
        </w:rPr>
        <w:t>microplastic</w:t>
      </w:r>
      <w:proofErr w:type="spellEnd"/>
      <w:r w:rsidR="00C07F54" w:rsidRPr="003E48AF">
        <w:rPr>
          <w:rFonts w:ascii="Arial" w:hAnsi="Arial" w:cs="Arial"/>
          <w:color w:val="000000"/>
          <w:sz w:val="24"/>
          <w:szCs w:val="24"/>
        </w:rPr>
        <w:t xml:space="preserve"> </w:t>
      </w:r>
      <w:r w:rsidRPr="003E48AF">
        <w:rPr>
          <w:rFonts w:ascii="Arial" w:hAnsi="Arial" w:cs="Arial"/>
          <w:color w:val="000000"/>
          <w:sz w:val="24"/>
          <w:szCs w:val="24"/>
        </w:rPr>
        <w:t xml:space="preserve">chemical contamination is developing. For example, laboratory experiments by </w:t>
      </w:r>
      <w:proofErr w:type="spellStart"/>
      <w:r w:rsidRPr="003E48AF">
        <w:rPr>
          <w:rFonts w:ascii="Arial" w:hAnsi="Arial" w:cs="Arial"/>
          <w:color w:val="000000"/>
          <w:sz w:val="24"/>
          <w:szCs w:val="24"/>
        </w:rPr>
        <w:t>Wardrop</w:t>
      </w:r>
      <w:proofErr w:type="spellEnd"/>
      <w:r w:rsidRPr="003E48AF">
        <w:rPr>
          <w:rFonts w:ascii="Arial" w:hAnsi="Arial" w:cs="Arial"/>
          <w:color w:val="000000"/>
          <w:sz w:val="24"/>
          <w:szCs w:val="24"/>
        </w:rPr>
        <w:t xml:space="preserve"> et al</w:t>
      </w:r>
      <w:r w:rsidR="00D27CD1" w:rsidRPr="003E48AF">
        <w:rPr>
          <w:rFonts w:ascii="Arial" w:hAnsi="Arial" w:cs="Arial"/>
          <w:color w:val="000000"/>
          <w:sz w:val="24"/>
          <w:szCs w:val="24"/>
        </w:rPr>
        <w:t>.</w:t>
      </w:r>
      <w:r w:rsidRPr="003E48AF">
        <w:rPr>
          <w:rFonts w:ascii="Arial" w:hAnsi="Arial" w:cs="Arial"/>
          <w:color w:val="000000"/>
          <w:sz w:val="24"/>
          <w:szCs w:val="24"/>
        </w:rPr>
        <w:t xml:space="preserve"> (2016) found that</w:t>
      </w:r>
      <w:r w:rsidR="009B6DC4" w:rsidRPr="003E48AF">
        <w:rPr>
          <w:rFonts w:ascii="Arial" w:hAnsi="Arial" w:cs="Arial"/>
          <w:color w:val="000000"/>
          <w:sz w:val="24"/>
          <w:szCs w:val="24"/>
        </w:rPr>
        <w:t xml:space="preserve"> a form of</w:t>
      </w:r>
      <w:r w:rsidRPr="003E48AF">
        <w:rPr>
          <w:rFonts w:ascii="Arial" w:hAnsi="Arial" w:cs="Arial"/>
          <w:color w:val="000000"/>
          <w:sz w:val="24"/>
          <w:szCs w:val="24"/>
        </w:rPr>
        <w:t xml:space="preserve"> </w:t>
      </w:r>
      <w:r w:rsidR="009B6DC4" w:rsidRPr="003E48AF">
        <w:rPr>
          <w:rFonts w:ascii="Arial" w:hAnsi="Arial" w:cs="Arial"/>
          <w:color w:val="000000"/>
          <w:sz w:val="24"/>
          <w:szCs w:val="24"/>
        </w:rPr>
        <w:t xml:space="preserve">flame retardant with potential to </w:t>
      </w:r>
      <w:r w:rsidR="00431093" w:rsidRPr="003E48AF">
        <w:rPr>
          <w:rFonts w:ascii="Arial" w:hAnsi="Arial" w:cs="Arial"/>
          <w:color w:val="000000"/>
          <w:sz w:val="24"/>
          <w:szCs w:val="24"/>
        </w:rPr>
        <w:t xml:space="preserve">persist </w:t>
      </w:r>
      <w:r w:rsidR="009B6DC4" w:rsidRPr="003E48AF">
        <w:rPr>
          <w:rFonts w:ascii="Arial" w:hAnsi="Arial" w:cs="Arial"/>
          <w:color w:val="000000"/>
          <w:sz w:val="24"/>
          <w:szCs w:val="24"/>
        </w:rPr>
        <w:t xml:space="preserve">in the environment </w:t>
      </w:r>
      <w:r w:rsidR="00C07F54" w:rsidRPr="003E48AF">
        <w:rPr>
          <w:rFonts w:ascii="Arial" w:hAnsi="Arial" w:cs="Arial"/>
          <w:color w:val="000000"/>
          <w:sz w:val="24"/>
          <w:szCs w:val="24"/>
        </w:rPr>
        <w:t>(</w:t>
      </w:r>
      <w:proofErr w:type="spellStart"/>
      <w:r w:rsidR="00C07F54" w:rsidRPr="003E48AF">
        <w:rPr>
          <w:rFonts w:ascii="Arial" w:hAnsi="Arial" w:cs="Arial"/>
          <w:color w:val="000000"/>
          <w:sz w:val="24"/>
          <w:szCs w:val="24"/>
        </w:rPr>
        <w:t>polybrominated</w:t>
      </w:r>
      <w:proofErr w:type="spellEnd"/>
      <w:r w:rsidR="00C07F54" w:rsidRPr="003E48AF">
        <w:rPr>
          <w:rFonts w:ascii="Arial" w:hAnsi="Arial" w:cs="Arial"/>
          <w:color w:val="000000"/>
          <w:sz w:val="24"/>
          <w:szCs w:val="24"/>
        </w:rPr>
        <w:t xml:space="preserve"> diphenyl ethers) accumulated in fish tissue after contaminated microbeads sourced from facial soaps were ingested</w:t>
      </w:r>
      <w:r w:rsidRPr="003E48AF">
        <w:rPr>
          <w:rFonts w:ascii="Arial" w:hAnsi="Arial" w:cs="Arial"/>
          <w:color w:val="000000"/>
          <w:sz w:val="24"/>
          <w:szCs w:val="24"/>
        </w:rPr>
        <w:t xml:space="preserve">. </w:t>
      </w:r>
    </w:p>
    <w:p w14:paraId="17A85DE2" w14:textId="77777777" w:rsidR="00D32779" w:rsidRDefault="00A14E1E" w:rsidP="00437027">
      <w:pPr>
        <w:widowControl w:val="0"/>
        <w:autoSpaceDE w:val="0"/>
        <w:autoSpaceDN w:val="0"/>
        <w:adjustRightInd w:val="0"/>
        <w:spacing w:line="441" w:lineRule="atLeast"/>
        <w:rPr>
          <w:rFonts w:ascii="Arial" w:hAnsi="Arial" w:cs="Arial"/>
          <w:color w:val="000000"/>
          <w:sz w:val="24"/>
          <w:szCs w:val="24"/>
        </w:rPr>
      </w:pPr>
      <w:r w:rsidRPr="003E48AF">
        <w:rPr>
          <w:rFonts w:ascii="Arial" w:hAnsi="Arial" w:cs="Arial"/>
          <w:color w:val="000000"/>
          <w:sz w:val="24"/>
          <w:szCs w:val="24"/>
        </w:rPr>
        <w:t>International Pellet Watch is a volunteer-based global monitoring program for persistent organic pollutants found on plastic resin pellets. These resin pellets are industrial feedstock of plastic products and can be spilled into the environment during production, packaging, and transportation</w:t>
      </w:r>
      <w:r w:rsidR="00B97BD7" w:rsidRPr="003E48AF">
        <w:rPr>
          <w:rFonts w:ascii="Arial" w:hAnsi="Arial" w:cs="Arial"/>
          <w:color w:val="000000"/>
          <w:sz w:val="24"/>
          <w:szCs w:val="24"/>
        </w:rPr>
        <w:t xml:space="preserve"> </w:t>
      </w:r>
      <w:r w:rsidR="008A31AC">
        <w:rPr>
          <w:rFonts w:ascii="Arial" w:hAnsi="Arial" w:cs="Arial"/>
          <w:color w:val="000000"/>
          <w:sz w:val="24"/>
          <w:szCs w:val="24"/>
        </w:rPr>
        <w:t>—</w:t>
      </w:r>
      <w:r w:rsidR="00B97BD7" w:rsidRPr="003E48AF">
        <w:rPr>
          <w:rFonts w:ascii="Arial" w:hAnsi="Arial" w:cs="Arial"/>
          <w:color w:val="000000"/>
          <w:sz w:val="24"/>
          <w:szCs w:val="24"/>
        </w:rPr>
        <w:t xml:space="preserve"> they are ubiquitous in the marine environment and on beaches</w:t>
      </w:r>
      <w:r w:rsidRPr="003E48AF">
        <w:rPr>
          <w:rFonts w:ascii="Arial" w:hAnsi="Arial" w:cs="Arial"/>
          <w:color w:val="000000"/>
          <w:sz w:val="24"/>
          <w:szCs w:val="24"/>
        </w:rPr>
        <w:t xml:space="preserve">. </w:t>
      </w:r>
      <w:r w:rsidR="00C07F54" w:rsidRPr="003E48AF">
        <w:rPr>
          <w:rFonts w:ascii="Arial" w:hAnsi="Arial" w:cs="Arial"/>
          <w:color w:val="000000"/>
          <w:sz w:val="24"/>
          <w:szCs w:val="24"/>
        </w:rPr>
        <w:t>Resin pellets</w:t>
      </w:r>
      <w:r w:rsidR="00B97BD7" w:rsidRPr="003E48AF">
        <w:rPr>
          <w:rFonts w:ascii="Arial" w:hAnsi="Arial" w:cs="Arial"/>
          <w:color w:val="000000"/>
          <w:sz w:val="24"/>
          <w:szCs w:val="24"/>
        </w:rPr>
        <w:t xml:space="preserve"> are persistent</w:t>
      </w:r>
      <w:r w:rsidR="00C07F54" w:rsidRPr="003E48AF">
        <w:rPr>
          <w:rFonts w:ascii="Arial" w:hAnsi="Arial" w:cs="Arial"/>
          <w:color w:val="000000"/>
          <w:sz w:val="24"/>
          <w:szCs w:val="24"/>
        </w:rPr>
        <w:t xml:space="preserve"> in the environment </w:t>
      </w:r>
      <w:r w:rsidR="00AA5C73">
        <w:rPr>
          <w:rFonts w:ascii="Arial" w:hAnsi="Arial" w:cs="Arial"/>
          <w:color w:val="000000"/>
          <w:sz w:val="24"/>
          <w:szCs w:val="24"/>
        </w:rPr>
        <w:t>and the</w:t>
      </w:r>
      <w:r w:rsidRPr="003E48AF">
        <w:rPr>
          <w:rFonts w:ascii="Arial" w:hAnsi="Arial" w:cs="Arial"/>
          <w:color w:val="000000"/>
          <w:sz w:val="24"/>
          <w:szCs w:val="24"/>
        </w:rPr>
        <w:t xml:space="preserve"> hydrophobic nature of the pellets allows for the sorption of hydrophobic organic pollutants, including </w:t>
      </w:r>
      <w:r w:rsidR="00B97BD7" w:rsidRPr="003E48AF">
        <w:rPr>
          <w:rFonts w:ascii="Arial" w:hAnsi="Arial" w:cs="Arial"/>
          <w:color w:val="000000"/>
          <w:sz w:val="24"/>
          <w:szCs w:val="24"/>
        </w:rPr>
        <w:t>persistent organic pollutants</w:t>
      </w:r>
      <w:r w:rsidRPr="003E48AF">
        <w:rPr>
          <w:rFonts w:ascii="Arial" w:hAnsi="Arial" w:cs="Arial"/>
          <w:color w:val="000000"/>
          <w:sz w:val="24"/>
          <w:szCs w:val="24"/>
        </w:rPr>
        <w:t>, from the surrounding environment</w:t>
      </w:r>
      <w:r w:rsidR="00B97BD7" w:rsidRPr="003E48AF">
        <w:rPr>
          <w:rFonts w:ascii="Arial" w:hAnsi="Arial" w:cs="Arial"/>
          <w:color w:val="000000"/>
          <w:sz w:val="24"/>
          <w:szCs w:val="24"/>
        </w:rPr>
        <w:t>.</w:t>
      </w:r>
      <w:r w:rsidRPr="003E48AF">
        <w:rPr>
          <w:rFonts w:ascii="Arial" w:hAnsi="Arial" w:cs="Arial"/>
          <w:color w:val="000000"/>
          <w:sz w:val="24"/>
          <w:szCs w:val="24"/>
        </w:rPr>
        <w:t xml:space="preserve"> Continuous monitoring of </w:t>
      </w:r>
      <w:r w:rsidR="00FE1D91" w:rsidRPr="00FE1D91">
        <w:rPr>
          <w:rFonts w:ascii="Arial" w:hAnsi="Arial" w:cs="Arial"/>
          <w:color w:val="000000"/>
          <w:sz w:val="24"/>
          <w:szCs w:val="24"/>
        </w:rPr>
        <w:t>persistent organic pollutants</w:t>
      </w:r>
      <w:r w:rsidRPr="003E48AF">
        <w:rPr>
          <w:rFonts w:ascii="Arial" w:hAnsi="Arial" w:cs="Arial"/>
          <w:color w:val="000000"/>
          <w:sz w:val="24"/>
          <w:szCs w:val="24"/>
        </w:rPr>
        <w:t xml:space="preserve"> is important and is encouraged so as to improve understanding of pollution status, pollutant fates, and the effectiveness of regulation and remediation (</w:t>
      </w:r>
      <w:hyperlink r:id="rId18" w:anchor="bb0190" w:history="1">
        <w:r w:rsidR="001169C4">
          <w:rPr>
            <w:rFonts w:ascii="Arial" w:hAnsi="Arial" w:cs="Arial"/>
            <w:color w:val="000000"/>
            <w:sz w:val="24"/>
            <w:szCs w:val="24"/>
          </w:rPr>
          <w:t>Yeo et.al.</w:t>
        </w:r>
        <w:r w:rsidR="00020587">
          <w:rPr>
            <w:rFonts w:ascii="Arial" w:hAnsi="Arial" w:cs="Arial"/>
            <w:color w:val="000000"/>
            <w:sz w:val="24"/>
            <w:szCs w:val="24"/>
          </w:rPr>
          <w:t xml:space="preserve"> </w:t>
        </w:r>
        <w:r w:rsidR="001169C4">
          <w:rPr>
            <w:rFonts w:ascii="Arial" w:hAnsi="Arial" w:cs="Arial"/>
            <w:color w:val="000000"/>
            <w:sz w:val="24"/>
            <w:szCs w:val="24"/>
          </w:rPr>
          <w:t>2015</w:t>
        </w:r>
      </w:hyperlink>
      <w:r w:rsidR="001169C4">
        <w:rPr>
          <w:rFonts w:ascii="Arial" w:hAnsi="Arial" w:cs="Arial"/>
          <w:color w:val="000000"/>
          <w:sz w:val="24"/>
          <w:szCs w:val="24"/>
        </w:rPr>
        <w:t>)</w:t>
      </w:r>
      <w:r w:rsidRPr="003E48AF">
        <w:rPr>
          <w:rFonts w:ascii="Arial" w:hAnsi="Arial" w:cs="Arial"/>
          <w:color w:val="000000"/>
          <w:sz w:val="24"/>
          <w:szCs w:val="24"/>
        </w:rPr>
        <w:t>.</w:t>
      </w:r>
    </w:p>
    <w:p w14:paraId="27E94750" w14:textId="07D5C593" w:rsidR="006E4DB3" w:rsidRDefault="006E4DB3" w:rsidP="006E4DB3">
      <w:pPr>
        <w:widowControl w:val="0"/>
        <w:autoSpaceDE w:val="0"/>
        <w:autoSpaceDN w:val="0"/>
        <w:adjustRightInd w:val="0"/>
        <w:spacing w:line="441" w:lineRule="atLeast"/>
        <w:rPr>
          <w:rFonts w:ascii="Arial" w:hAnsi="Arial" w:cs="Arial"/>
          <w:color w:val="000000"/>
          <w:sz w:val="24"/>
          <w:szCs w:val="24"/>
        </w:rPr>
      </w:pPr>
    </w:p>
    <w:p w14:paraId="2F096056" w14:textId="77777777" w:rsidR="006E4DB3" w:rsidRDefault="006E4DB3">
      <w:pPr>
        <w:rPr>
          <w:rFonts w:ascii="Arial" w:hAnsi="Arial" w:cs="Arial"/>
          <w:color w:val="000000"/>
          <w:sz w:val="24"/>
          <w:szCs w:val="24"/>
        </w:rPr>
      </w:pPr>
      <w:r>
        <w:rPr>
          <w:rFonts w:ascii="Arial" w:hAnsi="Arial" w:cs="Arial"/>
          <w:color w:val="000000"/>
          <w:sz w:val="24"/>
          <w:szCs w:val="24"/>
        </w:rPr>
        <w:br w:type="page"/>
      </w:r>
    </w:p>
    <w:p w14:paraId="354BFB3F" w14:textId="68C596CF" w:rsidR="006E4DB3" w:rsidRPr="004A5889" w:rsidRDefault="006E4DB3" w:rsidP="00262E0A">
      <w:pPr>
        <w:rPr>
          <w:rFonts w:ascii="Arial" w:hAnsi="Arial" w:cs="Arial"/>
          <w:bCs/>
          <w:sz w:val="20"/>
          <w:szCs w:val="20"/>
        </w:rPr>
      </w:pPr>
      <w:r w:rsidRPr="004A5889">
        <w:rPr>
          <w:rFonts w:ascii="Arial" w:hAnsi="Arial" w:cs="Arial"/>
          <w:b/>
          <w:bCs/>
          <w:sz w:val="20"/>
          <w:szCs w:val="20"/>
        </w:rPr>
        <w:t xml:space="preserve">Actions for Objective 5. </w:t>
      </w:r>
      <w:r w:rsidRPr="004A5889">
        <w:rPr>
          <w:rFonts w:ascii="Arial" w:hAnsi="Arial" w:cs="Arial"/>
          <w:bCs/>
          <w:sz w:val="20"/>
          <w:szCs w:val="20"/>
        </w:rPr>
        <w:t>(</w:t>
      </w:r>
      <w:r w:rsidRPr="004A5889">
        <w:rPr>
          <w:rFonts w:ascii="Arial" w:hAnsi="Arial" w:cs="Arial"/>
          <w:i/>
          <w:color w:val="000000"/>
          <w:sz w:val="20"/>
          <w:szCs w:val="20"/>
        </w:rPr>
        <w:t>Monitor the quantities, origins and hazardous chemical contaminants of marine debris and assess the effectiveness of management arrangements over time for the strategic reduction of debris</w:t>
      </w:r>
      <w:r w:rsidRPr="004A5889">
        <w:rPr>
          <w:rFonts w:ascii="Arial" w:hAnsi="Arial" w:cs="Arial"/>
          <w:bCs/>
          <w:sz w:val="20"/>
          <w:szCs w:val="20"/>
        </w:rPr>
        <w:t>)</w:t>
      </w:r>
    </w:p>
    <w:tbl>
      <w:tblPr>
        <w:tblStyle w:val="GridTable1Light-Accent1"/>
        <w:tblW w:w="1077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20" w:firstRow="1" w:lastRow="0" w:firstColumn="0" w:lastColumn="0" w:noHBand="0" w:noVBand="0"/>
      </w:tblPr>
      <w:tblGrid>
        <w:gridCol w:w="1949"/>
        <w:gridCol w:w="1855"/>
        <w:gridCol w:w="2611"/>
        <w:gridCol w:w="2516"/>
        <w:gridCol w:w="1842"/>
      </w:tblGrid>
      <w:tr w:rsidR="002C41EE" w:rsidRPr="00B20F33" w14:paraId="17A85DE8" w14:textId="77777777" w:rsidTr="003C5B56">
        <w:trPr>
          <w:cnfStyle w:val="100000000000" w:firstRow="1" w:lastRow="0" w:firstColumn="0" w:lastColumn="0" w:oddVBand="0" w:evenVBand="0" w:oddHBand="0" w:evenHBand="0" w:firstRowFirstColumn="0" w:firstRowLastColumn="0" w:lastRowFirstColumn="0" w:lastRowLastColumn="0"/>
          <w:trHeight w:val="60"/>
        </w:trPr>
        <w:tc>
          <w:tcPr>
            <w:tcW w:w="1949" w:type="dxa"/>
            <w:tcBorders>
              <w:bottom w:val="none" w:sz="0" w:space="0" w:color="auto"/>
            </w:tcBorders>
            <w:shd w:val="solid" w:color="548DD4" w:themeColor="text2" w:themeTint="99" w:fill="548DD4" w:themeFill="text2" w:themeFillTint="99"/>
          </w:tcPr>
          <w:p w14:paraId="17A85DE3" w14:textId="499CEF30" w:rsidR="00F90B75" w:rsidRPr="00A46355" w:rsidRDefault="00F90B75" w:rsidP="00A46355">
            <w:pPr>
              <w:spacing w:after="120" w:line="264" w:lineRule="auto"/>
              <w:rPr>
                <w:rFonts w:ascii="Arial" w:eastAsia="Calibri" w:hAnsi="Arial" w:cs="Arial"/>
                <w:color w:val="FFFFFF" w:themeColor="background1"/>
                <w:sz w:val="22"/>
                <w:szCs w:val="22"/>
                <w:lang w:val="en-GB" w:eastAsia="ja-JP"/>
              </w:rPr>
            </w:pPr>
            <w:r w:rsidRPr="00A46355">
              <w:rPr>
                <w:rFonts w:ascii="Arial" w:eastAsia="Calibri" w:hAnsi="Arial" w:cs="Arial"/>
                <w:color w:val="FFFFFF" w:themeColor="background1"/>
                <w:sz w:val="22"/>
                <w:szCs w:val="22"/>
                <w:lang w:val="en-GB" w:eastAsia="ja-JP"/>
              </w:rPr>
              <w:t>Action</w:t>
            </w:r>
          </w:p>
        </w:tc>
        <w:tc>
          <w:tcPr>
            <w:tcW w:w="1855" w:type="dxa"/>
            <w:tcBorders>
              <w:bottom w:val="none" w:sz="0" w:space="0" w:color="auto"/>
            </w:tcBorders>
            <w:shd w:val="solid" w:color="548DD4" w:themeColor="text2" w:themeTint="99" w:fill="548DD4" w:themeFill="text2" w:themeFillTint="99"/>
          </w:tcPr>
          <w:p w14:paraId="17A85DE4" w14:textId="77777777" w:rsidR="00F90B75" w:rsidRPr="00A46355" w:rsidRDefault="00F90B75" w:rsidP="00A46355">
            <w:pPr>
              <w:spacing w:after="120" w:line="264" w:lineRule="auto"/>
              <w:rPr>
                <w:rFonts w:ascii="Arial" w:eastAsia="Calibri" w:hAnsi="Arial" w:cs="Arial"/>
                <w:color w:val="FFFFFF" w:themeColor="background1"/>
                <w:sz w:val="22"/>
                <w:szCs w:val="22"/>
                <w:lang w:val="en-GB" w:eastAsia="ja-JP"/>
              </w:rPr>
            </w:pPr>
            <w:r w:rsidRPr="00A46355">
              <w:rPr>
                <w:rFonts w:ascii="Arial" w:eastAsia="Calibri" w:hAnsi="Arial" w:cs="Arial"/>
                <w:color w:val="FFFFFF" w:themeColor="background1"/>
                <w:sz w:val="22"/>
                <w:szCs w:val="22"/>
                <w:lang w:val="en-GB" w:eastAsia="ja-JP"/>
              </w:rPr>
              <w:t>Priority/</w:t>
            </w:r>
            <w:r w:rsidRPr="00A46355">
              <w:rPr>
                <w:rFonts w:ascii="Arial" w:eastAsia="Calibri" w:hAnsi="Arial" w:cs="Arial"/>
                <w:color w:val="FFFFFF" w:themeColor="background1"/>
                <w:sz w:val="22"/>
                <w:szCs w:val="22"/>
                <w:lang w:val="en-GB" w:eastAsia="ja-JP"/>
              </w:rPr>
              <w:br/>
              <w:t>timeframe</w:t>
            </w:r>
          </w:p>
        </w:tc>
        <w:tc>
          <w:tcPr>
            <w:tcW w:w="2611" w:type="dxa"/>
            <w:tcBorders>
              <w:bottom w:val="none" w:sz="0" w:space="0" w:color="auto"/>
            </w:tcBorders>
            <w:shd w:val="solid" w:color="548DD4" w:themeColor="text2" w:themeTint="99" w:fill="548DD4" w:themeFill="text2" w:themeFillTint="99"/>
          </w:tcPr>
          <w:p w14:paraId="17A85DE5" w14:textId="77777777" w:rsidR="00F90B75" w:rsidRPr="00A46355" w:rsidRDefault="00F90B75" w:rsidP="00A46355">
            <w:pPr>
              <w:spacing w:after="120" w:line="264" w:lineRule="auto"/>
              <w:rPr>
                <w:rFonts w:ascii="Arial" w:eastAsia="Calibri" w:hAnsi="Arial" w:cs="Arial"/>
                <w:color w:val="FFFFFF" w:themeColor="background1"/>
                <w:sz w:val="22"/>
                <w:szCs w:val="22"/>
                <w:lang w:val="en-GB" w:eastAsia="ja-JP"/>
              </w:rPr>
            </w:pPr>
            <w:r w:rsidRPr="00A46355">
              <w:rPr>
                <w:rFonts w:ascii="Arial" w:eastAsia="Calibri" w:hAnsi="Arial" w:cs="Arial"/>
                <w:color w:val="FFFFFF" w:themeColor="background1"/>
                <w:sz w:val="22"/>
                <w:szCs w:val="22"/>
                <w:lang w:val="en-GB" w:eastAsia="ja-JP"/>
              </w:rPr>
              <w:t>Outcome</w:t>
            </w:r>
          </w:p>
        </w:tc>
        <w:tc>
          <w:tcPr>
            <w:tcW w:w="2516" w:type="dxa"/>
            <w:tcBorders>
              <w:bottom w:val="none" w:sz="0" w:space="0" w:color="auto"/>
            </w:tcBorders>
            <w:shd w:val="solid" w:color="548DD4" w:themeColor="text2" w:themeTint="99" w:fill="548DD4" w:themeFill="text2" w:themeFillTint="99"/>
          </w:tcPr>
          <w:p w14:paraId="17A85DE6" w14:textId="77777777" w:rsidR="00F90B75" w:rsidRPr="00A46355" w:rsidRDefault="00F90B75" w:rsidP="00A46355">
            <w:pPr>
              <w:spacing w:after="120" w:line="264" w:lineRule="auto"/>
              <w:rPr>
                <w:rFonts w:ascii="Arial" w:eastAsia="Calibri" w:hAnsi="Arial" w:cs="Arial"/>
                <w:color w:val="FFFFFF" w:themeColor="background1"/>
                <w:sz w:val="22"/>
                <w:szCs w:val="22"/>
                <w:lang w:val="en-GB" w:eastAsia="ja-JP"/>
              </w:rPr>
            </w:pPr>
            <w:r w:rsidRPr="00A46355">
              <w:rPr>
                <w:rFonts w:ascii="Arial" w:eastAsia="Calibri" w:hAnsi="Arial" w:cs="Arial"/>
                <w:color w:val="FFFFFF" w:themeColor="background1"/>
                <w:sz w:val="22"/>
                <w:szCs w:val="22"/>
                <w:lang w:val="en-GB" w:eastAsia="ja-JP"/>
              </w:rPr>
              <w:t>Output</w:t>
            </w:r>
          </w:p>
        </w:tc>
        <w:tc>
          <w:tcPr>
            <w:tcW w:w="1842" w:type="dxa"/>
            <w:tcBorders>
              <w:bottom w:val="none" w:sz="0" w:space="0" w:color="auto"/>
            </w:tcBorders>
            <w:shd w:val="solid" w:color="548DD4" w:themeColor="text2" w:themeTint="99" w:fill="548DD4" w:themeFill="text2" w:themeFillTint="99"/>
          </w:tcPr>
          <w:p w14:paraId="17A85DE7" w14:textId="77777777" w:rsidR="00F90B75" w:rsidRPr="00A46355" w:rsidRDefault="00F5495C" w:rsidP="00A46355">
            <w:pPr>
              <w:spacing w:after="120" w:line="264" w:lineRule="auto"/>
              <w:rPr>
                <w:rFonts w:ascii="Arial" w:eastAsia="Calibri" w:hAnsi="Arial" w:cs="Arial"/>
                <w:color w:val="FFFFFF" w:themeColor="background1"/>
                <w:sz w:val="22"/>
                <w:szCs w:val="22"/>
                <w:lang w:val="en-GB" w:eastAsia="ja-JP"/>
              </w:rPr>
            </w:pPr>
            <w:r w:rsidRPr="00A46355">
              <w:rPr>
                <w:rFonts w:ascii="Arial" w:eastAsia="Calibri" w:hAnsi="Arial" w:cs="Arial"/>
                <w:color w:val="FFFFFF" w:themeColor="background1"/>
                <w:sz w:val="22"/>
                <w:szCs w:val="22"/>
                <w:lang w:val="en-GB" w:eastAsia="ja-JP"/>
              </w:rPr>
              <w:t>Responsibility</w:t>
            </w:r>
          </w:p>
        </w:tc>
      </w:tr>
      <w:tr w:rsidR="00BC1745" w:rsidRPr="00BB0844" w14:paraId="17A85DF1" w14:textId="77777777" w:rsidTr="003C5B56">
        <w:trPr>
          <w:trHeight w:val="60"/>
        </w:trPr>
        <w:tc>
          <w:tcPr>
            <w:tcW w:w="1949" w:type="dxa"/>
            <w:vAlign w:val="center"/>
          </w:tcPr>
          <w:p w14:paraId="17A85DE9" w14:textId="77777777" w:rsidR="00BC1745" w:rsidRDefault="00BC7C63" w:rsidP="00EA430A">
            <w:pPr>
              <w:pStyle w:val="Table-headersThreatAbatementplan"/>
              <w:spacing w:before="60" w:after="60" w:line="240" w:lineRule="auto"/>
              <w:jc w:val="center"/>
              <w:rPr>
                <w:b w:val="0"/>
                <w:color w:val="000000"/>
                <w:sz w:val="20"/>
                <w:szCs w:val="20"/>
              </w:rPr>
            </w:pPr>
            <w:r>
              <w:rPr>
                <w:b w:val="0"/>
                <w:color w:val="000000"/>
                <w:sz w:val="20"/>
                <w:szCs w:val="20"/>
              </w:rPr>
              <w:t>5.</w:t>
            </w:r>
            <w:r w:rsidR="003F7C9F">
              <w:rPr>
                <w:b w:val="0"/>
                <w:color w:val="000000"/>
                <w:sz w:val="20"/>
                <w:szCs w:val="20"/>
              </w:rPr>
              <w:t>0</w:t>
            </w:r>
            <w:r>
              <w:rPr>
                <w:b w:val="0"/>
                <w:color w:val="000000"/>
                <w:sz w:val="20"/>
                <w:szCs w:val="20"/>
              </w:rPr>
              <w:t xml:space="preserve">1 </w:t>
            </w:r>
            <w:r w:rsidR="00BC1745" w:rsidRPr="00BC1745">
              <w:rPr>
                <w:b w:val="0"/>
                <w:color w:val="000000"/>
                <w:sz w:val="20"/>
                <w:szCs w:val="20"/>
              </w:rPr>
              <w:t>Continued collection of data in long term beach survey.</w:t>
            </w:r>
          </w:p>
          <w:p w14:paraId="17A85DEA" w14:textId="77777777" w:rsidR="00BC1745" w:rsidRPr="005E4DF8" w:rsidRDefault="00BC1745" w:rsidP="00EA430A">
            <w:pPr>
              <w:pStyle w:val="Table-headersThreatAbatementplan"/>
              <w:spacing w:before="60" w:after="60" w:line="240" w:lineRule="auto"/>
              <w:jc w:val="center"/>
              <w:rPr>
                <w:b w:val="0"/>
                <w:color w:val="000000"/>
                <w:sz w:val="20"/>
                <w:szCs w:val="20"/>
              </w:rPr>
            </w:pPr>
          </w:p>
        </w:tc>
        <w:tc>
          <w:tcPr>
            <w:tcW w:w="1855" w:type="dxa"/>
            <w:vAlign w:val="center"/>
          </w:tcPr>
          <w:p w14:paraId="17A85DEB" w14:textId="2F88F9E5" w:rsidR="00BC1745" w:rsidRPr="00BB0844" w:rsidRDefault="00317885" w:rsidP="004A5889">
            <w:pPr>
              <w:pStyle w:val="Table-headersThreatAbatementplan"/>
              <w:spacing w:before="60" w:after="60" w:line="240" w:lineRule="auto"/>
              <w:jc w:val="center"/>
              <w:rPr>
                <w:b w:val="0"/>
                <w:color w:val="000000"/>
                <w:sz w:val="20"/>
                <w:szCs w:val="20"/>
              </w:rPr>
            </w:pPr>
            <w:r w:rsidRPr="00317885">
              <w:rPr>
                <w:b w:val="0"/>
                <w:color w:val="000000"/>
                <w:sz w:val="20"/>
                <w:szCs w:val="20"/>
              </w:rPr>
              <w:t>Ongoing for the life of the plan</w:t>
            </w:r>
          </w:p>
        </w:tc>
        <w:tc>
          <w:tcPr>
            <w:tcW w:w="2611" w:type="dxa"/>
            <w:vAlign w:val="center"/>
          </w:tcPr>
          <w:p w14:paraId="17A85DEC" w14:textId="77777777" w:rsidR="00AA5C73" w:rsidRDefault="00AA5C73" w:rsidP="00EA430A">
            <w:pPr>
              <w:pStyle w:val="Table-headersThreatAbatementplan"/>
              <w:spacing w:before="60" w:after="60" w:line="240" w:lineRule="auto"/>
              <w:jc w:val="center"/>
              <w:rPr>
                <w:b w:val="0"/>
                <w:color w:val="000000"/>
                <w:sz w:val="20"/>
                <w:szCs w:val="20"/>
              </w:rPr>
            </w:pPr>
            <w:r>
              <w:rPr>
                <w:b w:val="0"/>
                <w:color w:val="000000"/>
                <w:sz w:val="20"/>
                <w:szCs w:val="20"/>
              </w:rPr>
              <w:t xml:space="preserve">Long term monitoring of the state of the threat (relevant to this </w:t>
            </w:r>
            <w:r w:rsidRPr="00AA5C73">
              <w:rPr>
                <w:b w:val="0"/>
                <w:color w:val="000000"/>
                <w:sz w:val="20"/>
                <w:szCs w:val="20"/>
              </w:rPr>
              <w:t>TAP, S</w:t>
            </w:r>
            <w:r>
              <w:rPr>
                <w:b w:val="0"/>
                <w:color w:val="000000"/>
                <w:sz w:val="20"/>
                <w:szCs w:val="20"/>
              </w:rPr>
              <w:t xml:space="preserve">tate of the Environment reporting </w:t>
            </w:r>
            <w:r w:rsidRPr="00AA5C73">
              <w:rPr>
                <w:b w:val="0"/>
                <w:color w:val="000000"/>
                <w:sz w:val="20"/>
                <w:szCs w:val="20"/>
              </w:rPr>
              <w:t>and for efforts such as A</w:t>
            </w:r>
            <w:r>
              <w:rPr>
                <w:b w:val="0"/>
                <w:color w:val="000000"/>
                <w:sz w:val="20"/>
                <w:szCs w:val="20"/>
              </w:rPr>
              <w:t>ustralian Packaging Covenant)</w:t>
            </w:r>
          </w:p>
          <w:p w14:paraId="17A85DED" w14:textId="77777777" w:rsidR="00AA5C73" w:rsidRDefault="00AA5C73" w:rsidP="00EA430A">
            <w:pPr>
              <w:pStyle w:val="Table-headersThreatAbatementplan"/>
              <w:spacing w:before="60" w:after="60" w:line="240" w:lineRule="auto"/>
              <w:jc w:val="center"/>
              <w:rPr>
                <w:b w:val="0"/>
                <w:color w:val="000000"/>
                <w:sz w:val="20"/>
                <w:szCs w:val="20"/>
              </w:rPr>
            </w:pPr>
          </w:p>
          <w:p w14:paraId="25096F1D" w14:textId="77777777" w:rsidR="00BC1745" w:rsidRDefault="00BB0844" w:rsidP="00EA430A">
            <w:pPr>
              <w:pStyle w:val="Table-headersThreatAbatementplan"/>
              <w:spacing w:before="60" w:after="60" w:line="240" w:lineRule="auto"/>
              <w:jc w:val="center"/>
              <w:rPr>
                <w:b w:val="0"/>
                <w:color w:val="000000"/>
                <w:sz w:val="20"/>
                <w:szCs w:val="20"/>
              </w:rPr>
            </w:pPr>
            <w:r>
              <w:rPr>
                <w:b w:val="0"/>
                <w:color w:val="000000"/>
                <w:sz w:val="20"/>
                <w:szCs w:val="20"/>
              </w:rPr>
              <w:t>Improved ability to conduct source reduction planning</w:t>
            </w:r>
          </w:p>
          <w:p w14:paraId="17A85DEE" w14:textId="77777777" w:rsidR="006E4DB3" w:rsidRPr="00170546" w:rsidRDefault="006E4DB3" w:rsidP="00EA430A">
            <w:pPr>
              <w:pStyle w:val="Table-headersThreatAbatementplan"/>
              <w:spacing w:before="60" w:after="60" w:line="240" w:lineRule="auto"/>
              <w:jc w:val="center"/>
              <w:rPr>
                <w:b w:val="0"/>
                <w:color w:val="000000"/>
                <w:sz w:val="20"/>
                <w:szCs w:val="20"/>
              </w:rPr>
            </w:pPr>
          </w:p>
        </w:tc>
        <w:tc>
          <w:tcPr>
            <w:tcW w:w="2516" w:type="dxa"/>
            <w:vAlign w:val="center"/>
          </w:tcPr>
          <w:p w14:paraId="17A85DEF" w14:textId="77777777" w:rsidR="00BC1745" w:rsidRDefault="00BB0844" w:rsidP="00EA430A">
            <w:pPr>
              <w:pStyle w:val="Table-headersThreatAbatementplan"/>
              <w:spacing w:before="60" w:after="60" w:line="240" w:lineRule="auto"/>
              <w:jc w:val="center"/>
              <w:rPr>
                <w:b w:val="0"/>
                <w:color w:val="000000"/>
                <w:sz w:val="20"/>
                <w:szCs w:val="20"/>
              </w:rPr>
            </w:pPr>
            <w:r>
              <w:rPr>
                <w:b w:val="0"/>
                <w:color w:val="000000"/>
                <w:sz w:val="20"/>
                <w:szCs w:val="20"/>
              </w:rPr>
              <w:t>Long term datasets</w:t>
            </w:r>
            <w:r w:rsidRPr="00BC1745">
              <w:rPr>
                <w:b w:val="0"/>
                <w:color w:val="000000"/>
                <w:sz w:val="20"/>
                <w:szCs w:val="20"/>
              </w:rPr>
              <w:t xml:space="preserve"> </w:t>
            </w:r>
            <w:r w:rsidR="00D97CF8">
              <w:rPr>
                <w:b w:val="0"/>
                <w:color w:val="000000"/>
                <w:sz w:val="20"/>
                <w:szCs w:val="20"/>
              </w:rPr>
              <w:t>form beach survey sites</w:t>
            </w:r>
          </w:p>
        </w:tc>
        <w:tc>
          <w:tcPr>
            <w:tcW w:w="1842" w:type="dxa"/>
            <w:vAlign w:val="center"/>
          </w:tcPr>
          <w:p w14:paraId="17A85DF0" w14:textId="5897B89F" w:rsidR="00BC1745" w:rsidRPr="00BB0844" w:rsidRDefault="00F13CF5" w:rsidP="00EA430A">
            <w:pPr>
              <w:pStyle w:val="Table-headersThreatAbatementplan"/>
              <w:spacing w:before="60" w:after="60" w:line="240" w:lineRule="auto"/>
              <w:jc w:val="center"/>
              <w:rPr>
                <w:b w:val="0"/>
                <w:color w:val="000000"/>
                <w:sz w:val="20"/>
                <w:szCs w:val="20"/>
              </w:rPr>
            </w:pPr>
            <w:r>
              <w:rPr>
                <w:b w:val="0"/>
                <w:color w:val="000000"/>
                <w:sz w:val="20"/>
                <w:szCs w:val="20"/>
              </w:rPr>
              <w:t>CSIRO, non-</w:t>
            </w:r>
            <w:r w:rsidR="00513B73">
              <w:rPr>
                <w:b w:val="0"/>
                <w:color w:val="000000"/>
                <w:sz w:val="20"/>
                <w:szCs w:val="20"/>
              </w:rPr>
              <w:t>government organis</w:t>
            </w:r>
            <w:r w:rsidR="00EE761E">
              <w:rPr>
                <w:b w:val="0"/>
                <w:color w:val="000000"/>
                <w:sz w:val="20"/>
                <w:szCs w:val="20"/>
              </w:rPr>
              <w:t>ations, volunteers</w:t>
            </w:r>
          </w:p>
        </w:tc>
      </w:tr>
      <w:tr w:rsidR="006A3519" w:rsidRPr="00BB0844" w14:paraId="1FA81E14" w14:textId="77777777" w:rsidTr="003C5B56">
        <w:trPr>
          <w:trHeight w:val="60"/>
        </w:trPr>
        <w:tc>
          <w:tcPr>
            <w:tcW w:w="1949" w:type="dxa"/>
            <w:vAlign w:val="center"/>
          </w:tcPr>
          <w:p w14:paraId="44807F34" w14:textId="29ABB173" w:rsidR="006A3519" w:rsidRDefault="006A3519" w:rsidP="006A3519">
            <w:pPr>
              <w:pStyle w:val="Table-headersThreatAbatementplan"/>
              <w:spacing w:before="60" w:after="60" w:line="240" w:lineRule="auto"/>
              <w:jc w:val="center"/>
              <w:rPr>
                <w:b w:val="0"/>
                <w:color w:val="000000"/>
                <w:sz w:val="20"/>
                <w:szCs w:val="20"/>
              </w:rPr>
            </w:pPr>
            <w:r>
              <w:rPr>
                <w:b w:val="0"/>
                <w:color w:val="000000"/>
                <w:sz w:val="20"/>
                <w:szCs w:val="20"/>
              </w:rPr>
              <w:t>5.0</w:t>
            </w:r>
            <w:r w:rsidR="00B27FBC">
              <w:rPr>
                <w:b w:val="0"/>
                <w:color w:val="000000"/>
                <w:sz w:val="20"/>
                <w:szCs w:val="20"/>
              </w:rPr>
              <w:t>2</w:t>
            </w:r>
            <w:r>
              <w:rPr>
                <w:b w:val="0"/>
                <w:color w:val="000000"/>
                <w:sz w:val="20"/>
                <w:szCs w:val="20"/>
              </w:rPr>
              <w:t xml:space="preserve"> </w:t>
            </w:r>
            <w:r w:rsidRPr="005E4DF8">
              <w:rPr>
                <w:b w:val="0"/>
                <w:color w:val="000000"/>
                <w:sz w:val="20"/>
                <w:szCs w:val="20"/>
              </w:rPr>
              <w:t>Main</w:t>
            </w:r>
            <w:r>
              <w:rPr>
                <w:b w:val="0"/>
                <w:color w:val="000000"/>
                <w:sz w:val="20"/>
                <w:szCs w:val="20"/>
              </w:rPr>
              <w:t xml:space="preserve">tain a national </w:t>
            </w:r>
            <w:r w:rsidRPr="005E4DF8">
              <w:rPr>
                <w:b w:val="0"/>
                <w:color w:val="000000"/>
                <w:sz w:val="20"/>
                <w:szCs w:val="20"/>
              </w:rPr>
              <w:t>database for long term marine debris beach survey data and promote standard methodologies for collecting and ongoing monitoring of beach clean</w:t>
            </w:r>
            <w:r>
              <w:rPr>
                <w:b w:val="0"/>
                <w:color w:val="000000"/>
                <w:sz w:val="20"/>
                <w:szCs w:val="20"/>
              </w:rPr>
              <w:t>-</w:t>
            </w:r>
            <w:r w:rsidRPr="005E4DF8">
              <w:rPr>
                <w:b w:val="0"/>
                <w:color w:val="000000"/>
                <w:sz w:val="20"/>
                <w:szCs w:val="20"/>
              </w:rPr>
              <w:t>up debris</w:t>
            </w:r>
          </w:p>
          <w:p w14:paraId="377AA63D" w14:textId="2F6D4283" w:rsidR="006A3519" w:rsidRDefault="006A3519" w:rsidP="006A3519">
            <w:pPr>
              <w:pStyle w:val="Table-headersThreatAbatementplan"/>
              <w:spacing w:before="60" w:after="60" w:line="240" w:lineRule="auto"/>
              <w:jc w:val="center"/>
              <w:rPr>
                <w:b w:val="0"/>
                <w:color w:val="000000"/>
                <w:sz w:val="20"/>
                <w:szCs w:val="20"/>
              </w:rPr>
            </w:pPr>
          </w:p>
        </w:tc>
        <w:tc>
          <w:tcPr>
            <w:tcW w:w="1855" w:type="dxa"/>
            <w:vAlign w:val="center"/>
          </w:tcPr>
          <w:p w14:paraId="77484DB8" w14:textId="796FDACC" w:rsidR="006A3519" w:rsidRDefault="006A3519" w:rsidP="00D83716">
            <w:pPr>
              <w:pStyle w:val="Table-headersThreatAbatementplan"/>
              <w:spacing w:before="60" w:after="60" w:line="240" w:lineRule="auto"/>
              <w:jc w:val="center"/>
              <w:rPr>
                <w:b w:val="0"/>
                <w:color w:val="000000"/>
                <w:sz w:val="20"/>
                <w:szCs w:val="20"/>
              </w:rPr>
            </w:pPr>
            <w:r>
              <w:rPr>
                <w:b w:val="0"/>
                <w:color w:val="000000"/>
                <w:sz w:val="20"/>
                <w:szCs w:val="20"/>
              </w:rPr>
              <w:t xml:space="preserve">High priority/within </w:t>
            </w:r>
            <w:r w:rsidR="00D83716">
              <w:rPr>
                <w:b w:val="0"/>
                <w:color w:val="000000"/>
                <w:sz w:val="20"/>
                <w:szCs w:val="20"/>
              </w:rPr>
              <w:t>1</w:t>
            </w:r>
            <w:r>
              <w:rPr>
                <w:b w:val="0"/>
                <w:color w:val="000000"/>
                <w:sz w:val="20"/>
                <w:szCs w:val="20"/>
              </w:rPr>
              <w:t xml:space="preserve"> year of the TAP entering into effect</w:t>
            </w:r>
          </w:p>
        </w:tc>
        <w:tc>
          <w:tcPr>
            <w:tcW w:w="2611" w:type="dxa"/>
            <w:vAlign w:val="center"/>
          </w:tcPr>
          <w:p w14:paraId="2BDA8AB3" w14:textId="0B5152FE" w:rsidR="006A3519" w:rsidRDefault="006A3519" w:rsidP="006A3519">
            <w:pPr>
              <w:pStyle w:val="Table-headersThreatAbatementplan"/>
              <w:spacing w:before="60" w:after="60" w:line="240" w:lineRule="auto"/>
              <w:jc w:val="center"/>
              <w:rPr>
                <w:b w:val="0"/>
                <w:color w:val="000000"/>
                <w:sz w:val="20"/>
                <w:szCs w:val="20"/>
              </w:rPr>
            </w:pPr>
            <w:r>
              <w:rPr>
                <w:b w:val="0"/>
                <w:color w:val="000000"/>
                <w:sz w:val="20"/>
                <w:szCs w:val="20"/>
              </w:rPr>
              <w:t xml:space="preserve">An accessible </w:t>
            </w:r>
            <w:r w:rsidRPr="00BC1745">
              <w:rPr>
                <w:b w:val="0"/>
                <w:color w:val="000000"/>
                <w:sz w:val="20"/>
                <w:szCs w:val="20"/>
              </w:rPr>
              <w:t>information repository</w:t>
            </w:r>
            <w:r>
              <w:rPr>
                <w:b w:val="0"/>
                <w:color w:val="000000"/>
                <w:sz w:val="20"/>
                <w:szCs w:val="20"/>
              </w:rPr>
              <w:t xml:space="preserve"> for marine debris data</w:t>
            </w:r>
          </w:p>
        </w:tc>
        <w:tc>
          <w:tcPr>
            <w:tcW w:w="2516" w:type="dxa"/>
            <w:vAlign w:val="center"/>
          </w:tcPr>
          <w:p w14:paraId="49E97F10" w14:textId="77777777" w:rsidR="006A3519" w:rsidRDefault="006A3519" w:rsidP="006A3519">
            <w:pPr>
              <w:pStyle w:val="Table-headersThreatAbatementplan"/>
              <w:spacing w:before="60" w:after="60" w:line="240" w:lineRule="auto"/>
              <w:jc w:val="center"/>
              <w:rPr>
                <w:b w:val="0"/>
                <w:color w:val="000000"/>
                <w:sz w:val="20"/>
                <w:szCs w:val="20"/>
              </w:rPr>
            </w:pPr>
            <w:r>
              <w:rPr>
                <w:b w:val="0"/>
                <w:color w:val="000000"/>
                <w:sz w:val="20"/>
                <w:szCs w:val="20"/>
              </w:rPr>
              <w:t>C</w:t>
            </w:r>
            <w:r w:rsidRPr="00BC1745">
              <w:rPr>
                <w:b w:val="0"/>
                <w:color w:val="000000"/>
                <w:sz w:val="20"/>
                <w:szCs w:val="20"/>
              </w:rPr>
              <w:t xml:space="preserve">entral data </w:t>
            </w:r>
            <w:r>
              <w:rPr>
                <w:b w:val="0"/>
                <w:color w:val="000000"/>
                <w:sz w:val="20"/>
                <w:szCs w:val="20"/>
              </w:rPr>
              <w:t>reporting</w:t>
            </w:r>
            <w:r w:rsidRPr="00BC1745">
              <w:rPr>
                <w:b w:val="0"/>
                <w:color w:val="000000"/>
                <w:sz w:val="20"/>
                <w:szCs w:val="20"/>
              </w:rPr>
              <w:t xml:space="preserve"> </w:t>
            </w:r>
            <w:r>
              <w:rPr>
                <w:b w:val="0"/>
                <w:color w:val="000000"/>
                <w:sz w:val="20"/>
                <w:szCs w:val="20"/>
              </w:rPr>
              <w:t>through the Atlas of Living Australia for all agencies or groups that would like to provide input.</w:t>
            </w:r>
          </w:p>
          <w:p w14:paraId="7A07BC6E" w14:textId="77777777" w:rsidR="006A3519" w:rsidRDefault="006A3519" w:rsidP="006A3519">
            <w:pPr>
              <w:pStyle w:val="Table-headersThreatAbatementplan"/>
              <w:spacing w:before="60" w:after="60" w:line="240" w:lineRule="auto"/>
              <w:jc w:val="center"/>
              <w:rPr>
                <w:b w:val="0"/>
                <w:color w:val="000000"/>
                <w:sz w:val="20"/>
                <w:szCs w:val="20"/>
              </w:rPr>
            </w:pPr>
          </w:p>
        </w:tc>
        <w:tc>
          <w:tcPr>
            <w:tcW w:w="1842" w:type="dxa"/>
            <w:vAlign w:val="center"/>
          </w:tcPr>
          <w:p w14:paraId="15D4CC23" w14:textId="264EE2B2" w:rsidR="006A3519" w:rsidRDefault="006A3519" w:rsidP="006A3519">
            <w:pPr>
              <w:pStyle w:val="Table-headersThreatAbatementplan"/>
              <w:spacing w:before="60" w:after="60" w:line="240" w:lineRule="auto"/>
              <w:jc w:val="center"/>
              <w:rPr>
                <w:b w:val="0"/>
                <w:color w:val="000000"/>
                <w:sz w:val="20"/>
                <w:szCs w:val="20"/>
              </w:rPr>
            </w:pPr>
            <w:r w:rsidRPr="00BC1745">
              <w:rPr>
                <w:b w:val="0"/>
                <w:color w:val="000000"/>
                <w:sz w:val="20"/>
                <w:szCs w:val="20"/>
              </w:rPr>
              <w:t>Department of the Environment</w:t>
            </w:r>
            <w:r>
              <w:rPr>
                <w:b w:val="0"/>
                <w:color w:val="000000"/>
                <w:sz w:val="20"/>
                <w:szCs w:val="20"/>
              </w:rPr>
              <w:t xml:space="preserve"> and Energy / NESP working with the Atlas of Living Australia</w:t>
            </w:r>
          </w:p>
        </w:tc>
      </w:tr>
      <w:tr w:rsidR="006A3519" w:rsidRPr="00BB0844" w14:paraId="17A85E02" w14:textId="77777777" w:rsidTr="003C5B56">
        <w:trPr>
          <w:trHeight w:val="60"/>
        </w:trPr>
        <w:tc>
          <w:tcPr>
            <w:tcW w:w="1949" w:type="dxa"/>
            <w:vAlign w:val="center"/>
          </w:tcPr>
          <w:p w14:paraId="17A85DF9" w14:textId="5EB8A5A6" w:rsidR="006A3519" w:rsidRPr="007F4DBB" w:rsidRDefault="006A3519" w:rsidP="006A3519">
            <w:pPr>
              <w:pStyle w:val="Table-headersThreatAbatementplan"/>
              <w:spacing w:before="60" w:after="60" w:line="240" w:lineRule="auto"/>
              <w:jc w:val="center"/>
              <w:rPr>
                <w:b w:val="0"/>
                <w:color w:val="000000"/>
                <w:sz w:val="20"/>
                <w:szCs w:val="20"/>
              </w:rPr>
            </w:pPr>
            <w:r w:rsidRPr="007F4DBB">
              <w:rPr>
                <w:b w:val="0"/>
                <w:color w:val="000000"/>
                <w:sz w:val="20"/>
                <w:szCs w:val="20"/>
              </w:rPr>
              <w:t>5.0</w:t>
            </w:r>
            <w:r w:rsidR="00B27FBC">
              <w:rPr>
                <w:b w:val="0"/>
                <w:color w:val="000000"/>
                <w:sz w:val="20"/>
                <w:szCs w:val="20"/>
              </w:rPr>
              <w:t>3</w:t>
            </w:r>
            <w:r w:rsidRPr="007F4DBB">
              <w:rPr>
                <w:b w:val="0"/>
                <w:color w:val="000000"/>
                <w:sz w:val="20"/>
                <w:szCs w:val="20"/>
              </w:rPr>
              <w:t xml:space="preserve"> Enhanced collection of data related to ghost net retrievals from Commonwealth waters across northern Australia</w:t>
            </w:r>
          </w:p>
          <w:p w14:paraId="17A85DFA" w14:textId="77777777" w:rsidR="006A3519" w:rsidRPr="007F4DBB" w:rsidRDefault="006A3519" w:rsidP="006A3519">
            <w:pPr>
              <w:pStyle w:val="Table-headersThreatAbatementplan"/>
              <w:spacing w:before="60" w:after="60" w:line="240" w:lineRule="auto"/>
              <w:jc w:val="center"/>
              <w:rPr>
                <w:b w:val="0"/>
                <w:color w:val="000000"/>
                <w:sz w:val="20"/>
                <w:szCs w:val="20"/>
              </w:rPr>
            </w:pPr>
          </w:p>
        </w:tc>
        <w:tc>
          <w:tcPr>
            <w:tcW w:w="1855" w:type="dxa"/>
            <w:vAlign w:val="center"/>
          </w:tcPr>
          <w:p w14:paraId="17A85DFB" w14:textId="77777777" w:rsidR="006A3519" w:rsidRPr="007F4DBB" w:rsidRDefault="006A3519" w:rsidP="006A3519">
            <w:pPr>
              <w:pStyle w:val="Table-headersThreatAbatementplan"/>
              <w:spacing w:before="60" w:after="60" w:line="240" w:lineRule="auto"/>
              <w:jc w:val="center"/>
              <w:rPr>
                <w:b w:val="0"/>
                <w:color w:val="000000"/>
                <w:sz w:val="20"/>
                <w:szCs w:val="20"/>
              </w:rPr>
            </w:pPr>
            <w:r w:rsidRPr="007F4DBB">
              <w:rPr>
                <w:b w:val="0"/>
                <w:color w:val="000000"/>
                <w:sz w:val="20"/>
                <w:szCs w:val="20"/>
              </w:rPr>
              <w:t>Ongoing for the life of the plan</w:t>
            </w:r>
          </w:p>
        </w:tc>
        <w:tc>
          <w:tcPr>
            <w:tcW w:w="2611" w:type="dxa"/>
            <w:vAlign w:val="center"/>
          </w:tcPr>
          <w:p w14:paraId="17A85DFC" w14:textId="77777777" w:rsidR="006A3519" w:rsidRPr="007F4DBB" w:rsidRDefault="006A3519" w:rsidP="006A3519">
            <w:pPr>
              <w:pStyle w:val="Table-headersThreatAbatementplan"/>
              <w:spacing w:before="60" w:after="60" w:line="240" w:lineRule="auto"/>
              <w:jc w:val="center"/>
              <w:rPr>
                <w:b w:val="0"/>
                <w:color w:val="000000"/>
                <w:sz w:val="20"/>
                <w:szCs w:val="20"/>
              </w:rPr>
            </w:pPr>
            <w:r w:rsidRPr="007F4DBB">
              <w:rPr>
                <w:b w:val="0"/>
                <w:color w:val="000000"/>
                <w:sz w:val="20"/>
                <w:szCs w:val="20"/>
              </w:rPr>
              <w:t>Improved ability to conduct source reduction planning in relation to ghost nets</w:t>
            </w:r>
          </w:p>
          <w:p w14:paraId="17A85DFD" w14:textId="77777777" w:rsidR="006A3519" w:rsidRPr="007F4DBB" w:rsidRDefault="006A3519" w:rsidP="006A3519">
            <w:pPr>
              <w:pStyle w:val="Table-headersThreatAbatementplan"/>
              <w:spacing w:before="60" w:after="60" w:line="240" w:lineRule="auto"/>
              <w:jc w:val="center"/>
              <w:rPr>
                <w:b w:val="0"/>
                <w:color w:val="000000"/>
                <w:sz w:val="20"/>
                <w:szCs w:val="20"/>
              </w:rPr>
            </w:pPr>
          </w:p>
          <w:p w14:paraId="75F86F58" w14:textId="77777777" w:rsidR="006A3519" w:rsidRPr="007F4DBB" w:rsidRDefault="006A3519" w:rsidP="006A3519">
            <w:pPr>
              <w:pStyle w:val="Table-headersThreatAbatementplan"/>
              <w:spacing w:before="60" w:after="60" w:line="240" w:lineRule="auto"/>
              <w:jc w:val="center"/>
              <w:rPr>
                <w:b w:val="0"/>
                <w:color w:val="000000"/>
                <w:sz w:val="20"/>
                <w:szCs w:val="20"/>
              </w:rPr>
            </w:pPr>
            <w:r w:rsidRPr="007F4DBB">
              <w:rPr>
                <w:b w:val="0"/>
                <w:color w:val="000000"/>
                <w:sz w:val="20"/>
                <w:szCs w:val="20"/>
              </w:rPr>
              <w:t>Assistance with identification of accumulation zones for ghost nets</w:t>
            </w:r>
          </w:p>
          <w:p w14:paraId="17A85DFE" w14:textId="77777777" w:rsidR="006A3519" w:rsidRPr="007F4DBB" w:rsidRDefault="006A3519" w:rsidP="006A3519">
            <w:pPr>
              <w:pStyle w:val="Table-headersThreatAbatementplan"/>
              <w:spacing w:before="60" w:after="60" w:line="240" w:lineRule="auto"/>
              <w:jc w:val="center"/>
              <w:rPr>
                <w:b w:val="0"/>
                <w:color w:val="000000"/>
                <w:sz w:val="20"/>
                <w:szCs w:val="20"/>
              </w:rPr>
            </w:pPr>
          </w:p>
        </w:tc>
        <w:tc>
          <w:tcPr>
            <w:tcW w:w="2516" w:type="dxa"/>
            <w:vAlign w:val="center"/>
          </w:tcPr>
          <w:p w14:paraId="17A85DFF" w14:textId="77777777" w:rsidR="006A3519" w:rsidRPr="007F4DBB" w:rsidRDefault="006A3519" w:rsidP="006A3519">
            <w:pPr>
              <w:pStyle w:val="Table-headersThreatAbatementplan"/>
              <w:spacing w:before="60" w:after="60" w:line="240" w:lineRule="auto"/>
              <w:jc w:val="center"/>
              <w:rPr>
                <w:b w:val="0"/>
                <w:color w:val="000000"/>
                <w:sz w:val="20"/>
                <w:szCs w:val="20"/>
              </w:rPr>
            </w:pPr>
            <w:r w:rsidRPr="00513B73">
              <w:rPr>
                <w:b w:val="0"/>
                <w:color w:val="000000"/>
                <w:sz w:val="20"/>
                <w:szCs w:val="20"/>
              </w:rPr>
              <w:t>Long</w:t>
            </w:r>
            <w:r w:rsidRPr="007F4DBB">
              <w:rPr>
                <w:b w:val="0"/>
                <w:color w:val="000000"/>
                <w:sz w:val="20"/>
                <w:szCs w:val="20"/>
              </w:rPr>
              <w:t xml:space="preserve"> term datasets on ghost net retrievals from Commonwealth waters across northern Australia</w:t>
            </w:r>
            <w:r w:rsidRPr="009849BE">
              <w:rPr>
                <w:b w:val="0"/>
                <w:color w:val="000000"/>
                <w:sz w:val="20"/>
                <w:szCs w:val="20"/>
              </w:rPr>
              <w:t>, including data on the presence of entangled threatened species</w:t>
            </w:r>
            <w:r w:rsidRPr="007F4DBB">
              <w:rPr>
                <w:b w:val="0"/>
                <w:color w:val="000000"/>
                <w:sz w:val="20"/>
                <w:szCs w:val="20"/>
              </w:rPr>
              <w:t>.</w:t>
            </w:r>
          </w:p>
          <w:p w14:paraId="17A85E00" w14:textId="77777777" w:rsidR="006A3519" w:rsidRPr="007F4DBB" w:rsidRDefault="006A3519" w:rsidP="006A3519">
            <w:pPr>
              <w:pStyle w:val="Table-headersThreatAbatementplan"/>
              <w:spacing w:before="60" w:after="60" w:line="240" w:lineRule="auto"/>
              <w:jc w:val="center"/>
              <w:rPr>
                <w:b w:val="0"/>
                <w:color w:val="000000"/>
                <w:sz w:val="20"/>
                <w:szCs w:val="20"/>
              </w:rPr>
            </w:pPr>
          </w:p>
        </w:tc>
        <w:tc>
          <w:tcPr>
            <w:tcW w:w="1842" w:type="dxa"/>
            <w:vAlign w:val="center"/>
          </w:tcPr>
          <w:p w14:paraId="24403A23" w14:textId="05B44545" w:rsidR="006A3519" w:rsidRPr="007F4DBB" w:rsidRDefault="007F4DBB" w:rsidP="006A3519">
            <w:pPr>
              <w:pStyle w:val="Table-headersThreatAbatementplan"/>
              <w:spacing w:before="60" w:after="60" w:line="240" w:lineRule="auto"/>
              <w:jc w:val="center"/>
              <w:rPr>
                <w:b w:val="0"/>
                <w:color w:val="000000"/>
                <w:sz w:val="20"/>
                <w:szCs w:val="20"/>
              </w:rPr>
            </w:pPr>
            <w:r w:rsidRPr="007F4DBB">
              <w:rPr>
                <w:b w:val="0"/>
                <w:color w:val="000000"/>
                <w:sz w:val="20"/>
                <w:szCs w:val="20"/>
              </w:rPr>
              <w:t xml:space="preserve">Department of Environment and Energy working with Australian Government and </w:t>
            </w:r>
            <w:r w:rsidR="006A3519" w:rsidRPr="007F4DBB">
              <w:rPr>
                <w:b w:val="0"/>
                <w:color w:val="000000"/>
                <w:sz w:val="20"/>
                <w:szCs w:val="20"/>
              </w:rPr>
              <w:t>charter vessel operators</w:t>
            </w:r>
          </w:p>
          <w:p w14:paraId="17A85E01" w14:textId="1C93B998" w:rsidR="006A3519" w:rsidRPr="007F4DBB" w:rsidRDefault="006A3519" w:rsidP="007F4DBB">
            <w:pPr>
              <w:pStyle w:val="Table-headersThreatAbatementplan"/>
              <w:spacing w:before="60" w:after="60" w:line="240" w:lineRule="auto"/>
              <w:jc w:val="center"/>
              <w:rPr>
                <w:b w:val="0"/>
                <w:color w:val="000000"/>
                <w:sz w:val="20"/>
                <w:szCs w:val="20"/>
              </w:rPr>
            </w:pPr>
          </w:p>
        </w:tc>
      </w:tr>
      <w:tr w:rsidR="006A3519" w:rsidRPr="006E4DB3" w14:paraId="0AF1015B" w14:textId="77777777" w:rsidTr="003C5B56">
        <w:trPr>
          <w:trHeight w:val="2972"/>
        </w:trPr>
        <w:tc>
          <w:tcPr>
            <w:tcW w:w="1949" w:type="dxa"/>
            <w:vAlign w:val="center"/>
          </w:tcPr>
          <w:p w14:paraId="7FF49042" w14:textId="04B95678" w:rsidR="006A3519" w:rsidRDefault="006A3519" w:rsidP="006A3519">
            <w:pPr>
              <w:pStyle w:val="Table-headersThreatAbatementplan"/>
              <w:spacing w:before="60" w:after="60" w:line="240" w:lineRule="auto"/>
              <w:jc w:val="center"/>
              <w:rPr>
                <w:b w:val="0"/>
                <w:color w:val="000000"/>
                <w:sz w:val="20"/>
                <w:szCs w:val="20"/>
              </w:rPr>
            </w:pPr>
            <w:r w:rsidRPr="00262E0A">
              <w:rPr>
                <w:b w:val="0"/>
                <w:color w:val="000000"/>
                <w:sz w:val="20"/>
                <w:szCs w:val="20"/>
              </w:rPr>
              <w:t>5.04 Continue to monitor persistent organic pollutant using plastic resin pellets from Australian beaches</w:t>
            </w:r>
          </w:p>
          <w:p w14:paraId="2300ED50" w14:textId="05F23075" w:rsidR="006A3519" w:rsidRPr="006E4DB3" w:rsidRDefault="006A3519" w:rsidP="006A3519">
            <w:pPr>
              <w:pStyle w:val="Table-headersThreatAbatementplan"/>
              <w:spacing w:before="60" w:after="60" w:line="240" w:lineRule="auto"/>
              <w:jc w:val="center"/>
              <w:rPr>
                <w:bCs w:val="0"/>
              </w:rPr>
            </w:pPr>
          </w:p>
        </w:tc>
        <w:tc>
          <w:tcPr>
            <w:tcW w:w="1855" w:type="dxa"/>
            <w:vAlign w:val="center"/>
          </w:tcPr>
          <w:p w14:paraId="759CE09D" w14:textId="77777777" w:rsidR="006A3519" w:rsidRPr="00262E0A" w:rsidRDefault="006A3519" w:rsidP="006A3519">
            <w:pPr>
              <w:pStyle w:val="Table-headersThreatAbatementplan"/>
              <w:spacing w:before="60" w:after="60" w:line="240" w:lineRule="auto"/>
              <w:jc w:val="center"/>
              <w:rPr>
                <w:b w:val="0"/>
                <w:color w:val="000000"/>
                <w:sz w:val="20"/>
                <w:szCs w:val="20"/>
              </w:rPr>
            </w:pPr>
            <w:r w:rsidRPr="00262E0A">
              <w:rPr>
                <w:b w:val="0"/>
                <w:color w:val="000000"/>
                <w:sz w:val="20"/>
                <w:szCs w:val="20"/>
              </w:rPr>
              <w:t>High priority -Ongoing for the life of the TAP</w:t>
            </w:r>
          </w:p>
        </w:tc>
        <w:tc>
          <w:tcPr>
            <w:tcW w:w="2611" w:type="dxa"/>
            <w:vAlign w:val="center"/>
          </w:tcPr>
          <w:p w14:paraId="1E61DCFA" w14:textId="77777777" w:rsidR="006A3519" w:rsidRPr="00262E0A" w:rsidRDefault="006A3519" w:rsidP="006A3519">
            <w:pPr>
              <w:pStyle w:val="Table-headersThreatAbatementplan"/>
              <w:spacing w:before="60" w:after="60" w:line="240" w:lineRule="auto"/>
              <w:jc w:val="center"/>
              <w:rPr>
                <w:b w:val="0"/>
                <w:color w:val="000000"/>
                <w:sz w:val="20"/>
                <w:szCs w:val="20"/>
              </w:rPr>
            </w:pPr>
            <w:r w:rsidRPr="00262E0A">
              <w:rPr>
                <w:b w:val="0"/>
                <w:color w:val="000000"/>
                <w:sz w:val="20"/>
                <w:szCs w:val="20"/>
              </w:rPr>
              <w:t>Publicly available, long term data indicates trends in persistent organic pollutant levels in plastic resin pellets from Australian beaches</w:t>
            </w:r>
          </w:p>
          <w:p w14:paraId="2B6712B3" w14:textId="77777777" w:rsidR="006A3519" w:rsidRPr="00262E0A" w:rsidRDefault="006A3519" w:rsidP="006A3519">
            <w:pPr>
              <w:pStyle w:val="Table-headersThreatAbatementplan"/>
              <w:spacing w:before="60" w:after="60" w:line="240" w:lineRule="auto"/>
              <w:jc w:val="center"/>
              <w:rPr>
                <w:b w:val="0"/>
                <w:color w:val="000000"/>
                <w:sz w:val="20"/>
                <w:szCs w:val="20"/>
              </w:rPr>
            </w:pPr>
          </w:p>
        </w:tc>
        <w:tc>
          <w:tcPr>
            <w:tcW w:w="2516" w:type="dxa"/>
            <w:vAlign w:val="center"/>
          </w:tcPr>
          <w:p w14:paraId="2C45397E" w14:textId="77777777" w:rsidR="006A3519" w:rsidRPr="00262E0A" w:rsidRDefault="006A3519" w:rsidP="006A3519">
            <w:pPr>
              <w:pStyle w:val="Table-headersThreatAbatementplan"/>
              <w:spacing w:before="60" w:after="60" w:line="240" w:lineRule="auto"/>
              <w:jc w:val="center"/>
              <w:rPr>
                <w:b w:val="0"/>
                <w:color w:val="000000"/>
                <w:sz w:val="20"/>
                <w:szCs w:val="20"/>
              </w:rPr>
            </w:pPr>
            <w:r w:rsidRPr="00262E0A">
              <w:rPr>
                <w:b w:val="0"/>
                <w:color w:val="000000"/>
                <w:sz w:val="20"/>
                <w:szCs w:val="20"/>
              </w:rPr>
              <w:t>Comprehensive Australian data included in International Pellet Watch dataset (www.pelletwatch.org)</w:t>
            </w:r>
          </w:p>
        </w:tc>
        <w:tc>
          <w:tcPr>
            <w:tcW w:w="1842" w:type="dxa"/>
            <w:vAlign w:val="center"/>
          </w:tcPr>
          <w:p w14:paraId="76BB4FCA" w14:textId="77777777" w:rsidR="006A3519" w:rsidRPr="00262E0A" w:rsidRDefault="006A3519" w:rsidP="006A3519">
            <w:pPr>
              <w:pStyle w:val="Table-headersThreatAbatementplan"/>
              <w:spacing w:before="60" w:after="60" w:line="240" w:lineRule="auto"/>
              <w:jc w:val="center"/>
              <w:rPr>
                <w:b w:val="0"/>
                <w:color w:val="000000"/>
                <w:sz w:val="20"/>
                <w:szCs w:val="20"/>
              </w:rPr>
            </w:pPr>
            <w:r w:rsidRPr="00262E0A">
              <w:rPr>
                <w:b w:val="0"/>
                <w:color w:val="000000"/>
                <w:sz w:val="20"/>
                <w:szCs w:val="20"/>
              </w:rPr>
              <w:t>Community, Australian, state and territory government</w:t>
            </w:r>
          </w:p>
        </w:tc>
      </w:tr>
    </w:tbl>
    <w:p w14:paraId="1C40FEF9" w14:textId="28AA7D94" w:rsidR="00B27FBC" w:rsidRDefault="00B27FBC">
      <w:pPr>
        <w:rPr>
          <w:b/>
          <w:bCs/>
        </w:rPr>
      </w:pPr>
    </w:p>
    <w:p w14:paraId="2FA06345" w14:textId="77777777" w:rsidR="00B27FBC" w:rsidRDefault="00B27FBC">
      <w:pPr>
        <w:rPr>
          <w:b/>
          <w:bCs/>
        </w:rPr>
      </w:pPr>
      <w:r>
        <w:rPr>
          <w:b/>
          <w:bCs/>
        </w:rPr>
        <w:br w:type="page"/>
      </w:r>
    </w:p>
    <w:p w14:paraId="3A8794E5" w14:textId="1B366CBA" w:rsidR="00262E0A" w:rsidRPr="00262E0A" w:rsidRDefault="00262E0A" w:rsidP="00262E0A">
      <w:pPr>
        <w:rPr>
          <w:b/>
          <w:bCs/>
        </w:rPr>
      </w:pPr>
      <w:r w:rsidRPr="003C21BD">
        <w:rPr>
          <w:rFonts w:ascii="Arial" w:hAnsi="Arial" w:cs="Arial"/>
          <w:b/>
          <w:bCs/>
          <w:sz w:val="20"/>
          <w:szCs w:val="20"/>
        </w:rPr>
        <w:t xml:space="preserve">Actions for Objective 5. </w:t>
      </w:r>
      <w:r w:rsidRPr="003C21BD">
        <w:rPr>
          <w:rFonts w:ascii="Arial" w:hAnsi="Arial" w:cs="Arial"/>
          <w:bCs/>
          <w:sz w:val="20"/>
          <w:szCs w:val="20"/>
        </w:rPr>
        <w:t>(</w:t>
      </w:r>
      <w:r w:rsidRPr="003C21BD">
        <w:rPr>
          <w:rFonts w:ascii="Arial" w:hAnsi="Arial" w:cs="Arial"/>
          <w:bCs/>
          <w:i/>
          <w:sz w:val="20"/>
          <w:szCs w:val="20"/>
        </w:rPr>
        <w:t>Monitor the quantities, origins and hazardous chemical contaminants of marine debris and assess the effectiveness of management arrangements over time for the strategic reduction of debris</w:t>
      </w:r>
      <w:r w:rsidRPr="006025AA">
        <w:rPr>
          <w:bCs/>
        </w:rPr>
        <w:t>)</w:t>
      </w:r>
    </w:p>
    <w:tbl>
      <w:tblPr>
        <w:tblStyle w:val="GridTable1Light-Accent1"/>
        <w:tblW w:w="107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20" w:firstRow="1" w:lastRow="0" w:firstColumn="0" w:lastColumn="0" w:noHBand="0" w:noVBand="0"/>
      </w:tblPr>
      <w:tblGrid>
        <w:gridCol w:w="1951"/>
        <w:gridCol w:w="1857"/>
        <w:gridCol w:w="2617"/>
        <w:gridCol w:w="2642"/>
        <w:gridCol w:w="1701"/>
      </w:tblGrid>
      <w:tr w:rsidR="00A46355" w:rsidRPr="0019768C" w14:paraId="2D1853E5" w14:textId="77777777" w:rsidTr="003C5B56">
        <w:trPr>
          <w:cnfStyle w:val="100000000000" w:firstRow="1" w:lastRow="0" w:firstColumn="0" w:lastColumn="0" w:oddVBand="0" w:evenVBand="0" w:oddHBand="0" w:evenHBand="0" w:firstRowFirstColumn="0" w:firstRowLastColumn="0" w:lastRowFirstColumn="0" w:lastRowLastColumn="0"/>
          <w:trHeight w:val="760"/>
        </w:trPr>
        <w:tc>
          <w:tcPr>
            <w:tcW w:w="1951" w:type="dxa"/>
            <w:tcBorders>
              <w:bottom w:val="none" w:sz="0" w:space="0" w:color="auto"/>
            </w:tcBorders>
            <w:shd w:val="solid" w:color="548DD4" w:themeColor="text2" w:themeTint="99" w:fill="548DD4" w:themeFill="text2" w:themeFillTint="99"/>
          </w:tcPr>
          <w:p w14:paraId="7180AFEC" w14:textId="1AF1901A" w:rsidR="00A46355" w:rsidRPr="002165C9" w:rsidRDefault="00A46355" w:rsidP="00A46355">
            <w:pPr>
              <w:pStyle w:val="Table-headersThreatAbatementplan"/>
              <w:spacing w:before="60" w:after="60" w:line="240" w:lineRule="auto"/>
              <w:jc w:val="center"/>
              <w:rPr>
                <w:color w:val="000000"/>
                <w:sz w:val="20"/>
                <w:szCs w:val="20"/>
              </w:rPr>
            </w:pPr>
            <w:r w:rsidRPr="00A46355">
              <w:rPr>
                <w:rFonts w:eastAsia="Calibri"/>
                <w:b/>
                <w:color w:val="FFFFFF" w:themeColor="background1"/>
                <w:sz w:val="22"/>
                <w:szCs w:val="22"/>
                <w:lang w:val="en-GB" w:eastAsia="ja-JP"/>
              </w:rPr>
              <w:t>Action</w:t>
            </w:r>
          </w:p>
        </w:tc>
        <w:tc>
          <w:tcPr>
            <w:tcW w:w="1857" w:type="dxa"/>
            <w:tcBorders>
              <w:bottom w:val="none" w:sz="0" w:space="0" w:color="auto"/>
            </w:tcBorders>
            <w:shd w:val="solid" w:color="548DD4" w:themeColor="text2" w:themeTint="99" w:fill="548DD4" w:themeFill="text2" w:themeFillTint="99"/>
          </w:tcPr>
          <w:p w14:paraId="70E9F2F5" w14:textId="1E296669" w:rsidR="00A46355" w:rsidRPr="002165C9" w:rsidRDefault="00A46355" w:rsidP="00A46355">
            <w:pPr>
              <w:pStyle w:val="Table-headersThreatAbatementplan"/>
              <w:spacing w:before="60" w:after="60" w:line="240" w:lineRule="auto"/>
              <w:jc w:val="center"/>
              <w:rPr>
                <w:color w:val="000000"/>
                <w:sz w:val="20"/>
                <w:szCs w:val="20"/>
              </w:rPr>
            </w:pPr>
            <w:r w:rsidRPr="00A46355">
              <w:rPr>
                <w:rFonts w:eastAsia="Calibri"/>
                <w:b/>
                <w:color w:val="FFFFFF" w:themeColor="background1"/>
                <w:sz w:val="22"/>
                <w:szCs w:val="22"/>
                <w:lang w:val="en-GB" w:eastAsia="ja-JP"/>
              </w:rPr>
              <w:t>Priority/</w:t>
            </w:r>
            <w:r w:rsidRPr="00A46355">
              <w:rPr>
                <w:rFonts w:eastAsia="Calibri"/>
                <w:b/>
                <w:color w:val="FFFFFF" w:themeColor="background1"/>
                <w:sz w:val="22"/>
                <w:szCs w:val="22"/>
                <w:lang w:val="en-GB" w:eastAsia="ja-JP"/>
              </w:rPr>
              <w:br/>
              <w:t>timeframe</w:t>
            </w:r>
          </w:p>
        </w:tc>
        <w:tc>
          <w:tcPr>
            <w:tcW w:w="2617" w:type="dxa"/>
            <w:tcBorders>
              <w:bottom w:val="none" w:sz="0" w:space="0" w:color="auto"/>
            </w:tcBorders>
            <w:shd w:val="solid" w:color="548DD4" w:themeColor="text2" w:themeTint="99" w:fill="548DD4" w:themeFill="text2" w:themeFillTint="99"/>
          </w:tcPr>
          <w:p w14:paraId="5A1A9584" w14:textId="354A8138" w:rsidR="00A46355" w:rsidRPr="002165C9" w:rsidRDefault="00A46355" w:rsidP="00A46355">
            <w:pPr>
              <w:pStyle w:val="Table-headersThreatAbatementplan"/>
              <w:spacing w:before="60" w:after="60" w:line="240" w:lineRule="auto"/>
              <w:jc w:val="center"/>
              <w:rPr>
                <w:color w:val="000000"/>
                <w:sz w:val="20"/>
                <w:szCs w:val="20"/>
              </w:rPr>
            </w:pPr>
            <w:r w:rsidRPr="00A46355">
              <w:rPr>
                <w:rFonts w:eastAsia="Calibri"/>
                <w:b/>
                <w:color w:val="FFFFFF" w:themeColor="background1"/>
                <w:sz w:val="22"/>
                <w:szCs w:val="22"/>
                <w:lang w:val="en-GB" w:eastAsia="ja-JP"/>
              </w:rPr>
              <w:t>Outcome</w:t>
            </w:r>
          </w:p>
        </w:tc>
        <w:tc>
          <w:tcPr>
            <w:tcW w:w="2642" w:type="dxa"/>
            <w:tcBorders>
              <w:bottom w:val="none" w:sz="0" w:space="0" w:color="auto"/>
            </w:tcBorders>
            <w:shd w:val="solid" w:color="548DD4" w:themeColor="text2" w:themeTint="99" w:fill="548DD4" w:themeFill="text2" w:themeFillTint="99"/>
          </w:tcPr>
          <w:p w14:paraId="48E6D42D" w14:textId="064C083B" w:rsidR="00A46355" w:rsidRPr="002165C9" w:rsidRDefault="00A46355" w:rsidP="00A46355">
            <w:pPr>
              <w:pStyle w:val="Table-headersThreatAbatementplan"/>
              <w:spacing w:before="60" w:after="60" w:line="240" w:lineRule="auto"/>
              <w:jc w:val="center"/>
              <w:rPr>
                <w:color w:val="000000"/>
                <w:sz w:val="20"/>
                <w:szCs w:val="20"/>
              </w:rPr>
            </w:pPr>
            <w:r w:rsidRPr="00A46355">
              <w:rPr>
                <w:rFonts w:eastAsia="Calibri"/>
                <w:b/>
                <w:color w:val="FFFFFF" w:themeColor="background1"/>
                <w:sz w:val="22"/>
                <w:szCs w:val="22"/>
                <w:lang w:val="en-GB" w:eastAsia="ja-JP"/>
              </w:rPr>
              <w:t>Output</w:t>
            </w:r>
          </w:p>
        </w:tc>
        <w:tc>
          <w:tcPr>
            <w:tcW w:w="1701" w:type="dxa"/>
            <w:tcBorders>
              <w:bottom w:val="none" w:sz="0" w:space="0" w:color="auto"/>
            </w:tcBorders>
            <w:shd w:val="solid" w:color="548DD4" w:themeColor="text2" w:themeTint="99" w:fill="548DD4" w:themeFill="text2" w:themeFillTint="99"/>
          </w:tcPr>
          <w:p w14:paraId="5A66996A" w14:textId="7985BEB1" w:rsidR="00A46355" w:rsidRPr="002165C9" w:rsidRDefault="00A46355" w:rsidP="00A46355">
            <w:pPr>
              <w:pStyle w:val="Table-headersThreatAbatementplan"/>
              <w:spacing w:before="60" w:after="60" w:line="240" w:lineRule="auto"/>
              <w:jc w:val="center"/>
              <w:rPr>
                <w:color w:val="000000"/>
                <w:sz w:val="20"/>
                <w:szCs w:val="20"/>
              </w:rPr>
            </w:pPr>
            <w:r w:rsidRPr="00A46355">
              <w:rPr>
                <w:rFonts w:eastAsia="Calibri"/>
                <w:b/>
                <w:color w:val="FFFFFF" w:themeColor="background1"/>
                <w:sz w:val="22"/>
                <w:szCs w:val="22"/>
                <w:lang w:val="en-GB" w:eastAsia="ja-JP"/>
              </w:rPr>
              <w:t>Responsibility</w:t>
            </w:r>
          </w:p>
        </w:tc>
      </w:tr>
      <w:tr w:rsidR="003C5B56" w:rsidRPr="0019768C" w14:paraId="17A85E18" w14:textId="77777777" w:rsidTr="009C7DA5">
        <w:trPr>
          <w:trHeight w:val="6227"/>
        </w:trPr>
        <w:tc>
          <w:tcPr>
            <w:tcW w:w="1951" w:type="dxa"/>
            <w:vAlign w:val="center"/>
          </w:tcPr>
          <w:p w14:paraId="17A85E0A" w14:textId="11F5CE26" w:rsidR="003C5B56" w:rsidRPr="003E7D79" w:rsidRDefault="003C5B56" w:rsidP="00A46355">
            <w:pPr>
              <w:pStyle w:val="Table-headersThreatAbatementplan"/>
              <w:spacing w:before="60" w:after="60" w:line="240" w:lineRule="auto"/>
              <w:jc w:val="center"/>
              <w:rPr>
                <w:rFonts w:eastAsia="Calibri"/>
                <w:b w:val="0"/>
              </w:rPr>
            </w:pPr>
            <w:r w:rsidRPr="003E7D79">
              <w:rPr>
                <w:b w:val="0"/>
                <w:color w:val="000000"/>
                <w:sz w:val="20"/>
                <w:szCs w:val="20"/>
              </w:rPr>
              <w:t>5.05 Assess the  effectiveness of Australia’s waste management in reducing the levels of plastics entering the marine environment</w:t>
            </w:r>
          </w:p>
          <w:p w14:paraId="17A85E0B" w14:textId="77777777" w:rsidR="003C5B56" w:rsidRPr="003E7D79" w:rsidRDefault="003C5B56" w:rsidP="00A46355">
            <w:pPr>
              <w:pStyle w:val="Table-headersThreatAbatementplan"/>
              <w:spacing w:before="60" w:after="60" w:line="240" w:lineRule="auto"/>
              <w:jc w:val="center"/>
              <w:rPr>
                <w:b w:val="0"/>
                <w:color w:val="000000"/>
                <w:sz w:val="20"/>
                <w:szCs w:val="20"/>
              </w:rPr>
            </w:pPr>
          </w:p>
        </w:tc>
        <w:tc>
          <w:tcPr>
            <w:tcW w:w="1857" w:type="dxa"/>
            <w:vAlign w:val="center"/>
          </w:tcPr>
          <w:p w14:paraId="17A85E0C" w14:textId="2EF0C0DB" w:rsidR="003C5B56" w:rsidRPr="003E7D79" w:rsidRDefault="003C5B56" w:rsidP="00071369">
            <w:pPr>
              <w:pStyle w:val="Table-headersThreatAbatementplan"/>
              <w:spacing w:before="60" w:after="60" w:line="240" w:lineRule="auto"/>
              <w:jc w:val="center"/>
              <w:rPr>
                <w:b w:val="0"/>
                <w:color w:val="000000"/>
                <w:sz w:val="20"/>
                <w:szCs w:val="20"/>
              </w:rPr>
            </w:pPr>
            <w:r w:rsidRPr="003E7D79">
              <w:rPr>
                <w:b w:val="0"/>
                <w:color w:val="000000"/>
                <w:sz w:val="20"/>
                <w:szCs w:val="20"/>
              </w:rPr>
              <w:t xml:space="preserve">High priority/within </w:t>
            </w:r>
            <w:r w:rsidR="00071369">
              <w:rPr>
                <w:b w:val="0"/>
                <w:color w:val="000000"/>
                <w:sz w:val="20"/>
                <w:szCs w:val="20"/>
              </w:rPr>
              <w:t>2</w:t>
            </w:r>
            <w:r w:rsidRPr="003E7D79">
              <w:rPr>
                <w:b w:val="0"/>
                <w:color w:val="000000"/>
                <w:sz w:val="20"/>
                <w:szCs w:val="20"/>
              </w:rPr>
              <w:t xml:space="preserve"> years of the TAP entering into effect</w:t>
            </w:r>
          </w:p>
        </w:tc>
        <w:tc>
          <w:tcPr>
            <w:tcW w:w="2617" w:type="dxa"/>
            <w:vAlign w:val="center"/>
          </w:tcPr>
          <w:p w14:paraId="17A85E0D" w14:textId="77777777" w:rsidR="003C5B56" w:rsidRPr="003E7D79" w:rsidRDefault="003C5B56" w:rsidP="00A46355">
            <w:pPr>
              <w:pStyle w:val="Table-headersThreatAbatementplan"/>
              <w:spacing w:before="60" w:after="60" w:line="240" w:lineRule="auto"/>
              <w:jc w:val="center"/>
              <w:rPr>
                <w:b w:val="0"/>
                <w:color w:val="000000"/>
                <w:sz w:val="20"/>
                <w:szCs w:val="20"/>
              </w:rPr>
            </w:pPr>
            <w:r w:rsidRPr="003E7D79">
              <w:rPr>
                <w:b w:val="0"/>
                <w:color w:val="000000"/>
                <w:sz w:val="20"/>
                <w:szCs w:val="20"/>
              </w:rPr>
              <w:t>Identified issues and trends in littering, with associated opportunities for reducing litter at source points.</w:t>
            </w:r>
          </w:p>
          <w:p w14:paraId="17A85E0E" w14:textId="77777777" w:rsidR="003C5B56" w:rsidRPr="003E7D79" w:rsidRDefault="003C5B56" w:rsidP="00A46355">
            <w:pPr>
              <w:pStyle w:val="Table-headersThreatAbatementplan"/>
              <w:spacing w:before="60" w:after="60" w:line="240" w:lineRule="auto"/>
              <w:jc w:val="center"/>
              <w:rPr>
                <w:b w:val="0"/>
                <w:color w:val="000000"/>
                <w:sz w:val="20"/>
                <w:szCs w:val="20"/>
              </w:rPr>
            </w:pPr>
          </w:p>
          <w:p w14:paraId="17A85E0F" w14:textId="77777777" w:rsidR="003C5B56" w:rsidRPr="003E7D79" w:rsidRDefault="003C5B56" w:rsidP="00A46355">
            <w:pPr>
              <w:pStyle w:val="Table-headersThreatAbatementplan"/>
              <w:spacing w:before="60" w:after="60" w:line="240" w:lineRule="auto"/>
              <w:jc w:val="center"/>
              <w:rPr>
                <w:b w:val="0"/>
                <w:color w:val="000000"/>
                <w:sz w:val="20"/>
                <w:szCs w:val="20"/>
              </w:rPr>
            </w:pPr>
            <w:r w:rsidRPr="003E7D79">
              <w:rPr>
                <w:b w:val="0"/>
                <w:color w:val="000000"/>
                <w:sz w:val="20"/>
                <w:szCs w:val="20"/>
              </w:rPr>
              <w:t>Improved ability for making cost effective decisions based upon high quality data from reputable data sources.</w:t>
            </w:r>
          </w:p>
          <w:p w14:paraId="17A85E10" w14:textId="77777777" w:rsidR="003C5B56" w:rsidRPr="003E7D79" w:rsidRDefault="003C5B56" w:rsidP="00A46355">
            <w:pPr>
              <w:pStyle w:val="Table-headersThreatAbatementplan"/>
              <w:spacing w:before="60" w:after="60" w:line="240" w:lineRule="auto"/>
              <w:jc w:val="center"/>
              <w:rPr>
                <w:b w:val="0"/>
                <w:color w:val="000000"/>
                <w:sz w:val="20"/>
                <w:szCs w:val="20"/>
              </w:rPr>
            </w:pPr>
          </w:p>
          <w:p w14:paraId="17A85E11" w14:textId="77777777" w:rsidR="003C5B56" w:rsidRPr="003E7D79" w:rsidRDefault="003C5B56" w:rsidP="00A46355">
            <w:pPr>
              <w:pStyle w:val="Table-headersThreatAbatementplan"/>
              <w:spacing w:before="60" w:after="60" w:line="240" w:lineRule="auto"/>
              <w:jc w:val="center"/>
              <w:rPr>
                <w:b w:val="0"/>
                <w:color w:val="000000"/>
                <w:sz w:val="20"/>
                <w:szCs w:val="20"/>
              </w:rPr>
            </w:pPr>
            <w:r w:rsidRPr="003E7D79">
              <w:rPr>
                <w:b w:val="0"/>
                <w:color w:val="000000"/>
                <w:sz w:val="20"/>
                <w:szCs w:val="20"/>
              </w:rPr>
              <w:t>Pinpointing of key approaches and sites to enhance recycling of packaging away from sources and households.</w:t>
            </w:r>
          </w:p>
          <w:p w14:paraId="17A85E12" w14:textId="77777777" w:rsidR="003C5B56" w:rsidRPr="003E7D79" w:rsidRDefault="003C5B56" w:rsidP="00A46355">
            <w:pPr>
              <w:pStyle w:val="Table-headersThreatAbatementplan"/>
              <w:spacing w:before="60" w:after="60" w:line="240" w:lineRule="auto"/>
              <w:jc w:val="center"/>
              <w:rPr>
                <w:b w:val="0"/>
                <w:color w:val="000000"/>
                <w:sz w:val="20"/>
                <w:szCs w:val="20"/>
              </w:rPr>
            </w:pPr>
          </w:p>
          <w:p w14:paraId="17A85E13" w14:textId="77777777" w:rsidR="003C5B56" w:rsidRPr="003E7D79" w:rsidRDefault="003C5B56" w:rsidP="00A46355">
            <w:pPr>
              <w:pStyle w:val="Table-headersThreatAbatementplan"/>
              <w:spacing w:before="60" w:after="60" w:line="240" w:lineRule="auto"/>
              <w:jc w:val="center"/>
              <w:rPr>
                <w:b w:val="0"/>
                <w:color w:val="000000"/>
                <w:sz w:val="20"/>
                <w:szCs w:val="20"/>
              </w:rPr>
            </w:pPr>
            <w:r w:rsidRPr="003E7D79">
              <w:rPr>
                <w:b w:val="0"/>
                <w:color w:val="000000"/>
                <w:sz w:val="20"/>
                <w:szCs w:val="20"/>
              </w:rPr>
              <w:t>Flow-on effects include a reduction of littering and other solid waste impacts on terrestrial and marine ecosystems.</w:t>
            </w:r>
          </w:p>
          <w:p w14:paraId="17A85E14" w14:textId="77777777" w:rsidR="003C5B56" w:rsidRPr="003E7D79" w:rsidRDefault="003C5B56" w:rsidP="00A46355">
            <w:pPr>
              <w:pStyle w:val="Table-headersThreatAbatementplan"/>
              <w:spacing w:before="60" w:after="60" w:line="240" w:lineRule="auto"/>
              <w:jc w:val="center"/>
              <w:rPr>
                <w:b w:val="0"/>
                <w:color w:val="000000"/>
                <w:sz w:val="20"/>
                <w:szCs w:val="20"/>
              </w:rPr>
            </w:pPr>
          </w:p>
        </w:tc>
        <w:tc>
          <w:tcPr>
            <w:tcW w:w="2642" w:type="dxa"/>
            <w:vAlign w:val="center"/>
          </w:tcPr>
          <w:p w14:paraId="17A85E15" w14:textId="77777777" w:rsidR="003C5B56" w:rsidRDefault="003C5B56" w:rsidP="00A46355">
            <w:pPr>
              <w:pStyle w:val="Table-headersThreatAbatementplan"/>
              <w:spacing w:before="60" w:after="60" w:line="240" w:lineRule="auto"/>
              <w:jc w:val="center"/>
              <w:rPr>
                <w:b w:val="0"/>
                <w:color w:val="000000"/>
                <w:sz w:val="20"/>
                <w:szCs w:val="20"/>
              </w:rPr>
            </w:pPr>
            <w:r w:rsidRPr="003E7D79">
              <w:rPr>
                <w:b w:val="0"/>
                <w:color w:val="000000"/>
                <w:sz w:val="20"/>
                <w:szCs w:val="20"/>
              </w:rPr>
              <w:t>An investigation of the effectiveness of different government investments in reducing litter moving into the marine environment.</w:t>
            </w:r>
          </w:p>
          <w:p w14:paraId="45F8D979" w14:textId="77777777" w:rsidR="003C5B56" w:rsidRPr="003E7D79" w:rsidRDefault="003C5B56" w:rsidP="00A46355">
            <w:pPr>
              <w:pStyle w:val="Table-headersThreatAbatementplan"/>
              <w:spacing w:before="60" w:after="60" w:line="240" w:lineRule="auto"/>
              <w:jc w:val="center"/>
              <w:rPr>
                <w:b w:val="0"/>
                <w:color w:val="000000"/>
                <w:sz w:val="20"/>
                <w:szCs w:val="20"/>
              </w:rPr>
            </w:pPr>
          </w:p>
          <w:p w14:paraId="17A85E16" w14:textId="368E3F1F" w:rsidR="003C5B56" w:rsidRPr="003E7D79" w:rsidRDefault="003C5B56" w:rsidP="00A46355">
            <w:pPr>
              <w:pStyle w:val="Table-headersThreatAbatementplan"/>
              <w:spacing w:before="60" w:after="60" w:line="240" w:lineRule="auto"/>
              <w:jc w:val="center"/>
              <w:rPr>
                <w:b w:val="0"/>
                <w:color w:val="000000"/>
                <w:sz w:val="20"/>
                <w:szCs w:val="20"/>
              </w:rPr>
            </w:pPr>
            <w:r>
              <w:rPr>
                <w:b w:val="0"/>
                <w:color w:val="000000"/>
                <w:sz w:val="20"/>
                <w:szCs w:val="20"/>
              </w:rPr>
              <w:t xml:space="preserve">Identified </w:t>
            </w:r>
            <w:r w:rsidRPr="002004EA">
              <w:rPr>
                <w:b w:val="0"/>
                <w:color w:val="000000"/>
                <w:sz w:val="20"/>
                <w:szCs w:val="20"/>
              </w:rPr>
              <w:t>littering hot spots</w:t>
            </w:r>
            <w:r>
              <w:rPr>
                <w:b w:val="0"/>
                <w:color w:val="000000"/>
                <w:sz w:val="20"/>
                <w:szCs w:val="20"/>
              </w:rPr>
              <w:t xml:space="preserve"> and </w:t>
            </w:r>
            <w:r w:rsidRPr="002004EA">
              <w:rPr>
                <w:b w:val="0"/>
                <w:color w:val="000000"/>
                <w:sz w:val="20"/>
                <w:szCs w:val="20"/>
              </w:rPr>
              <w:t xml:space="preserve">pathways </w:t>
            </w:r>
            <w:r>
              <w:rPr>
                <w:b w:val="0"/>
                <w:color w:val="000000"/>
                <w:sz w:val="20"/>
                <w:szCs w:val="20"/>
              </w:rPr>
              <w:t xml:space="preserve">(e.g. stormwater) </w:t>
            </w:r>
            <w:r w:rsidRPr="002004EA">
              <w:rPr>
                <w:b w:val="0"/>
                <w:color w:val="000000"/>
                <w:sz w:val="20"/>
                <w:szCs w:val="20"/>
              </w:rPr>
              <w:t>for litter and other refuse to reach the marine environment.</w:t>
            </w:r>
            <w:r w:rsidRPr="006A3519">
              <w:rPr>
                <w:rFonts w:asciiTheme="minorHAnsi" w:eastAsiaTheme="minorEastAsia" w:hAnsiTheme="minorHAnsi" w:cstheme="minorBidi"/>
                <w:b w:val="0"/>
                <w:bCs w:val="0"/>
                <w:color w:val="auto"/>
                <w:spacing w:val="0"/>
                <w:sz w:val="21"/>
                <w:szCs w:val="21"/>
              </w:rPr>
              <w:t xml:space="preserve"> </w:t>
            </w:r>
          </w:p>
        </w:tc>
        <w:tc>
          <w:tcPr>
            <w:tcW w:w="1701" w:type="dxa"/>
            <w:vAlign w:val="center"/>
          </w:tcPr>
          <w:p w14:paraId="55B811C4" w14:textId="77777777" w:rsidR="003C5B56" w:rsidRPr="003E7D79" w:rsidRDefault="003C5B56" w:rsidP="00A46355">
            <w:pPr>
              <w:pStyle w:val="Table-headersThreatAbatementplan"/>
              <w:spacing w:before="60" w:after="60" w:line="240" w:lineRule="auto"/>
              <w:jc w:val="center"/>
              <w:rPr>
                <w:b w:val="0"/>
                <w:color w:val="000000"/>
                <w:sz w:val="20"/>
                <w:szCs w:val="20"/>
              </w:rPr>
            </w:pPr>
            <w:r w:rsidRPr="003E7D79">
              <w:rPr>
                <w:b w:val="0"/>
                <w:color w:val="000000"/>
                <w:sz w:val="20"/>
                <w:szCs w:val="20"/>
              </w:rPr>
              <w:t>CSIRO, NESP Marine Hub</w:t>
            </w:r>
          </w:p>
          <w:p w14:paraId="17A85E17" w14:textId="70EC6AAF" w:rsidR="003C5B56" w:rsidRPr="003E7D79" w:rsidRDefault="003C5B56" w:rsidP="00A46355">
            <w:pPr>
              <w:pStyle w:val="Table-headersThreatAbatementplan"/>
              <w:spacing w:before="60" w:after="60" w:line="240" w:lineRule="auto"/>
              <w:jc w:val="center"/>
              <w:rPr>
                <w:b w:val="0"/>
                <w:color w:val="000000"/>
                <w:sz w:val="20"/>
                <w:szCs w:val="20"/>
              </w:rPr>
            </w:pPr>
            <w:r w:rsidRPr="003E7D79">
              <w:rPr>
                <w:b w:val="0"/>
                <w:color w:val="000000"/>
                <w:sz w:val="20"/>
                <w:szCs w:val="20"/>
              </w:rPr>
              <w:t>States and territories</w:t>
            </w:r>
          </w:p>
        </w:tc>
      </w:tr>
      <w:tr w:rsidR="00A46355" w14:paraId="17A85E32" w14:textId="77777777" w:rsidTr="003C5B56">
        <w:trPr>
          <w:trHeight w:val="2862"/>
        </w:trPr>
        <w:tc>
          <w:tcPr>
            <w:tcW w:w="1951" w:type="dxa"/>
            <w:vAlign w:val="center"/>
          </w:tcPr>
          <w:p w14:paraId="19746B52" w14:textId="77777777" w:rsidR="003C5B56" w:rsidRDefault="00A46355" w:rsidP="003C5B56">
            <w:pPr>
              <w:pStyle w:val="Table-headersThreatAbatementplan"/>
              <w:spacing w:before="60" w:after="60" w:line="240" w:lineRule="auto"/>
              <w:jc w:val="center"/>
              <w:rPr>
                <w:b w:val="0"/>
                <w:color w:val="000000"/>
                <w:sz w:val="20"/>
                <w:szCs w:val="20"/>
              </w:rPr>
            </w:pPr>
            <w:r>
              <w:rPr>
                <w:b w:val="0"/>
                <w:color w:val="000000"/>
                <w:sz w:val="20"/>
                <w:szCs w:val="20"/>
              </w:rPr>
              <w:t>5.06 Regularly c</w:t>
            </w:r>
            <w:r w:rsidRPr="005E4DF8">
              <w:rPr>
                <w:b w:val="0"/>
                <w:color w:val="000000"/>
                <w:sz w:val="20"/>
                <w:szCs w:val="20"/>
              </w:rPr>
              <w:t xml:space="preserve">onduct assessment of mean surface plastic loads </w:t>
            </w:r>
            <w:r w:rsidRPr="00170546">
              <w:rPr>
                <w:b w:val="0"/>
                <w:color w:val="000000"/>
                <w:sz w:val="20"/>
                <w:szCs w:val="20"/>
              </w:rPr>
              <w:t xml:space="preserve">and associated hazardous chemical contaminants </w:t>
            </w:r>
            <w:r w:rsidRPr="005E4DF8">
              <w:rPr>
                <w:b w:val="0"/>
                <w:color w:val="000000"/>
                <w:sz w:val="20"/>
                <w:szCs w:val="20"/>
              </w:rPr>
              <w:t>across Australian jurisdictions and territories</w:t>
            </w:r>
          </w:p>
          <w:p w14:paraId="17A85E2D" w14:textId="2245FB5D" w:rsidR="00A46355" w:rsidRPr="005E4DF8" w:rsidRDefault="00A46355" w:rsidP="003C5B56">
            <w:pPr>
              <w:pStyle w:val="Table-headersThreatAbatementplan"/>
              <w:spacing w:before="60" w:after="60" w:line="240" w:lineRule="auto"/>
              <w:jc w:val="center"/>
              <w:rPr>
                <w:b w:val="0"/>
                <w:color w:val="000000"/>
                <w:sz w:val="20"/>
                <w:szCs w:val="20"/>
              </w:rPr>
            </w:pPr>
          </w:p>
        </w:tc>
        <w:tc>
          <w:tcPr>
            <w:tcW w:w="1857" w:type="dxa"/>
            <w:vAlign w:val="center"/>
          </w:tcPr>
          <w:p w14:paraId="17A85E2E" w14:textId="77777777" w:rsidR="00A46355" w:rsidRPr="003D6EFD" w:rsidRDefault="00A46355" w:rsidP="00A46355">
            <w:pPr>
              <w:pStyle w:val="Table-headersThreatAbatementplan"/>
              <w:spacing w:before="60" w:after="60" w:line="240" w:lineRule="auto"/>
              <w:jc w:val="center"/>
              <w:rPr>
                <w:b w:val="0"/>
                <w:color w:val="auto"/>
                <w:sz w:val="20"/>
                <w:szCs w:val="20"/>
              </w:rPr>
            </w:pPr>
            <w:r w:rsidRPr="003D6EFD">
              <w:rPr>
                <w:b w:val="0"/>
                <w:color w:val="auto"/>
                <w:sz w:val="20"/>
                <w:szCs w:val="20"/>
              </w:rPr>
              <w:t>Ongoing for the life of the TAP</w:t>
            </w:r>
          </w:p>
        </w:tc>
        <w:tc>
          <w:tcPr>
            <w:tcW w:w="2617" w:type="dxa"/>
            <w:vAlign w:val="center"/>
          </w:tcPr>
          <w:p w14:paraId="17A85E2F" w14:textId="77777777" w:rsidR="00A46355" w:rsidRDefault="00A46355" w:rsidP="00A46355">
            <w:pPr>
              <w:pStyle w:val="Table-headersThreatAbatementplan"/>
              <w:spacing w:before="60" w:after="60" w:line="240" w:lineRule="auto"/>
              <w:jc w:val="center"/>
              <w:rPr>
                <w:b w:val="0"/>
                <w:color w:val="000000"/>
                <w:sz w:val="20"/>
                <w:szCs w:val="20"/>
              </w:rPr>
            </w:pPr>
            <w:r w:rsidRPr="00170546">
              <w:rPr>
                <w:b w:val="0"/>
                <w:color w:val="000000"/>
                <w:sz w:val="20"/>
                <w:szCs w:val="20"/>
              </w:rPr>
              <w:t xml:space="preserve">An understanding of the </w:t>
            </w:r>
            <w:r>
              <w:rPr>
                <w:b w:val="0"/>
                <w:color w:val="000000"/>
                <w:sz w:val="20"/>
                <w:szCs w:val="20"/>
              </w:rPr>
              <w:t xml:space="preserve">amounts, </w:t>
            </w:r>
            <w:r w:rsidRPr="00170546">
              <w:rPr>
                <w:b w:val="0"/>
                <w:color w:val="000000"/>
                <w:sz w:val="20"/>
                <w:szCs w:val="20"/>
              </w:rPr>
              <w:t xml:space="preserve">sources and potential impacts of the most abundant forms of </w:t>
            </w:r>
            <w:r>
              <w:rPr>
                <w:b w:val="0"/>
                <w:color w:val="000000"/>
                <w:sz w:val="20"/>
                <w:szCs w:val="20"/>
              </w:rPr>
              <w:t xml:space="preserve">plastic, </w:t>
            </w:r>
            <w:proofErr w:type="spellStart"/>
            <w:r w:rsidRPr="00170546">
              <w:rPr>
                <w:b w:val="0"/>
                <w:color w:val="000000"/>
                <w:sz w:val="20"/>
                <w:szCs w:val="20"/>
              </w:rPr>
              <w:t>microplastic</w:t>
            </w:r>
            <w:proofErr w:type="spellEnd"/>
            <w:r w:rsidRPr="00170546">
              <w:rPr>
                <w:b w:val="0"/>
                <w:color w:val="000000"/>
                <w:sz w:val="20"/>
                <w:szCs w:val="20"/>
              </w:rPr>
              <w:t xml:space="preserve"> and associated hazardous chemical contaminants in Australian waters.</w:t>
            </w:r>
          </w:p>
        </w:tc>
        <w:tc>
          <w:tcPr>
            <w:tcW w:w="2642" w:type="dxa"/>
            <w:vAlign w:val="center"/>
          </w:tcPr>
          <w:p w14:paraId="17A85E30" w14:textId="77777777" w:rsidR="00A46355" w:rsidRDefault="00A46355" w:rsidP="00A46355">
            <w:pPr>
              <w:pStyle w:val="Table-headersThreatAbatementplan"/>
              <w:spacing w:before="60" w:after="60" w:line="240" w:lineRule="auto"/>
              <w:jc w:val="center"/>
              <w:rPr>
                <w:b w:val="0"/>
                <w:color w:val="000000"/>
                <w:sz w:val="20"/>
                <w:szCs w:val="20"/>
              </w:rPr>
            </w:pPr>
            <w:r>
              <w:rPr>
                <w:b w:val="0"/>
                <w:color w:val="000000"/>
                <w:sz w:val="20"/>
                <w:szCs w:val="20"/>
              </w:rPr>
              <w:t xml:space="preserve">Regular </w:t>
            </w:r>
            <w:r w:rsidRPr="003D6EFD">
              <w:rPr>
                <w:b w:val="0"/>
                <w:color w:val="000000"/>
                <w:sz w:val="20"/>
                <w:szCs w:val="20"/>
              </w:rPr>
              <w:t>assessment of mean surface plastic loads and associated hazardous chemical contaminants</w:t>
            </w:r>
            <w:r>
              <w:rPr>
                <w:b w:val="0"/>
                <w:color w:val="000000"/>
                <w:sz w:val="20"/>
                <w:szCs w:val="20"/>
              </w:rPr>
              <w:t xml:space="preserve"> in Australian waters</w:t>
            </w:r>
          </w:p>
        </w:tc>
        <w:tc>
          <w:tcPr>
            <w:tcW w:w="1701" w:type="dxa"/>
            <w:vAlign w:val="center"/>
          </w:tcPr>
          <w:p w14:paraId="17A85E31" w14:textId="1A4C5998" w:rsidR="00A46355" w:rsidRPr="003D6EFD" w:rsidRDefault="00A46355" w:rsidP="00A46355">
            <w:pPr>
              <w:pStyle w:val="Table-headersThreatAbatementplan"/>
              <w:spacing w:before="60" w:after="60" w:line="240" w:lineRule="auto"/>
              <w:jc w:val="center"/>
              <w:rPr>
                <w:color w:val="auto"/>
                <w:sz w:val="20"/>
                <w:szCs w:val="20"/>
              </w:rPr>
            </w:pPr>
            <w:r w:rsidRPr="003D6EFD">
              <w:rPr>
                <w:b w:val="0"/>
                <w:color w:val="000000"/>
                <w:sz w:val="20"/>
                <w:szCs w:val="20"/>
              </w:rPr>
              <w:t>CSIRO, Australian, state and NT governments</w:t>
            </w:r>
            <w:r>
              <w:rPr>
                <w:b w:val="0"/>
                <w:color w:val="000000"/>
                <w:sz w:val="20"/>
                <w:szCs w:val="20"/>
              </w:rPr>
              <w:t>, other research providers</w:t>
            </w:r>
          </w:p>
        </w:tc>
      </w:tr>
      <w:tr w:rsidR="00A46355" w:rsidRPr="00001BFF" w14:paraId="3D816589" w14:textId="77777777" w:rsidTr="003C5B56">
        <w:tblPrEx>
          <w:tblLook w:val="04A0" w:firstRow="1" w:lastRow="0" w:firstColumn="1" w:lastColumn="0" w:noHBand="0" w:noVBand="1"/>
        </w:tblPrEx>
        <w:trPr>
          <w:trHeight w:val="60"/>
        </w:trPr>
        <w:tc>
          <w:tcPr>
            <w:cnfStyle w:val="001000000000" w:firstRow="0" w:lastRow="0" w:firstColumn="1" w:lastColumn="0" w:oddVBand="0" w:evenVBand="0" w:oddHBand="0" w:evenHBand="0" w:firstRowFirstColumn="0" w:firstRowLastColumn="0" w:lastRowFirstColumn="0" w:lastRowLastColumn="0"/>
            <w:tcW w:w="1951" w:type="dxa"/>
          </w:tcPr>
          <w:p w14:paraId="5A39F3BF" w14:textId="14BAC021" w:rsidR="00A46355" w:rsidRPr="001800BB" w:rsidRDefault="00A46355" w:rsidP="00A46355">
            <w:pPr>
              <w:pStyle w:val="Table-headersThreatAbatementplan"/>
              <w:spacing w:before="60" w:after="60" w:line="240" w:lineRule="auto"/>
              <w:jc w:val="center"/>
              <w:rPr>
                <w:color w:val="000000"/>
                <w:sz w:val="20"/>
                <w:szCs w:val="20"/>
              </w:rPr>
            </w:pPr>
            <w:r>
              <w:rPr>
                <w:color w:val="000000"/>
                <w:sz w:val="20"/>
                <w:szCs w:val="20"/>
              </w:rPr>
              <w:t>5.07</w:t>
            </w:r>
            <w:r w:rsidRPr="001800BB">
              <w:rPr>
                <w:color w:val="000000"/>
                <w:sz w:val="20"/>
                <w:szCs w:val="20"/>
              </w:rPr>
              <w:t xml:space="preserve"> Improved understanding of the impact </w:t>
            </w:r>
            <w:r>
              <w:rPr>
                <w:color w:val="000000"/>
                <w:sz w:val="20"/>
                <w:szCs w:val="20"/>
              </w:rPr>
              <w:t xml:space="preserve">and origins </w:t>
            </w:r>
            <w:r w:rsidRPr="001800BB">
              <w:rPr>
                <w:color w:val="000000"/>
                <w:sz w:val="20"/>
                <w:szCs w:val="20"/>
              </w:rPr>
              <w:t>of ghost nets.</w:t>
            </w:r>
          </w:p>
          <w:p w14:paraId="7C48BB94" w14:textId="77777777" w:rsidR="00A46355" w:rsidRPr="0073625F" w:rsidRDefault="00A46355" w:rsidP="00A46355">
            <w:pPr>
              <w:pStyle w:val="Table-headersThreatAbatementplan"/>
              <w:spacing w:before="60" w:after="60" w:line="240" w:lineRule="auto"/>
              <w:jc w:val="center"/>
              <w:rPr>
                <w:b/>
                <w:color w:val="000000"/>
                <w:sz w:val="20"/>
                <w:szCs w:val="20"/>
              </w:rPr>
            </w:pPr>
          </w:p>
        </w:tc>
        <w:tc>
          <w:tcPr>
            <w:tcW w:w="1857" w:type="dxa"/>
          </w:tcPr>
          <w:p w14:paraId="0D510AC4" w14:textId="77777777" w:rsidR="00A46355" w:rsidRPr="0073625F" w:rsidRDefault="00A46355" w:rsidP="00A46355">
            <w:pPr>
              <w:pStyle w:val="Table-headersThreatAbatementplan"/>
              <w:spacing w:before="60" w:after="60" w:line="240" w:lineRule="auto"/>
              <w:jc w:val="center"/>
              <w:cnfStyle w:val="000000000000" w:firstRow="0" w:lastRow="0" w:firstColumn="0" w:lastColumn="0" w:oddVBand="0" w:evenVBand="0" w:oddHBand="0" w:evenHBand="0" w:firstRowFirstColumn="0" w:firstRowLastColumn="0" w:lastRowFirstColumn="0" w:lastRowLastColumn="0"/>
              <w:rPr>
                <w:b w:val="0"/>
                <w:color w:val="000000"/>
                <w:sz w:val="20"/>
                <w:szCs w:val="20"/>
              </w:rPr>
            </w:pPr>
            <w:r>
              <w:rPr>
                <w:b w:val="0"/>
                <w:color w:val="000000"/>
                <w:sz w:val="20"/>
                <w:szCs w:val="20"/>
              </w:rPr>
              <w:t>Medium</w:t>
            </w:r>
            <w:r w:rsidRPr="0073625F">
              <w:rPr>
                <w:b w:val="0"/>
                <w:color w:val="000000"/>
                <w:sz w:val="20"/>
                <w:szCs w:val="20"/>
              </w:rPr>
              <w:t xml:space="preserve"> priority, within 6 months of TAP being in place</w:t>
            </w:r>
          </w:p>
        </w:tc>
        <w:tc>
          <w:tcPr>
            <w:tcW w:w="2617" w:type="dxa"/>
          </w:tcPr>
          <w:p w14:paraId="7916A730" w14:textId="0E548DF5" w:rsidR="00A46355" w:rsidRDefault="003B6962" w:rsidP="00A46355">
            <w:pPr>
              <w:pStyle w:val="Table-headersThreatAbatementplan"/>
              <w:spacing w:before="60" w:after="60" w:line="240" w:lineRule="auto"/>
              <w:jc w:val="center"/>
              <w:cnfStyle w:val="000000000000" w:firstRow="0" w:lastRow="0" w:firstColumn="0" w:lastColumn="0" w:oddVBand="0" w:evenVBand="0" w:oddHBand="0" w:evenHBand="0" w:firstRowFirstColumn="0" w:firstRowLastColumn="0" w:lastRowFirstColumn="0" w:lastRowLastColumn="0"/>
              <w:rPr>
                <w:b w:val="0"/>
                <w:color w:val="000000"/>
                <w:sz w:val="20"/>
                <w:szCs w:val="20"/>
              </w:rPr>
            </w:pPr>
            <w:r>
              <w:rPr>
                <w:b w:val="0"/>
                <w:color w:val="000000"/>
                <w:sz w:val="20"/>
                <w:szCs w:val="20"/>
              </w:rPr>
              <w:t>Improved g</w:t>
            </w:r>
            <w:r w:rsidR="00A46355" w:rsidRPr="0073625F">
              <w:rPr>
                <w:b w:val="0"/>
                <w:color w:val="000000"/>
                <w:sz w:val="20"/>
                <w:szCs w:val="20"/>
              </w:rPr>
              <w:t>host net data collection thro</w:t>
            </w:r>
            <w:r w:rsidR="00A46355">
              <w:rPr>
                <w:b w:val="0"/>
                <w:color w:val="000000"/>
                <w:sz w:val="20"/>
                <w:szCs w:val="20"/>
              </w:rPr>
              <w:t xml:space="preserve">ugh the use  of identification </w:t>
            </w:r>
            <w:r w:rsidR="00A46355" w:rsidRPr="0073625F">
              <w:rPr>
                <w:b w:val="0"/>
                <w:color w:val="000000"/>
                <w:sz w:val="20"/>
                <w:szCs w:val="20"/>
              </w:rPr>
              <w:t>kits (with a view to aiding source reduction planning)</w:t>
            </w:r>
          </w:p>
          <w:p w14:paraId="7518E029" w14:textId="77777777" w:rsidR="00A46355" w:rsidRPr="0073625F" w:rsidRDefault="00A46355" w:rsidP="00A46355">
            <w:pPr>
              <w:pStyle w:val="Table-headersThreatAbatementplan"/>
              <w:spacing w:before="60" w:after="60" w:line="240" w:lineRule="auto"/>
              <w:jc w:val="center"/>
              <w:cnfStyle w:val="000000000000" w:firstRow="0" w:lastRow="0" w:firstColumn="0" w:lastColumn="0" w:oddVBand="0" w:evenVBand="0" w:oddHBand="0" w:evenHBand="0" w:firstRowFirstColumn="0" w:firstRowLastColumn="0" w:lastRowFirstColumn="0" w:lastRowLastColumn="0"/>
              <w:rPr>
                <w:b w:val="0"/>
                <w:color w:val="000000"/>
                <w:sz w:val="20"/>
                <w:szCs w:val="20"/>
              </w:rPr>
            </w:pPr>
          </w:p>
          <w:p w14:paraId="565C6B52" w14:textId="77777777" w:rsidR="00A46355" w:rsidRPr="0073625F" w:rsidRDefault="00A46355" w:rsidP="00A46355">
            <w:pPr>
              <w:pStyle w:val="Table-headersThreatAbatementplan"/>
              <w:spacing w:before="60" w:after="60" w:line="240" w:lineRule="auto"/>
              <w:jc w:val="center"/>
              <w:cnfStyle w:val="000000000000" w:firstRow="0" w:lastRow="0" w:firstColumn="0" w:lastColumn="0" w:oddVBand="0" w:evenVBand="0" w:oddHBand="0" w:evenHBand="0" w:firstRowFirstColumn="0" w:firstRowLastColumn="0" w:lastRowFirstColumn="0" w:lastRowLastColumn="0"/>
              <w:rPr>
                <w:b w:val="0"/>
                <w:color w:val="000000"/>
                <w:sz w:val="20"/>
                <w:szCs w:val="20"/>
              </w:rPr>
            </w:pPr>
          </w:p>
        </w:tc>
        <w:tc>
          <w:tcPr>
            <w:tcW w:w="2642" w:type="dxa"/>
          </w:tcPr>
          <w:p w14:paraId="328E0E51" w14:textId="77777777" w:rsidR="00A46355" w:rsidRDefault="00A46355" w:rsidP="00A46355">
            <w:pPr>
              <w:pStyle w:val="Table-headersThreatAbatementplan"/>
              <w:spacing w:before="60" w:after="60" w:line="240" w:lineRule="auto"/>
              <w:jc w:val="center"/>
              <w:cnfStyle w:val="000000000000" w:firstRow="0" w:lastRow="0" w:firstColumn="0" w:lastColumn="0" w:oddVBand="0" w:evenVBand="0" w:oddHBand="0" w:evenHBand="0" w:firstRowFirstColumn="0" w:firstRowLastColumn="0" w:lastRowFirstColumn="0" w:lastRowLastColumn="0"/>
              <w:rPr>
                <w:b w:val="0"/>
                <w:color w:val="000000"/>
                <w:sz w:val="20"/>
                <w:szCs w:val="20"/>
              </w:rPr>
            </w:pPr>
            <w:r w:rsidRPr="0073625F">
              <w:rPr>
                <w:b w:val="0"/>
                <w:color w:val="000000"/>
                <w:sz w:val="20"/>
                <w:szCs w:val="20"/>
              </w:rPr>
              <w:t xml:space="preserve">Promotion of the use of ghost net identification kits in coastal northern Australia </w:t>
            </w:r>
            <w:r>
              <w:rPr>
                <w:b w:val="0"/>
                <w:color w:val="000000"/>
                <w:sz w:val="20"/>
                <w:szCs w:val="20"/>
              </w:rPr>
              <w:t>- i</w:t>
            </w:r>
            <w:r w:rsidRPr="0073625F">
              <w:rPr>
                <w:b w:val="0"/>
                <w:color w:val="000000"/>
                <w:sz w:val="20"/>
                <w:szCs w:val="20"/>
              </w:rPr>
              <w:t>dentification kits are actively promoted through TAP team members to all Australian, state, NT and local governments, ranger and community groups that are involved in ghost net management.</w:t>
            </w:r>
          </w:p>
          <w:p w14:paraId="0EC817FD" w14:textId="77777777" w:rsidR="00A46355" w:rsidRDefault="00A46355" w:rsidP="00A46355">
            <w:pPr>
              <w:pStyle w:val="Table-headersThreatAbatementplan"/>
              <w:spacing w:before="60" w:after="60" w:line="240" w:lineRule="auto"/>
              <w:jc w:val="center"/>
              <w:cnfStyle w:val="000000000000" w:firstRow="0" w:lastRow="0" w:firstColumn="0" w:lastColumn="0" w:oddVBand="0" w:evenVBand="0" w:oddHBand="0" w:evenHBand="0" w:firstRowFirstColumn="0" w:firstRowLastColumn="0" w:lastRowFirstColumn="0" w:lastRowLastColumn="0"/>
              <w:rPr>
                <w:b w:val="0"/>
                <w:color w:val="000000"/>
                <w:sz w:val="20"/>
                <w:szCs w:val="20"/>
              </w:rPr>
            </w:pPr>
          </w:p>
          <w:p w14:paraId="7E34F05F" w14:textId="345E7D58" w:rsidR="00A46355" w:rsidRPr="0073625F" w:rsidRDefault="00A46355" w:rsidP="00467905">
            <w:pPr>
              <w:pStyle w:val="Table-headersThreatAbatementplan"/>
              <w:spacing w:before="60" w:after="60" w:line="240" w:lineRule="auto"/>
              <w:jc w:val="center"/>
              <w:cnfStyle w:val="000000000000" w:firstRow="0" w:lastRow="0" w:firstColumn="0" w:lastColumn="0" w:oddVBand="0" w:evenVBand="0" w:oddHBand="0" w:evenHBand="0" w:firstRowFirstColumn="0" w:firstRowLastColumn="0" w:lastRowFirstColumn="0" w:lastRowLastColumn="0"/>
              <w:rPr>
                <w:b w:val="0"/>
                <w:color w:val="000000"/>
                <w:sz w:val="20"/>
                <w:szCs w:val="20"/>
              </w:rPr>
            </w:pPr>
            <w:r>
              <w:rPr>
                <w:b w:val="0"/>
                <w:color w:val="000000"/>
                <w:sz w:val="20"/>
                <w:szCs w:val="20"/>
              </w:rPr>
              <w:t xml:space="preserve">Encourage </w:t>
            </w:r>
            <w:r w:rsidR="00467905">
              <w:rPr>
                <w:b w:val="0"/>
                <w:color w:val="000000"/>
                <w:sz w:val="20"/>
                <w:szCs w:val="20"/>
              </w:rPr>
              <w:t>I</w:t>
            </w:r>
            <w:r>
              <w:rPr>
                <w:b w:val="0"/>
                <w:color w:val="000000"/>
                <w:sz w:val="20"/>
                <w:szCs w:val="20"/>
              </w:rPr>
              <w:t>ndigenous communities to continue promotion of the ghost net problem through ghost net art.</w:t>
            </w:r>
          </w:p>
        </w:tc>
        <w:tc>
          <w:tcPr>
            <w:tcW w:w="1701" w:type="dxa"/>
          </w:tcPr>
          <w:p w14:paraId="4FF678B4" w14:textId="77777777" w:rsidR="00A46355" w:rsidRPr="00001BFF" w:rsidRDefault="00A46355" w:rsidP="00A46355">
            <w:pPr>
              <w:pStyle w:val="Table-headersThreatAbatementplan"/>
              <w:spacing w:before="60" w:after="60" w:line="240" w:lineRule="auto"/>
              <w:jc w:val="center"/>
              <w:cnfStyle w:val="000000000000" w:firstRow="0" w:lastRow="0" w:firstColumn="0" w:lastColumn="0" w:oddVBand="0" w:evenVBand="0" w:oddHBand="0" w:evenHBand="0" w:firstRowFirstColumn="0" w:firstRowLastColumn="0" w:lastRowFirstColumn="0" w:lastRowLastColumn="0"/>
              <w:rPr>
                <w:b w:val="0"/>
                <w:color w:val="000000"/>
                <w:sz w:val="20"/>
                <w:szCs w:val="20"/>
              </w:rPr>
            </w:pPr>
            <w:r w:rsidRPr="0073625F">
              <w:rPr>
                <w:b w:val="0"/>
                <w:color w:val="000000"/>
                <w:sz w:val="20"/>
                <w:szCs w:val="20"/>
              </w:rPr>
              <w:t>TAP team</w:t>
            </w:r>
          </w:p>
        </w:tc>
      </w:tr>
    </w:tbl>
    <w:p w14:paraId="17A85E34" w14:textId="0346C280" w:rsidR="00F0654B" w:rsidRPr="005E3BBD" w:rsidRDefault="00DD1479" w:rsidP="009F21B0">
      <w:pPr>
        <w:rPr>
          <w:rFonts w:ascii="Arial" w:hAnsi="Arial" w:cs="Arial"/>
          <w:b/>
          <w:color w:val="365F91"/>
          <w:sz w:val="28"/>
          <w:szCs w:val="28"/>
        </w:rPr>
      </w:pPr>
      <w:r w:rsidRPr="005E3BBD">
        <w:rPr>
          <w:rFonts w:ascii="Arial" w:hAnsi="Arial" w:cs="Arial"/>
          <w:b/>
          <w:color w:val="365F91"/>
          <w:sz w:val="28"/>
          <w:szCs w:val="28"/>
        </w:rPr>
        <w:t xml:space="preserve">Objective </w:t>
      </w:r>
      <w:r w:rsidR="008A7191" w:rsidRPr="005E3BBD">
        <w:rPr>
          <w:rFonts w:ascii="Arial" w:hAnsi="Arial" w:cs="Arial"/>
          <w:b/>
          <w:color w:val="365F91"/>
          <w:sz w:val="28"/>
          <w:szCs w:val="28"/>
        </w:rPr>
        <w:t>6</w:t>
      </w:r>
      <w:r w:rsidR="00F73C41" w:rsidRPr="005E3BBD">
        <w:rPr>
          <w:rFonts w:ascii="Arial" w:hAnsi="Arial" w:cs="Arial"/>
          <w:b/>
          <w:color w:val="365F91"/>
          <w:sz w:val="28"/>
          <w:szCs w:val="28"/>
        </w:rPr>
        <w:t xml:space="preserve">. </w:t>
      </w:r>
      <w:r w:rsidR="00F0654B" w:rsidRPr="005E3BBD">
        <w:rPr>
          <w:rFonts w:ascii="Arial" w:hAnsi="Arial" w:cs="Arial"/>
          <w:b/>
          <w:color w:val="365F91"/>
          <w:sz w:val="28"/>
          <w:szCs w:val="28"/>
        </w:rPr>
        <w:t xml:space="preserve">Increase public </w:t>
      </w:r>
      <w:r w:rsidR="00260435" w:rsidRPr="005E3BBD">
        <w:rPr>
          <w:rFonts w:ascii="Arial" w:hAnsi="Arial" w:cs="Arial"/>
          <w:b/>
          <w:color w:val="365F91"/>
          <w:sz w:val="28"/>
          <w:szCs w:val="28"/>
        </w:rPr>
        <w:t>understanding</w:t>
      </w:r>
      <w:r w:rsidR="00F0654B" w:rsidRPr="005E3BBD">
        <w:rPr>
          <w:rFonts w:ascii="Arial" w:hAnsi="Arial" w:cs="Arial"/>
          <w:b/>
          <w:color w:val="365F91"/>
          <w:sz w:val="28"/>
          <w:szCs w:val="28"/>
        </w:rPr>
        <w:t xml:space="preserve"> of the causes and impacts of marine debris, including </w:t>
      </w:r>
      <w:proofErr w:type="spellStart"/>
      <w:r w:rsidR="00F0654B" w:rsidRPr="005E3BBD">
        <w:rPr>
          <w:rFonts w:ascii="Arial" w:hAnsi="Arial" w:cs="Arial"/>
          <w:b/>
          <w:color w:val="365F91"/>
          <w:sz w:val="28"/>
          <w:szCs w:val="28"/>
        </w:rPr>
        <w:t>microplastic</w:t>
      </w:r>
      <w:proofErr w:type="spellEnd"/>
      <w:r w:rsidR="00F0654B" w:rsidRPr="005E3BBD">
        <w:rPr>
          <w:rFonts w:ascii="Arial" w:hAnsi="Arial" w:cs="Arial"/>
          <w:b/>
          <w:color w:val="365F91"/>
          <w:sz w:val="28"/>
          <w:szCs w:val="28"/>
        </w:rPr>
        <w:t xml:space="preserve"> and hazardous chemical contaminants</w:t>
      </w:r>
      <w:r w:rsidR="008D476F" w:rsidRPr="005E3BBD">
        <w:rPr>
          <w:rFonts w:ascii="Arial" w:hAnsi="Arial" w:cs="Arial"/>
          <w:b/>
          <w:color w:val="365F91"/>
          <w:sz w:val="28"/>
          <w:szCs w:val="28"/>
        </w:rPr>
        <w:t>,</w:t>
      </w:r>
      <w:r w:rsidR="002B7EC8" w:rsidRPr="005E3BBD">
        <w:rPr>
          <w:rFonts w:ascii="Arial" w:hAnsi="Arial" w:cs="Arial"/>
          <w:b/>
          <w:color w:val="365F91"/>
          <w:sz w:val="28"/>
          <w:szCs w:val="28"/>
        </w:rPr>
        <w:t xml:space="preserve"> in order to </w:t>
      </w:r>
      <w:r w:rsidR="008D476F" w:rsidRPr="005E3BBD">
        <w:rPr>
          <w:rFonts w:ascii="Arial" w:hAnsi="Arial" w:cs="Arial"/>
          <w:b/>
          <w:color w:val="365F91"/>
          <w:sz w:val="28"/>
          <w:szCs w:val="28"/>
        </w:rPr>
        <w:t>bring about</w:t>
      </w:r>
      <w:r w:rsidR="002B7EC8" w:rsidRPr="005E3BBD">
        <w:rPr>
          <w:rFonts w:ascii="Arial" w:hAnsi="Arial" w:cs="Arial"/>
          <w:b/>
          <w:color w:val="365F91"/>
          <w:sz w:val="28"/>
          <w:szCs w:val="28"/>
        </w:rPr>
        <w:t xml:space="preserve"> behaviour change</w:t>
      </w:r>
      <w:r w:rsidR="00F0654B" w:rsidRPr="005E3BBD">
        <w:rPr>
          <w:rFonts w:ascii="Arial" w:hAnsi="Arial" w:cs="Arial"/>
          <w:b/>
          <w:color w:val="365F91"/>
          <w:sz w:val="28"/>
          <w:szCs w:val="28"/>
        </w:rPr>
        <w:t xml:space="preserve">. </w:t>
      </w:r>
    </w:p>
    <w:p w14:paraId="17A85E35" w14:textId="5CD6AE91" w:rsidR="0057247B" w:rsidRDefault="000855E3" w:rsidP="00CC45B2">
      <w:pPr>
        <w:widowControl w:val="0"/>
        <w:autoSpaceDE w:val="0"/>
        <w:autoSpaceDN w:val="0"/>
        <w:adjustRightInd w:val="0"/>
        <w:rPr>
          <w:rFonts w:ascii="Arial" w:hAnsi="Arial" w:cs="Arial"/>
          <w:color w:val="000000"/>
          <w:sz w:val="24"/>
          <w:szCs w:val="24"/>
        </w:rPr>
      </w:pPr>
      <w:r w:rsidRPr="003E48AF">
        <w:rPr>
          <w:rFonts w:ascii="Arial" w:hAnsi="Arial" w:cs="Arial"/>
          <w:color w:val="000000"/>
          <w:sz w:val="24"/>
          <w:szCs w:val="24"/>
        </w:rPr>
        <w:t>C</w:t>
      </w:r>
      <w:r w:rsidR="0057247B" w:rsidRPr="003E48AF">
        <w:rPr>
          <w:rFonts w:ascii="Arial" w:hAnsi="Arial" w:cs="Arial"/>
          <w:color w:val="000000"/>
          <w:sz w:val="24"/>
          <w:szCs w:val="24"/>
        </w:rPr>
        <w:t xml:space="preserve">hanges in the way people buy, use and dispose of </w:t>
      </w:r>
      <w:r w:rsidR="001E2312" w:rsidRPr="003E48AF">
        <w:rPr>
          <w:rFonts w:ascii="Arial" w:hAnsi="Arial" w:cs="Arial"/>
          <w:color w:val="000000"/>
          <w:sz w:val="24"/>
          <w:szCs w:val="24"/>
        </w:rPr>
        <w:t>consumer products</w:t>
      </w:r>
      <w:r w:rsidR="0057247B" w:rsidRPr="003E48AF">
        <w:rPr>
          <w:rFonts w:ascii="Arial" w:hAnsi="Arial" w:cs="Arial"/>
          <w:color w:val="000000"/>
          <w:sz w:val="24"/>
          <w:szCs w:val="24"/>
        </w:rPr>
        <w:t xml:space="preserve"> </w:t>
      </w:r>
      <w:r w:rsidRPr="003E48AF">
        <w:rPr>
          <w:rFonts w:ascii="Arial" w:hAnsi="Arial" w:cs="Arial"/>
          <w:color w:val="000000"/>
          <w:sz w:val="24"/>
          <w:szCs w:val="24"/>
        </w:rPr>
        <w:t xml:space="preserve">will play a major role in limiting </w:t>
      </w:r>
      <w:r w:rsidR="001E2312" w:rsidRPr="003E48AF">
        <w:rPr>
          <w:rFonts w:ascii="Arial" w:hAnsi="Arial" w:cs="Arial"/>
          <w:color w:val="000000"/>
          <w:sz w:val="24"/>
          <w:szCs w:val="24"/>
        </w:rPr>
        <w:t>the</w:t>
      </w:r>
      <w:r w:rsidRPr="003E48AF">
        <w:rPr>
          <w:rFonts w:ascii="Arial" w:hAnsi="Arial" w:cs="Arial"/>
          <w:color w:val="000000"/>
          <w:sz w:val="24"/>
          <w:szCs w:val="24"/>
        </w:rPr>
        <w:t xml:space="preserve"> impact </w:t>
      </w:r>
      <w:r w:rsidR="001E2312" w:rsidRPr="003E48AF">
        <w:rPr>
          <w:rFonts w:ascii="Arial" w:hAnsi="Arial" w:cs="Arial"/>
          <w:color w:val="000000"/>
          <w:sz w:val="24"/>
          <w:szCs w:val="24"/>
        </w:rPr>
        <w:t>of marine debris</w:t>
      </w:r>
      <w:r w:rsidRPr="003E48AF">
        <w:rPr>
          <w:rFonts w:ascii="Arial" w:hAnsi="Arial" w:cs="Arial"/>
          <w:color w:val="000000"/>
          <w:sz w:val="24"/>
          <w:szCs w:val="24"/>
        </w:rPr>
        <w:t xml:space="preserve">. </w:t>
      </w:r>
      <w:r w:rsidR="00020587" w:rsidRPr="00020587">
        <w:rPr>
          <w:rFonts w:ascii="Arial" w:hAnsi="Arial" w:cs="Arial"/>
          <w:color w:val="000000"/>
          <w:sz w:val="24"/>
          <w:szCs w:val="24"/>
        </w:rPr>
        <w:t xml:space="preserve">To achieve this change, consumers need an understanding of both the short and long-term implications of continuing to use and dispose of plastic and other materials in their current form, and at the current rate. </w:t>
      </w:r>
      <w:r w:rsidR="00BA3F92" w:rsidRPr="003E48AF">
        <w:rPr>
          <w:rFonts w:ascii="Arial" w:hAnsi="Arial" w:cs="Arial"/>
          <w:color w:val="000000"/>
          <w:sz w:val="24"/>
          <w:szCs w:val="24"/>
        </w:rPr>
        <w:t>Increasing u</w:t>
      </w:r>
      <w:r w:rsidR="006E2D9B" w:rsidRPr="003E48AF">
        <w:rPr>
          <w:rFonts w:ascii="Arial" w:hAnsi="Arial" w:cs="Arial"/>
          <w:color w:val="000000"/>
          <w:sz w:val="24"/>
          <w:szCs w:val="24"/>
        </w:rPr>
        <w:t xml:space="preserve">nderstanding of potential </w:t>
      </w:r>
      <w:r w:rsidR="00BA3F92" w:rsidRPr="003E48AF">
        <w:rPr>
          <w:rFonts w:ascii="Arial" w:hAnsi="Arial" w:cs="Arial"/>
          <w:color w:val="000000"/>
          <w:sz w:val="24"/>
          <w:szCs w:val="24"/>
        </w:rPr>
        <w:t xml:space="preserve">marine food chain and </w:t>
      </w:r>
      <w:r w:rsidR="006E2D9B" w:rsidRPr="003E48AF">
        <w:rPr>
          <w:rFonts w:ascii="Arial" w:hAnsi="Arial" w:cs="Arial"/>
          <w:color w:val="000000"/>
          <w:sz w:val="24"/>
          <w:szCs w:val="24"/>
        </w:rPr>
        <w:t xml:space="preserve">human health impacts from </w:t>
      </w:r>
      <w:proofErr w:type="spellStart"/>
      <w:r w:rsidR="006E2D9B" w:rsidRPr="003E48AF">
        <w:rPr>
          <w:rFonts w:ascii="Arial" w:hAnsi="Arial" w:cs="Arial"/>
          <w:color w:val="000000"/>
          <w:sz w:val="24"/>
          <w:szCs w:val="24"/>
        </w:rPr>
        <w:t>microplastic</w:t>
      </w:r>
      <w:proofErr w:type="spellEnd"/>
      <w:r w:rsidR="006E2D9B" w:rsidRPr="003E48AF">
        <w:rPr>
          <w:rFonts w:ascii="Arial" w:hAnsi="Arial" w:cs="Arial"/>
          <w:color w:val="000000"/>
          <w:sz w:val="24"/>
          <w:szCs w:val="24"/>
        </w:rPr>
        <w:t xml:space="preserve"> and contaminants could be a major driver of change in consumer </w:t>
      </w:r>
      <w:r w:rsidR="00372BF6" w:rsidRPr="003E48AF">
        <w:rPr>
          <w:rFonts w:ascii="Arial" w:hAnsi="Arial" w:cs="Arial"/>
          <w:color w:val="000000"/>
          <w:sz w:val="24"/>
          <w:szCs w:val="24"/>
        </w:rPr>
        <w:t>behaviour</w:t>
      </w:r>
      <w:r w:rsidR="006E2D9B" w:rsidRPr="003E48AF">
        <w:rPr>
          <w:rFonts w:ascii="Arial" w:hAnsi="Arial" w:cs="Arial"/>
          <w:color w:val="000000"/>
          <w:sz w:val="24"/>
          <w:szCs w:val="24"/>
        </w:rPr>
        <w:t>.</w:t>
      </w:r>
      <w:r w:rsidR="00E81E6B">
        <w:rPr>
          <w:rFonts w:ascii="Arial" w:hAnsi="Arial" w:cs="Arial"/>
          <w:color w:val="000000"/>
          <w:sz w:val="24"/>
          <w:szCs w:val="24"/>
        </w:rPr>
        <w:t xml:space="preserve"> </w:t>
      </w:r>
    </w:p>
    <w:p w14:paraId="7291937D" w14:textId="2F57CDAF" w:rsidR="00737884" w:rsidRPr="005E3BBD" w:rsidRDefault="00737884" w:rsidP="00CC45B2">
      <w:pPr>
        <w:widowControl w:val="0"/>
        <w:autoSpaceDE w:val="0"/>
        <w:autoSpaceDN w:val="0"/>
        <w:adjustRightInd w:val="0"/>
        <w:rPr>
          <w:rFonts w:ascii="Arial" w:hAnsi="Arial" w:cs="Arial"/>
          <w:color w:val="000000"/>
          <w:sz w:val="20"/>
          <w:szCs w:val="20"/>
        </w:rPr>
      </w:pPr>
      <w:r w:rsidRPr="005E3BBD">
        <w:rPr>
          <w:rFonts w:ascii="Arial" w:hAnsi="Arial" w:cs="Arial"/>
          <w:b/>
          <w:color w:val="000000"/>
          <w:sz w:val="20"/>
          <w:szCs w:val="20"/>
        </w:rPr>
        <w:t>Actions for</w:t>
      </w:r>
      <w:r w:rsidRPr="005E3BBD">
        <w:rPr>
          <w:rFonts w:ascii="Arial" w:hAnsi="Arial" w:cs="Arial"/>
          <w:b/>
          <w:color w:val="363435"/>
          <w:sz w:val="20"/>
          <w:szCs w:val="20"/>
        </w:rPr>
        <w:t xml:space="preserve"> </w:t>
      </w:r>
      <w:r w:rsidRPr="005E3BBD">
        <w:rPr>
          <w:rFonts w:ascii="Arial" w:hAnsi="Arial" w:cs="Arial"/>
          <w:b/>
          <w:color w:val="000000"/>
          <w:sz w:val="20"/>
          <w:szCs w:val="20"/>
        </w:rPr>
        <w:t>Objective 6.</w:t>
      </w:r>
    </w:p>
    <w:tbl>
      <w:tblPr>
        <w:tblStyle w:val="GridTable1Light"/>
        <w:tblW w:w="1105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20" w:firstRow="1" w:lastRow="0" w:firstColumn="0" w:lastColumn="0" w:noHBand="0" w:noVBand="0"/>
      </w:tblPr>
      <w:tblGrid>
        <w:gridCol w:w="2549"/>
        <w:gridCol w:w="1984"/>
        <w:gridCol w:w="1985"/>
        <w:gridCol w:w="2761"/>
        <w:gridCol w:w="1778"/>
      </w:tblGrid>
      <w:tr w:rsidR="00357094" w:rsidRPr="00357094" w14:paraId="17A85E3B" w14:textId="77777777" w:rsidTr="00467905">
        <w:trPr>
          <w:cnfStyle w:val="100000000000" w:firstRow="1" w:lastRow="0" w:firstColumn="0" w:lastColumn="0" w:oddVBand="0" w:evenVBand="0" w:oddHBand="0" w:evenHBand="0" w:firstRowFirstColumn="0" w:firstRowLastColumn="0" w:lastRowFirstColumn="0" w:lastRowLastColumn="0"/>
          <w:trHeight w:val="60"/>
        </w:trPr>
        <w:tc>
          <w:tcPr>
            <w:tcW w:w="0" w:type="auto"/>
            <w:tcBorders>
              <w:bottom w:val="none" w:sz="0" w:space="0" w:color="auto"/>
            </w:tcBorders>
            <w:shd w:val="solid" w:color="548DD4" w:themeColor="text2" w:themeTint="99" w:fill="548DD4" w:themeFill="text2" w:themeFillTint="99"/>
            <w:vAlign w:val="center"/>
          </w:tcPr>
          <w:p w14:paraId="17A85E36" w14:textId="77777777" w:rsidR="0097243F" w:rsidRPr="00357094" w:rsidRDefault="0097243F" w:rsidP="00CC45B2">
            <w:pPr>
              <w:pStyle w:val="Table-headersThreatAbatementplan"/>
              <w:spacing w:before="60" w:after="60" w:line="240" w:lineRule="auto"/>
              <w:jc w:val="center"/>
              <w:rPr>
                <w:color w:val="FFFFFF" w:themeColor="background1"/>
                <w:sz w:val="20"/>
                <w:szCs w:val="20"/>
              </w:rPr>
            </w:pPr>
            <w:r w:rsidRPr="00357094">
              <w:rPr>
                <w:color w:val="FFFFFF" w:themeColor="background1"/>
                <w:sz w:val="20"/>
                <w:szCs w:val="20"/>
              </w:rPr>
              <w:t>Action</w:t>
            </w:r>
          </w:p>
        </w:tc>
        <w:tc>
          <w:tcPr>
            <w:tcW w:w="1984" w:type="dxa"/>
            <w:tcBorders>
              <w:bottom w:val="none" w:sz="0" w:space="0" w:color="auto"/>
            </w:tcBorders>
            <w:shd w:val="solid" w:color="548DD4" w:themeColor="text2" w:themeTint="99" w:fill="548DD4" w:themeFill="text2" w:themeFillTint="99"/>
            <w:vAlign w:val="center"/>
          </w:tcPr>
          <w:p w14:paraId="17A85E37" w14:textId="77777777" w:rsidR="0097243F" w:rsidRPr="00357094" w:rsidRDefault="0097243F" w:rsidP="00CC45B2">
            <w:pPr>
              <w:pStyle w:val="Table-headersThreatAbatementplan"/>
              <w:spacing w:before="60" w:after="60" w:line="240" w:lineRule="auto"/>
              <w:jc w:val="center"/>
              <w:rPr>
                <w:color w:val="FFFFFF" w:themeColor="background1"/>
                <w:sz w:val="20"/>
                <w:szCs w:val="20"/>
              </w:rPr>
            </w:pPr>
            <w:r w:rsidRPr="00357094">
              <w:rPr>
                <w:color w:val="FFFFFF" w:themeColor="background1"/>
                <w:sz w:val="20"/>
                <w:szCs w:val="20"/>
              </w:rPr>
              <w:t>Priority/</w:t>
            </w:r>
            <w:r w:rsidRPr="00357094">
              <w:rPr>
                <w:color w:val="FFFFFF" w:themeColor="background1"/>
                <w:sz w:val="20"/>
                <w:szCs w:val="20"/>
              </w:rPr>
              <w:br/>
              <w:t>timeframe</w:t>
            </w:r>
          </w:p>
        </w:tc>
        <w:tc>
          <w:tcPr>
            <w:tcW w:w="1985" w:type="dxa"/>
            <w:tcBorders>
              <w:bottom w:val="none" w:sz="0" w:space="0" w:color="auto"/>
            </w:tcBorders>
            <w:shd w:val="solid" w:color="548DD4" w:themeColor="text2" w:themeTint="99" w:fill="548DD4" w:themeFill="text2" w:themeFillTint="99"/>
            <w:vAlign w:val="center"/>
          </w:tcPr>
          <w:p w14:paraId="17A85E38" w14:textId="77777777" w:rsidR="0097243F" w:rsidRPr="00357094" w:rsidRDefault="0097243F" w:rsidP="00CC45B2">
            <w:pPr>
              <w:pStyle w:val="Table-headersThreatAbatementplan"/>
              <w:spacing w:before="60" w:after="60" w:line="240" w:lineRule="auto"/>
              <w:jc w:val="center"/>
              <w:rPr>
                <w:color w:val="FFFFFF" w:themeColor="background1"/>
                <w:sz w:val="20"/>
                <w:szCs w:val="20"/>
              </w:rPr>
            </w:pPr>
            <w:r w:rsidRPr="00357094">
              <w:rPr>
                <w:color w:val="FFFFFF" w:themeColor="background1"/>
                <w:sz w:val="20"/>
                <w:szCs w:val="20"/>
              </w:rPr>
              <w:t>Outcome</w:t>
            </w:r>
          </w:p>
        </w:tc>
        <w:tc>
          <w:tcPr>
            <w:tcW w:w="2761" w:type="dxa"/>
            <w:tcBorders>
              <w:bottom w:val="none" w:sz="0" w:space="0" w:color="auto"/>
            </w:tcBorders>
            <w:shd w:val="solid" w:color="548DD4" w:themeColor="text2" w:themeTint="99" w:fill="548DD4" w:themeFill="text2" w:themeFillTint="99"/>
            <w:vAlign w:val="center"/>
          </w:tcPr>
          <w:p w14:paraId="17A85E39" w14:textId="77777777" w:rsidR="0097243F" w:rsidRPr="00357094" w:rsidRDefault="0097243F" w:rsidP="00CC45B2">
            <w:pPr>
              <w:pStyle w:val="Table-headersThreatAbatementplan"/>
              <w:spacing w:before="60" w:after="60" w:line="240" w:lineRule="auto"/>
              <w:jc w:val="center"/>
              <w:rPr>
                <w:color w:val="FFFFFF" w:themeColor="background1"/>
                <w:sz w:val="20"/>
                <w:szCs w:val="20"/>
              </w:rPr>
            </w:pPr>
            <w:r w:rsidRPr="00357094">
              <w:rPr>
                <w:color w:val="FFFFFF" w:themeColor="background1"/>
                <w:sz w:val="20"/>
                <w:szCs w:val="20"/>
              </w:rPr>
              <w:t>Output</w:t>
            </w:r>
          </w:p>
        </w:tc>
        <w:tc>
          <w:tcPr>
            <w:tcW w:w="1778" w:type="dxa"/>
            <w:tcBorders>
              <w:bottom w:val="none" w:sz="0" w:space="0" w:color="auto"/>
            </w:tcBorders>
            <w:shd w:val="solid" w:color="548DD4" w:themeColor="text2" w:themeTint="99" w:fill="548DD4" w:themeFill="text2" w:themeFillTint="99"/>
            <w:vAlign w:val="center"/>
          </w:tcPr>
          <w:p w14:paraId="17A85E3A" w14:textId="77777777" w:rsidR="0097243F" w:rsidRPr="00357094" w:rsidRDefault="00F5495C" w:rsidP="00CC45B2">
            <w:pPr>
              <w:pStyle w:val="Table-headersThreatAbatementplan"/>
              <w:spacing w:before="60" w:after="60" w:line="240" w:lineRule="auto"/>
              <w:jc w:val="center"/>
              <w:rPr>
                <w:color w:val="FFFFFF" w:themeColor="background1"/>
                <w:sz w:val="20"/>
                <w:szCs w:val="20"/>
              </w:rPr>
            </w:pPr>
            <w:r w:rsidRPr="00F5495C">
              <w:rPr>
                <w:color w:val="FFFFFF" w:themeColor="background1"/>
                <w:sz w:val="20"/>
                <w:szCs w:val="20"/>
              </w:rPr>
              <w:t>Responsibility</w:t>
            </w:r>
          </w:p>
        </w:tc>
      </w:tr>
      <w:tr w:rsidR="00665015" w:rsidRPr="00001BFF" w14:paraId="17A85E4F" w14:textId="77777777" w:rsidTr="00467905">
        <w:trPr>
          <w:trHeight w:val="3175"/>
        </w:trPr>
        <w:tc>
          <w:tcPr>
            <w:tcW w:w="2549" w:type="dxa"/>
            <w:vAlign w:val="center"/>
          </w:tcPr>
          <w:p w14:paraId="17A85E3C" w14:textId="77777777" w:rsidR="00665015" w:rsidRPr="00001BFF" w:rsidRDefault="00665015" w:rsidP="00CC45B2">
            <w:pPr>
              <w:pStyle w:val="Table-headersThreatAbatementplan"/>
              <w:spacing w:before="60" w:after="60" w:line="240" w:lineRule="auto"/>
              <w:jc w:val="center"/>
              <w:rPr>
                <w:b w:val="0"/>
                <w:color w:val="000000"/>
                <w:sz w:val="20"/>
                <w:szCs w:val="20"/>
              </w:rPr>
            </w:pPr>
            <w:r>
              <w:rPr>
                <w:b w:val="0"/>
                <w:color w:val="000000"/>
                <w:sz w:val="20"/>
                <w:szCs w:val="20"/>
              </w:rPr>
              <w:t xml:space="preserve">6.01 </w:t>
            </w:r>
            <w:r w:rsidRPr="00001BFF">
              <w:rPr>
                <w:b w:val="0"/>
                <w:color w:val="000000"/>
                <w:sz w:val="20"/>
                <w:szCs w:val="20"/>
              </w:rPr>
              <w:t xml:space="preserve">Raise the profile of marine debris impacts on </w:t>
            </w:r>
            <w:r>
              <w:rPr>
                <w:b w:val="0"/>
                <w:color w:val="000000"/>
                <w:sz w:val="20"/>
                <w:szCs w:val="20"/>
              </w:rPr>
              <w:t xml:space="preserve">listed </w:t>
            </w:r>
            <w:r w:rsidRPr="00001BFF">
              <w:rPr>
                <w:b w:val="0"/>
                <w:color w:val="000000"/>
                <w:sz w:val="20"/>
                <w:szCs w:val="20"/>
              </w:rPr>
              <w:t>threatened marine species.</w:t>
            </w:r>
          </w:p>
        </w:tc>
        <w:tc>
          <w:tcPr>
            <w:tcW w:w="1984" w:type="dxa"/>
            <w:vAlign w:val="center"/>
          </w:tcPr>
          <w:p w14:paraId="17A85E3D" w14:textId="77777777" w:rsidR="00665015" w:rsidRPr="00001BFF" w:rsidRDefault="00665015" w:rsidP="00CC45B2">
            <w:pPr>
              <w:pStyle w:val="Table-headersThreatAbatementplan"/>
              <w:spacing w:before="60" w:after="60" w:line="240" w:lineRule="auto"/>
              <w:jc w:val="center"/>
              <w:rPr>
                <w:b w:val="0"/>
                <w:color w:val="000000"/>
                <w:sz w:val="20"/>
                <w:szCs w:val="20"/>
              </w:rPr>
            </w:pPr>
            <w:r w:rsidRPr="00001BFF">
              <w:rPr>
                <w:b w:val="0"/>
                <w:color w:val="000000"/>
                <w:sz w:val="20"/>
                <w:szCs w:val="20"/>
              </w:rPr>
              <w:t>High priority, throughout the life of the TAP</w:t>
            </w:r>
          </w:p>
        </w:tc>
        <w:tc>
          <w:tcPr>
            <w:tcW w:w="1985" w:type="dxa"/>
            <w:vAlign w:val="center"/>
          </w:tcPr>
          <w:p w14:paraId="17A85E3E" w14:textId="77777777" w:rsidR="00665015" w:rsidRPr="00001BFF" w:rsidRDefault="00665015" w:rsidP="00CC45B2">
            <w:pPr>
              <w:pStyle w:val="Table-headersThreatAbatementplan"/>
              <w:spacing w:before="60" w:after="60" w:line="240" w:lineRule="auto"/>
              <w:jc w:val="center"/>
              <w:rPr>
                <w:b w:val="0"/>
                <w:color w:val="000000"/>
                <w:sz w:val="20"/>
                <w:szCs w:val="20"/>
              </w:rPr>
            </w:pPr>
          </w:p>
          <w:p w14:paraId="17A85E3F" w14:textId="77777777" w:rsidR="00665015" w:rsidRPr="00001BFF" w:rsidRDefault="00665015" w:rsidP="00CC45B2">
            <w:pPr>
              <w:pStyle w:val="Table-headersThreatAbatementplan"/>
              <w:spacing w:before="60" w:after="60" w:line="240" w:lineRule="auto"/>
              <w:jc w:val="center"/>
              <w:rPr>
                <w:b w:val="0"/>
                <w:color w:val="000000"/>
                <w:sz w:val="20"/>
                <w:szCs w:val="20"/>
              </w:rPr>
            </w:pPr>
            <w:r w:rsidRPr="00001BFF">
              <w:rPr>
                <w:b w:val="0"/>
                <w:color w:val="000000"/>
                <w:sz w:val="20"/>
                <w:szCs w:val="20"/>
              </w:rPr>
              <w:t xml:space="preserve">Community </w:t>
            </w:r>
            <w:r>
              <w:rPr>
                <w:b w:val="0"/>
                <w:color w:val="000000"/>
                <w:sz w:val="20"/>
                <w:szCs w:val="20"/>
              </w:rPr>
              <w:t xml:space="preserve">better </w:t>
            </w:r>
            <w:r w:rsidRPr="00001BFF">
              <w:rPr>
                <w:b w:val="0"/>
                <w:color w:val="000000"/>
                <w:sz w:val="20"/>
                <w:szCs w:val="20"/>
              </w:rPr>
              <w:t xml:space="preserve">engaged on the wildlife impacts of </w:t>
            </w:r>
            <w:r>
              <w:rPr>
                <w:b w:val="0"/>
                <w:color w:val="000000"/>
                <w:sz w:val="20"/>
                <w:szCs w:val="20"/>
              </w:rPr>
              <w:t xml:space="preserve">consumer </w:t>
            </w:r>
            <w:r w:rsidRPr="00001BFF">
              <w:rPr>
                <w:b w:val="0"/>
                <w:color w:val="000000"/>
                <w:sz w:val="20"/>
                <w:szCs w:val="20"/>
              </w:rPr>
              <w:t xml:space="preserve">products to </w:t>
            </w:r>
            <w:r>
              <w:rPr>
                <w:b w:val="0"/>
                <w:color w:val="000000"/>
                <w:sz w:val="20"/>
                <w:szCs w:val="20"/>
              </w:rPr>
              <w:t>drive</w:t>
            </w:r>
            <w:r w:rsidRPr="00001BFF">
              <w:rPr>
                <w:b w:val="0"/>
                <w:color w:val="000000"/>
                <w:sz w:val="20"/>
                <w:szCs w:val="20"/>
              </w:rPr>
              <w:t xml:space="preserve"> choice</w:t>
            </w:r>
            <w:r>
              <w:rPr>
                <w:b w:val="0"/>
                <w:color w:val="000000"/>
                <w:sz w:val="20"/>
                <w:szCs w:val="20"/>
              </w:rPr>
              <w:t>s that limit marine debris impacts</w:t>
            </w:r>
          </w:p>
          <w:p w14:paraId="17A85E40" w14:textId="77777777" w:rsidR="00665015" w:rsidRPr="00001BFF" w:rsidRDefault="00665015" w:rsidP="00CC45B2">
            <w:pPr>
              <w:pStyle w:val="Table-headersThreatAbatementplan"/>
              <w:spacing w:before="60" w:after="60" w:line="240" w:lineRule="auto"/>
              <w:jc w:val="center"/>
              <w:rPr>
                <w:b w:val="0"/>
                <w:color w:val="000000"/>
                <w:sz w:val="20"/>
                <w:szCs w:val="20"/>
              </w:rPr>
            </w:pPr>
          </w:p>
          <w:p w14:paraId="17A85E41" w14:textId="77777777" w:rsidR="0079547B" w:rsidRDefault="0079547B" w:rsidP="00CC45B2">
            <w:pPr>
              <w:pStyle w:val="Table-headersThreatAbatementplan"/>
              <w:spacing w:before="60" w:after="60" w:line="240" w:lineRule="auto"/>
              <w:jc w:val="center"/>
              <w:rPr>
                <w:b w:val="0"/>
                <w:color w:val="000000"/>
                <w:sz w:val="20"/>
                <w:szCs w:val="20"/>
              </w:rPr>
            </w:pPr>
            <w:r w:rsidRPr="00001BFF">
              <w:rPr>
                <w:b w:val="0"/>
                <w:color w:val="000000"/>
                <w:sz w:val="20"/>
                <w:szCs w:val="20"/>
              </w:rPr>
              <w:t>Greater levels of personal responsibility in relation to consumption and waste management</w:t>
            </w:r>
          </w:p>
          <w:p w14:paraId="17A85E42" w14:textId="77777777" w:rsidR="0079547B" w:rsidRPr="00001BFF" w:rsidRDefault="0079547B" w:rsidP="00CC45B2">
            <w:pPr>
              <w:pStyle w:val="Table-headersThreatAbatementplan"/>
              <w:spacing w:before="60" w:after="60" w:line="240" w:lineRule="auto"/>
              <w:jc w:val="center"/>
              <w:rPr>
                <w:b w:val="0"/>
                <w:color w:val="000000"/>
                <w:sz w:val="20"/>
                <w:szCs w:val="20"/>
              </w:rPr>
            </w:pPr>
          </w:p>
          <w:p w14:paraId="17A85E43" w14:textId="77777777" w:rsidR="00665015" w:rsidRPr="00001BFF" w:rsidRDefault="00665015" w:rsidP="00CC45B2">
            <w:pPr>
              <w:pStyle w:val="Table-headersThreatAbatementplan"/>
              <w:spacing w:before="60" w:after="60" w:line="240" w:lineRule="auto"/>
              <w:jc w:val="center"/>
              <w:rPr>
                <w:b w:val="0"/>
                <w:color w:val="000000"/>
                <w:sz w:val="20"/>
                <w:szCs w:val="20"/>
              </w:rPr>
            </w:pPr>
          </w:p>
        </w:tc>
        <w:tc>
          <w:tcPr>
            <w:tcW w:w="2761" w:type="dxa"/>
            <w:vAlign w:val="center"/>
          </w:tcPr>
          <w:p w14:paraId="17A85E44" w14:textId="77777777" w:rsidR="00665015" w:rsidRDefault="00665015" w:rsidP="00CC45B2">
            <w:pPr>
              <w:pStyle w:val="Table-headersThreatAbatementplan"/>
              <w:spacing w:before="60" w:after="60" w:line="240" w:lineRule="auto"/>
              <w:jc w:val="center"/>
              <w:rPr>
                <w:b w:val="0"/>
                <w:color w:val="000000"/>
                <w:sz w:val="20"/>
                <w:szCs w:val="20"/>
              </w:rPr>
            </w:pPr>
            <w:r>
              <w:rPr>
                <w:b w:val="0"/>
                <w:color w:val="000000"/>
                <w:sz w:val="20"/>
                <w:szCs w:val="20"/>
              </w:rPr>
              <w:t xml:space="preserve">Australian Government </w:t>
            </w:r>
            <w:r w:rsidRPr="00001BFF">
              <w:rPr>
                <w:b w:val="0"/>
                <w:color w:val="000000"/>
                <w:sz w:val="20"/>
                <w:szCs w:val="20"/>
              </w:rPr>
              <w:t xml:space="preserve">social media channels </w:t>
            </w:r>
            <w:r>
              <w:rPr>
                <w:b w:val="0"/>
                <w:color w:val="000000"/>
                <w:sz w:val="20"/>
                <w:szCs w:val="20"/>
              </w:rPr>
              <w:t>(</w:t>
            </w:r>
            <w:r w:rsidR="007036EB">
              <w:rPr>
                <w:b w:val="0"/>
                <w:color w:val="000000"/>
                <w:sz w:val="20"/>
                <w:szCs w:val="20"/>
              </w:rPr>
              <w:t>Threatened S</w:t>
            </w:r>
            <w:r w:rsidRPr="00001BFF">
              <w:rPr>
                <w:b w:val="0"/>
                <w:color w:val="000000"/>
                <w:sz w:val="20"/>
                <w:szCs w:val="20"/>
              </w:rPr>
              <w:t xml:space="preserve">pecies </w:t>
            </w:r>
            <w:r w:rsidR="007036EB">
              <w:rPr>
                <w:b w:val="0"/>
                <w:color w:val="000000"/>
                <w:sz w:val="20"/>
                <w:szCs w:val="20"/>
              </w:rPr>
              <w:t>C</w:t>
            </w:r>
            <w:r w:rsidRPr="00001BFF">
              <w:rPr>
                <w:b w:val="0"/>
                <w:color w:val="000000"/>
                <w:sz w:val="20"/>
                <w:szCs w:val="20"/>
              </w:rPr>
              <w:t>ommissioner</w:t>
            </w:r>
            <w:r>
              <w:rPr>
                <w:b w:val="0"/>
                <w:color w:val="000000"/>
                <w:sz w:val="20"/>
                <w:szCs w:val="20"/>
              </w:rPr>
              <w:t>, Commonwealth Marine Reserves, Department of the Environment and Energy, NESP</w:t>
            </w:r>
            <w:r w:rsidR="00A20FC1">
              <w:rPr>
                <w:b w:val="0"/>
                <w:color w:val="000000"/>
                <w:sz w:val="20"/>
                <w:szCs w:val="20"/>
              </w:rPr>
              <w:t>, AMSA</w:t>
            </w:r>
            <w:r>
              <w:rPr>
                <w:b w:val="0"/>
                <w:color w:val="000000"/>
                <w:sz w:val="20"/>
                <w:szCs w:val="20"/>
              </w:rPr>
              <w:t>)</w:t>
            </w:r>
            <w:r w:rsidRPr="00001BFF">
              <w:rPr>
                <w:b w:val="0"/>
                <w:color w:val="000000"/>
                <w:sz w:val="20"/>
                <w:szCs w:val="20"/>
              </w:rPr>
              <w:t xml:space="preserve"> to engage </w:t>
            </w:r>
            <w:r>
              <w:rPr>
                <w:b w:val="0"/>
                <w:color w:val="000000"/>
                <w:sz w:val="20"/>
                <w:szCs w:val="20"/>
              </w:rPr>
              <w:t>the public on marine debris impact and pollution issues through for example:</w:t>
            </w:r>
          </w:p>
          <w:p w14:paraId="17A85E45" w14:textId="77777777" w:rsidR="00126A24" w:rsidRPr="00126A24" w:rsidRDefault="00126A24" w:rsidP="00467905">
            <w:pPr>
              <w:pStyle w:val="Table-headersThreatAbatementplan"/>
              <w:numPr>
                <w:ilvl w:val="0"/>
                <w:numId w:val="45"/>
              </w:numPr>
              <w:spacing w:before="60" w:after="60" w:line="240" w:lineRule="auto"/>
              <w:jc w:val="center"/>
              <w:rPr>
                <w:b w:val="0"/>
                <w:color w:val="000000"/>
                <w:sz w:val="20"/>
                <w:szCs w:val="20"/>
              </w:rPr>
            </w:pPr>
            <w:r w:rsidRPr="00126A24">
              <w:rPr>
                <w:b w:val="0"/>
                <w:color w:val="000000"/>
                <w:sz w:val="20"/>
                <w:szCs w:val="20"/>
              </w:rPr>
              <w:t xml:space="preserve">promotion of marine debris problems identified through source reduction planning </w:t>
            </w:r>
            <w:r w:rsidR="008A31AC">
              <w:rPr>
                <w:b w:val="0"/>
                <w:color w:val="000000"/>
                <w:sz w:val="20"/>
                <w:szCs w:val="20"/>
              </w:rPr>
              <w:t>—</w:t>
            </w:r>
            <w:r>
              <w:rPr>
                <w:b w:val="0"/>
                <w:color w:val="000000"/>
                <w:sz w:val="20"/>
                <w:szCs w:val="20"/>
              </w:rPr>
              <w:t xml:space="preserve"> </w:t>
            </w:r>
            <w:r w:rsidRPr="00126A24">
              <w:rPr>
                <w:b w:val="0"/>
                <w:color w:val="000000"/>
                <w:sz w:val="20"/>
                <w:szCs w:val="20"/>
              </w:rPr>
              <w:t xml:space="preserve">such as helium balloons </w:t>
            </w:r>
            <w:r>
              <w:rPr>
                <w:b w:val="0"/>
                <w:color w:val="000000"/>
                <w:sz w:val="20"/>
                <w:szCs w:val="20"/>
              </w:rPr>
              <w:t xml:space="preserve">released at celebrations </w:t>
            </w:r>
          </w:p>
          <w:p w14:paraId="17A85E46" w14:textId="4095E303" w:rsidR="00A20FC1" w:rsidRDefault="00665015" w:rsidP="00467905">
            <w:pPr>
              <w:pStyle w:val="Table-headersThreatAbatementplan"/>
              <w:numPr>
                <w:ilvl w:val="0"/>
                <w:numId w:val="45"/>
              </w:numPr>
              <w:spacing w:before="60" w:after="60" w:line="240" w:lineRule="auto"/>
              <w:jc w:val="center"/>
              <w:rPr>
                <w:b w:val="0"/>
                <w:color w:val="000000"/>
                <w:sz w:val="20"/>
                <w:szCs w:val="20"/>
              </w:rPr>
            </w:pPr>
            <w:r w:rsidRPr="0079547B">
              <w:rPr>
                <w:b w:val="0"/>
                <w:color w:val="000000"/>
                <w:sz w:val="20"/>
                <w:szCs w:val="20"/>
              </w:rPr>
              <w:t xml:space="preserve">outcomes of research into impacts of marine debris on marine species </w:t>
            </w:r>
            <w:r w:rsidR="0079547B">
              <w:rPr>
                <w:b w:val="0"/>
                <w:color w:val="000000"/>
                <w:sz w:val="20"/>
                <w:szCs w:val="20"/>
              </w:rPr>
              <w:t xml:space="preserve">(including any </w:t>
            </w:r>
            <w:r w:rsidRPr="0079547B">
              <w:rPr>
                <w:b w:val="0"/>
                <w:color w:val="000000"/>
                <w:sz w:val="20"/>
                <w:szCs w:val="20"/>
              </w:rPr>
              <w:t xml:space="preserve">potential human health impacts arising from research into marine </w:t>
            </w:r>
            <w:proofErr w:type="spellStart"/>
            <w:r w:rsidRPr="0079547B">
              <w:rPr>
                <w:b w:val="0"/>
                <w:color w:val="000000"/>
                <w:sz w:val="20"/>
                <w:szCs w:val="20"/>
              </w:rPr>
              <w:t>microplastic</w:t>
            </w:r>
            <w:proofErr w:type="spellEnd"/>
            <w:r w:rsidRPr="0079547B">
              <w:rPr>
                <w:b w:val="0"/>
                <w:color w:val="000000"/>
                <w:sz w:val="20"/>
                <w:szCs w:val="20"/>
              </w:rPr>
              <w:t xml:space="preserve"> and associated chemical contamination</w:t>
            </w:r>
            <w:r w:rsidR="003B6962">
              <w:rPr>
                <w:b w:val="0"/>
                <w:color w:val="000000"/>
                <w:sz w:val="20"/>
                <w:szCs w:val="20"/>
              </w:rPr>
              <w:t>)</w:t>
            </w:r>
            <w:r w:rsidR="00A20FC1" w:rsidRPr="00A20FC1">
              <w:rPr>
                <w:b w:val="0"/>
                <w:color w:val="000000"/>
                <w:sz w:val="20"/>
                <w:szCs w:val="20"/>
              </w:rPr>
              <w:t xml:space="preserve"> </w:t>
            </w:r>
          </w:p>
          <w:p w14:paraId="7E814F9D" w14:textId="2E89016A" w:rsidR="004F24AB" w:rsidRDefault="004F24AB" w:rsidP="00467905">
            <w:pPr>
              <w:pStyle w:val="Table-headersThreatAbatementplan"/>
              <w:numPr>
                <w:ilvl w:val="0"/>
                <w:numId w:val="45"/>
              </w:numPr>
              <w:spacing w:before="60" w:after="60" w:line="240" w:lineRule="auto"/>
              <w:jc w:val="center"/>
              <w:rPr>
                <w:b w:val="0"/>
                <w:color w:val="000000"/>
                <w:sz w:val="20"/>
                <w:szCs w:val="20"/>
              </w:rPr>
            </w:pPr>
            <w:r>
              <w:rPr>
                <w:b w:val="0"/>
                <w:color w:val="000000"/>
                <w:sz w:val="20"/>
                <w:szCs w:val="20"/>
              </w:rPr>
              <w:t>promotion of wildlife rescue  and rehabilitation efforts for marine species impacted by marine debris</w:t>
            </w:r>
          </w:p>
          <w:p w14:paraId="17A85E49" w14:textId="7A4699D7" w:rsidR="005B549A" w:rsidRPr="0073625F" w:rsidRDefault="005B549A" w:rsidP="005B549A">
            <w:pPr>
              <w:pStyle w:val="Table-headersThreatAbatementplan"/>
              <w:spacing w:before="60" w:after="60" w:line="240" w:lineRule="auto"/>
              <w:jc w:val="center"/>
              <w:rPr>
                <w:b w:val="0"/>
                <w:color w:val="000000"/>
                <w:sz w:val="20"/>
                <w:szCs w:val="20"/>
              </w:rPr>
            </w:pPr>
          </w:p>
        </w:tc>
        <w:tc>
          <w:tcPr>
            <w:tcW w:w="1778" w:type="dxa"/>
            <w:vAlign w:val="center"/>
          </w:tcPr>
          <w:p w14:paraId="17A85E4A" w14:textId="77777777" w:rsidR="00665015" w:rsidRDefault="00665015" w:rsidP="00CC45B2">
            <w:pPr>
              <w:pStyle w:val="Table-headersThreatAbatementplan"/>
              <w:spacing w:before="60" w:after="60" w:line="240" w:lineRule="auto"/>
              <w:jc w:val="center"/>
              <w:rPr>
                <w:b w:val="0"/>
                <w:color w:val="000000"/>
                <w:sz w:val="20"/>
                <w:szCs w:val="20"/>
              </w:rPr>
            </w:pPr>
            <w:r w:rsidRPr="00001BFF">
              <w:rPr>
                <w:b w:val="0"/>
                <w:color w:val="000000"/>
                <w:sz w:val="20"/>
                <w:szCs w:val="20"/>
              </w:rPr>
              <w:t>Department of the Environment</w:t>
            </w:r>
            <w:r w:rsidR="00D92A06">
              <w:rPr>
                <w:b w:val="0"/>
                <w:color w:val="000000"/>
                <w:sz w:val="20"/>
                <w:szCs w:val="20"/>
              </w:rPr>
              <w:t xml:space="preserve"> and Energy</w:t>
            </w:r>
          </w:p>
          <w:p w14:paraId="17A85E4B" w14:textId="77777777" w:rsidR="00665015" w:rsidRPr="00001BFF" w:rsidRDefault="00665015" w:rsidP="00CC45B2">
            <w:pPr>
              <w:pStyle w:val="Table-headersThreatAbatementplan"/>
              <w:spacing w:before="60" w:after="60" w:line="240" w:lineRule="auto"/>
              <w:jc w:val="center"/>
              <w:rPr>
                <w:b w:val="0"/>
                <w:color w:val="000000"/>
                <w:sz w:val="20"/>
                <w:szCs w:val="20"/>
              </w:rPr>
            </w:pPr>
          </w:p>
          <w:p w14:paraId="17A85E4C" w14:textId="77777777" w:rsidR="00665015" w:rsidRDefault="00665015" w:rsidP="00CC45B2">
            <w:pPr>
              <w:pStyle w:val="Table-headersThreatAbatementplan"/>
              <w:spacing w:before="60" w:after="60" w:line="240" w:lineRule="auto"/>
              <w:jc w:val="center"/>
              <w:rPr>
                <w:b w:val="0"/>
                <w:color w:val="000000"/>
                <w:sz w:val="20"/>
                <w:szCs w:val="20"/>
              </w:rPr>
            </w:pPr>
            <w:r>
              <w:rPr>
                <w:b w:val="0"/>
                <w:color w:val="000000"/>
                <w:sz w:val="20"/>
                <w:szCs w:val="20"/>
              </w:rPr>
              <w:t>NESP</w:t>
            </w:r>
          </w:p>
          <w:p w14:paraId="17A85E4D" w14:textId="77777777" w:rsidR="00665015" w:rsidRPr="00001BFF" w:rsidRDefault="00665015" w:rsidP="00CC45B2">
            <w:pPr>
              <w:pStyle w:val="Table-headersThreatAbatementplan"/>
              <w:spacing w:before="60" w:after="60" w:line="240" w:lineRule="auto"/>
              <w:jc w:val="center"/>
              <w:rPr>
                <w:b w:val="0"/>
                <w:color w:val="000000"/>
                <w:sz w:val="20"/>
                <w:szCs w:val="20"/>
              </w:rPr>
            </w:pPr>
          </w:p>
          <w:p w14:paraId="17A85E4E" w14:textId="77777777" w:rsidR="00665015" w:rsidRPr="00001BFF" w:rsidRDefault="00665015" w:rsidP="00CC45B2">
            <w:pPr>
              <w:pStyle w:val="Table-headersThreatAbatementplan"/>
              <w:spacing w:before="60" w:after="60" w:line="240" w:lineRule="auto"/>
              <w:jc w:val="center"/>
              <w:rPr>
                <w:b w:val="0"/>
                <w:color w:val="000000"/>
                <w:sz w:val="20"/>
                <w:szCs w:val="20"/>
              </w:rPr>
            </w:pPr>
            <w:r w:rsidRPr="00001BFF">
              <w:rPr>
                <w:b w:val="0"/>
                <w:color w:val="000000"/>
                <w:sz w:val="20"/>
                <w:szCs w:val="20"/>
              </w:rPr>
              <w:t>Through existing NGOs, encourage community engagement on marine debris, litter and waste management issues</w:t>
            </w:r>
          </w:p>
        </w:tc>
      </w:tr>
    </w:tbl>
    <w:p w14:paraId="02FD36E4" w14:textId="5DEF53CF" w:rsidR="00DC5D3F" w:rsidRDefault="00DC5D3F">
      <w:r>
        <w:br w:type="page"/>
      </w:r>
    </w:p>
    <w:p w14:paraId="7C3A53CD" w14:textId="4CA049B1" w:rsidR="00DC5D3F" w:rsidRPr="00DC5D3F" w:rsidRDefault="006025AA" w:rsidP="00DC5D3F">
      <w:r w:rsidRPr="006025AA">
        <w:rPr>
          <w:rFonts w:ascii="Arial" w:hAnsi="Arial" w:cs="Arial"/>
          <w:b/>
          <w:sz w:val="20"/>
          <w:szCs w:val="20"/>
        </w:rPr>
        <w:t>Actions for Objective 6</w:t>
      </w:r>
      <w:r>
        <w:rPr>
          <w:b/>
        </w:rPr>
        <w:t xml:space="preserve"> </w:t>
      </w:r>
      <w:r w:rsidRPr="006025AA">
        <w:rPr>
          <w:rFonts w:ascii="Arial" w:hAnsi="Arial" w:cs="Arial"/>
          <w:i/>
          <w:sz w:val="20"/>
          <w:szCs w:val="20"/>
        </w:rPr>
        <w:t>(</w:t>
      </w:r>
      <w:r w:rsidR="00DC5D3F" w:rsidRPr="006025AA">
        <w:rPr>
          <w:rFonts w:ascii="Arial" w:hAnsi="Arial" w:cs="Arial"/>
          <w:i/>
          <w:sz w:val="20"/>
          <w:szCs w:val="20"/>
        </w:rPr>
        <w:t xml:space="preserve">Increase public understanding of the causes and impacts of marine debris, including </w:t>
      </w:r>
      <w:proofErr w:type="spellStart"/>
      <w:r w:rsidR="00DC5D3F" w:rsidRPr="006025AA">
        <w:rPr>
          <w:rFonts w:ascii="Arial" w:hAnsi="Arial" w:cs="Arial"/>
          <w:i/>
          <w:sz w:val="20"/>
          <w:szCs w:val="20"/>
        </w:rPr>
        <w:t>microplastic</w:t>
      </w:r>
      <w:proofErr w:type="spellEnd"/>
      <w:r w:rsidR="00DC5D3F" w:rsidRPr="006025AA">
        <w:rPr>
          <w:rFonts w:ascii="Arial" w:hAnsi="Arial" w:cs="Arial"/>
          <w:i/>
          <w:sz w:val="20"/>
          <w:szCs w:val="20"/>
        </w:rPr>
        <w:t xml:space="preserve"> and hazardous chemical contaminants, in order to bring about behaviour change</w:t>
      </w:r>
      <w:r w:rsidRPr="006025AA">
        <w:rPr>
          <w:rFonts w:ascii="Arial" w:hAnsi="Arial" w:cs="Arial"/>
          <w:i/>
          <w:sz w:val="20"/>
          <w:szCs w:val="20"/>
        </w:rPr>
        <w:t>)</w:t>
      </w:r>
      <w:r w:rsidR="00DC5D3F" w:rsidRPr="00DC5D3F">
        <w:rPr>
          <w:b/>
        </w:rPr>
        <w:t>.</w:t>
      </w:r>
    </w:p>
    <w:tbl>
      <w:tblPr>
        <w:tblStyle w:val="GridTable1Light-Accent1"/>
        <w:tblW w:w="1105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072"/>
        <w:gridCol w:w="1611"/>
        <w:gridCol w:w="1980"/>
        <w:gridCol w:w="2616"/>
        <w:gridCol w:w="1778"/>
      </w:tblGrid>
      <w:tr w:rsidR="00026940" w14:paraId="17A85E55" w14:textId="77777777" w:rsidTr="00FB32FA">
        <w:trPr>
          <w:cnfStyle w:val="100000000000" w:firstRow="1" w:lastRow="0" w:firstColumn="0" w:lastColumn="0" w:oddVBand="0" w:evenVBand="0" w:oddHBand="0"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0" w:type="auto"/>
            <w:tcBorders>
              <w:bottom w:val="none" w:sz="0" w:space="0" w:color="auto"/>
            </w:tcBorders>
            <w:shd w:val="solid" w:color="548DD4" w:themeColor="text2" w:themeTint="99" w:fill="548DD4" w:themeFill="text2" w:themeFillTint="99"/>
            <w:vAlign w:val="center"/>
          </w:tcPr>
          <w:p w14:paraId="17A85E50" w14:textId="13E994C6" w:rsidR="00026940" w:rsidRDefault="00026940" w:rsidP="00026940">
            <w:pPr>
              <w:pStyle w:val="Table-headersThreatAbatementplan"/>
              <w:spacing w:before="60" w:after="60" w:line="240" w:lineRule="auto"/>
              <w:jc w:val="center"/>
              <w:rPr>
                <w:b/>
                <w:color w:val="000000"/>
                <w:sz w:val="20"/>
                <w:szCs w:val="20"/>
              </w:rPr>
            </w:pPr>
            <w:r w:rsidRPr="00357094">
              <w:rPr>
                <w:color w:val="FFFFFF" w:themeColor="background1"/>
                <w:sz w:val="20"/>
                <w:szCs w:val="20"/>
              </w:rPr>
              <w:t>Action</w:t>
            </w:r>
          </w:p>
        </w:tc>
        <w:tc>
          <w:tcPr>
            <w:tcW w:w="0" w:type="auto"/>
            <w:tcBorders>
              <w:bottom w:val="none" w:sz="0" w:space="0" w:color="auto"/>
            </w:tcBorders>
            <w:shd w:val="solid" w:color="548DD4" w:themeColor="text2" w:themeTint="99" w:fill="548DD4" w:themeFill="text2" w:themeFillTint="99"/>
            <w:vAlign w:val="center"/>
          </w:tcPr>
          <w:p w14:paraId="17A85E51" w14:textId="77777777" w:rsidR="00026940" w:rsidRPr="003D6EFD" w:rsidRDefault="00026940" w:rsidP="00026940">
            <w:pPr>
              <w:pStyle w:val="Table-headersThreatAbatementplan"/>
              <w:spacing w:before="60" w:after="60" w:line="240" w:lineRule="auto"/>
              <w:jc w:val="center"/>
              <w:cnfStyle w:val="100000000000" w:firstRow="1" w:lastRow="0" w:firstColumn="0" w:lastColumn="0" w:oddVBand="0" w:evenVBand="0" w:oddHBand="0" w:evenHBand="0" w:firstRowFirstColumn="0" w:firstRowLastColumn="0" w:lastRowFirstColumn="0" w:lastRowLastColumn="0"/>
              <w:rPr>
                <w:b/>
                <w:color w:val="auto"/>
                <w:sz w:val="20"/>
                <w:szCs w:val="20"/>
              </w:rPr>
            </w:pPr>
            <w:r w:rsidRPr="00357094">
              <w:rPr>
                <w:color w:val="FFFFFF" w:themeColor="background1"/>
                <w:sz w:val="20"/>
                <w:szCs w:val="20"/>
              </w:rPr>
              <w:t>Priority/</w:t>
            </w:r>
            <w:r w:rsidRPr="00357094">
              <w:rPr>
                <w:color w:val="FFFFFF" w:themeColor="background1"/>
                <w:sz w:val="20"/>
                <w:szCs w:val="20"/>
              </w:rPr>
              <w:br/>
              <w:t>timeframe</w:t>
            </w:r>
          </w:p>
        </w:tc>
        <w:tc>
          <w:tcPr>
            <w:tcW w:w="1980" w:type="dxa"/>
            <w:tcBorders>
              <w:bottom w:val="none" w:sz="0" w:space="0" w:color="auto"/>
            </w:tcBorders>
            <w:shd w:val="solid" w:color="548DD4" w:themeColor="text2" w:themeTint="99" w:fill="548DD4" w:themeFill="text2" w:themeFillTint="99"/>
            <w:vAlign w:val="center"/>
          </w:tcPr>
          <w:p w14:paraId="17A85E52" w14:textId="77777777" w:rsidR="00026940" w:rsidRPr="00C05FC9" w:rsidRDefault="00026940" w:rsidP="00026940">
            <w:pPr>
              <w:pStyle w:val="Table-headersThreatAbatementplan"/>
              <w:spacing w:before="60" w:after="60" w:line="240" w:lineRule="auto"/>
              <w:jc w:val="center"/>
              <w:cnfStyle w:val="100000000000" w:firstRow="1" w:lastRow="0" w:firstColumn="0" w:lastColumn="0" w:oddVBand="0" w:evenVBand="0" w:oddHBand="0" w:evenHBand="0" w:firstRowFirstColumn="0" w:firstRowLastColumn="0" w:lastRowFirstColumn="0" w:lastRowLastColumn="0"/>
              <w:rPr>
                <w:b/>
                <w:color w:val="000000"/>
                <w:sz w:val="20"/>
                <w:szCs w:val="20"/>
              </w:rPr>
            </w:pPr>
            <w:r w:rsidRPr="00357094">
              <w:rPr>
                <w:color w:val="FFFFFF" w:themeColor="background1"/>
                <w:sz w:val="20"/>
                <w:szCs w:val="20"/>
              </w:rPr>
              <w:t>Outcome</w:t>
            </w:r>
          </w:p>
        </w:tc>
        <w:tc>
          <w:tcPr>
            <w:tcW w:w="2616" w:type="dxa"/>
            <w:tcBorders>
              <w:bottom w:val="none" w:sz="0" w:space="0" w:color="auto"/>
            </w:tcBorders>
            <w:shd w:val="solid" w:color="548DD4" w:themeColor="text2" w:themeTint="99" w:fill="548DD4" w:themeFill="text2" w:themeFillTint="99"/>
            <w:vAlign w:val="center"/>
          </w:tcPr>
          <w:p w14:paraId="17A85E53" w14:textId="77777777" w:rsidR="00026940" w:rsidRDefault="00026940" w:rsidP="00026940">
            <w:pPr>
              <w:pStyle w:val="Table-headersThreatAbatementplan"/>
              <w:spacing w:before="60" w:after="60" w:line="240" w:lineRule="auto"/>
              <w:jc w:val="center"/>
              <w:cnfStyle w:val="100000000000" w:firstRow="1" w:lastRow="0" w:firstColumn="0" w:lastColumn="0" w:oddVBand="0" w:evenVBand="0" w:oddHBand="0" w:evenHBand="0" w:firstRowFirstColumn="0" w:firstRowLastColumn="0" w:lastRowFirstColumn="0" w:lastRowLastColumn="0"/>
              <w:rPr>
                <w:b/>
                <w:color w:val="000000"/>
                <w:sz w:val="20"/>
                <w:szCs w:val="20"/>
              </w:rPr>
            </w:pPr>
            <w:r w:rsidRPr="00357094">
              <w:rPr>
                <w:color w:val="FFFFFF" w:themeColor="background1"/>
                <w:sz w:val="20"/>
                <w:szCs w:val="20"/>
              </w:rPr>
              <w:t>Output</w:t>
            </w:r>
          </w:p>
        </w:tc>
        <w:tc>
          <w:tcPr>
            <w:tcW w:w="1778" w:type="dxa"/>
            <w:tcBorders>
              <w:bottom w:val="none" w:sz="0" w:space="0" w:color="auto"/>
            </w:tcBorders>
            <w:shd w:val="solid" w:color="548DD4" w:themeColor="text2" w:themeTint="99" w:fill="548DD4" w:themeFill="text2" w:themeFillTint="99"/>
            <w:vAlign w:val="center"/>
          </w:tcPr>
          <w:p w14:paraId="17A85E54" w14:textId="77777777" w:rsidR="00026940" w:rsidRPr="00C05FC9" w:rsidRDefault="00026940" w:rsidP="00026940">
            <w:pPr>
              <w:pStyle w:val="Table-headersThreatAbatementplan"/>
              <w:spacing w:before="60" w:after="60" w:line="240" w:lineRule="auto"/>
              <w:jc w:val="center"/>
              <w:cnfStyle w:val="100000000000" w:firstRow="1" w:lastRow="0" w:firstColumn="0" w:lastColumn="0" w:oddVBand="0" w:evenVBand="0" w:oddHBand="0" w:evenHBand="0" w:firstRowFirstColumn="0" w:firstRowLastColumn="0" w:lastRowFirstColumn="0" w:lastRowLastColumn="0"/>
              <w:rPr>
                <w:b/>
                <w:color w:val="000000"/>
                <w:sz w:val="20"/>
                <w:szCs w:val="20"/>
              </w:rPr>
            </w:pPr>
            <w:r w:rsidRPr="00F5495C">
              <w:rPr>
                <w:color w:val="FFFFFF" w:themeColor="background1"/>
                <w:sz w:val="20"/>
                <w:szCs w:val="20"/>
              </w:rPr>
              <w:t>Responsibility</w:t>
            </w:r>
          </w:p>
        </w:tc>
      </w:tr>
      <w:tr w:rsidR="00691C3E" w14:paraId="17A85E65" w14:textId="77777777" w:rsidTr="00FB32FA">
        <w:trPr>
          <w:trHeight w:val="60"/>
        </w:trPr>
        <w:tc>
          <w:tcPr>
            <w:cnfStyle w:val="001000000000" w:firstRow="0" w:lastRow="0" w:firstColumn="1" w:lastColumn="0" w:oddVBand="0" w:evenVBand="0" w:oddHBand="0" w:evenHBand="0" w:firstRowFirstColumn="0" w:firstRowLastColumn="0" w:lastRowFirstColumn="0" w:lastRowLastColumn="0"/>
            <w:tcW w:w="0" w:type="auto"/>
            <w:vAlign w:val="center"/>
          </w:tcPr>
          <w:p w14:paraId="17A85E56" w14:textId="77777777" w:rsidR="00F358C5" w:rsidRPr="002165C9" w:rsidRDefault="00E81E6B" w:rsidP="00CC45B2">
            <w:pPr>
              <w:pStyle w:val="Table-headersThreatAbatementplan"/>
              <w:spacing w:before="60" w:after="60" w:line="240" w:lineRule="auto"/>
              <w:jc w:val="center"/>
              <w:rPr>
                <w:color w:val="000000"/>
                <w:sz w:val="20"/>
                <w:szCs w:val="20"/>
              </w:rPr>
            </w:pPr>
            <w:r w:rsidRPr="002165C9">
              <w:rPr>
                <w:color w:val="000000"/>
                <w:sz w:val="20"/>
                <w:szCs w:val="20"/>
              </w:rPr>
              <w:t>6.02</w:t>
            </w:r>
            <w:r w:rsidR="0073625F" w:rsidRPr="002165C9">
              <w:rPr>
                <w:color w:val="000000"/>
                <w:sz w:val="20"/>
                <w:szCs w:val="20"/>
              </w:rPr>
              <w:t xml:space="preserve"> Improve public communication </w:t>
            </w:r>
            <w:r w:rsidR="006758E9" w:rsidRPr="002165C9">
              <w:rPr>
                <w:color w:val="000000"/>
                <w:sz w:val="20"/>
                <w:szCs w:val="20"/>
              </w:rPr>
              <w:t>in relation to consumer</w:t>
            </w:r>
            <w:r w:rsidR="0073625F" w:rsidRPr="002165C9">
              <w:rPr>
                <w:color w:val="000000"/>
                <w:sz w:val="20"/>
                <w:szCs w:val="20"/>
              </w:rPr>
              <w:t xml:space="preserve"> </w:t>
            </w:r>
            <w:r w:rsidR="006758E9" w:rsidRPr="002165C9">
              <w:rPr>
                <w:color w:val="000000"/>
                <w:sz w:val="20"/>
                <w:szCs w:val="20"/>
              </w:rPr>
              <w:t xml:space="preserve">waste </w:t>
            </w:r>
            <w:r w:rsidR="0073625F" w:rsidRPr="002165C9">
              <w:rPr>
                <w:color w:val="000000"/>
                <w:sz w:val="20"/>
                <w:szCs w:val="20"/>
              </w:rPr>
              <w:t xml:space="preserve">and </w:t>
            </w:r>
            <w:r w:rsidR="006758E9" w:rsidRPr="002165C9">
              <w:rPr>
                <w:color w:val="000000"/>
                <w:sz w:val="20"/>
                <w:szCs w:val="20"/>
              </w:rPr>
              <w:t>litter</w:t>
            </w:r>
          </w:p>
        </w:tc>
        <w:tc>
          <w:tcPr>
            <w:tcW w:w="0" w:type="auto"/>
            <w:vAlign w:val="center"/>
          </w:tcPr>
          <w:p w14:paraId="17A85E57" w14:textId="77777777" w:rsidR="00691C3E" w:rsidRPr="003D6EFD" w:rsidRDefault="0073625F" w:rsidP="00CC45B2">
            <w:pPr>
              <w:pStyle w:val="Table-headersThreatAbatementplan"/>
              <w:spacing w:before="60" w:after="60" w:line="240" w:lineRule="auto"/>
              <w:jc w:val="center"/>
              <w:cnfStyle w:val="000000000000" w:firstRow="0" w:lastRow="0" w:firstColumn="0" w:lastColumn="0" w:oddVBand="0" w:evenVBand="0" w:oddHBand="0" w:evenHBand="0" w:firstRowFirstColumn="0" w:firstRowLastColumn="0" w:lastRowFirstColumn="0" w:lastRowLastColumn="0"/>
              <w:rPr>
                <w:b w:val="0"/>
                <w:color w:val="auto"/>
                <w:sz w:val="20"/>
                <w:szCs w:val="20"/>
              </w:rPr>
            </w:pPr>
            <w:r w:rsidRPr="003D6EFD">
              <w:rPr>
                <w:b w:val="0"/>
                <w:color w:val="auto"/>
                <w:sz w:val="20"/>
                <w:szCs w:val="20"/>
              </w:rPr>
              <w:t>Ongoing for the life of the TAP</w:t>
            </w:r>
          </w:p>
        </w:tc>
        <w:tc>
          <w:tcPr>
            <w:tcW w:w="1980" w:type="dxa"/>
            <w:vAlign w:val="center"/>
          </w:tcPr>
          <w:p w14:paraId="17A85E58" w14:textId="77777777" w:rsidR="00691C3E" w:rsidRPr="00C05FC9" w:rsidRDefault="00C05FC9" w:rsidP="00CC45B2">
            <w:pPr>
              <w:pStyle w:val="Table-headersThreatAbatementplan"/>
              <w:spacing w:before="60" w:after="60" w:line="240" w:lineRule="auto"/>
              <w:jc w:val="center"/>
              <w:cnfStyle w:val="000000000000" w:firstRow="0" w:lastRow="0" w:firstColumn="0" w:lastColumn="0" w:oddVBand="0" w:evenVBand="0" w:oddHBand="0" w:evenHBand="0" w:firstRowFirstColumn="0" w:firstRowLastColumn="0" w:lastRowFirstColumn="0" w:lastRowLastColumn="0"/>
              <w:rPr>
                <w:b w:val="0"/>
                <w:color w:val="000000"/>
                <w:sz w:val="20"/>
                <w:szCs w:val="20"/>
              </w:rPr>
            </w:pPr>
            <w:r w:rsidRPr="00C05FC9">
              <w:rPr>
                <w:b w:val="0"/>
                <w:color w:val="000000"/>
                <w:sz w:val="20"/>
                <w:szCs w:val="20"/>
              </w:rPr>
              <w:t xml:space="preserve">Better </w:t>
            </w:r>
            <w:r>
              <w:rPr>
                <w:b w:val="0"/>
                <w:color w:val="000000"/>
                <w:sz w:val="20"/>
                <w:szCs w:val="20"/>
              </w:rPr>
              <w:t>awareness of</w:t>
            </w:r>
            <w:r w:rsidRPr="00C05FC9">
              <w:rPr>
                <w:b w:val="0"/>
                <w:color w:val="000000"/>
                <w:sz w:val="20"/>
                <w:szCs w:val="20"/>
              </w:rPr>
              <w:t xml:space="preserve"> consumer impacts</w:t>
            </w:r>
            <w:r>
              <w:rPr>
                <w:b w:val="0"/>
                <w:color w:val="000000"/>
                <w:sz w:val="20"/>
                <w:szCs w:val="20"/>
              </w:rPr>
              <w:t xml:space="preserve"> on the marine environment</w:t>
            </w:r>
          </w:p>
        </w:tc>
        <w:tc>
          <w:tcPr>
            <w:tcW w:w="2616" w:type="dxa"/>
            <w:vAlign w:val="center"/>
          </w:tcPr>
          <w:p w14:paraId="17A85E59" w14:textId="77777777" w:rsidR="00C05FC9" w:rsidRDefault="00E81E6B" w:rsidP="00CC45B2">
            <w:pPr>
              <w:pStyle w:val="Table-headersThreatAbatementplan"/>
              <w:spacing w:before="60" w:after="60" w:line="240" w:lineRule="auto"/>
              <w:jc w:val="center"/>
              <w:cnfStyle w:val="000000000000" w:firstRow="0" w:lastRow="0" w:firstColumn="0" w:lastColumn="0" w:oddVBand="0" w:evenVBand="0" w:oddHBand="0" w:evenHBand="0" w:firstRowFirstColumn="0" w:firstRowLastColumn="0" w:lastRowFirstColumn="0" w:lastRowLastColumn="0"/>
              <w:rPr>
                <w:b w:val="0"/>
                <w:color w:val="000000"/>
                <w:sz w:val="20"/>
                <w:szCs w:val="20"/>
              </w:rPr>
            </w:pPr>
            <w:r>
              <w:rPr>
                <w:b w:val="0"/>
                <w:color w:val="000000"/>
                <w:sz w:val="20"/>
                <w:szCs w:val="20"/>
              </w:rPr>
              <w:t>R</w:t>
            </w:r>
            <w:r w:rsidR="00C05FC9" w:rsidRPr="00001BFF">
              <w:rPr>
                <w:b w:val="0"/>
                <w:color w:val="000000"/>
                <w:sz w:val="20"/>
                <w:szCs w:val="20"/>
              </w:rPr>
              <w:t>einvigorate</w:t>
            </w:r>
            <w:r w:rsidR="00C05FC9">
              <w:rPr>
                <w:b w:val="0"/>
                <w:color w:val="000000"/>
                <w:sz w:val="20"/>
                <w:szCs w:val="20"/>
              </w:rPr>
              <w:t>d,</w:t>
            </w:r>
            <w:r w:rsidR="00C05FC9" w:rsidRPr="00001BFF">
              <w:rPr>
                <w:b w:val="0"/>
                <w:color w:val="000000"/>
                <w:sz w:val="20"/>
                <w:szCs w:val="20"/>
              </w:rPr>
              <w:t xml:space="preserve"> </w:t>
            </w:r>
            <w:r w:rsidR="00C05FC9">
              <w:rPr>
                <w:b w:val="0"/>
                <w:color w:val="000000"/>
                <w:sz w:val="20"/>
                <w:szCs w:val="20"/>
              </w:rPr>
              <w:t>n</w:t>
            </w:r>
            <w:r w:rsidR="00C05FC9" w:rsidRPr="00001BFF">
              <w:rPr>
                <w:b w:val="0"/>
                <w:color w:val="000000"/>
                <w:sz w:val="20"/>
                <w:szCs w:val="20"/>
              </w:rPr>
              <w:t xml:space="preserve">ationally consistent </w:t>
            </w:r>
            <w:r w:rsidR="00C05FC9">
              <w:rPr>
                <w:b w:val="0"/>
                <w:color w:val="000000"/>
                <w:sz w:val="20"/>
                <w:szCs w:val="20"/>
              </w:rPr>
              <w:t xml:space="preserve">communication </w:t>
            </w:r>
            <w:r w:rsidR="009753FA">
              <w:rPr>
                <w:b w:val="0"/>
                <w:color w:val="000000"/>
                <w:sz w:val="20"/>
                <w:szCs w:val="20"/>
              </w:rPr>
              <w:t>aimed at preventing</w:t>
            </w:r>
            <w:r w:rsidR="00C05FC9" w:rsidRPr="00001BFF">
              <w:rPr>
                <w:b w:val="0"/>
                <w:color w:val="000000"/>
                <w:sz w:val="20"/>
                <w:szCs w:val="20"/>
              </w:rPr>
              <w:t xml:space="preserve"> litter</w:t>
            </w:r>
            <w:r w:rsidR="009753FA">
              <w:rPr>
                <w:b w:val="0"/>
                <w:color w:val="000000"/>
                <w:sz w:val="20"/>
                <w:szCs w:val="20"/>
              </w:rPr>
              <w:t xml:space="preserve"> and improved</w:t>
            </w:r>
            <w:r w:rsidR="009753FA" w:rsidRPr="00001BFF">
              <w:rPr>
                <w:b w:val="0"/>
                <w:color w:val="000000"/>
                <w:sz w:val="20"/>
                <w:szCs w:val="20"/>
              </w:rPr>
              <w:t xml:space="preserve"> recycling effort</w:t>
            </w:r>
            <w:r w:rsidR="009753FA">
              <w:rPr>
                <w:b w:val="0"/>
                <w:color w:val="000000"/>
                <w:sz w:val="20"/>
                <w:szCs w:val="20"/>
              </w:rPr>
              <w:t xml:space="preserve"> (based around psychological insights into littering behaviour e.g. </w:t>
            </w:r>
            <w:proofErr w:type="spellStart"/>
            <w:r w:rsidR="009753FA" w:rsidRPr="009753FA">
              <w:rPr>
                <w:b w:val="0"/>
                <w:color w:val="000000"/>
                <w:sz w:val="20"/>
                <w:szCs w:val="20"/>
              </w:rPr>
              <w:t>Spehr</w:t>
            </w:r>
            <w:proofErr w:type="spellEnd"/>
            <w:r w:rsidR="009753FA" w:rsidRPr="009753FA">
              <w:rPr>
                <w:b w:val="0"/>
                <w:color w:val="000000"/>
                <w:sz w:val="20"/>
                <w:szCs w:val="20"/>
              </w:rPr>
              <w:t xml:space="preserve"> and Curnow (2015))</w:t>
            </w:r>
          </w:p>
          <w:p w14:paraId="17A85E5A" w14:textId="77777777" w:rsidR="00C05FC9" w:rsidRDefault="00C05FC9" w:rsidP="00CC45B2">
            <w:pPr>
              <w:pStyle w:val="Table-headersThreatAbatementplan"/>
              <w:spacing w:before="60" w:after="60" w:line="240" w:lineRule="auto"/>
              <w:jc w:val="center"/>
              <w:cnfStyle w:val="000000000000" w:firstRow="0" w:lastRow="0" w:firstColumn="0" w:lastColumn="0" w:oddVBand="0" w:evenVBand="0" w:oddHBand="0" w:evenHBand="0" w:firstRowFirstColumn="0" w:firstRowLastColumn="0" w:lastRowFirstColumn="0" w:lastRowLastColumn="0"/>
              <w:rPr>
                <w:b w:val="0"/>
                <w:color w:val="000000"/>
                <w:sz w:val="20"/>
                <w:szCs w:val="20"/>
              </w:rPr>
            </w:pPr>
          </w:p>
          <w:p w14:paraId="17A85E5B" w14:textId="77777777" w:rsidR="00C05FC9" w:rsidRPr="002165C9" w:rsidRDefault="00C05FC9" w:rsidP="00CC45B2">
            <w:pPr>
              <w:pStyle w:val="Table-headersThreatAbatementplan"/>
              <w:spacing w:before="60" w:after="60" w:line="240" w:lineRule="auto"/>
              <w:jc w:val="center"/>
              <w:cnfStyle w:val="000000000000" w:firstRow="0" w:lastRow="0" w:firstColumn="0" w:lastColumn="0" w:oddVBand="0" w:evenVBand="0" w:oddHBand="0" w:evenHBand="0" w:firstRowFirstColumn="0" w:firstRowLastColumn="0" w:lastRowFirstColumn="0" w:lastRowLastColumn="0"/>
              <w:rPr>
                <w:b w:val="0"/>
                <w:color w:val="auto"/>
                <w:sz w:val="20"/>
                <w:szCs w:val="20"/>
              </w:rPr>
            </w:pPr>
            <w:r w:rsidRPr="002165C9">
              <w:rPr>
                <w:b w:val="0"/>
                <w:color w:val="auto"/>
                <w:sz w:val="20"/>
                <w:szCs w:val="20"/>
              </w:rPr>
              <w:t>Existing litter campaigns are refocused on:</w:t>
            </w:r>
          </w:p>
          <w:p w14:paraId="17A85E5C" w14:textId="77777777" w:rsidR="00C05FC9" w:rsidRPr="002165C9" w:rsidRDefault="00C05FC9" w:rsidP="00CC45B2">
            <w:pPr>
              <w:pStyle w:val="Table-headersThreatAbatementplan"/>
              <w:numPr>
                <w:ilvl w:val="0"/>
                <w:numId w:val="31"/>
              </w:numPr>
              <w:spacing w:before="60" w:after="60" w:line="240" w:lineRule="auto"/>
              <w:ind w:left="0"/>
              <w:jc w:val="center"/>
              <w:cnfStyle w:val="000000000000" w:firstRow="0" w:lastRow="0" w:firstColumn="0" w:lastColumn="0" w:oddVBand="0" w:evenVBand="0" w:oddHBand="0" w:evenHBand="0" w:firstRowFirstColumn="0" w:firstRowLastColumn="0" w:lastRowFirstColumn="0" w:lastRowLastColumn="0"/>
              <w:rPr>
                <w:b w:val="0"/>
                <w:color w:val="auto"/>
                <w:sz w:val="20"/>
                <w:szCs w:val="20"/>
              </w:rPr>
            </w:pPr>
            <w:proofErr w:type="spellStart"/>
            <w:r w:rsidRPr="002165C9">
              <w:rPr>
                <w:b w:val="0"/>
                <w:color w:val="auto"/>
                <w:sz w:val="20"/>
                <w:szCs w:val="20"/>
              </w:rPr>
              <w:t>microplastic</w:t>
            </w:r>
            <w:proofErr w:type="spellEnd"/>
            <w:r w:rsidRPr="002165C9">
              <w:rPr>
                <w:b w:val="0"/>
                <w:color w:val="auto"/>
                <w:sz w:val="20"/>
                <w:szCs w:val="20"/>
              </w:rPr>
              <w:t xml:space="preserve"> </w:t>
            </w:r>
            <w:r w:rsidR="008A31AC" w:rsidRPr="002165C9">
              <w:rPr>
                <w:b w:val="0"/>
                <w:color w:val="auto"/>
                <w:sz w:val="20"/>
                <w:szCs w:val="20"/>
              </w:rPr>
              <w:t>—</w:t>
            </w:r>
            <w:r w:rsidRPr="002165C9">
              <w:rPr>
                <w:b w:val="0"/>
                <w:color w:val="auto"/>
                <w:sz w:val="20"/>
                <w:szCs w:val="20"/>
              </w:rPr>
              <w:t>emphasising that this material can’t be removed from the ocean</w:t>
            </w:r>
          </w:p>
          <w:p w14:paraId="17A85E5D" w14:textId="77777777" w:rsidR="00C05FC9" w:rsidRPr="002165C9" w:rsidRDefault="00C05FC9" w:rsidP="00CC45B2">
            <w:pPr>
              <w:pStyle w:val="Table-headersThreatAbatementplan"/>
              <w:numPr>
                <w:ilvl w:val="0"/>
                <w:numId w:val="31"/>
              </w:numPr>
              <w:spacing w:before="60" w:after="60" w:line="240" w:lineRule="auto"/>
              <w:ind w:left="0"/>
              <w:jc w:val="center"/>
              <w:cnfStyle w:val="000000000000" w:firstRow="0" w:lastRow="0" w:firstColumn="0" w:lastColumn="0" w:oddVBand="0" w:evenVBand="0" w:oddHBand="0" w:evenHBand="0" w:firstRowFirstColumn="0" w:firstRowLastColumn="0" w:lastRowFirstColumn="0" w:lastRowLastColumn="0"/>
              <w:rPr>
                <w:b w:val="0"/>
                <w:color w:val="auto"/>
                <w:sz w:val="20"/>
                <w:szCs w:val="20"/>
              </w:rPr>
            </w:pPr>
            <w:r w:rsidRPr="002165C9">
              <w:rPr>
                <w:b w:val="0"/>
                <w:color w:val="auto"/>
                <w:sz w:val="20"/>
                <w:szCs w:val="20"/>
              </w:rPr>
              <w:t>the everyday sources of  marine debris e.g. helium balloons released into the environment at celebrations</w:t>
            </w:r>
            <w:r w:rsidR="007036EB" w:rsidRPr="002165C9">
              <w:rPr>
                <w:b w:val="0"/>
                <w:color w:val="auto"/>
                <w:sz w:val="20"/>
                <w:szCs w:val="20"/>
              </w:rPr>
              <w:t xml:space="preserve"> and ceremonies</w:t>
            </w:r>
          </w:p>
          <w:p w14:paraId="17A85E5E" w14:textId="77777777" w:rsidR="006758E9" w:rsidRPr="00001BFF" w:rsidRDefault="006758E9" w:rsidP="00CC45B2">
            <w:pPr>
              <w:pStyle w:val="Table-headersThreatAbatementplan"/>
              <w:spacing w:before="60" w:after="60" w:line="240" w:lineRule="auto"/>
              <w:jc w:val="center"/>
              <w:cnfStyle w:val="000000000000" w:firstRow="0" w:lastRow="0" w:firstColumn="0" w:lastColumn="0" w:oddVBand="0" w:evenVBand="0" w:oddHBand="0" w:evenHBand="0" w:firstRowFirstColumn="0" w:firstRowLastColumn="0" w:lastRowFirstColumn="0" w:lastRowLastColumn="0"/>
              <w:rPr>
                <w:b w:val="0"/>
                <w:color w:val="000000"/>
                <w:sz w:val="20"/>
                <w:szCs w:val="20"/>
              </w:rPr>
            </w:pPr>
          </w:p>
          <w:p w14:paraId="17A85E5F" w14:textId="77777777" w:rsidR="00F15ABA" w:rsidRDefault="00F15ABA" w:rsidP="00CC45B2">
            <w:pPr>
              <w:pStyle w:val="Table-headersThreatAbatementplan"/>
              <w:spacing w:before="60" w:after="60" w:line="240" w:lineRule="auto"/>
              <w:jc w:val="center"/>
              <w:cnfStyle w:val="000000000000" w:firstRow="0" w:lastRow="0" w:firstColumn="0" w:lastColumn="0" w:oddVBand="0" w:evenVBand="0" w:oddHBand="0" w:evenHBand="0" w:firstRowFirstColumn="0" w:firstRowLastColumn="0" w:lastRowFirstColumn="0" w:lastRowLastColumn="0"/>
              <w:rPr>
                <w:b w:val="0"/>
                <w:color w:val="000000"/>
                <w:sz w:val="20"/>
                <w:szCs w:val="20"/>
              </w:rPr>
            </w:pPr>
            <w:r w:rsidRPr="00001BFF">
              <w:rPr>
                <w:b w:val="0"/>
                <w:color w:val="000000"/>
                <w:sz w:val="20"/>
                <w:szCs w:val="20"/>
              </w:rPr>
              <w:t>I</w:t>
            </w:r>
            <w:r w:rsidR="00C05FC9">
              <w:rPr>
                <w:b w:val="0"/>
                <w:color w:val="000000"/>
                <w:sz w:val="20"/>
                <w:szCs w:val="20"/>
              </w:rPr>
              <w:t xml:space="preserve">mproved </w:t>
            </w:r>
            <w:r w:rsidRPr="00001BFF">
              <w:rPr>
                <w:b w:val="0"/>
                <w:color w:val="000000"/>
                <w:sz w:val="20"/>
                <w:szCs w:val="20"/>
              </w:rPr>
              <w:t>information and labelling on appropriate disposal of degradable and compostable plastics</w:t>
            </w:r>
          </w:p>
          <w:p w14:paraId="17A85E60" w14:textId="77777777" w:rsidR="006758E9" w:rsidRDefault="006758E9" w:rsidP="00CC45B2">
            <w:pPr>
              <w:pStyle w:val="Table-headersThreatAbatementplan"/>
              <w:spacing w:before="60" w:after="60" w:line="240" w:lineRule="auto"/>
              <w:jc w:val="center"/>
              <w:cnfStyle w:val="000000000000" w:firstRow="0" w:lastRow="0" w:firstColumn="0" w:lastColumn="0" w:oddVBand="0" w:evenVBand="0" w:oddHBand="0" w:evenHBand="0" w:firstRowFirstColumn="0" w:firstRowLastColumn="0" w:lastRowFirstColumn="0" w:lastRowLastColumn="0"/>
              <w:rPr>
                <w:b w:val="0"/>
                <w:color w:val="000000"/>
                <w:sz w:val="20"/>
                <w:szCs w:val="20"/>
              </w:rPr>
            </w:pPr>
          </w:p>
          <w:p w14:paraId="17A85E61" w14:textId="77777777" w:rsidR="009D5B0E" w:rsidRPr="006758E9" w:rsidRDefault="009D5B0E" w:rsidP="00CC45B2">
            <w:pPr>
              <w:pStyle w:val="Table-headersThreatAbatementplan"/>
              <w:spacing w:before="60" w:after="60" w:line="240" w:lineRule="auto"/>
              <w:jc w:val="center"/>
              <w:cnfStyle w:val="000000000000" w:firstRow="0" w:lastRow="0" w:firstColumn="0" w:lastColumn="0" w:oddVBand="0" w:evenVBand="0" w:oddHBand="0" w:evenHBand="0" w:firstRowFirstColumn="0" w:firstRowLastColumn="0" w:lastRowFirstColumn="0" w:lastRowLastColumn="0"/>
              <w:rPr>
                <w:b w:val="0"/>
                <w:color w:val="000000"/>
                <w:sz w:val="20"/>
                <w:szCs w:val="20"/>
              </w:rPr>
            </w:pPr>
            <w:r w:rsidRPr="006758E9">
              <w:rPr>
                <w:b w:val="0"/>
                <w:color w:val="000000"/>
                <w:sz w:val="20"/>
                <w:szCs w:val="20"/>
              </w:rPr>
              <w:t>Public education through promotion of major public events as “No Waste Days”</w:t>
            </w:r>
          </w:p>
          <w:p w14:paraId="17A85E62" w14:textId="77777777" w:rsidR="00691C3E" w:rsidRPr="006758E9" w:rsidRDefault="00691C3E" w:rsidP="00CC45B2">
            <w:pPr>
              <w:pStyle w:val="Table-headersThreatAbatementplan"/>
              <w:spacing w:before="60" w:after="60" w:line="240" w:lineRule="auto"/>
              <w:jc w:val="center"/>
              <w:cnfStyle w:val="000000000000" w:firstRow="0" w:lastRow="0" w:firstColumn="0" w:lastColumn="0" w:oddVBand="0" w:evenVBand="0" w:oddHBand="0" w:evenHBand="0" w:firstRowFirstColumn="0" w:firstRowLastColumn="0" w:lastRowFirstColumn="0" w:lastRowLastColumn="0"/>
              <w:rPr>
                <w:b w:val="0"/>
                <w:color w:val="000000"/>
                <w:sz w:val="20"/>
                <w:szCs w:val="20"/>
              </w:rPr>
            </w:pPr>
          </w:p>
        </w:tc>
        <w:tc>
          <w:tcPr>
            <w:tcW w:w="1778" w:type="dxa"/>
            <w:vAlign w:val="center"/>
          </w:tcPr>
          <w:p w14:paraId="17A85E63" w14:textId="77777777" w:rsidR="00C05FC9" w:rsidRPr="00C05FC9" w:rsidRDefault="00C05FC9" w:rsidP="00CC45B2">
            <w:pPr>
              <w:pStyle w:val="Table-headersThreatAbatementplan"/>
              <w:spacing w:before="60" w:after="60" w:line="240" w:lineRule="auto"/>
              <w:jc w:val="center"/>
              <w:cnfStyle w:val="000000000000" w:firstRow="0" w:lastRow="0" w:firstColumn="0" w:lastColumn="0" w:oddVBand="0" w:evenVBand="0" w:oddHBand="0" w:evenHBand="0" w:firstRowFirstColumn="0" w:firstRowLastColumn="0" w:lastRowFirstColumn="0" w:lastRowLastColumn="0"/>
              <w:rPr>
                <w:b w:val="0"/>
                <w:color w:val="000000"/>
                <w:sz w:val="20"/>
                <w:szCs w:val="20"/>
              </w:rPr>
            </w:pPr>
            <w:r w:rsidRPr="00C05FC9">
              <w:rPr>
                <w:b w:val="0"/>
                <w:color w:val="000000"/>
                <w:sz w:val="20"/>
                <w:szCs w:val="20"/>
              </w:rPr>
              <w:t>Department of the Environment and Energy,</w:t>
            </w:r>
          </w:p>
          <w:p w14:paraId="17A85E64" w14:textId="77777777" w:rsidR="00691C3E" w:rsidRPr="00691C3E" w:rsidRDefault="00C05FC9" w:rsidP="00CC45B2">
            <w:pPr>
              <w:pStyle w:val="Table-headersThreatAbatementplan"/>
              <w:spacing w:before="60" w:after="60" w:line="240" w:lineRule="auto"/>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Pr>
                <w:b w:val="0"/>
                <w:color w:val="000000"/>
                <w:sz w:val="20"/>
                <w:szCs w:val="20"/>
              </w:rPr>
              <w:t>state and t</w:t>
            </w:r>
            <w:r w:rsidRPr="00C05FC9">
              <w:rPr>
                <w:b w:val="0"/>
                <w:color w:val="000000"/>
                <w:sz w:val="20"/>
                <w:szCs w:val="20"/>
              </w:rPr>
              <w:t>erritory governments</w:t>
            </w:r>
            <w:r w:rsidR="009753FA" w:rsidRPr="00001BFF">
              <w:rPr>
                <w:b w:val="0"/>
                <w:color w:val="000000"/>
                <w:sz w:val="20"/>
                <w:szCs w:val="20"/>
              </w:rPr>
              <w:t xml:space="preserve"> e.g. Keep Australia Beautiful</w:t>
            </w:r>
            <w:r w:rsidR="009753FA">
              <w:rPr>
                <w:b w:val="0"/>
                <w:color w:val="000000"/>
                <w:sz w:val="20"/>
                <w:szCs w:val="20"/>
              </w:rPr>
              <w:t xml:space="preserve"> / Clean-up Australia</w:t>
            </w:r>
            <w:r w:rsidR="009753FA" w:rsidRPr="00001BFF">
              <w:rPr>
                <w:b w:val="0"/>
                <w:color w:val="000000"/>
                <w:sz w:val="20"/>
                <w:szCs w:val="20"/>
              </w:rPr>
              <w:t xml:space="preserve"> style program</w:t>
            </w:r>
            <w:r w:rsidR="009753FA">
              <w:rPr>
                <w:b w:val="0"/>
                <w:color w:val="000000"/>
                <w:sz w:val="20"/>
                <w:szCs w:val="20"/>
              </w:rPr>
              <w:t>s</w:t>
            </w:r>
          </w:p>
        </w:tc>
      </w:tr>
    </w:tbl>
    <w:p w14:paraId="17A85E72" w14:textId="77777777" w:rsidR="00B76DF1" w:rsidRDefault="00B76DF1" w:rsidP="00CC45B2">
      <w:pPr>
        <w:pStyle w:val="ListBullet2"/>
        <w:numPr>
          <w:ilvl w:val="1"/>
          <w:numId w:val="3"/>
        </w:numPr>
        <w:spacing w:after="0"/>
        <w:ind w:left="0" w:hanging="369"/>
        <w:rPr>
          <w:rFonts w:cs="Arial"/>
        </w:rPr>
      </w:pPr>
    </w:p>
    <w:p w14:paraId="17A85E73" w14:textId="77777777" w:rsidR="00B76DF1" w:rsidRDefault="00B76DF1" w:rsidP="00CC45B2">
      <w:pPr>
        <w:rPr>
          <w:rFonts w:ascii="Arial" w:eastAsia="Calibri" w:hAnsi="Arial" w:cs="Arial"/>
          <w:sz w:val="22"/>
          <w:szCs w:val="22"/>
        </w:rPr>
      </w:pPr>
      <w:r>
        <w:rPr>
          <w:rFonts w:cs="Arial"/>
        </w:rPr>
        <w:br w:type="page"/>
      </w:r>
    </w:p>
    <w:p w14:paraId="17A85E74" w14:textId="77777777" w:rsidR="00A63DBD" w:rsidRPr="00A35FEA" w:rsidRDefault="00A63DBD" w:rsidP="00A35FEA">
      <w:pPr>
        <w:pStyle w:val="BPMGuide-singlespace"/>
        <w:rPr>
          <w:rFonts w:cs="Arial"/>
          <w:b/>
          <w:color w:val="365F91"/>
          <w:sz w:val="36"/>
          <w:szCs w:val="36"/>
        </w:rPr>
      </w:pPr>
      <w:r w:rsidRPr="00A35FEA">
        <w:rPr>
          <w:rFonts w:cs="Arial"/>
          <w:b/>
          <w:color w:val="365F91"/>
          <w:sz w:val="36"/>
          <w:szCs w:val="36"/>
        </w:rPr>
        <w:t xml:space="preserve">3 Duration, </w:t>
      </w:r>
      <w:r w:rsidR="009D5B0E" w:rsidRPr="00A35FEA">
        <w:rPr>
          <w:rFonts w:cs="Arial"/>
          <w:b/>
          <w:color w:val="365F91"/>
          <w:sz w:val="36"/>
          <w:szCs w:val="36"/>
        </w:rPr>
        <w:t>investment</w:t>
      </w:r>
      <w:r w:rsidRPr="00A35FEA">
        <w:rPr>
          <w:rFonts w:cs="Arial"/>
          <w:b/>
          <w:color w:val="365F91"/>
          <w:sz w:val="36"/>
          <w:szCs w:val="36"/>
        </w:rPr>
        <w:t xml:space="preserve">, implementation and evaluation of the plan </w:t>
      </w:r>
    </w:p>
    <w:p w14:paraId="17A85E75" w14:textId="77777777" w:rsidR="000A2415" w:rsidRDefault="000A2415" w:rsidP="00CC45B2">
      <w:pPr>
        <w:autoSpaceDE w:val="0"/>
        <w:autoSpaceDN w:val="0"/>
        <w:adjustRightInd w:val="0"/>
        <w:spacing w:after="0" w:line="240" w:lineRule="auto"/>
        <w:rPr>
          <w:rFonts w:ascii="Arial" w:eastAsiaTheme="minorHAnsi" w:hAnsi="Arial" w:cs="Arial"/>
          <w:b/>
          <w:bCs/>
          <w:color w:val="000000"/>
          <w:sz w:val="24"/>
          <w:szCs w:val="24"/>
        </w:rPr>
      </w:pPr>
    </w:p>
    <w:p w14:paraId="17A85E76" w14:textId="77777777" w:rsidR="00A63DBD" w:rsidRPr="00A35FEA" w:rsidRDefault="00A63DBD" w:rsidP="00A35FEA">
      <w:pPr>
        <w:pStyle w:val="BPMGuide-singlespace"/>
        <w:rPr>
          <w:rFonts w:cs="Arial"/>
          <w:b/>
          <w:color w:val="365F91"/>
          <w:sz w:val="28"/>
          <w:szCs w:val="28"/>
        </w:rPr>
      </w:pPr>
      <w:r w:rsidRPr="00A35FEA">
        <w:rPr>
          <w:rFonts w:cs="Arial"/>
          <w:b/>
          <w:color w:val="365F91"/>
          <w:sz w:val="28"/>
          <w:szCs w:val="28"/>
        </w:rPr>
        <w:t xml:space="preserve">3.1 Duration </w:t>
      </w:r>
    </w:p>
    <w:p w14:paraId="17A85E77" w14:textId="77777777" w:rsidR="00740538" w:rsidRPr="00451A2D" w:rsidRDefault="00740538" w:rsidP="00CC45B2">
      <w:pPr>
        <w:pStyle w:val="ListBullet"/>
        <w:numPr>
          <w:ilvl w:val="0"/>
          <w:numId w:val="0"/>
        </w:numPr>
        <w:rPr>
          <w:rFonts w:cs="Arial"/>
          <w:sz w:val="24"/>
          <w:szCs w:val="24"/>
          <w:lang w:eastAsia="en-AU"/>
        </w:rPr>
      </w:pPr>
    </w:p>
    <w:p w14:paraId="17A85E78" w14:textId="77777777" w:rsidR="00A63DBD" w:rsidRPr="00451A2D" w:rsidRDefault="00D72FE0" w:rsidP="00CC45B2">
      <w:pPr>
        <w:pStyle w:val="ListBullet"/>
        <w:numPr>
          <w:ilvl w:val="0"/>
          <w:numId w:val="0"/>
        </w:numPr>
        <w:rPr>
          <w:rFonts w:cs="Arial"/>
          <w:sz w:val="24"/>
          <w:szCs w:val="24"/>
          <w:lang w:eastAsia="en-AU"/>
        </w:rPr>
      </w:pPr>
      <w:r w:rsidRPr="00D72FE0">
        <w:rPr>
          <w:rFonts w:cs="Arial"/>
          <w:sz w:val="24"/>
          <w:szCs w:val="24"/>
          <w:lang w:eastAsia="en-AU"/>
        </w:rPr>
        <w:t>This threat abatement plan is subject to review within five years</w:t>
      </w:r>
      <w:r>
        <w:rPr>
          <w:rFonts w:cs="Arial"/>
          <w:sz w:val="24"/>
          <w:szCs w:val="24"/>
          <w:lang w:eastAsia="en-AU"/>
        </w:rPr>
        <w:t>.</w:t>
      </w:r>
      <w:r w:rsidRPr="00D72FE0">
        <w:rPr>
          <w:rFonts w:cs="Arial"/>
          <w:sz w:val="24"/>
          <w:szCs w:val="24"/>
          <w:lang w:eastAsia="en-AU"/>
        </w:rPr>
        <w:t xml:space="preserve"> </w:t>
      </w:r>
      <w:r w:rsidR="005676F5" w:rsidRPr="00451A2D">
        <w:rPr>
          <w:rFonts w:cs="Arial"/>
          <w:sz w:val="24"/>
          <w:szCs w:val="24"/>
          <w:lang w:eastAsia="en-AU"/>
        </w:rPr>
        <w:t>Given the global nature of the marine debris flows and the durability of the materials involved, m</w:t>
      </w:r>
      <w:r w:rsidR="00740538" w:rsidRPr="00451A2D">
        <w:rPr>
          <w:rFonts w:cs="Arial"/>
          <w:sz w:val="24"/>
          <w:szCs w:val="24"/>
          <w:lang w:eastAsia="en-AU"/>
        </w:rPr>
        <w:t xml:space="preserve">any of the objectives and actions in this plan </w:t>
      </w:r>
      <w:r w:rsidR="00795586" w:rsidRPr="00451A2D">
        <w:rPr>
          <w:rFonts w:cs="Arial"/>
          <w:sz w:val="24"/>
          <w:szCs w:val="24"/>
          <w:lang w:eastAsia="en-AU"/>
        </w:rPr>
        <w:t>will</w:t>
      </w:r>
      <w:r w:rsidR="00740538" w:rsidRPr="00451A2D">
        <w:rPr>
          <w:rFonts w:cs="Arial"/>
          <w:sz w:val="24"/>
          <w:szCs w:val="24"/>
          <w:lang w:eastAsia="en-AU"/>
        </w:rPr>
        <w:t xml:space="preserve"> be </w:t>
      </w:r>
      <w:r w:rsidR="00055008" w:rsidRPr="00451A2D">
        <w:rPr>
          <w:rFonts w:cs="Arial"/>
          <w:sz w:val="24"/>
          <w:szCs w:val="24"/>
          <w:lang w:eastAsia="en-AU"/>
        </w:rPr>
        <w:t xml:space="preserve">continue to be </w:t>
      </w:r>
      <w:r w:rsidR="00740538" w:rsidRPr="00451A2D">
        <w:rPr>
          <w:rFonts w:cs="Arial"/>
          <w:sz w:val="24"/>
          <w:szCs w:val="24"/>
          <w:lang w:eastAsia="en-AU"/>
        </w:rPr>
        <w:t xml:space="preserve">valid </w:t>
      </w:r>
      <w:r w:rsidR="00055008" w:rsidRPr="00451A2D">
        <w:rPr>
          <w:rFonts w:cs="Arial"/>
          <w:sz w:val="24"/>
          <w:szCs w:val="24"/>
          <w:lang w:eastAsia="en-AU"/>
        </w:rPr>
        <w:t>well beyond the</w:t>
      </w:r>
      <w:r w:rsidR="00740538" w:rsidRPr="00451A2D">
        <w:rPr>
          <w:rFonts w:cs="Arial"/>
          <w:sz w:val="24"/>
          <w:szCs w:val="24"/>
          <w:lang w:eastAsia="en-AU"/>
        </w:rPr>
        <w:t xml:space="preserve"> </w:t>
      </w:r>
      <w:r w:rsidRPr="00D72FE0">
        <w:rPr>
          <w:rFonts w:cs="Arial"/>
          <w:sz w:val="24"/>
          <w:szCs w:val="24"/>
          <w:lang w:eastAsia="en-AU"/>
        </w:rPr>
        <w:t>five-year review period</w:t>
      </w:r>
      <w:r w:rsidR="00AC5D6D" w:rsidRPr="00451A2D">
        <w:rPr>
          <w:rFonts w:cs="Arial"/>
          <w:sz w:val="24"/>
          <w:szCs w:val="24"/>
          <w:lang w:eastAsia="en-AU"/>
        </w:rPr>
        <w:t>.</w:t>
      </w:r>
      <w:r w:rsidR="00A63DBD" w:rsidRPr="00451A2D">
        <w:rPr>
          <w:rFonts w:cs="Arial"/>
          <w:sz w:val="24"/>
          <w:szCs w:val="24"/>
          <w:lang w:eastAsia="en-AU"/>
        </w:rPr>
        <w:t xml:space="preserve"> </w:t>
      </w:r>
    </w:p>
    <w:p w14:paraId="17A85E79" w14:textId="77777777" w:rsidR="00740538" w:rsidRPr="00A35FEA" w:rsidRDefault="00740538" w:rsidP="00A35FEA">
      <w:pPr>
        <w:pStyle w:val="BPMGuide-singlespace"/>
        <w:rPr>
          <w:rFonts w:cs="Arial"/>
          <w:b/>
          <w:color w:val="365F91"/>
          <w:sz w:val="28"/>
          <w:szCs w:val="28"/>
        </w:rPr>
      </w:pPr>
      <w:r w:rsidRPr="00A35FEA">
        <w:rPr>
          <w:rFonts w:cs="Arial"/>
          <w:b/>
          <w:color w:val="365F91"/>
          <w:sz w:val="28"/>
          <w:szCs w:val="28"/>
        </w:rPr>
        <w:t xml:space="preserve">3.2 Investment in the plan </w:t>
      </w:r>
    </w:p>
    <w:p w14:paraId="4B24E302" w14:textId="10D162A4" w:rsidR="0037207E" w:rsidRPr="00451A2D" w:rsidRDefault="0037207E" w:rsidP="00CC45B2">
      <w:pPr>
        <w:autoSpaceDE w:val="0"/>
        <w:autoSpaceDN w:val="0"/>
        <w:adjustRightInd w:val="0"/>
        <w:spacing w:after="0" w:line="240" w:lineRule="auto"/>
        <w:rPr>
          <w:rFonts w:ascii="Arial" w:eastAsiaTheme="minorHAnsi" w:hAnsi="Arial" w:cs="Arial"/>
          <w:color w:val="000000"/>
          <w:sz w:val="24"/>
          <w:szCs w:val="24"/>
        </w:rPr>
      </w:pPr>
    </w:p>
    <w:p w14:paraId="17A85E7B" w14:textId="77777777" w:rsidR="00D72FE0" w:rsidRDefault="00D72FE0" w:rsidP="00CC45B2">
      <w:pPr>
        <w:rPr>
          <w:rFonts w:ascii="Arial" w:eastAsia="Calibri" w:hAnsi="Arial" w:cs="Arial"/>
          <w:sz w:val="24"/>
          <w:szCs w:val="24"/>
          <w:lang w:eastAsia="en-AU"/>
        </w:rPr>
      </w:pPr>
      <w:r w:rsidRPr="00D72FE0">
        <w:rPr>
          <w:rFonts w:ascii="Arial" w:eastAsia="Calibri" w:hAnsi="Arial" w:cs="Arial"/>
          <w:sz w:val="24"/>
          <w:szCs w:val="24"/>
          <w:lang w:eastAsia="en-AU"/>
        </w:rPr>
        <w:t>A threat abatement plan is not linked directly to any Australian Government funding programs. However, the plan helps direct the focus of government funding programs to activities that will help to meet identified actions. While the Australian Government is unable to provide funding to cover all actions in this plan, it is committed to implement the plan to the extent to which it applies in Commonwealth areas, for example, Commonwealth Marine Reserves. Investment in marine debris threat abatement plan actions will be determined by the level of resources that industry, government and community stakeholders commit to management of the problem.</w:t>
      </w:r>
    </w:p>
    <w:p w14:paraId="76E623CC" w14:textId="20335153" w:rsidR="00D85DBD" w:rsidRDefault="00D72FE0" w:rsidP="00CC45B2">
      <w:pPr>
        <w:rPr>
          <w:rFonts w:ascii="Arial" w:eastAsia="Calibri" w:hAnsi="Arial" w:cs="Arial"/>
          <w:sz w:val="24"/>
          <w:szCs w:val="24"/>
          <w:lang w:val="en-GB" w:eastAsia="en-AU"/>
        </w:rPr>
      </w:pPr>
      <w:r w:rsidRPr="00D72FE0">
        <w:rPr>
          <w:rFonts w:ascii="Arial" w:eastAsia="Calibri" w:hAnsi="Arial" w:cs="Arial"/>
          <w:sz w:val="24"/>
          <w:szCs w:val="24"/>
          <w:lang w:eastAsia="en-AU"/>
        </w:rPr>
        <w:t xml:space="preserve">The successful implementation of the actions under this TAP </w:t>
      </w:r>
      <w:r w:rsidR="0050155E">
        <w:rPr>
          <w:rFonts w:ascii="Arial" w:eastAsia="Calibri" w:hAnsi="Arial" w:cs="Arial"/>
          <w:sz w:val="24"/>
          <w:szCs w:val="24"/>
          <w:lang w:eastAsia="en-AU"/>
        </w:rPr>
        <w:t xml:space="preserve">will </w:t>
      </w:r>
      <w:r w:rsidRPr="00D72FE0">
        <w:rPr>
          <w:rFonts w:ascii="Arial" w:eastAsia="Calibri" w:hAnsi="Arial" w:cs="Arial"/>
          <w:sz w:val="24"/>
          <w:szCs w:val="24"/>
          <w:lang w:eastAsia="en-AU"/>
        </w:rPr>
        <w:t>rel</w:t>
      </w:r>
      <w:r w:rsidR="0050155E">
        <w:rPr>
          <w:rFonts w:ascii="Arial" w:eastAsia="Calibri" w:hAnsi="Arial" w:cs="Arial"/>
          <w:sz w:val="24"/>
          <w:szCs w:val="24"/>
          <w:lang w:eastAsia="en-AU"/>
        </w:rPr>
        <w:t>y</w:t>
      </w:r>
      <w:r w:rsidRPr="00D72FE0">
        <w:rPr>
          <w:rFonts w:ascii="Arial" w:eastAsia="Calibri" w:hAnsi="Arial" w:cs="Arial"/>
          <w:sz w:val="24"/>
          <w:szCs w:val="24"/>
          <w:lang w:eastAsia="en-AU"/>
        </w:rPr>
        <w:t xml:space="preserve"> on support from stakeholders. Partnerships involving industry, government and non-government organisations, universities, community groups, Indigenous groups and the community will be key to successfully delivering significant reductions in the threats posed by marine debris.</w:t>
      </w:r>
      <w:r w:rsidR="00D17F3A">
        <w:rPr>
          <w:rFonts w:ascii="Arial" w:eastAsia="Calibri" w:hAnsi="Arial" w:cs="Arial"/>
          <w:sz w:val="24"/>
          <w:szCs w:val="24"/>
          <w:lang w:eastAsia="en-AU"/>
        </w:rPr>
        <w:t xml:space="preserve"> </w:t>
      </w:r>
      <w:r w:rsidR="00C8578F">
        <w:rPr>
          <w:rFonts w:ascii="Arial" w:eastAsia="Calibri" w:hAnsi="Arial" w:cs="Arial"/>
          <w:sz w:val="24"/>
          <w:szCs w:val="24"/>
          <w:lang w:val="en-GB" w:eastAsia="en-AU"/>
        </w:rPr>
        <w:t>Outlined below are estimated costs of implementation for</w:t>
      </w:r>
      <w:r w:rsidR="00C8578F" w:rsidRPr="00C8578F">
        <w:rPr>
          <w:rFonts w:ascii="Arial" w:eastAsia="Calibri" w:hAnsi="Arial" w:cs="Arial"/>
          <w:sz w:val="24"/>
          <w:szCs w:val="24"/>
          <w:lang w:val="en-GB" w:eastAsia="en-AU"/>
        </w:rPr>
        <w:t xml:space="preserve"> </w:t>
      </w:r>
      <w:r w:rsidR="000B37CC">
        <w:rPr>
          <w:rFonts w:ascii="Arial" w:eastAsia="Calibri" w:hAnsi="Arial" w:cs="Arial"/>
          <w:sz w:val="24"/>
          <w:szCs w:val="24"/>
          <w:lang w:val="en-GB" w:eastAsia="en-AU"/>
        </w:rPr>
        <w:t>selected</w:t>
      </w:r>
      <w:r w:rsidR="00C8578F">
        <w:rPr>
          <w:rFonts w:ascii="Arial" w:eastAsia="Calibri" w:hAnsi="Arial" w:cs="Arial"/>
          <w:sz w:val="24"/>
          <w:szCs w:val="24"/>
          <w:lang w:val="en-GB" w:eastAsia="en-AU"/>
        </w:rPr>
        <w:t xml:space="preserve"> </w:t>
      </w:r>
      <w:r w:rsidR="00C8578F" w:rsidRPr="00C8578F">
        <w:rPr>
          <w:rFonts w:ascii="Arial" w:eastAsia="Calibri" w:hAnsi="Arial" w:cs="Arial"/>
          <w:sz w:val="24"/>
          <w:szCs w:val="24"/>
          <w:lang w:val="en-GB" w:eastAsia="en-AU"/>
        </w:rPr>
        <w:t>actions</w:t>
      </w:r>
      <w:r w:rsidR="000B37CC">
        <w:rPr>
          <w:rFonts w:ascii="Arial" w:eastAsia="Calibri" w:hAnsi="Arial" w:cs="Arial"/>
          <w:sz w:val="24"/>
          <w:szCs w:val="24"/>
          <w:lang w:val="en-GB" w:eastAsia="en-AU"/>
        </w:rPr>
        <w:t xml:space="preserve"> within the plan</w:t>
      </w:r>
      <w:r w:rsidR="00C8578F" w:rsidRPr="00C8578F">
        <w:rPr>
          <w:rFonts w:ascii="Arial" w:eastAsia="Calibri" w:hAnsi="Arial" w:cs="Arial"/>
          <w:sz w:val="24"/>
          <w:szCs w:val="24"/>
          <w:lang w:val="en-GB" w:eastAsia="en-AU"/>
        </w:rPr>
        <w:t xml:space="preserve">.  </w:t>
      </w:r>
    </w:p>
    <w:p w14:paraId="7789E7AC" w14:textId="3985F3F0" w:rsidR="000B37CC" w:rsidRDefault="000B37CC">
      <w:pPr>
        <w:rPr>
          <w:rFonts w:ascii="Arial" w:eastAsia="Calibri" w:hAnsi="Arial" w:cs="Arial"/>
          <w:sz w:val="24"/>
          <w:szCs w:val="24"/>
          <w:lang w:val="en-GB" w:eastAsia="en-AU"/>
        </w:rPr>
      </w:pPr>
      <w:r>
        <w:rPr>
          <w:rFonts w:ascii="Arial" w:eastAsia="Calibri" w:hAnsi="Arial" w:cs="Arial"/>
          <w:sz w:val="24"/>
          <w:szCs w:val="24"/>
          <w:lang w:val="en-GB" w:eastAsia="en-AU"/>
        </w:rPr>
        <w:br w:type="page"/>
      </w:r>
    </w:p>
    <w:p w14:paraId="62EC0AFD" w14:textId="6C74A895" w:rsidR="000B37CC" w:rsidRPr="004A6CB5" w:rsidRDefault="004A0B49" w:rsidP="003C21BD">
      <w:pPr>
        <w:jc w:val="center"/>
        <w:rPr>
          <w:rFonts w:ascii="Arial" w:eastAsia="Calibri" w:hAnsi="Arial" w:cs="Arial"/>
          <w:b/>
          <w:sz w:val="22"/>
          <w:szCs w:val="22"/>
          <w:lang w:eastAsia="en-AU"/>
        </w:rPr>
      </w:pPr>
      <w:r w:rsidRPr="004A6CB5">
        <w:rPr>
          <w:rFonts w:ascii="Arial" w:eastAsia="Calibri" w:hAnsi="Arial" w:cs="Arial"/>
          <w:b/>
          <w:sz w:val="22"/>
          <w:szCs w:val="22"/>
          <w:lang w:val="en-GB" w:eastAsia="en-AU"/>
        </w:rPr>
        <w:t>Estimated costs of implementation for selected actions</w:t>
      </w:r>
    </w:p>
    <w:tbl>
      <w:tblPr>
        <w:tblStyle w:val="TableGrid"/>
        <w:tblW w:w="0" w:type="auto"/>
        <w:tblLook w:val="00A0" w:firstRow="1" w:lastRow="0" w:firstColumn="1" w:lastColumn="0" w:noHBand="0" w:noVBand="0"/>
      </w:tblPr>
      <w:tblGrid>
        <w:gridCol w:w="3085"/>
        <w:gridCol w:w="3221"/>
        <w:gridCol w:w="3016"/>
      </w:tblGrid>
      <w:tr w:rsidR="004E2EC7" w:rsidRPr="004E2EC7" w14:paraId="099DC194" w14:textId="77777777" w:rsidTr="000629DF">
        <w:trPr>
          <w:cantSplit/>
          <w:tblHeader/>
        </w:trPr>
        <w:tc>
          <w:tcPr>
            <w:tcW w:w="3085" w:type="dxa"/>
            <w:shd w:val="clear" w:color="auto" w:fill="auto"/>
          </w:tcPr>
          <w:p w14:paraId="609C1A20" w14:textId="77777777" w:rsidR="004E2EC7" w:rsidRPr="004A6CB5" w:rsidRDefault="004E2EC7" w:rsidP="004E2EC7">
            <w:pPr>
              <w:rPr>
                <w:rFonts w:ascii="Arial" w:eastAsia="Calibri" w:hAnsi="Arial" w:cs="Arial"/>
                <w:b/>
                <w:bCs/>
                <w:sz w:val="22"/>
                <w:szCs w:val="22"/>
                <w:lang w:val="en-GB" w:eastAsia="en-AU"/>
              </w:rPr>
            </w:pPr>
            <w:r w:rsidRPr="004A6CB5">
              <w:rPr>
                <w:rFonts w:ascii="Arial" w:eastAsia="Calibri" w:hAnsi="Arial" w:cs="Arial"/>
                <w:b/>
                <w:bCs/>
                <w:sz w:val="22"/>
                <w:szCs w:val="22"/>
                <w:lang w:val="en-GB" w:eastAsia="en-AU"/>
              </w:rPr>
              <w:t>Action</w:t>
            </w:r>
          </w:p>
        </w:tc>
        <w:tc>
          <w:tcPr>
            <w:tcW w:w="3221" w:type="dxa"/>
            <w:shd w:val="clear" w:color="auto" w:fill="auto"/>
          </w:tcPr>
          <w:p w14:paraId="458C4C4A" w14:textId="77777777" w:rsidR="004A6CB5" w:rsidRDefault="004E2EC7" w:rsidP="004A6CB5">
            <w:pPr>
              <w:rPr>
                <w:rFonts w:ascii="Arial" w:eastAsia="Calibri" w:hAnsi="Arial" w:cs="Arial"/>
                <w:b/>
                <w:bCs/>
                <w:sz w:val="22"/>
                <w:szCs w:val="22"/>
                <w:lang w:val="en-GB" w:eastAsia="en-AU"/>
              </w:rPr>
            </w:pPr>
            <w:r w:rsidRPr="004A6CB5">
              <w:rPr>
                <w:rFonts w:ascii="Arial" w:eastAsia="Calibri" w:hAnsi="Arial" w:cs="Arial"/>
                <w:b/>
                <w:bCs/>
                <w:sz w:val="22"/>
                <w:szCs w:val="22"/>
                <w:lang w:val="en-GB" w:eastAsia="en-AU"/>
              </w:rPr>
              <w:t>Costs anticipated at the time of TAP development for action items</w:t>
            </w:r>
          </w:p>
          <w:p w14:paraId="5FA33A3B" w14:textId="32578B26" w:rsidR="00037F47" w:rsidRPr="004A6CB5" w:rsidRDefault="00037F47" w:rsidP="004A6CB5">
            <w:pPr>
              <w:rPr>
                <w:rFonts w:ascii="Arial" w:eastAsia="Calibri" w:hAnsi="Arial" w:cs="Arial"/>
                <w:b/>
                <w:bCs/>
                <w:sz w:val="22"/>
                <w:szCs w:val="22"/>
                <w:lang w:val="en-GB" w:eastAsia="en-AU"/>
              </w:rPr>
            </w:pPr>
          </w:p>
        </w:tc>
        <w:tc>
          <w:tcPr>
            <w:tcW w:w="3016" w:type="dxa"/>
            <w:shd w:val="clear" w:color="auto" w:fill="auto"/>
          </w:tcPr>
          <w:p w14:paraId="13FDC5E6" w14:textId="77777777" w:rsidR="004E2EC7" w:rsidRPr="004A6CB5" w:rsidRDefault="004E2EC7" w:rsidP="004E2EC7">
            <w:pPr>
              <w:rPr>
                <w:rFonts w:ascii="Arial" w:eastAsia="Calibri" w:hAnsi="Arial" w:cs="Arial"/>
                <w:b/>
                <w:bCs/>
                <w:sz w:val="22"/>
                <w:szCs w:val="22"/>
                <w:lang w:val="en-GB" w:eastAsia="en-AU"/>
              </w:rPr>
            </w:pPr>
            <w:r w:rsidRPr="004A6CB5">
              <w:rPr>
                <w:rFonts w:ascii="Arial" w:eastAsia="Calibri" w:hAnsi="Arial" w:cs="Arial"/>
                <w:b/>
                <w:bCs/>
                <w:sz w:val="22"/>
                <w:szCs w:val="22"/>
                <w:lang w:val="en-GB" w:eastAsia="en-AU"/>
              </w:rPr>
              <w:t>Estimated total cost across life of the TAP</w:t>
            </w:r>
          </w:p>
        </w:tc>
      </w:tr>
      <w:tr w:rsidR="004E2EC7" w:rsidRPr="004E2EC7" w14:paraId="20404A89" w14:textId="77777777" w:rsidTr="000629DF">
        <w:trPr>
          <w:cantSplit/>
          <w:tblHeader/>
        </w:trPr>
        <w:tc>
          <w:tcPr>
            <w:tcW w:w="3085" w:type="dxa"/>
            <w:shd w:val="clear" w:color="auto" w:fill="auto"/>
          </w:tcPr>
          <w:p w14:paraId="62703912" w14:textId="064A4940" w:rsidR="004E2EC7" w:rsidRPr="003C21BD" w:rsidRDefault="004E2EC7" w:rsidP="004A0B49">
            <w:pPr>
              <w:rPr>
                <w:rFonts w:ascii="Arial" w:eastAsia="Calibri" w:hAnsi="Arial" w:cs="Arial"/>
                <w:bCs/>
                <w:sz w:val="20"/>
                <w:szCs w:val="20"/>
                <w:lang w:eastAsia="en-AU"/>
              </w:rPr>
            </w:pPr>
            <w:r w:rsidRPr="003C21BD">
              <w:rPr>
                <w:rFonts w:ascii="Arial" w:eastAsia="Calibri" w:hAnsi="Arial" w:cs="Arial"/>
                <w:bCs/>
                <w:sz w:val="20"/>
                <w:szCs w:val="20"/>
                <w:lang w:eastAsia="en-AU"/>
              </w:rPr>
              <w:t>Agenda and action based meetings of representatives of relevant agencies and organisations (Establish a TAP team to coordinate TAP actions for the life of the plan).</w:t>
            </w:r>
          </w:p>
          <w:p w14:paraId="04180703" w14:textId="77777777" w:rsidR="00575439" w:rsidRPr="003C21BD" w:rsidRDefault="00575439" w:rsidP="009B518C">
            <w:pPr>
              <w:pStyle w:val="ListParagraph"/>
              <w:ind w:left="540"/>
              <w:rPr>
                <w:rFonts w:ascii="Arial" w:eastAsia="Calibri" w:hAnsi="Arial" w:cs="Arial"/>
                <w:bCs/>
                <w:sz w:val="20"/>
                <w:szCs w:val="20"/>
                <w:lang w:eastAsia="en-AU"/>
              </w:rPr>
            </w:pPr>
          </w:p>
        </w:tc>
        <w:tc>
          <w:tcPr>
            <w:tcW w:w="3221" w:type="dxa"/>
            <w:shd w:val="clear" w:color="auto" w:fill="auto"/>
          </w:tcPr>
          <w:p w14:paraId="28D1B311" w14:textId="16FB7553" w:rsidR="004E2EC7" w:rsidRPr="003C21BD" w:rsidRDefault="004E2EC7" w:rsidP="004E2EC7">
            <w:pPr>
              <w:rPr>
                <w:rFonts w:ascii="Arial" w:eastAsia="Calibri" w:hAnsi="Arial" w:cs="Arial"/>
                <w:bCs/>
                <w:sz w:val="20"/>
                <w:szCs w:val="20"/>
                <w:lang w:eastAsia="en-AU"/>
              </w:rPr>
            </w:pPr>
            <w:r w:rsidRPr="003C21BD">
              <w:rPr>
                <w:rFonts w:ascii="Arial" w:eastAsia="Calibri" w:hAnsi="Arial" w:cs="Arial"/>
                <w:bCs/>
                <w:sz w:val="20"/>
                <w:szCs w:val="20"/>
                <w:lang w:eastAsia="en-AU"/>
              </w:rPr>
              <w:t>$50 000 (Staff time for coordination / attendance at meetings)</w:t>
            </w:r>
          </w:p>
        </w:tc>
        <w:tc>
          <w:tcPr>
            <w:tcW w:w="3016" w:type="dxa"/>
            <w:shd w:val="clear" w:color="auto" w:fill="auto"/>
          </w:tcPr>
          <w:p w14:paraId="0FCF56C4" w14:textId="2D73D2CF" w:rsidR="004E2EC7" w:rsidRPr="003C21BD" w:rsidRDefault="004E2EC7" w:rsidP="004E2EC7">
            <w:pPr>
              <w:rPr>
                <w:rFonts w:ascii="Arial" w:eastAsia="Calibri" w:hAnsi="Arial" w:cs="Arial"/>
                <w:bCs/>
                <w:sz w:val="20"/>
                <w:szCs w:val="20"/>
                <w:lang w:eastAsia="en-AU"/>
              </w:rPr>
            </w:pPr>
            <w:r w:rsidRPr="003C21BD">
              <w:rPr>
                <w:rFonts w:ascii="Arial" w:eastAsia="Calibri" w:hAnsi="Arial" w:cs="Arial"/>
                <w:bCs/>
                <w:sz w:val="20"/>
                <w:szCs w:val="20"/>
                <w:lang w:eastAsia="en-AU"/>
              </w:rPr>
              <w:t>$500 000 (coordination of effort and several teleconferences or meetings per year)</w:t>
            </w:r>
          </w:p>
        </w:tc>
      </w:tr>
      <w:tr w:rsidR="004E2EC7" w:rsidRPr="004E2EC7" w14:paraId="3968BC93" w14:textId="77777777" w:rsidTr="000629DF">
        <w:trPr>
          <w:cantSplit/>
          <w:tblHeader/>
        </w:trPr>
        <w:tc>
          <w:tcPr>
            <w:tcW w:w="3085" w:type="dxa"/>
            <w:shd w:val="clear" w:color="auto" w:fill="auto"/>
          </w:tcPr>
          <w:p w14:paraId="5D783F7C" w14:textId="77777777" w:rsidR="004E2EC7" w:rsidRPr="003C21BD" w:rsidRDefault="004E2EC7" w:rsidP="004E2EC7">
            <w:pPr>
              <w:rPr>
                <w:rFonts w:ascii="Arial" w:eastAsia="Calibri" w:hAnsi="Arial" w:cs="Arial"/>
                <w:bCs/>
                <w:sz w:val="20"/>
                <w:szCs w:val="20"/>
                <w:lang w:eastAsia="en-AU"/>
              </w:rPr>
            </w:pPr>
            <w:r w:rsidRPr="003C21BD">
              <w:rPr>
                <w:rFonts w:ascii="Arial" w:eastAsia="Calibri" w:hAnsi="Arial" w:cs="Arial"/>
                <w:bCs/>
                <w:sz w:val="20"/>
                <w:szCs w:val="20"/>
                <w:lang w:eastAsia="en-AU"/>
              </w:rPr>
              <w:t>1.04 Encourage innovation in recovery and waste treatment technologies</w:t>
            </w:r>
          </w:p>
          <w:p w14:paraId="69287074" w14:textId="77777777" w:rsidR="004E2EC7" w:rsidRPr="003C21BD" w:rsidRDefault="004E2EC7" w:rsidP="004E2EC7">
            <w:pPr>
              <w:rPr>
                <w:rFonts w:ascii="Arial" w:eastAsia="Calibri" w:hAnsi="Arial" w:cs="Arial"/>
                <w:bCs/>
                <w:sz w:val="20"/>
                <w:szCs w:val="20"/>
                <w:lang w:eastAsia="en-AU"/>
              </w:rPr>
            </w:pPr>
          </w:p>
        </w:tc>
        <w:tc>
          <w:tcPr>
            <w:tcW w:w="3221" w:type="dxa"/>
            <w:shd w:val="clear" w:color="auto" w:fill="auto"/>
          </w:tcPr>
          <w:p w14:paraId="4F6F0E5F" w14:textId="77777777" w:rsidR="004E2EC7" w:rsidRPr="003C21BD" w:rsidRDefault="004E2EC7" w:rsidP="004E2EC7">
            <w:pPr>
              <w:rPr>
                <w:rFonts w:ascii="Arial" w:eastAsia="Calibri" w:hAnsi="Arial" w:cs="Arial"/>
                <w:bCs/>
                <w:sz w:val="20"/>
                <w:szCs w:val="20"/>
                <w:lang w:eastAsia="en-AU"/>
              </w:rPr>
            </w:pPr>
            <w:r w:rsidRPr="003C21BD">
              <w:rPr>
                <w:rFonts w:ascii="Arial" w:eastAsia="Calibri" w:hAnsi="Arial" w:cs="Arial"/>
                <w:bCs/>
                <w:sz w:val="20"/>
                <w:szCs w:val="20"/>
                <w:lang w:eastAsia="en-AU"/>
              </w:rPr>
              <w:t>$200 000 (Consultancy for assessment of the environmental impact and cost effectiveness of the use of waste to energy systems in remote coastal communities and at ports)</w:t>
            </w:r>
          </w:p>
          <w:p w14:paraId="7287327E" w14:textId="77777777" w:rsidR="004E2EC7" w:rsidRPr="003C21BD" w:rsidRDefault="004E2EC7" w:rsidP="004E2EC7">
            <w:pPr>
              <w:rPr>
                <w:rFonts w:ascii="Arial" w:eastAsia="Calibri" w:hAnsi="Arial" w:cs="Arial"/>
                <w:bCs/>
                <w:sz w:val="20"/>
                <w:szCs w:val="20"/>
                <w:lang w:eastAsia="en-AU"/>
              </w:rPr>
            </w:pPr>
          </w:p>
        </w:tc>
        <w:tc>
          <w:tcPr>
            <w:tcW w:w="3016" w:type="dxa"/>
            <w:shd w:val="clear" w:color="auto" w:fill="auto"/>
          </w:tcPr>
          <w:p w14:paraId="47A8FFC3" w14:textId="77777777" w:rsidR="004E2EC7" w:rsidRPr="003C21BD" w:rsidRDefault="004E2EC7" w:rsidP="004E2EC7">
            <w:pPr>
              <w:rPr>
                <w:rFonts w:ascii="Arial" w:eastAsia="Calibri" w:hAnsi="Arial" w:cs="Arial"/>
                <w:bCs/>
                <w:sz w:val="20"/>
                <w:szCs w:val="20"/>
                <w:lang w:eastAsia="en-AU"/>
              </w:rPr>
            </w:pPr>
            <w:r w:rsidRPr="003C21BD">
              <w:rPr>
                <w:rFonts w:ascii="Arial" w:eastAsia="Calibri" w:hAnsi="Arial" w:cs="Arial"/>
                <w:bCs/>
                <w:sz w:val="20"/>
                <w:szCs w:val="20"/>
                <w:lang w:eastAsia="en-AU"/>
              </w:rPr>
              <w:t>$200 000</w:t>
            </w:r>
          </w:p>
        </w:tc>
      </w:tr>
      <w:tr w:rsidR="004E2EC7" w:rsidRPr="004E2EC7" w14:paraId="5FF630E1" w14:textId="77777777" w:rsidTr="000629DF">
        <w:tblPrEx>
          <w:tblLook w:val="04A0" w:firstRow="1" w:lastRow="0" w:firstColumn="1" w:lastColumn="0" w:noHBand="0" w:noVBand="1"/>
        </w:tblPrEx>
        <w:tc>
          <w:tcPr>
            <w:tcW w:w="3085" w:type="dxa"/>
          </w:tcPr>
          <w:p w14:paraId="021719FD" w14:textId="77777777" w:rsidR="004E2EC7" w:rsidRPr="003C21BD" w:rsidRDefault="004E2EC7" w:rsidP="004E2EC7">
            <w:pPr>
              <w:rPr>
                <w:rFonts w:ascii="Arial" w:eastAsia="Calibri" w:hAnsi="Arial" w:cs="Arial"/>
                <w:bCs/>
                <w:sz w:val="20"/>
                <w:szCs w:val="20"/>
                <w:lang w:eastAsia="en-AU"/>
              </w:rPr>
            </w:pPr>
            <w:r w:rsidRPr="003C21BD">
              <w:rPr>
                <w:rFonts w:ascii="Arial" w:eastAsia="Calibri" w:hAnsi="Arial" w:cs="Arial"/>
                <w:bCs/>
                <w:sz w:val="20"/>
                <w:szCs w:val="20"/>
                <w:lang w:eastAsia="en-AU"/>
              </w:rPr>
              <w:t xml:space="preserve">1.05 Improve management of ghost nets </w:t>
            </w:r>
          </w:p>
          <w:p w14:paraId="4B4CB66F" w14:textId="77777777" w:rsidR="004E2EC7" w:rsidRPr="003C21BD" w:rsidRDefault="004E2EC7" w:rsidP="004E2EC7">
            <w:pPr>
              <w:rPr>
                <w:rFonts w:ascii="Arial" w:eastAsia="Calibri" w:hAnsi="Arial" w:cs="Arial"/>
                <w:bCs/>
                <w:sz w:val="20"/>
                <w:szCs w:val="20"/>
                <w:lang w:val="en-GB" w:eastAsia="en-AU"/>
              </w:rPr>
            </w:pPr>
          </w:p>
        </w:tc>
        <w:tc>
          <w:tcPr>
            <w:tcW w:w="3221" w:type="dxa"/>
          </w:tcPr>
          <w:p w14:paraId="58FF8AA7" w14:textId="77777777" w:rsidR="004E2EC7" w:rsidRPr="003C21BD" w:rsidRDefault="004E2EC7" w:rsidP="004E2EC7">
            <w:pPr>
              <w:rPr>
                <w:rFonts w:ascii="Arial" w:eastAsia="Calibri" w:hAnsi="Arial" w:cs="Arial"/>
                <w:bCs/>
                <w:sz w:val="20"/>
                <w:szCs w:val="20"/>
                <w:lang w:eastAsia="en-AU"/>
              </w:rPr>
            </w:pPr>
            <w:r w:rsidRPr="003C21BD">
              <w:rPr>
                <w:rFonts w:ascii="Arial" w:eastAsia="Calibri" w:hAnsi="Arial" w:cs="Arial"/>
                <w:bCs/>
                <w:sz w:val="20"/>
                <w:szCs w:val="20"/>
                <w:lang w:val="en-GB" w:eastAsia="en-AU"/>
              </w:rPr>
              <w:t xml:space="preserve">$150 000 </w:t>
            </w:r>
            <w:r w:rsidRPr="003C21BD">
              <w:rPr>
                <w:rFonts w:ascii="Arial" w:eastAsia="Calibri" w:hAnsi="Arial" w:cs="Arial"/>
                <w:bCs/>
                <w:sz w:val="20"/>
                <w:szCs w:val="20"/>
                <w:lang w:eastAsia="en-AU"/>
              </w:rPr>
              <w:t>(Consultancy / staff time for review of Australia’s engagement on abandoned, lost or otherwise discarded fishing gear in the Asia Pacific region – with a determination on the appropriateness of current actions).</w:t>
            </w:r>
          </w:p>
          <w:p w14:paraId="5E7720B4" w14:textId="77777777" w:rsidR="004E2EC7" w:rsidRPr="003C21BD" w:rsidRDefault="004E2EC7" w:rsidP="004E2EC7">
            <w:pPr>
              <w:rPr>
                <w:rFonts w:ascii="Arial" w:eastAsia="Calibri" w:hAnsi="Arial" w:cs="Arial"/>
                <w:bCs/>
                <w:sz w:val="20"/>
                <w:szCs w:val="20"/>
                <w:lang w:val="en-GB" w:eastAsia="en-AU"/>
              </w:rPr>
            </w:pPr>
          </w:p>
        </w:tc>
        <w:tc>
          <w:tcPr>
            <w:tcW w:w="3016" w:type="dxa"/>
          </w:tcPr>
          <w:p w14:paraId="1B2E72C8" w14:textId="77777777" w:rsidR="004E2EC7" w:rsidRPr="003C21BD" w:rsidRDefault="004E2EC7" w:rsidP="004E2EC7">
            <w:pPr>
              <w:rPr>
                <w:rFonts w:ascii="Arial" w:eastAsia="Calibri" w:hAnsi="Arial" w:cs="Arial"/>
                <w:bCs/>
                <w:sz w:val="20"/>
                <w:szCs w:val="20"/>
                <w:lang w:val="en-GB" w:eastAsia="en-AU"/>
              </w:rPr>
            </w:pPr>
            <w:r w:rsidRPr="003C21BD">
              <w:rPr>
                <w:rFonts w:ascii="Arial" w:eastAsia="Calibri" w:hAnsi="Arial" w:cs="Arial"/>
                <w:bCs/>
                <w:sz w:val="20"/>
                <w:szCs w:val="20"/>
                <w:lang w:val="en-GB" w:eastAsia="en-AU"/>
              </w:rPr>
              <w:t>$150 000</w:t>
            </w:r>
          </w:p>
        </w:tc>
      </w:tr>
      <w:tr w:rsidR="004E2EC7" w:rsidRPr="004E2EC7" w14:paraId="76E1C523" w14:textId="77777777" w:rsidTr="000629DF">
        <w:tblPrEx>
          <w:tblLook w:val="04A0" w:firstRow="1" w:lastRow="0" w:firstColumn="1" w:lastColumn="0" w:noHBand="0" w:noVBand="1"/>
        </w:tblPrEx>
        <w:tc>
          <w:tcPr>
            <w:tcW w:w="3085" w:type="dxa"/>
          </w:tcPr>
          <w:p w14:paraId="02BE19DC" w14:textId="1C12D939" w:rsidR="004E2EC7" w:rsidRPr="003C21BD" w:rsidRDefault="004E2EC7" w:rsidP="004E2EC7">
            <w:pPr>
              <w:rPr>
                <w:rFonts w:ascii="Arial" w:eastAsia="Calibri" w:hAnsi="Arial" w:cs="Arial"/>
                <w:bCs/>
                <w:sz w:val="20"/>
                <w:szCs w:val="20"/>
                <w:lang w:eastAsia="en-AU"/>
              </w:rPr>
            </w:pPr>
            <w:r w:rsidRPr="003C21BD">
              <w:rPr>
                <w:rFonts w:ascii="Arial" w:eastAsia="Calibri" w:hAnsi="Arial" w:cs="Arial"/>
                <w:bCs/>
                <w:sz w:val="20"/>
                <w:szCs w:val="20"/>
                <w:lang w:eastAsia="en-AU"/>
              </w:rPr>
              <w:t>3.01.</w:t>
            </w:r>
            <w:r w:rsidR="00F6537B" w:rsidRPr="003C21BD">
              <w:rPr>
                <w:rFonts w:ascii="Arial" w:eastAsia="Calibri" w:hAnsi="Arial" w:cs="Arial"/>
                <w:bCs/>
                <w:sz w:val="20"/>
                <w:szCs w:val="20"/>
                <w:lang w:eastAsia="en-AU"/>
              </w:rPr>
              <w:t xml:space="preserve"> </w:t>
            </w:r>
            <w:r w:rsidRPr="003C21BD">
              <w:rPr>
                <w:rFonts w:ascii="Arial" w:eastAsia="Calibri" w:hAnsi="Arial" w:cs="Arial"/>
                <w:bCs/>
                <w:sz w:val="20"/>
                <w:szCs w:val="20"/>
                <w:lang w:eastAsia="en-AU"/>
              </w:rPr>
              <w:t xml:space="preserve">Build understanding related to </w:t>
            </w:r>
            <w:proofErr w:type="spellStart"/>
            <w:r w:rsidRPr="003C21BD">
              <w:rPr>
                <w:rFonts w:ascii="Arial" w:eastAsia="Calibri" w:hAnsi="Arial" w:cs="Arial"/>
                <w:bCs/>
                <w:sz w:val="20"/>
                <w:szCs w:val="20"/>
                <w:lang w:eastAsia="en-AU"/>
              </w:rPr>
              <w:t>microplastic</w:t>
            </w:r>
            <w:proofErr w:type="spellEnd"/>
            <w:r w:rsidRPr="003C21BD">
              <w:rPr>
                <w:rFonts w:ascii="Arial" w:eastAsia="Calibri" w:hAnsi="Arial" w:cs="Arial"/>
                <w:bCs/>
                <w:sz w:val="20"/>
                <w:szCs w:val="20"/>
                <w:lang w:eastAsia="en-AU"/>
              </w:rPr>
              <w:t xml:space="preserve"> pollution (research projects).</w:t>
            </w:r>
          </w:p>
          <w:p w14:paraId="51F2B289" w14:textId="77777777" w:rsidR="004E2EC7" w:rsidRPr="003C21BD" w:rsidRDefault="004E2EC7" w:rsidP="004E2EC7">
            <w:pPr>
              <w:rPr>
                <w:rFonts w:ascii="Arial" w:eastAsia="Calibri" w:hAnsi="Arial" w:cs="Arial"/>
                <w:b/>
                <w:bCs/>
                <w:sz w:val="20"/>
                <w:szCs w:val="20"/>
                <w:lang w:eastAsia="en-AU"/>
              </w:rPr>
            </w:pPr>
          </w:p>
        </w:tc>
        <w:tc>
          <w:tcPr>
            <w:tcW w:w="3221" w:type="dxa"/>
          </w:tcPr>
          <w:p w14:paraId="66B812A7" w14:textId="77777777" w:rsidR="004E2EC7" w:rsidRPr="003C21BD" w:rsidRDefault="004E2EC7" w:rsidP="004E2EC7">
            <w:pPr>
              <w:rPr>
                <w:rFonts w:ascii="Arial" w:eastAsia="Calibri" w:hAnsi="Arial" w:cs="Arial"/>
                <w:bCs/>
                <w:sz w:val="20"/>
                <w:szCs w:val="20"/>
                <w:lang w:eastAsia="en-AU"/>
              </w:rPr>
            </w:pPr>
            <w:r w:rsidRPr="003C21BD">
              <w:rPr>
                <w:rFonts w:ascii="Arial" w:eastAsia="Calibri" w:hAnsi="Arial" w:cs="Arial"/>
                <w:bCs/>
                <w:sz w:val="20"/>
                <w:szCs w:val="20"/>
                <w:lang w:val="en-GB" w:eastAsia="en-AU"/>
              </w:rPr>
              <w:t>$1 000 000 Identification of a</w:t>
            </w:r>
            <w:r w:rsidRPr="003C21BD">
              <w:rPr>
                <w:rFonts w:ascii="Arial" w:eastAsia="Calibri" w:hAnsi="Arial" w:cs="Arial"/>
                <w:bCs/>
                <w:sz w:val="20"/>
                <w:szCs w:val="20"/>
                <w:lang w:eastAsia="en-AU"/>
              </w:rPr>
              <w:t xml:space="preserve">n appropriate suite of bio-indicator species (invertebrate and vertebrate) for long term monitoring to measure the impact of marine </w:t>
            </w:r>
            <w:proofErr w:type="spellStart"/>
            <w:r w:rsidRPr="003C21BD">
              <w:rPr>
                <w:rFonts w:ascii="Arial" w:eastAsia="Calibri" w:hAnsi="Arial" w:cs="Arial"/>
                <w:bCs/>
                <w:sz w:val="20"/>
                <w:szCs w:val="20"/>
                <w:lang w:eastAsia="en-AU"/>
              </w:rPr>
              <w:t>microplastic</w:t>
            </w:r>
            <w:proofErr w:type="spellEnd"/>
            <w:r w:rsidRPr="003C21BD">
              <w:rPr>
                <w:rFonts w:ascii="Arial" w:eastAsia="Calibri" w:hAnsi="Arial" w:cs="Arial"/>
                <w:bCs/>
                <w:sz w:val="20"/>
                <w:szCs w:val="20"/>
                <w:lang w:eastAsia="en-AU"/>
              </w:rPr>
              <w:t xml:space="preserve"> plastic debris.</w:t>
            </w:r>
          </w:p>
          <w:p w14:paraId="3EB07C31" w14:textId="77777777" w:rsidR="004E2EC7" w:rsidRPr="003C21BD" w:rsidRDefault="004E2EC7" w:rsidP="004E2EC7">
            <w:pPr>
              <w:rPr>
                <w:rFonts w:ascii="Arial" w:eastAsia="Calibri" w:hAnsi="Arial" w:cs="Arial"/>
                <w:bCs/>
                <w:sz w:val="20"/>
                <w:szCs w:val="20"/>
                <w:lang w:val="en-GB" w:eastAsia="en-AU"/>
              </w:rPr>
            </w:pPr>
          </w:p>
        </w:tc>
        <w:tc>
          <w:tcPr>
            <w:tcW w:w="3016" w:type="dxa"/>
          </w:tcPr>
          <w:p w14:paraId="13993061" w14:textId="55918E32" w:rsidR="004E2EC7" w:rsidRPr="003C21BD" w:rsidRDefault="004E2EC7" w:rsidP="003B6962">
            <w:pPr>
              <w:rPr>
                <w:rFonts w:ascii="Arial" w:eastAsia="Calibri" w:hAnsi="Arial" w:cs="Arial"/>
                <w:bCs/>
                <w:sz w:val="20"/>
                <w:szCs w:val="20"/>
                <w:lang w:val="en-GB" w:eastAsia="en-AU"/>
              </w:rPr>
            </w:pPr>
            <w:r w:rsidRPr="003C21BD">
              <w:rPr>
                <w:rFonts w:ascii="Arial" w:eastAsia="Calibri" w:hAnsi="Arial" w:cs="Arial"/>
                <w:bCs/>
                <w:sz w:val="20"/>
                <w:szCs w:val="20"/>
                <w:lang w:val="en-GB" w:eastAsia="en-AU"/>
              </w:rPr>
              <w:t xml:space="preserve">$5 000 000 (long </w:t>
            </w:r>
            <w:r w:rsidR="003B6962">
              <w:rPr>
                <w:rFonts w:ascii="Arial" w:eastAsia="Calibri" w:hAnsi="Arial" w:cs="Arial"/>
                <w:bCs/>
                <w:sz w:val="20"/>
                <w:szCs w:val="20"/>
                <w:lang w:val="en-GB" w:eastAsia="en-AU"/>
              </w:rPr>
              <w:t>term</w:t>
            </w:r>
            <w:r w:rsidRPr="003C21BD">
              <w:rPr>
                <w:rFonts w:ascii="Arial" w:eastAsia="Calibri" w:hAnsi="Arial" w:cs="Arial"/>
                <w:bCs/>
                <w:sz w:val="20"/>
                <w:szCs w:val="20"/>
                <w:lang w:val="en-GB" w:eastAsia="en-AU"/>
              </w:rPr>
              <w:t xml:space="preserve"> monitoring of impact on indicator species).</w:t>
            </w:r>
          </w:p>
        </w:tc>
      </w:tr>
      <w:tr w:rsidR="004E2EC7" w:rsidRPr="004E2EC7" w14:paraId="34BA71EC" w14:textId="77777777" w:rsidTr="000629DF">
        <w:tblPrEx>
          <w:tblLook w:val="04A0" w:firstRow="1" w:lastRow="0" w:firstColumn="1" w:lastColumn="0" w:noHBand="0" w:noVBand="1"/>
        </w:tblPrEx>
        <w:tc>
          <w:tcPr>
            <w:tcW w:w="3085" w:type="dxa"/>
          </w:tcPr>
          <w:p w14:paraId="4E54CFFE" w14:textId="74FB20C2" w:rsidR="004E2EC7" w:rsidRPr="003C21BD" w:rsidRDefault="004E2EC7" w:rsidP="004E2EC7">
            <w:pPr>
              <w:rPr>
                <w:rFonts w:ascii="Arial" w:eastAsia="Calibri" w:hAnsi="Arial" w:cs="Arial"/>
                <w:bCs/>
                <w:sz w:val="20"/>
                <w:szCs w:val="20"/>
                <w:lang w:val="en-GB" w:eastAsia="en-AU"/>
              </w:rPr>
            </w:pPr>
            <w:r w:rsidRPr="003C21BD">
              <w:rPr>
                <w:rFonts w:ascii="Arial" w:eastAsia="Calibri" w:hAnsi="Arial" w:cs="Arial"/>
                <w:bCs/>
                <w:sz w:val="20"/>
                <w:szCs w:val="20"/>
                <w:lang w:eastAsia="en-AU"/>
              </w:rPr>
              <w:t xml:space="preserve">5.03 </w:t>
            </w:r>
            <w:r w:rsidRPr="003C21BD">
              <w:rPr>
                <w:rFonts w:ascii="Arial" w:eastAsia="Calibri" w:hAnsi="Arial" w:cs="Arial"/>
                <w:bCs/>
                <w:sz w:val="20"/>
                <w:szCs w:val="20"/>
                <w:lang w:val="en-GB" w:eastAsia="en-AU"/>
              </w:rPr>
              <w:t>Establish and maintain a national data set on marine debris, through the A</w:t>
            </w:r>
            <w:r w:rsidR="00467905">
              <w:rPr>
                <w:rFonts w:ascii="Arial" w:eastAsia="Calibri" w:hAnsi="Arial" w:cs="Arial"/>
                <w:bCs/>
                <w:sz w:val="20"/>
                <w:szCs w:val="20"/>
                <w:lang w:val="en-GB" w:eastAsia="en-AU"/>
              </w:rPr>
              <w:t>tlas of Living Australia.</w:t>
            </w:r>
          </w:p>
          <w:p w14:paraId="26BC1BEA" w14:textId="77777777" w:rsidR="004E2EC7" w:rsidRPr="003C21BD" w:rsidRDefault="004E2EC7" w:rsidP="004E2EC7">
            <w:pPr>
              <w:rPr>
                <w:rFonts w:ascii="Arial" w:eastAsia="Calibri" w:hAnsi="Arial" w:cs="Arial"/>
                <w:bCs/>
                <w:sz w:val="20"/>
                <w:szCs w:val="20"/>
                <w:lang w:val="en-GB" w:eastAsia="en-AU"/>
              </w:rPr>
            </w:pPr>
          </w:p>
        </w:tc>
        <w:tc>
          <w:tcPr>
            <w:tcW w:w="3221" w:type="dxa"/>
          </w:tcPr>
          <w:p w14:paraId="1987B547" w14:textId="2FEB54C0" w:rsidR="004E2EC7" w:rsidRPr="003C21BD" w:rsidRDefault="004E2EC7" w:rsidP="004E2EC7">
            <w:pPr>
              <w:rPr>
                <w:rFonts w:ascii="Arial" w:eastAsia="Calibri" w:hAnsi="Arial" w:cs="Arial"/>
                <w:bCs/>
                <w:sz w:val="20"/>
                <w:szCs w:val="20"/>
                <w:lang w:val="en-GB" w:eastAsia="en-AU"/>
              </w:rPr>
            </w:pPr>
            <w:r w:rsidRPr="003C21BD">
              <w:rPr>
                <w:rFonts w:ascii="Arial" w:eastAsia="Calibri" w:hAnsi="Arial" w:cs="Arial"/>
                <w:bCs/>
                <w:sz w:val="20"/>
                <w:szCs w:val="20"/>
                <w:lang w:val="en-GB" w:eastAsia="en-AU"/>
              </w:rPr>
              <w:t xml:space="preserve">$100 000 (staff time/ </w:t>
            </w:r>
            <w:r w:rsidR="00F6537B" w:rsidRPr="003C21BD">
              <w:rPr>
                <w:rFonts w:ascii="Arial" w:eastAsia="Calibri" w:hAnsi="Arial" w:cs="Arial"/>
                <w:bCs/>
                <w:sz w:val="20"/>
                <w:szCs w:val="20"/>
                <w:lang w:val="en-GB" w:eastAsia="en-AU"/>
              </w:rPr>
              <w:t>resources</w:t>
            </w:r>
            <w:r w:rsidRPr="003C21BD">
              <w:rPr>
                <w:rFonts w:ascii="Arial" w:eastAsia="Calibri" w:hAnsi="Arial" w:cs="Arial"/>
                <w:bCs/>
                <w:sz w:val="20"/>
                <w:szCs w:val="20"/>
                <w:lang w:val="en-GB" w:eastAsia="en-AU"/>
              </w:rPr>
              <w:t xml:space="preserve"> for 6 months)</w:t>
            </w:r>
          </w:p>
        </w:tc>
        <w:tc>
          <w:tcPr>
            <w:tcW w:w="3016" w:type="dxa"/>
          </w:tcPr>
          <w:p w14:paraId="06423366" w14:textId="179750DC" w:rsidR="004E2EC7" w:rsidRPr="003C21BD" w:rsidRDefault="004E2EC7" w:rsidP="00F6537B">
            <w:pPr>
              <w:rPr>
                <w:rFonts w:ascii="Arial" w:eastAsia="Calibri" w:hAnsi="Arial" w:cs="Arial"/>
                <w:bCs/>
                <w:sz w:val="20"/>
                <w:szCs w:val="20"/>
                <w:lang w:val="en-GB" w:eastAsia="en-AU"/>
              </w:rPr>
            </w:pPr>
            <w:r w:rsidRPr="003C21BD">
              <w:rPr>
                <w:rFonts w:ascii="Arial" w:eastAsia="Calibri" w:hAnsi="Arial" w:cs="Arial"/>
                <w:bCs/>
                <w:sz w:val="20"/>
                <w:szCs w:val="20"/>
                <w:lang w:val="en-GB" w:eastAsia="en-AU"/>
              </w:rPr>
              <w:t>$200 000 (annual data maint</w:t>
            </w:r>
            <w:r w:rsidR="00F6537B" w:rsidRPr="003C21BD">
              <w:rPr>
                <w:rFonts w:ascii="Arial" w:eastAsia="Calibri" w:hAnsi="Arial" w:cs="Arial"/>
                <w:bCs/>
                <w:sz w:val="20"/>
                <w:szCs w:val="20"/>
                <w:lang w:val="en-GB" w:eastAsia="en-AU"/>
              </w:rPr>
              <w:t>en</w:t>
            </w:r>
            <w:r w:rsidRPr="003C21BD">
              <w:rPr>
                <w:rFonts w:ascii="Arial" w:eastAsia="Calibri" w:hAnsi="Arial" w:cs="Arial"/>
                <w:bCs/>
                <w:sz w:val="20"/>
                <w:szCs w:val="20"/>
                <w:lang w:val="en-GB" w:eastAsia="en-AU"/>
              </w:rPr>
              <w:t>ance approx. $10 000 per year).</w:t>
            </w:r>
          </w:p>
        </w:tc>
      </w:tr>
    </w:tbl>
    <w:p w14:paraId="6FB14878" w14:textId="77777777" w:rsidR="004E2EC7" w:rsidRDefault="004E2EC7" w:rsidP="004E2EC7">
      <w:pPr>
        <w:spacing w:after="0" w:line="240" w:lineRule="auto"/>
        <w:rPr>
          <w:rFonts w:ascii="Arial" w:eastAsia="Calibri" w:hAnsi="Arial" w:cs="Arial"/>
          <w:bCs/>
          <w:sz w:val="24"/>
          <w:szCs w:val="24"/>
          <w:lang w:eastAsia="en-AU"/>
        </w:rPr>
      </w:pPr>
    </w:p>
    <w:p w14:paraId="3C4CD471" w14:textId="6BC39220" w:rsidR="00227A57" w:rsidRDefault="00227A57" w:rsidP="00CC45B2">
      <w:pPr>
        <w:rPr>
          <w:rFonts w:ascii="Arial" w:eastAsia="Calibri" w:hAnsi="Arial" w:cs="Arial"/>
          <w:sz w:val="24"/>
          <w:szCs w:val="24"/>
          <w:lang w:eastAsia="en-AU"/>
        </w:rPr>
      </w:pPr>
      <w:r>
        <w:rPr>
          <w:rFonts w:ascii="Arial" w:eastAsia="Calibri" w:hAnsi="Arial" w:cs="Arial"/>
          <w:sz w:val="24"/>
          <w:szCs w:val="24"/>
          <w:lang w:eastAsia="en-AU"/>
        </w:rPr>
        <w:t>It should be noted that s</w:t>
      </w:r>
      <w:r w:rsidRPr="00EC6B9D">
        <w:rPr>
          <w:rFonts w:ascii="Arial" w:eastAsia="Calibri" w:hAnsi="Arial" w:cs="Arial"/>
          <w:sz w:val="24"/>
          <w:szCs w:val="24"/>
          <w:lang w:eastAsia="en-AU"/>
        </w:rPr>
        <w:t>ubstantial</w:t>
      </w:r>
      <w:r>
        <w:rPr>
          <w:rFonts w:ascii="Arial" w:eastAsia="Calibri" w:hAnsi="Arial" w:cs="Arial"/>
          <w:sz w:val="24"/>
          <w:szCs w:val="24"/>
          <w:lang w:eastAsia="en-AU"/>
        </w:rPr>
        <w:t xml:space="preserve"> </w:t>
      </w:r>
      <w:r w:rsidR="00F6537B">
        <w:rPr>
          <w:rFonts w:ascii="Arial" w:eastAsia="Calibri" w:hAnsi="Arial" w:cs="Arial"/>
          <w:sz w:val="24"/>
          <w:szCs w:val="24"/>
          <w:lang w:eastAsia="en-AU"/>
        </w:rPr>
        <w:t>volunteer</w:t>
      </w:r>
      <w:r>
        <w:rPr>
          <w:rFonts w:ascii="Arial" w:eastAsia="Calibri" w:hAnsi="Arial" w:cs="Arial"/>
          <w:sz w:val="24"/>
          <w:szCs w:val="24"/>
          <w:lang w:eastAsia="en-AU"/>
        </w:rPr>
        <w:t xml:space="preserve"> effort on marine debris removal, monitoring and communication has resulted in valuable outcomes, for minimal investment.</w:t>
      </w:r>
    </w:p>
    <w:p w14:paraId="0E00D354" w14:textId="47D42063" w:rsidR="00451B6F" w:rsidRDefault="00451B6F" w:rsidP="00451B6F">
      <w:pPr>
        <w:rPr>
          <w:rFonts w:ascii="Arial" w:eastAsia="Calibri" w:hAnsi="Arial" w:cs="Arial"/>
          <w:bCs/>
          <w:sz w:val="24"/>
          <w:szCs w:val="24"/>
          <w:lang w:eastAsia="en-AU"/>
        </w:rPr>
      </w:pPr>
      <w:proofErr w:type="spellStart"/>
      <w:r w:rsidRPr="003A13EA">
        <w:rPr>
          <w:rFonts w:ascii="Arial" w:eastAsia="Calibri" w:hAnsi="Arial" w:cs="Arial"/>
          <w:bCs/>
          <w:sz w:val="24"/>
          <w:szCs w:val="24"/>
          <w:lang w:eastAsia="en-AU"/>
        </w:rPr>
        <w:t>Tangaroa</w:t>
      </w:r>
      <w:proofErr w:type="spellEnd"/>
      <w:r w:rsidRPr="003A13EA">
        <w:rPr>
          <w:rFonts w:ascii="Arial" w:eastAsia="Calibri" w:hAnsi="Arial" w:cs="Arial"/>
          <w:bCs/>
          <w:sz w:val="24"/>
          <w:szCs w:val="24"/>
          <w:lang w:eastAsia="en-AU"/>
        </w:rPr>
        <w:t xml:space="preserve"> Blue Foundation estimated the real average cost per kilometre of </w:t>
      </w:r>
      <w:r w:rsidR="00F6537B">
        <w:rPr>
          <w:rFonts w:ascii="Arial" w:eastAsia="Calibri" w:hAnsi="Arial" w:cs="Arial"/>
          <w:bCs/>
          <w:sz w:val="24"/>
          <w:szCs w:val="24"/>
          <w:lang w:eastAsia="en-AU"/>
        </w:rPr>
        <w:t>its</w:t>
      </w:r>
      <w:r w:rsidRPr="003A13EA">
        <w:rPr>
          <w:rFonts w:ascii="Arial" w:eastAsia="Calibri" w:hAnsi="Arial" w:cs="Arial"/>
          <w:bCs/>
          <w:sz w:val="24"/>
          <w:szCs w:val="24"/>
          <w:lang w:eastAsia="en-AU"/>
        </w:rPr>
        <w:t xml:space="preserve"> volunteer based beach clean activities in New South Wales and Queensland (2014 figures, below). These figures assume an hourly rate of $30 per hour, per person rather than the use of volunteer labour.</w:t>
      </w:r>
      <w:r w:rsidR="00AC6F83" w:rsidRPr="00AC6F83">
        <w:rPr>
          <w:rFonts w:ascii="Arial" w:eastAsia="Calibri" w:hAnsi="Arial" w:cs="Arial"/>
          <w:b/>
          <w:bCs/>
          <w:sz w:val="24"/>
          <w:szCs w:val="24"/>
          <w:lang w:eastAsia="en-AU"/>
        </w:rPr>
        <w:t xml:space="preserve"> </w:t>
      </w:r>
      <w:r w:rsidR="00AC6F83" w:rsidRPr="00AC6F83">
        <w:rPr>
          <w:rFonts w:ascii="Arial" w:eastAsia="Calibri" w:hAnsi="Arial" w:cs="Arial"/>
          <w:bCs/>
          <w:sz w:val="24"/>
          <w:szCs w:val="24"/>
          <w:lang w:eastAsia="en-AU"/>
        </w:rPr>
        <w:t>They indicate the high cost of even the most fundamental action to address marine debris.</w:t>
      </w:r>
    </w:p>
    <w:p w14:paraId="00E2189E" w14:textId="62B37AFA" w:rsidR="000873A5" w:rsidRDefault="000873A5" w:rsidP="004A6CB5">
      <w:pPr>
        <w:jc w:val="center"/>
        <w:rPr>
          <w:rFonts w:ascii="Arial" w:eastAsia="Calibri" w:hAnsi="Arial" w:cs="Arial"/>
          <w:b/>
          <w:bCs/>
          <w:sz w:val="24"/>
          <w:szCs w:val="24"/>
          <w:lang w:eastAsia="en-AU"/>
        </w:rPr>
      </w:pPr>
      <w:r w:rsidRPr="003A13EA">
        <w:rPr>
          <w:rFonts w:ascii="Arial" w:eastAsia="Calibri" w:hAnsi="Arial" w:cs="Arial"/>
          <w:bCs/>
          <w:sz w:val="24"/>
          <w:szCs w:val="24"/>
          <w:lang w:eastAsia="en-AU"/>
        </w:rPr>
        <w:t>Estimated average cost per kilometre of beach cleaned (</w:t>
      </w:r>
      <w:proofErr w:type="spellStart"/>
      <w:r w:rsidRPr="003A13EA">
        <w:rPr>
          <w:rFonts w:ascii="Arial" w:eastAsia="Calibri" w:hAnsi="Arial" w:cs="Arial"/>
          <w:bCs/>
          <w:sz w:val="24"/>
          <w:szCs w:val="24"/>
          <w:lang w:eastAsia="en-AU"/>
        </w:rPr>
        <w:t>Tangaroa</w:t>
      </w:r>
      <w:proofErr w:type="spellEnd"/>
      <w:r w:rsidRPr="003A13EA">
        <w:rPr>
          <w:rFonts w:ascii="Arial" w:eastAsia="Calibri" w:hAnsi="Arial" w:cs="Arial"/>
          <w:bCs/>
          <w:sz w:val="24"/>
          <w:szCs w:val="24"/>
          <w:lang w:eastAsia="en-AU"/>
        </w:rPr>
        <w:t xml:space="preserve"> Blue</w:t>
      </w:r>
      <w:r>
        <w:rPr>
          <w:rFonts w:ascii="Arial" w:eastAsia="Calibri" w:hAnsi="Arial" w:cs="Arial"/>
          <w:bCs/>
          <w:sz w:val="24"/>
          <w:szCs w:val="24"/>
          <w:lang w:eastAsia="en-AU"/>
        </w:rPr>
        <w:t>)</w:t>
      </w:r>
    </w:p>
    <w:tbl>
      <w:tblPr>
        <w:tblStyle w:val="TableGrid"/>
        <w:tblW w:w="0" w:type="auto"/>
        <w:tblLook w:val="04A0" w:firstRow="1" w:lastRow="0" w:firstColumn="1" w:lastColumn="0" w:noHBand="0" w:noVBand="1"/>
      </w:tblPr>
      <w:tblGrid>
        <w:gridCol w:w="4815"/>
        <w:gridCol w:w="2977"/>
        <w:gridCol w:w="2664"/>
      </w:tblGrid>
      <w:tr w:rsidR="000873A5" w14:paraId="6E386394" w14:textId="77777777" w:rsidTr="000873A5">
        <w:tc>
          <w:tcPr>
            <w:tcW w:w="4815" w:type="dxa"/>
          </w:tcPr>
          <w:p w14:paraId="1D26AD71" w14:textId="326370FE" w:rsidR="000873A5" w:rsidRDefault="000873A5" w:rsidP="000873A5">
            <w:pPr>
              <w:jc w:val="center"/>
              <w:rPr>
                <w:rFonts w:ascii="Arial" w:eastAsia="Calibri" w:hAnsi="Arial" w:cs="Arial"/>
                <w:b/>
                <w:bCs/>
                <w:sz w:val="24"/>
                <w:szCs w:val="24"/>
                <w:lang w:eastAsia="en-AU"/>
              </w:rPr>
            </w:pPr>
            <w:r w:rsidRPr="009B518C">
              <w:rPr>
                <w:rFonts w:ascii="Arial" w:eastAsia="Calibri" w:hAnsi="Arial" w:cs="Arial"/>
                <w:b/>
                <w:bCs/>
                <w:sz w:val="24"/>
                <w:szCs w:val="24"/>
                <w:lang w:eastAsia="en-AU"/>
              </w:rPr>
              <w:t>Type of site</w:t>
            </w:r>
          </w:p>
        </w:tc>
        <w:tc>
          <w:tcPr>
            <w:tcW w:w="2977" w:type="dxa"/>
          </w:tcPr>
          <w:p w14:paraId="6FD87707" w14:textId="49DEDDC2" w:rsidR="000873A5" w:rsidRDefault="000873A5" w:rsidP="000873A5">
            <w:pPr>
              <w:jc w:val="center"/>
              <w:rPr>
                <w:rFonts w:ascii="Arial" w:eastAsia="Calibri" w:hAnsi="Arial" w:cs="Arial"/>
                <w:b/>
                <w:bCs/>
                <w:sz w:val="24"/>
                <w:szCs w:val="24"/>
                <w:lang w:eastAsia="en-AU"/>
              </w:rPr>
            </w:pPr>
            <w:r w:rsidRPr="009B518C">
              <w:rPr>
                <w:rFonts w:ascii="Arial" w:eastAsia="Calibri" w:hAnsi="Arial" w:cs="Arial"/>
                <w:b/>
                <w:bCs/>
                <w:sz w:val="24"/>
                <w:szCs w:val="24"/>
                <w:lang w:eastAsia="en-AU"/>
              </w:rPr>
              <w:t>NSW</w:t>
            </w:r>
            <w:r>
              <w:rPr>
                <w:rFonts w:ascii="Arial" w:eastAsia="Calibri" w:hAnsi="Arial" w:cs="Arial"/>
                <w:b/>
                <w:bCs/>
                <w:sz w:val="24"/>
                <w:szCs w:val="24"/>
                <w:lang w:eastAsia="en-AU"/>
              </w:rPr>
              <w:t xml:space="preserve"> ($)</w:t>
            </w:r>
          </w:p>
        </w:tc>
        <w:tc>
          <w:tcPr>
            <w:tcW w:w="2664" w:type="dxa"/>
          </w:tcPr>
          <w:p w14:paraId="5E5B4379" w14:textId="0A58D727" w:rsidR="000873A5" w:rsidRDefault="000873A5" w:rsidP="000873A5">
            <w:pPr>
              <w:jc w:val="center"/>
              <w:rPr>
                <w:rFonts w:ascii="Arial" w:eastAsia="Calibri" w:hAnsi="Arial" w:cs="Arial"/>
                <w:b/>
                <w:bCs/>
                <w:sz w:val="24"/>
                <w:szCs w:val="24"/>
                <w:lang w:eastAsia="en-AU"/>
              </w:rPr>
            </w:pPr>
            <w:r w:rsidRPr="009B518C">
              <w:rPr>
                <w:rFonts w:ascii="Arial" w:eastAsia="Calibri" w:hAnsi="Arial" w:cs="Arial"/>
                <w:b/>
                <w:bCs/>
                <w:sz w:val="24"/>
                <w:szCs w:val="24"/>
                <w:lang w:eastAsia="en-AU"/>
              </w:rPr>
              <w:t>QLD</w:t>
            </w:r>
            <w:r>
              <w:rPr>
                <w:rFonts w:ascii="Arial" w:eastAsia="Calibri" w:hAnsi="Arial" w:cs="Arial"/>
                <w:b/>
                <w:bCs/>
                <w:sz w:val="24"/>
                <w:szCs w:val="24"/>
                <w:lang w:eastAsia="en-AU"/>
              </w:rPr>
              <w:t xml:space="preserve"> ($)</w:t>
            </w:r>
          </w:p>
        </w:tc>
      </w:tr>
      <w:tr w:rsidR="000873A5" w14:paraId="4E6941AE" w14:textId="77777777" w:rsidTr="000873A5">
        <w:tc>
          <w:tcPr>
            <w:tcW w:w="4815" w:type="dxa"/>
          </w:tcPr>
          <w:p w14:paraId="045110D1" w14:textId="5D6D1E4A" w:rsidR="000873A5" w:rsidRPr="004A6CB5" w:rsidRDefault="000873A5" w:rsidP="00451B6F">
            <w:pPr>
              <w:rPr>
                <w:rFonts w:ascii="Arial" w:eastAsia="Calibri" w:hAnsi="Arial" w:cs="Arial"/>
                <w:b/>
                <w:bCs/>
                <w:sz w:val="22"/>
                <w:szCs w:val="22"/>
                <w:lang w:eastAsia="en-AU"/>
              </w:rPr>
            </w:pPr>
            <w:r w:rsidRPr="004A6CB5">
              <w:rPr>
                <w:rFonts w:ascii="Arial" w:eastAsia="Calibri" w:hAnsi="Arial" w:cs="Arial"/>
                <w:bCs/>
                <w:sz w:val="22"/>
                <w:szCs w:val="22"/>
                <w:lang w:eastAsia="en-AU"/>
              </w:rPr>
              <w:t>Within populated areas</w:t>
            </w:r>
          </w:p>
        </w:tc>
        <w:tc>
          <w:tcPr>
            <w:tcW w:w="2977" w:type="dxa"/>
          </w:tcPr>
          <w:p w14:paraId="34FED2B5" w14:textId="0405BC77" w:rsidR="000873A5" w:rsidRPr="004A6CB5" w:rsidRDefault="000873A5" w:rsidP="004A6CB5">
            <w:pPr>
              <w:jc w:val="right"/>
              <w:rPr>
                <w:rFonts w:ascii="Arial" w:eastAsia="Calibri" w:hAnsi="Arial" w:cs="Arial"/>
                <w:b/>
                <w:bCs/>
                <w:sz w:val="22"/>
                <w:szCs w:val="22"/>
                <w:lang w:eastAsia="en-AU"/>
              </w:rPr>
            </w:pPr>
            <w:r w:rsidRPr="004A6CB5">
              <w:rPr>
                <w:rFonts w:ascii="Arial" w:eastAsia="Calibri" w:hAnsi="Arial" w:cs="Arial"/>
                <w:bCs/>
                <w:sz w:val="22"/>
                <w:szCs w:val="22"/>
                <w:lang w:eastAsia="en-AU"/>
              </w:rPr>
              <w:t>1,109.53</w:t>
            </w:r>
          </w:p>
        </w:tc>
        <w:tc>
          <w:tcPr>
            <w:tcW w:w="2664" w:type="dxa"/>
          </w:tcPr>
          <w:p w14:paraId="2EE626BF" w14:textId="7E1FE1D9" w:rsidR="000873A5" w:rsidRPr="004A6CB5" w:rsidRDefault="000873A5" w:rsidP="004A6CB5">
            <w:pPr>
              <w:jc w:val="right"/>
              <w:rPr>
                <w:rFonts w:ascii="Arial" w:eastAsia="Calibri" w:hAnsi="Arial" w:cs="Arial"/>
                <w:b/>
                <w:bCs/>
                <w:sz w:val="22"/>
                <w:szCs w:val="22"/>
                <w:lang w:eastAsia="en-AU"/>
              </w:rPr>
            </w:pPr>
            <w:r w:rsidRPr="004A6CB5">
              <w:rPr>
                <w:rFonts w:ascii="Arial" w:eastAsia="Calibri" w:hAnsi="Arial" w:cs="Arial"/>
                <w:bCs/>
                <w:sz w:val="22"/>
                <w:szCs w:val="22"/>
                <w:lang w:eastAsia="en-AU"/>
              </w:rPr>
              <w:t>842.96</w:t>
            </w:r>
          </w:p>
        </w:tc>
      </w:tr>
      <w:tr w:rsidR="000873A5" w14:paraId="09B189BF" w14:textId="77777777" w:rsidTr="000873A5">
        <w:tc>
          <w:tcPr>
            <w:tcW w:w="4815" w:type="dxa"/>
          </w:tcPr>
          <w:p w14:paraId="37099750" w14:textId="4C150DEA" w:rsidR="000873A5" w:rsidRPr="004A6CB5" w:rsidRDefault="000873A5" w:rsidP="00451B6F">
            <w:pPr>
              <w:rPr>
                <w:rFonts w:ascii="Arial" w:eastAsia="Calibri" w:hAnsi="Arial" w:cs="Arial"/>
                <w:b/>
                <w:bCs/>
                <w:sz w:val="22"/>
                <w:szCs w:val="22"/>
                <w:lang w:eastAsia="en-AU"/>
              </w:rPr>
            </w:pPr>
            <w:r w:rsidRPr="004A6CB5">
              <w:rPr>
                <w:rFonts w:ascii="Arial" w:eastAsia="Calibri" w:hAnsi="Arial" w:cs="Arial"/>
                <w:bCs/>
                <w:sz w:val="22"/>
                <w:szCs w:val="22"/>
                <w:lang w:eastAsia="en-AU"/>
              </w:rPr>
              <w:t>Away from populated areas</w:t>
            </w:r>
          </w:p>
        </w:tc>
        <w:tc>
          <w:tcPr>
            <w:tcW w:w="2977" w:type="dxa"/>
          </w:tcPr>
          <w:p w14:paraId="05FEAF82" w14:textId="7D6E9211" w:rsidR="000873A5" w:rsidRPr="004A6CB5" w:rsidRDefault="000873A5" w:rsidP="004A6CB5">
            <w:pPr>
              <w:jc w:val="right"/>
              <w:rPr>
                <w:rFonts w:ascii="Arial" w:eastAsia="Calibri" w:hAnsi="Arial" w:cs="Arial"/>
                <w:b/>
                <w:bCs/>
                <w:sz w:val="22"/>
                <w:szCs w:val="22"/>
                <w:lang w:eastAsia="en-AU"/>
              </w:rPr>
            </w:pPr>
            <w:r w:rsidRPr="004A6CB5">
              <w:rPr>
                <w:rFonts w:ascii="Arial" w:eastAsia="Calibri" w:hAnsi="Arial" w:cs="Arial"/>
                <w:bCs/>
                <w:sz w:val="22"/>
                <w:szCs w:val="22"/>
                <w:lang w:eastAsia="en-AU"/>
              </w:rPr>
              <w:t>559.85</w:t>
            </w:r>
          </w:p>
        </w:tc>
        <w:tc>
          <w:tcPr>
            <w:tcW w:w="2664" w:type="dxa"/>
          </w:tcPr>
          <w:p w14:paraId="169FC0BB" w14:textId="2A4EE5FD" w:rsidR="000873A5" w:rsidRPr="004A6CB5" w:rsidRDefault="000873A5" w:rsidP="004A6CB5">
            <w:pPr>
              <w:jc w:val="right"/>
              <w:rPr>
                <w:rFonts w:ascii="Arial" w:eastAsia="Calibri" w:hAnsi="Arial" w:cs="Arial"/>
                <w:b/>
                <w:bCs/>
                <w:sz w:val="22"/>
                <w:szCs w:val="22"/>
                <w:lang w:eastAsia="en-AU"/>
              </w:rPr>
            </w:pPr>
            <w:r w:rsidRPr="004A6CB5">
              <w:rPr>
                <w:rFonts w:ascii="Arial" w:eastAsia="Calibri" w:hAnsi="Arial" w:cs="Arial"/>
                <w:bCs/>
                <w:sz w:val="22"/>
                <w:szCs w:val="22"/>
                <w:lang w:eastAsia="en-AU"/>
              </w:rPr>
              <w:t>2,080.47</w:t>
            </w:r>
          </w:p>
        </w:tc>
      </w:tr>
      <w:tr w:rsidR="000873A5" w14:paraId="50ABF2BC" w14:textId="77777777" w:rsidTr="000873A5">
        <w:tc>
          <w:tcPr>
            <w:tcW w:w="4815" w:type="dxa"/>
          </w:tcPr>
          <w:p w14:paraId="7AFE269F" w14:textId="7469B287" w:rsidR="000873A5" w:rsidRPr="004A6CB5" w:rsidRDefault="000873A5" w:rsidP="00451B6F">
            <w:pPr>
              <w:rPr>
                <w:rFonts w:ascii="Arial" w:eastAsia="Calibri" w:hAnsi="Arial" w:cs="Arial"/>
                <w:b/>
                <w:bCs/>
                <w:sz w:val="22"/>
                <w:szCs w:val="22"/>
                <w:lang w:eastAsia="en-AU"/>
              </w:rPr>
            </w:pPr>
            <w:r w:rsidRPr="004A6CB5">
              <w:rPr>
                <w:rFonts w:ascii="Arial" w:eastAsia="Calibri" w:hAnsi="Arial" w:cs="Arial"/>
                <w:bCs/>
                <w:sz w:val="22"/>
                <w:szCs w:val="22"/>
                <w:lang w:eastAsia="en-AU"/>
              </w:rPr>
              <w:t>Inland waterways</w:t>
            </w:r>
          </w:p>
        </w:tc>
        <w:tc>
          <w:tcPr>
            <w:tcW w:w="2977" w:type="dxa"/>
          </w:tcPr>
          <w:p w14:paraId="031C917C" w14:textId="14C457A5" w:rsidR="000873A5" w:rsidRPr="004A6CB5" w:rsidRDefault="000873A5" w:rsidP="004A6CB5">
            <w:pPr>
              <w:jc w:val="right"/>
              <w:rPr>
                <w:rFonts w:ascii="Arial" w:eastAsia="Calibri" w:hAnsi="Arial" w:cs="Arial"/>
                <w:b/>
                <w:bCs/>
                <w:sz w:val="22"/>
                <w:szCs w:val="22"/>
                <w:lang w:eastAsia="en-AU"/>
              </w:rPr>
            </w:pPr>
            <w:r w:rsidRPr="004A6CB5">
              <w:rPr>
                <w:rFonts w:ascii="Arial" w:eastAsia="Calibri" w:hAnsi="Arial" w:cs="Arial"/>
                <w:bCs/>
                <w:sz w:val="22"/>
                <w:szCs w:val="22"/>
                <w:lang w:eastAsia="en-AU"/>
              </w:rPr>
              <w:t>1,878.57</w:t>
            </w:r>
          </w:p>
        </w:tc>
        <w:tc>
          <w:tcPr>
            <w:tcW w:w="2664" w:type="dxa"/>
          </w:tcPr>
          <w:p w14:paraId="7A05EEED" w14:textId="4BD36392" w:rsidR="000873A5" w:rsidRPr="004A6CB5" w:rsidRDefault="000873A5" w:rsidP="004A6CB5">
            <w:pPr>
              <w:jc w:val="right"/>
              <w:rPr>
                <w:rFonts w:ascii="Arial" w:eastAsia="Calibri" w:hAnsi="Arial" w:cs="Arial"/>
                <w:b/>
                <w:bCs/>
                <w:sz w:val="22"/>
                <w:szCs w:val="22"/>
                <w:lang w:eastAsia="en-AU"/>
              </w:rPr>
            </w:pPr>
            <w:r w:rsidRPr="004A6CB5">
              <w:rPr>
                <w:rFonts w:ascii="Arial" w:eastAsia="Calibri" w:hAnsi="Arial" w:cs="Arial"/>
                <w:bCs/>
                <w:sz w:val="22"/>
                <w:szCs w:val="22"/>
                <w:lang w:eastAsia="en-AU"/>
              </w:rPr>
              <w:t>1,140.25</w:t>
            </w:r>
          </w:p>
        </w:tc>
      </w:tr>
      <w:tr w:rsidR="000873A5" w14:paraId="30EC28BF" w14:textId="77777777" w:rsidTr="000873A5">
        <w:tc>
          <w:tcPr>
            <w:tcW w:w="4815" w:type="dxa"/>
          </w:tcPr>
          <w:p w14:paraId="6F8BF1C8" w14:textId="4115DC47" w:rsidR="000873A5" w:rsidRPr="004A6CB5" w:rsidRDefault="000873A5" w:rsidP="00451B6F">
            <w:pPr>
              <w:rPr>
                <w:rFonts w:ascii="Arial" w:eastAsia="Calibri" w:hAnsi="Arial" w:cs="Arial"/>
                <w:b/>
                <w:bCs/>
                <w:sz w:val="22"/>
                <w:szCs w:val="22"/>
                <w:lang w:eastAsia="en-AU"/>
              </w:rPr>
            </w:pPr>
            <w:r w:rsidRPr="004A6CB5">
              <w:rPr>
                <w:rFonts w:ascii="Arial" w:eastAsia="Calibri" w:hAnsi="Arial" w:cs="Arial"/>
                <w:bCs/>
                <w:sz w:val="22"/>
                <w:szCs w:val="22"/>
                <w:lang w:eastAsia="en-AU"/>
              </w:rPr>
              <w:t>State average</w:t>
            </w:r>
          </w:p>
        </w:tc>
        <w:tc>
          <w:tcPr>
            <w:tcW w:w="2977" w:type="dxa"/>
          </w:tcPr>
          <w:p w14:paraId="66C77D8A" w14:textId="7E9C79B6" w:rsidR="000873A5" w:rsidRPr="004A6CB5" w:rsidRDefault="000873A5" w:rsidP="004A6CB5">
            <w:pPr>
              <w:jc w:val="right"/>
              <w:rPr>
                <w:rFonts w:ascii="Arial" w:eastAsia="Calibri" w:hAnsi="Arial" w:cs="Arial"/>
                <w:b/>
                <w:bCs/>
                <w:sz w:val="22"/>
                <w:szCs w:val="22"/>
                <w:lang w:eastAsia="en-AU"/>
              </w:rPr>
            </w:pPr>
            <w:r w:rsidRPr="004A6CB5">
              <w:rPr>
                <w:rFonts w:ascii="Arial" w:eastAsia="Calibri" w:hAnsi="Arial" w:cs="Arial"/>
                <w:bCs/>
                <w:sz w:val="22"/>
                <w:szCs w:val="22"/>
                <w:lang w:eastAsia="en-AU"/>
              </w:rPr>
              <w:t>1,182.65</w:t>
            </w:r>
          </w:p>
        </w:tc>
        <w:tc>
          <w:tcPr>
            <w:tcW w:w="2664" w:type="dxa"/>
          </w:tcPr>
          <w:p w14:paraId="0E2808F4" w14:textId="5DC9908E" w:rsidR="000873A5" w:rsidRPr="004A6CB5" w:rsidRDefault="000873A5" w:rsidP="004A6CB5">
            <w:pPr>
              <w:jc w:val="right"/>
              <w:rPr>
                <w:rFonts w:ascii="Arial" w:eastAsia="Calibri" w:hAnsi="Arial" w:cs="Arial"/>
                <w:b/>
                <w:bCs/>
                <w:sz w:val="22"/>
                <w:szCs w:val="22"/>
                <w:lang w:eastAsia="en-AU"/>
              </w:rPr>
            </w:pPr>
            <w:r w:rsidRPr="004A6CB5">
              <w:rPr>
                <w:rFonts w:ascii="Arial" w:eastAsia="Calibri" w:hAnsi="Arial" w:cs="Arial"/>
                <w:bCs/>
                <w:sz w:val="22"/>
                <w:szCs w:val="22"/>
                <w:lang w:eastAsia="en-AU"/>
              </w:rPr>
              <w:t>1,354.56</w:t>
            </w:r>
          </w:p>
        </w:tc>
      </w:tr>
      <w:tr w:rsidR="000873A5" w14:paraId="4F5E8996" w14:textId="77777777" w:rsidTr="000873A5">
        <w:tc>
          <w:tcPr>
            <w:tcW w:w="4815" w:type="dxa"/>
          </w:tcPr>
          <w:p w14:paraId="6EE3F263" w14:textId="27EBA576" w:rsidR="000873A5" w:rsidRPr="004A6CB5" w:rsidRDefault="000873A5" w:rsidP="00451B6F">
            <w:pPr>
              <w:rPr>
                <w:rFonts w:ascii="Arial" w:eastAsia="Calibri" w:hAnsi="Arial" w:cs="Arial"/>
                <w:b/>
                <w:bCs/>
                <w:sz w:val="22"/>
                <w:szCs w:val="22"/>
                <w:lang w:eastAsia="en-AU"/>
              </w:rPr>
            </w:pPr>
            <w:r w:rsidRPr="004A6CB5">
              <w:rPr>
                <w:rFonts w:ascii="Arial" w:eastAsia="Calibri" w:hAnsi="Arial" w:cs="Arial"/>
                <w:bCs/>
                <w:sz w:val="22"/>
                <w:szCs w:val="22"/>
                <w:lang w:eastAsia="en-AU"/>
              </w:rPr>
              <w:t>Remote sites (e.g. Cape York Peninsula)</w:t>
            </w:r>
          </w:p>
        </w:tc>
        <w:tc>
          <w:tcPr>
            <w:tcW w:w="2977" w:type="dxa"/>
          </w:tcPr>
          <w:p w14:paraId="39D6B959" w14:textId="77777777" w:rsidR="000873A5" w:rsidRPr="004A6CB5" w:rsidRDefault="000873A5" w:rsidP="004A6CB5">
            <w:pPr>
              <w:jc w:val="right"/>
              <w:rPr>
                <w:rFonts w:ascii="Arial" w:eastAsia="Calibri" w:hAnsi="Arial" w:cs="Arial"/>
                <w:b/>
                <w:bCs/>
                <w:sz w:val="22"/>
                <w:szCs w:val="22"/>
                <w:lang w:eastAsia="en-AU"/>
              </w:rPr>
            </w:pPr>
          </w:p>
        </w:tc>
        <w:tc>
          <w:tcPr>
            <w:tcW w:w="2664" w:type="dxa"/>
          </w:tcPr>
          <w:p w14:paraId="7D916F0F" w14:textId="5EED0F08" w:rsidR="000873A5" w:rsidRPr="004A6CB5" w:rsidRDefault="000873A5" w:rsidP="004A6CB5">
            <w:pPr>
              <w:jc w:val="right"/>
              <w:rPr>
                <w:rFonts w:ascii="Arial" w:eastAsia="Calibri" w:hAnsi="Arial" w:cs="Arial"/>
                <w:b/>
                <w:bCs/>
                <w:sz w:val="22"/>
                <w:szCs w:val="22"/>
                <w:lang w:eastAsia="en-AU"/>
              </w:rPr>
            </w:pPr>
            <w:r w:rsidRPr="004A6CB5">
              <w:rPr>
                <w:rFonts w:ascii="Arial" w:eastAsia="Calibri" w:hAnsi="Arial" w:cs="Arial"/>
                <w:bCs/>
                <w:sz w:val="22"/>
                <w:szCs w:val="22"/>
                <w:lang w:eastAsia="en-AU"/>
              </w:rPr>
              <w:t>7,687.32</w:t>
            </w:r>
          </w:p>
        </w:tc>
      </w:tr>
    </w:tbl>
    <w:p w14:paraId="44E4CF78" w14:textId="77777777" w:rsidR="000873A5" w:rsidRDefault="000873A5" w:rsidP="00451B6F">
      <w:pPr>
        <w:rPr>
          <w:rFonts w:ascii="Arial" w:eastAsia="Calibri" w:hAnsi="Arial" w:cs="Arial"/>
          <w:b/>
          <w:bCs/>
          <w:sz w:val="24"/>
          <w:szCs w:val="24"/>
          <w:lang w:eastAsia="en-AU"/>
        </w:rPr>
      </w:pPr>
    </w:p>
    <w:p w14:paraId="726BA239" w14:textId="3A099F26" w:rsidR="003A13EA" w:rsidRDefault="003A13EA" w:rsidP="003A13EA">
      <w:pPr>
        <w:rPr>
          <w:rFonts w:ascii="Arial" w:eastAsia="Calibri" w:hAnsi="Arial" w:cs="Arial"/>
          <w:sz w:val="24"/>
          <w:szCs w:val="24"/>
          <w:lang w:eastAsia="en-AU"/>
        </w:rPr>
      </w:pPr>
      <w:r>
        <w:rPr>
          <w:rFonts w:ascii="Arial" w:eastAsia="Calibri" w:hAnsi="Arial" w:cs="Arial"/>
          <w:sz w:val="24"/>
          <w:szCs w:val="24"/>
          <w:lang w:eastAsia="en-AU"/>
        </w:rPr>
        <w:t xml:space="preserve">Due to the entrenched and pervasive nature of the problem, investments in </w:t>
      </w:r>
      <w:r w:rsidR="00AC6F83">
        <w:rPr>
          <w:rFonts w:ascii="Arial" w:eastAsia="Calibri" w:hAnsi="Arial" w:cs="Arial"/>
          <w:sz w:val="24"/>
          <w:szCs w:val="24"/>
          <w:lang w:eastAsia="en-AU"/>
        </w:rPr>
        <w:t xml:space="preserve">marine debris </w:t>
      </w:r>
      <w:r>
        <w:rPr>
          <w:rFonts w:ascii="Arial" w:eastAsia="Calibri" w:hAnsi="Arial" w:cs="Arial"/>
          <w:sz w:val="24"/>
          <w:szCs w:val="24"/>
          <w:lang w:eastAsia="en-AU"/>
        </w:rPr>
        <w:t xml:space="preserve">threat abatement action are likely to be long term and costly. Economic returns on such investment </w:t>
      </w:r>
      <w:r w:rsidRPr="008D476F">
        <w:rPr>
          <w:rFonts w:ascii="Arial" w:eastAsia="Calibri" w:hAnsi="Arial" w:cs="Arial"/>
          <w:sz w:val="24"/>
          <w:szCs w:val="24"/>
          <w:lang w:eastAsia="en-AU"/>
        </w:rPr>
        <w:t xml:space="preserve">are possible </w:t>
      </w:r>
      <w:r>
        <w:rPr>
          <w:rFonts w:ascii="Arial" w:eastAsia="Calibri" w:hAnsi="Arial" w:cs="Arial"/>
          <w:sz w:val="24"/>
          <w:szCs w:val="24"/>
          <w:lang w:eastAsia="en-AU"/>
        </w:rPr>
        <w:t xml:space="preserve">(through retrieval of resources or energy from debris material), but are likely to remain small, at least for the life of this plan. </w:t>
      </w:r>
    </w:p>
    <w:p w14:paraId="6B8CE0D7" w14:textId="1DB475FE" w:rsidR="006050DE" w:rsidRDefault="00C52046" w:rsidP="00CC45B2">
      <w:pPr>
        <w:rPr>
          <w:rFonts w:ascii="Arial" w:eastAsia="Calibri" w:hAnsi="Arial" w:cs="Arial"/>
          <w:sz w:val="24"/>
          <w:szCs w:val="24"/>
          <w:lang w:val="en-US" w:eastAsia="en-AU"/>
        </w:rPr>
      </w:pPr>
      <w:r>
        <w:rPr>
          <w:rFonts w:ascii="Arial" w:eastAsia="Calibri" w:hAnsi="Arial" w:cs="Arial"/>
          <w:sz w:val="24"/>
          <w:szCs w:val="24"/>
          <w:lang w:eastAsia="en-AU"/>
        </w:rPr>
        <w:t>W</w:t>
      </w:r>
      <w:r w:rsidR="006050DE">
        <w:rPr>
          <w:rFonts w:ascii="Arial" w:eastAsia="Calibri" w:hAnsi="Arial" w:cs="Arial"/>
          <w:sz w:val="24"/>
          <w:szCs w:val="24"/>
          <w:lang w:eastAsia="en-AU"/>
        </w:rPr>
        <w:t>aste to energy systems</w:t>
      </w:r>
      <w:r>
        <w:rPr>
          <w:rFonts w:ascii="Arial" w:eastAsia="Calibri" w:hAnsi="Arial" w:cs="Arial"/>
          <w:sz w:val="24"/>
          <w:szCs w:val="24"/>
          <w:lang w:eastAsia="en-AU"/>
        </w:rPr>
        <w:t xml:space="preserve"> involve high infrastructure costs, but allow for waste (</w:t>
      </w:r>
      <w:r w:rsidR="00340C56">
        <w:rPr>
          <w:rFonts w:ascii="Arial" w:eastAsia="Calibri" w:hAnsi="Arial" w:cs="Arial"/>
          <w:sz w:val="24"/>
          <w:szCs w:val="24"/>
          <w:lang w:eastAsia="en-AU"/>
        </w:rPr>
        <w:t xml:space="preserve">potentially </w:t>
      </w:r>
      <w:r>
        <w:rPr>
          <w:rFonts w:ascii="Arial" w:eastAsia="Calibri" w:hAnsi="Arial" w:cs="Arial"/>
          <w:sz w:val="24"/>
          <w:szCs w:val="24"/>
          <w:lang w:eastAsia="en-AU"/>
        </w:rPr>
        <w:t xml:space="preserve">including </w:t>
      </w:r>
      <w:r w:rsidR="00340C56">
        <w:rPr>
          <w:rFonts w:ascii="Arial" w:eastAsia="Calibri" w:hAnsi="Arial" w:cs="Arial"/>
          <w:sz w:val="24"/>
          <w:szCs w:val="24"/>
          <w:lang w:eastAsia="en-AU"/>
        </w:rPr>
        <w:t>retrieved marine debris) to be valued as a commodity. This waste management option is being pursued in Western Australia, with the planned development of two waste to energy facilities</w:t>
      </w:r>
      <w:r w:rsidR="00880F01">
        <w:rPr>
          <w:rFonts w:ascii="Arial" w:eastAsia="Calibri" w:hAnsi="Arial" w:cs="Arial"/>
          <w:sz w:val="24"/>
          <w:szCs w:val="24"/>
          <w:lang w:eastAsia="en-AU"/>
        </w:rPr>
        <w:t xml:space="preserve"> at the</w:t>
      </w:r>
      <w:r w:rsidR="00D85DBD" w:rsidRPr="00D85DBD">
        <w:rPr>
          <w:rFonts w:ascii="Arial" w:eastAsia="Calibri" w:hAnsi="Arial" w:cs="Arial"/>
          <w:sz w:val="24"/>
          <w:szCs w:val="24"/>
          <w:lang w:val="en-US" w:eastAsia="en-AU"/>
        </w:rPr>
        <w:t xml:space="preserve"> </w:t>
      </w:r>
      <w:r w:rsidR="00D85DBD" w:rsidRPr="00340C56">
        <w:rPr>
          <w:rFonts w:ascii="Arial" w:eastAsia="Calibri" w:hAnsi="Arial" w:cs="Arial"/>
          <w:sz w:val="24"/>
          <w:szCs w:val="24"/>
          <w:lang w:val="en-US" w:eastAsia="en-AU"/>
        </w:rPr>
        <w:t xml:space="preserve">City of </w:t>
      </w:r>
      <w:proofErr w:type="spellStart"/>
      <w:r w:rsidR="00D85DBD">
        <w:rPr>
          <w:rFonts w:ascii="Arial" w:eastAsia="Calibri" w:hAnsi="Arial" w:cs="Arial"/>
          <w:sz w:val="24"/>
          <w:szCs w:val="24"/>
          <w:lang w:val="en-US" w:eastAsia="en-AU"/>
        </w:rPr>
        <w:t>Kwinana</w:t>
      </w:r>
      <w:proofErr w:type="spellEnd"/>
      <w:r w:rsidR="00F02A00">
        <w:rPr>
          <w:rFonts w:ascii="Arial" w:eastAsia="Calibri" w:hAnsi="Arial" w:cs="Arial"/>
          <w:sz w:val="24"/>
          <w:szCs w:val="24"/>
          <w:lang w:val="en-US" w:eastAsia="en-AU"/>
        </w:rPr>
        <w:t>,</w:t>
      </w:r>
      <w:r w:rsidR="00D85DBD">
        <w:rPr>
          <w:rFonts w:ascii="Arial" w:eastAsia="Calibri" w:hAnsi="Arial" w:cs="Arial"/>
          <w:sz w:val="24"/>
          <w:szCs w:val="24"/>
          <w:lang w:val="en-US" w:eastAsia="en-AU"/>
        </w:rPr>
        <w:t xml:space="preserve"> south of Perth </w:t>
      </w:r>
      <w:r w:rsidR="00F02A00">
        <w:rPr>
          <w:rFonts w:ascii="Arial" w:eastAsia="Calibri" w:hAnsi="Arial" w:cs="Arial"/>
          <w:sz w:val="24"/>
          <w:szCs w:val="24"/>
          <w:lang w:val="en-US" w:eastAsia="en-AU"/>
        </w:rPr>
        <w:t>and</w:t>
      </w:r>
      <w:r w:rsidR="00D85DBD">
        <w:rPr>
          <w:rFonts w:ascii="Arial" w:eastAsia="Calibri" w:hAnsi="Arial" w:cs="Arial"/>
          <w:sz w:val="24"/>
          <w:szCs w:val="24"/>
          <w:lang w:val="en-US" w:eastAsia="en-AU"/>
        </w:rPr>
        <w:t xml:space="preserve"> </w:t>
      </w:r>
      <w:proofErr w:type="spellStart"/>
      <w:r w:rsidR="00D85DBD" w:rsidRPr="00340C56">
        <w:rPr>
          <w:rFonts w:ascii="Arial" w:eastAsia="Calibri" w:hAnsi="Arial" w:cs="Arial"/>
          <w:sz w:val="24"/>
          <w:szCs w:val="24"/>
          <w:lang w:eastAsia="en-AU"/>
        </w:rPr>
        <w:t>Boodarie</w:t>
      </w:r>
      <w:proofErr w:type="spellEnd"/>
      <w:r w:rsidR="00F02A00">
        <w:rPr>
          <w:rFonts w:ascii="Arial" w:eastAsia="Calibri" w:hAnsi="Arial" w:cs="Arial"/>
          <w:sz w:val="24"/>
          <w:szCs w:val="24"/>
          <w:lang w:eastAsia="en-AU"/>
        </w:rPr>
        <w:t xml:space="preserve"> in the</w:t>
      </w:r>
      <w:r w:rsidR="00D85DBD" w:rsidRPr="00D85DBD">
        <w:rPr>
          <w:rFonts w:ascii="Arial" w:eastAsia="Calibri" w:hAnsi="Arial" w:cs="Arial"/>
          <w:sz w:val="24"/>
          <w:szCs w:val="24"/>
          <w:lang w:eastAsia="en-AU"/>
        </w:rPr>
        <w:t xml:space="preserve"> </w:t>
      </w:r>
      <w:r w:rsidR="00D85DBD" w:rsidRPr="00340C56">
        <w:rPr>
          <w:rFonts w:ascii="Arial" w:eastAsia="Calibri" w:hAnsi="Arial" w:cs="Arial"/>
          <w:sz w:val="24"/>
          <w:szCs w:val="24"/>
          <w:lang w:eastAsia="en-AU"/>
        </w:rPr>
        <w:t>Pilbara</w:t>
      </w:r>
      <w:r w:rsidR="00340C56">
        <w:rPr>
          <w:rFonts w:ascii="Arial" w:eastAsia="Calibri" w:hAnsi="Arial" w:cs="Arial"/>
          <w:sz w:val="24"/>
          <w:szCs w:val="24"/>
          <w:lang w:eastAsia="en-AU"/>
        </w:rPr>
        <w:t>.</w:t>
      </w:r>
      <w:r w:rsidR="005E7635">
        <w:rPr>
          <w:rFonts w:ascii="Arial" w:eastAsia="Calibri" w:hAnsi="Arial" w:cs="Arial"/>
          <w:sz w:val="24"/>
          <w:szCs w:val="24"/>
          <w:lang w:eastAsia="en-AU"/>
        </w:rPr>
        <w:t xml:space="preserve"> Costs </w:t>
      </w:r>
      <w:r w:rsidR="0037145F">
        <w:rPr>
          <w:rFonts w:ascii="Arial" w:eastAsia="Calibri" w:hAnsi="Arial" w:cs="Arial"/>
          <w:sz w:val="24"/>
          <w:szCs w:val="24"/>
          <w:lang w:eastAsia="en-AU"/>
        </w:rPr>
        <w:t xml:space="preserve">for development of these facilities </w:t>
      </w:r>
      <w:r w:rsidR="005E7635">
        <w:rPr>
          <w:rFonts w:ascii="Arial" w:eastAsia="Calibri" w:hAnsi="Arial" w:cs="Arial"/>
          <w:sz w:val="24"/>
          <w:szCs w:val="24"/>
          <w:lang w:eastAsia="en-AU"/>
        </w:rPr>
        <w:t>a</w:t>
      </w:r>
      <w:r w:rsidR="0037145F">
        <w:rPr>
          <w:rFonts w:ascii="Arial" w:eastAsia="Calibri" w:hAnsi="Arial" w:cs="Arial"/>
          <w:sz w:val="24"/>
          <w:szCs w:val="24"/>
          <w:lang w:eastAsia="en-AU"/>
        </w:rPr>
        <w:t>r</w:t>
      </w:r>
      <w:r w:rsidR="005E7635">
        <w:rPr>
          <w:rFonts w:ascii="Arial" w:eastAsia="Calibri" w:hAnsi="Arial" w:cs="Arial"/>
          <w:sz w:val="24"/>
          <w:szCs w:val="24"/>
          <w:lang w:eastAsia="en-AU"/>
        </w:rPr>
        <w:t xml:space="preserve">e </w:t>
      </w:r>
      <w:r w:rsidR="00D85DBD" w:rsidRPr="00340C56">
        <w:rPr>
          <w:rFonts w:ascii="Arial" w:eastAsia="Calibri" w:hAnsi="Arial" w:cs="Arial"/>
          <w:sz w:val="24"/>
          <w:szCs w:val="24"/>
          <w:lang w:val="en-US" w:eastAsia="en-AU"/>
        </w:rPr>
        <w:t xml:space="preserve">$400 million </w:t>
      </w:r>
      <w:r w:rsidR="00D85DBD">
        <w:rPr>
          <w:rFonts w:ascii="Arial" w:eastAsia="Calibri" w:hAnsi="Arial" w:cs="Arial"/>
          <w:sz w:val="24"/>
          <w:szCs w:val="24"/>
          <w:lang w:val="en-US" w:eastAsia="en-AU"/>
        </w:rPr>
        <w:t xml:space="preserve">and </w:t>
      </w:r>
      <w:r w:rsidR="00D85DBD" w:rsidRPr="00340C56">
        <w:rPr>
          <w:rFonts w:ascii="Arial" w:eastAsia="Calibri" w:hAnsi="Arial" w:cs="Arial"/>
          <w:sz w:val="24"/>
          <w:szCs w:val="24"/>
          <w:lang w:val="en-US" w:eastAsia="en-AU"/>
        </w:rPr>
        <w:t xml:space="preserve">$200 million </w:t>
      </w:r>
      <w:r w:rsidR="00F13E52">
        <w:rPr>
          <w:rFonts w:ascii="Arial" w:eastAsia="Calibri" w:hAnsi="Arial" w:cs="Arial"/>
          <w:sz w:val="24"/>
          <w:szCs w:val="24"/>
          <w:lang w:eastAsia="en-AU"/>
        </w:rPr>
        <w:t>respectively</w:t>
      </w:r>
      <w:r w:rsidR="005E7635">
        <w:rPr>
          <w:rFonts w:ascii="Arial" w:eastAsia="Calibri" w:hAnsi="Arial" w:cs="Arial"/>
          <w:sz w:val="24"/>
          <w:szCs w:val="24"/>
          <w:lang w:eastAsia="en-AU"/>
        </w:rPr>
        <w:t xml:space="preserve">: </w:t>
      </w:r>
    </w:p>
    <w:p w14:paraId="17A85E7D" w14:textId="77777777" w:rsidR="0045398F" w:rsidRPr="00A35FEA" w:rsidRDefault="0045398F" w:rsidP="00A35FEA">
      <w:pPr>
        <w:pStyle w:val="BPMGuide-singlespace"/>
        <w:rPr>
          <w:rFonts w:cs="Arial"/>
          <w:b/>
          <w:color w:val="365F91"/>
          <w:sz w:val="28"/>
          <w:szCs w:val="28"/>
        </w:rPr>
      </w:pPr>
      <w:r w:rsidRPr="00A35FEA">
        <w:rPr>
          <w:rFonts w:cs="Arial"/>
          <w:b/>
          <w:color w:val="365F91"/>
          <w:sz w:val="28"/>
          <w:szCs w:val="28"/>
        </w:rPr>
        <w:t xml:space="preserve">3.3 Links to </w:t>
      </w:r>
      <w:r w:rsidR="00D72FE0" w:rsidRPr="00A35FEA">
        <w:rPr>
          <w:rFonts w:cs="Arial"/>
          <w:b/>
          <w:color w:val="365F91"/>
          <w:sz w:val="28"/>
          <w:szCs w:val="28"/>
        </w:rPr>
        <w:t xml:space="preserve">legislation and to </w:t>
      </w:r>
      <w:r w:rsidR="00BF7921" w:rsidRPr="00A35FEA">
        <w:rPr>
          <w:rFonts w:cs="Arial"/>
          <w:b/>
          <w:color w:val="365F91"/>
          <w:sz w:val="28"/>
          <w:szCs w:val="28"/>
        </w:rPr>
        <w:t xml:space="preserve">Australian Government </w:t>
      </w:r>
      <w:r w:rsidRPr="00A35FEA">
        <w:rPr>
          <w:rFonts w:cs="Arial"/>
          <w:b/>
          <w:color w:val="365F91"/>
          <w:sz w:val="28"/>
          <w:szCs w:val="28"/>
        </w:rPr>
        <w:t>plans</w:t>
      </w:r>
      <w:r w:rsidR="00C113BF" w:rsidRPr="00A35FEA">
        <w:rPr>
          <w:rFonts w:cs="Arial"/>
          <w:b/>
          <w:color w:val="365F91"/>
          <w:sz w:val="28"/>
          <w:szCs w:val="28"/>
        </w:rPr>
        <w:t xml:space="preserve"> and programs</w:t>
      </w:r>
    </w:p>
    <w:p w14:paraId="17A85E7F" w14:textId="190AA368" w:rsidR="001909EE" w:rsidRPr="00451A2D" w:rsidRDefault="00E7446B" w:rsidP="00CC45B2">
      <w:pPr>
        <w:pStyle w:val="ListBullet"/>
        <w:numPr>
          <w:ilvl w:val="0"/>
          <w:numId w:val="0"/>
        </w:numPr>
        <w:rPr>
          <w:rFonts w:cs="Arial"/>
          <w:sz w:val="24"/>
          <w:szCs w:val="24"/>
          <w:lang w:eastAsia="en-AU"/>
        </w:rPr>
      </w:pPr>
      <w:r w:rsidRPr="00451A2D">
        <w:rPr>
          <w:rFonts w:cs="Arial"/>
          <w:sz w:val="24"/>
          <w:szCs w:val="24"/>
          <w:lang w:eastAsia="en-AU"/>
        </w:rPr>
        <w:t xml:space="preserve">This </w:t>
      </w:r>
      <w:r w:rsidR="0048230E" w:rsidRPr="00451A2D">
        <w:rPr>
          <w:rFonts w:cs="Arial"/>
          <w:sz w:val="24"/>
          <w:szCs w:val="24"/>
          <w:lang w:eastAsia="en-AU"/>
        </w:rPr>
        <w:t>TAP</w:t>
      </w:r>
      <w:r w:rsidRPr="00451A2D">
        <w:rPr>
          <w:rFonts w:cs="Arial"/>
          <w:sz w:val="24"/>
          <w:szCs w:val="24"/>
          <w:lang w:eastAsia="en-AU"/>
        </w:rPr>
        <w:t xml:space="preserve"> sits within the context of national legislation, policy and </w:t>
      </w:r>
      <w:r w:rsidR="00A872E4" w:rsidRPr="00451A2D">
        <w:rPr>
          <w:rFonts w:cs="Arial"/>
          <w:sz w:val="24"/>
          <w:szCs w:val="24"/>
          <w:lang w:eastAsia="en-AU"/>
        </w:rPr>
        <w:t>programs directed</w:t>
      </w:r>
      <w:r w:rsidRPr="00451A2D">
        <w:rPr>
          <w:rFonts w:cs="Arial"/>
          <w:sz w:val="24"/>
          <w:szCs w:val="24"/>
          <w:lang w:eastAsia="en-AU"/>
        </w:rPr>
        <w:t xml:space="preserve"> </w:t>
      </w:r>
      <w:r w:rsidR="0053738C" w:rsidRPr="00451A2D">
        <w:rPr>
          <w:rFonts w:cs="Arial"/>
          <w:sz w:val="24"/>
          <w:szCs w:val="24"/>
          <w:lang w:eastAsia="en-AU"/>
        </w:rPr>
        <w:t xml:space="preserve">to the long term preservation of </w:t>
      </w:r>
      <w:r w:rsidRPr="00451A2D">
        <w:rPr>
          <w:rFonts w:cs="Arial"/>
          <w:sz w:val="24"/>
          <w:szCs w:val="24"/>
          <w:lang w:eastAsia="en-AU"/>
        </w:rPr>
        <w:t xml:space="preserve">Australia’s biodiversity. The TAP is a legislative instrument under the </w:t>
      </w:r>
      <w:r w:rsidR="00B7513D" w:rsidRPr="00451A2D">
        <w:rPr>
          <w:rFonts w:cs="Arial"/>
          <w:sz w:val="24"/>
          <w:szCs w:val="24"/>
          <w:lang w:eastAsia="en-AU"/>
        </w:rPr>
        <w:t>EPBC Act</w:t>
      </w:r>
      <w:r w:rsidR="00666000" w:rsidRPr="00451A2D">
        <w:rPr>
          <w:rFonts w:cs="Arial"/>
          <w:sz w:val="24"/>
          <w:szCs w:val="24"/>
          <w:lang w:eastAsia="en-AU"/>
        </w:rPr>
        <w:t>, Australia’s</w:t>
      </w:r>
      <w:r w:rsidRPr="00451A2D">
        <w:rPr>
          <w:rFonts w:cs="Arial"/>
          <w:sz w:val="24"/>
          <w:szCs w:val="24"/>
          <w:lang w:eastAsia="en-AU"/>
        </w:rPr>
        <w:t xml:space="preserve"> central piece of environmental legislation. </w:t>
      </w:r>
      <w:r w:rsidR="00C320C4">
        <w:rPr>
          <w:rFonts w:cs="Arial"/>
          <w:sz w:val="24"/>
          <w:szCs w:val="24"/>
          <w:lang w:eastAsia="en-AU"/>
        </w:rPr>
        <w:t xml:space="preserve">EPBC Act listed threatened species that have been documented as impacted by marine debris are shown at </w:t>
      </w:r>
      <w:r w:rsidR="00C320C4" w:rsidRPr="00C320C4">
        <w:rPr>
          <w:rFonts w:cs="Arial"/>
          <w:b/>
          <w:sz w:val="24"/>
          <w:szCs w:val="24"/>
          <w:lang w:eastAsia="en-AU"/>
        </w:rPr>
        <w:t>Appendix A</w:t>
      </w:r>
      <w:r w:rsidR="00C320C4">
        <w:rPr>
          <w:rFonts w:cs="Arial"/>
          <w:sz w:val="24"/>
          <w:szCs w:val="24"/>
          <w:lang w:eastAsia="en-AU"/>
        </w:rPr>
        <w:t xml:space="preserve">, and the single threatened ecological community identified as impacted by marine debris (litter) is shown at </w:t>
      </w:r>
      <w:r w:rsidR="00C320C4" w:rsidRPr="00C320C4">
        <w:rPr>
          <w:rFonts w:cs="Arial"/>
          <w:b/>
          <w:sz w:val="24"/>
          <w:szCs w:val="24"/>
          <w:lang w:eastAsia="en-AU"/>
        </w:rPr>
        <w:t>Appendix B</w:t>
      </w:r>
      <w:r w:rsidR="00C320C4">
        <w:rPr>
          <w:rFonts w:cs="Arial"/>
          <w:sz w:val="24"/>
          <w:szCs w:val="24"/>
          <w:lang w:eastAsia="en-AU"/>
        </w:rPr>
        <w:t>. Relevant r</w:t>
      </w:r>
      <w:r w:rsidR="00A12659">
        <w:rPr>
          <w:rFonts w:cs="Arial"/>
          <w:sz w:val="24"/>
          <w:szCs w:val="24"/>
          <w:lang w:eastAsia="en-AU"/>
        </w:rPr>
        <w:t>ecovery p</w:t>
      </w:r>
      <w:r w:rsidR="00D7784D" w:rsidRPr="00451A2D">
        <w:rPr>
          <w:rFonts w:cs="Arial"/>
          <w:sz w:val="24"/>
          <w:szCs w:val="24"/>
          <w:lang w:eastAsia="en-AU"/>
        </w:rPr>
        <w:t>lan</w:t>
      </w:r>
      <w:r w:rsidR="0093459E" w:rsidRPr="00451A2D">
        <w:rPr>
          <w:rFonts w:cs="Arial"/>
          <w:sz w:val="24"/>
          <w:szCs w:val="24"/>
          <w:lang w:eastAsia="en-AU"/>
        </w:rPr>
        <w:t>s</w:t>
      </w:r>
      <w:r w:rsidR="00C320C4">
        <w:rPr>
          <w:rFonts w:cs="Arial"/>
          <w:sz w:val="24"/>
          <w:szCs w:val="24"/>
          <w:lang w:eastAsia="en-AU"/>
        </w:rPr>
        <w:t xml:space="preserve"> that have been</w:t>
      </w:r>
      <w:r w:rsidR="00A12659">
        <w:rPr>
          <w:rFonts w:cs="Arial"/>
          <w:sz w:val="24"/>
          <w:szCs w:val="24"/>
          <w:lang w:eastAsia="en-AU"/>
        </w:rPr>
        <w:t xml:space="preserve"> </w:t>
      </w:r>
      <w:r w:rsidR="00C320C4">
        <w:rPr>
          <w:rFonts w:cs="Arial"/>
          <w:sz w:val="24"/>
          <w:szCs w:val="24"/>
          <w:lang w:eastAsia="en-AU"/>
        </w:rPr>
        <w:t>prepared to guide the</w:t>
      </w:r>
      <w:r w:rsidR="00A12659">
        <w:rPr>
          <w:rFonts w:cs="Arial"/>
          <w:sz w:val="24"/>
          <w:szCs w:val="24"/>
          <w:lang w:eastAsia="en-AU"/>
        </w:rPr>
        <w:t xml:space="preserve"> </w:t>
      </w:r>
      <w:r w:rsidR="00587142" w:rsidRPr="00451A2D">
        <w:rPr>
          <w:rFonts w:cs="Arial"/>
          <w:sz w:val="24"/>
          <w:szCs w:val="24"/>
          <w:lang w:eastAsia="en-AU"/>
        </w:rPr>
        <w:t xml:space="preserve">recovery of </w:t>
      </w:r>
      <w:r w:rsidR="00A12659">
        <w:rPr>
          <w:rFonts w:cs="Arial"/>
          <w:sz w:val="24"/>
          <w:szCs w:val="24"/>
          <w:lang w:eastAsia="en-AU"/>
        </w:rPr>
        <w:t>EPBC Act listed</w:t>
      </w:r>
      <w:r w:rsidR="00587142" w:rsidRPr="00451A2D">
        <w:rPr>
          <w:rFonts w:cs="Arial"/>
          <w:sz w:val="24"/>
          <w:szCs w:val="24"/>
          <w:lang w:eastAsia="en-AU"/>
        </w:rPr>
        <w:t xml:space="preserve"> </w:t>
      </w:r>
      <w:r w:rsidR="0045398F" w:rsidRPr="00451A2D">
        <w:rPr>
          <w:rFonts w:cs="Arial"/>
          <w:sz w:val="24"/>
          <w:szCs w:val="24"/>
          <w:lang w:eastAsia="en-AU"/>
        </w:rPr>
        <w:t>threatened species</w:t>
      </w:r>
      <w:r w:rsidR="00A12659">
        <w:rPr>
          <w:rFonts w:cs="Arial"/>
          <w:sz w:val="24"/>
          <w:szCs w:val="24"/>
          <w:lang w:eastAsia="en-AU"/>
        </w:rPr>
        <w:t xml:space="preserve"> </w:t>
      </w:r>
      <w:r w:rsidR="00C320C4">
        <w:rPr>
          <w:rFonts w:cs="Arial"/>
          <w:sz w:val="24"/>
          <w:szCs w:val="24"/>
          <w:lang w:eastAsia="en-AU"/>
        </w:rPr>
        <w:t xml:space="preserve">are </w:t>
      </w:r>
      <w:r w:rsidR="0093459E" w:rsidRPr="00451A2D">
        <w:rPr>
          <w:rFonts w:cs="Arial"/>
          <w:sz w:val="24"/>
          <w:szCs w:val="24"/>
          <w:lang w:eastAsia="en-AU"/>
        </w:rPr>
        <w:t xml:space="preserve">shown at </w:t>
      </w:r>
      <w:r w:rsidR="003B0D9B" w:rsidRPr="00451A2D">
        <w:rPr>
          <w:rFonts w:cs="Arial"/>
          <w:b/>
          <w:sz w:val="24"/>
          <w:szCs w:val="24"/>
          <w:lang w:eastAsia="en-AU"/>
        </w:rPr>
        <w:t xml:space="preserve">Appendix </w:t>
      </w:r>
      <w:r w:rsidR="00C320C4">
        <w:rPr>
          <w:rFonts w:cs="Arial"/>
          <w:b/>
          <w:sz w:val="24"/>
          <w:szCs w:val="24"/>
          <w:lang w:eastAsia="en-AU"/>
        </w:rPr>
        <w:t>C</w:t>
      </w:r>
      <w:r w:rsidR="003B0D9B" w:rsidRPr="00451A2D">
        <w:rPr>
          <w:rFonts w:cs="Arial"/>
          <w:sz w:val="24"/>
          <w:szCs w:val="24"/>
          <w:lang w:eastAsia="en-AU"/>
        </w:rPr>
        <w:t>.</w:t>
      </w:r>
    </w:p>
    <w:p w14:paraId="17A85E80" w14:textId="236DF5F6" w:rsidR="00F16D27" w:rsidRPr="00451A2D" w:rsidRDefault="00F16D27" w:rsidP="00CC45B2">
      <w:pPr>
        <w:pStyle w:val="ListBullet"/>
        <w:numPr>
          <w:ilvl w:val="0"/>
          <w:numId w:val="0"/>
        </w:numPr>
        <w:rPr>
          <w:rFonts w:cs="Arial"/>
          <w:sz w:val="24"/>
          <w:szCs w:val="24"/>
          <w:lang w:eastAsia="en-AU"/>
        </w:rPr>
      </w:pPr>
      <w:r w:rsidRPr="00451A2D">
        <w:rPr>
          <w:rFonts w:cs="Arial"/>
          <w:sz w:val="24"/>
          <w:szCs w:val="24"/>
          <w:lang w:eastAsia="en-AU"/>
        </w:rPr>
        <w:t xml:space="preserve">The Reef 2050 Plan is the overarching framework for protecting and managing the Great Barrier Reef from 2015 to 2050. The Reef Trust is one of the key mechanisms assisting in the delivery of the Reef 2050 Plan, </w:t>
      </w:r>
      <w:r w:rsidR="00245E57" w:rsidRPr="00451A2D">
        <w:rPr>
          <w:rFonts w:cs="Arial"/>
          <w:sz w:val="24"/>
          <w:szCs w:val="24"/>
        </w:rPr>
        <w:t>investing in</w:t>
      </w:r>
      <w:r w:rsidR="00467905">
        <w:rPr>
          <w:rFonts w:cs="Arial"/>
          <w:sz w:val="24"/>
          <w:szCs w:val="24"/>
        </w:rPr>
        <w:t xml:space="preserve"> the mitigation of</w:t>
      </w:r>
      <w:r w:rsidR="00245E57" w:rsidRPr="00451A2D">
        <w:rPr>
          <w:rFonts w:cs="Arial"/>
          <w:sz w:val="24"/>
          <w:szCs w:val="24"/>
        </w:rPr>
        <w:t xml:space="preserve"> known key threats to the Reef</w:t>
      </w:r>
      <w:r w:rsidR="00245E57" w:rsidRPr="00451A2D">
        <w:rPr>
          <w:rFonts w:cs="Arial"/>
          <w:color w:val="1F497D"/>
          <w:sz w:val="24"/>
          <w:szCs w:val="24"/>
        </w:rPr>
        <w:t>.</w:t>
      </w:r>
      <w:r w:rsidR="00245E57" w:rsidRPr="00451A2D">
        <w:rPr>
          <w:rFonts w:cs="Arial"/>
          <w:sz w:val="24"/>
          <w:szCs w:val="24"/>
          <w:lang w:eastAsia="en-AU"/>
        </w:rPr>
        <w:t xml:space="preserve"> </w:t>
      </w:r>
      <w:r w:rsidRPr="00451A2D">
        <w:rPr>
          <w:rFonts w:cs="Arial"/>
          <w:sz w:val="24"/>
          <w:szCs w:val="24"/>
          <w:lang w:eastAsia="en-AU"/>
        </w:rPr>
        <w:t xml:space="preserve">The Reef Trust has a strong focus on evaluation and adaptive management, </w:t>
      </w:r>
      <w:r w:rsidR="001C5B58" w:rsidRPr="00451A2D">
        <w:rPr>
          <w:rFonts w:cs="Arial"/>
          <w:sz w:val="24"/>
          <w:szCs w:val="24"/>
          <w:lang w:eastAsia="en-AU"/>
        </w:rPr>
        <w:t xml:space="preserve">aimed at ensuring </w:t>
      </w:r>
      <w:r w:rsidRPr="00451A2D">
        <w:rPr>
          <w:rFonts w:cs="Arial"/>
          <w:sz w:val="24"/>
          <w:szCs w:val="24"/>
          <w:lang w:eastAsia="en-AU"/>
        </w:rPr>
        <w:t>the long-term sustainable management of the Great Barrier Reef.</w:t>
      </w:r>
    </w:p>
    <w:p w14:paraId="17A85E81" w14:textId="77777777" w:rsidR="00D52F42" w:rsidRPr="00451A2D" w:rsidRDefault="00D52F42" w:rsidP="00CC45B2">
      <w:pPr>
        <w:pStyle w:val="ListBullet"/>
        <w:numPr>
          <w:ilvl w:val="0"/>
          <w:numId w:val="0"/>
        </w:numPr>
        <w:rPr>
          <w:rFonts w:cs="Arial"/>
          <w:sz w:val="24"/>
          <w:szCs w:val="24"/>
        </w:rPr>
      </w:pPr>
      <w:r w:rsidRPr="00451A2D">
        <w:rPr>
          <w:rFonts w:cs="Arial"/>
          <w:sz w:val="24"/>
          <w:szCs w:val="24"/>
        </w:rPr>
        <w:t xml:space="preserve">Australian Government funding for scientific research or management actions in line with the objectives and actions of this TAP may be possible. The National Environmental Science Programme provides a long-term commitment to environment and climate research through six research hubs (including the Marine Biodiversity Hub and Tropical Water Quality Hub). </w:t>
      </w:r>
    </w:p>
    <w:p w14:paraId="17A85E82" w14:textId="77777777" w:rsidR="00C801B2" w:rsidRPr="00451A2D" w:rsidRDefault="00C801B2" w:rsidP="00CC45B2">
      <w:pPr>
        <w:pStyle w:val="ListBullet"/>
        <w:numPr>
          <w:ilvl w:val="0"/>
          <w:numId w:val="0"/>
        </w:numPr>
        <w:rPr>
          <w:rFonts w:cs="Arial"/>
          <w:sz w:val="24"/>
          <w:szCs w:val="24"/>
          <w:lang w:eastAsia="en-AU"/>
        </w:rPr>
      </w:pPr>
      <w:r w:rsidRPr="00451A2D">
        <w:rPr>
          <w:rFonts w:cs="Arial"/>
          <w:sz w:val="24"/>
          <w:szCs w:val="24"/>
          <w:lang w:eastAsia="en-AU"/>
        </w:rPr>
        <w:t xml:space="preserve">The Australian Government’s Threatened Species Strategy provides a broad framework for science, action and partnership to achieve Australia’s long-term goal of reversing species declines and supporting species recovery. </w:t>
      </w:r>
    </w:p>
    <w:p w14:paraId="17A85E83" w14:textId="4C81924B" w:rsidR="00F16D27" w:rsidRPr="00451A2D" w:rsidRDefault="00D97CF8" w:rsidP="00CC45B2">
      <w:pPr>
        <w:pStyle w:val="ListBullet"/>
        <w:numPr>
          <w:ilvl w:val="0"/>
          <w:numId w:val="0"/>
        </w:numPr>
        <w:rPr>
          <w:rFonts w:cs="Arial"/>
          <w:sz w:val="24"/>
          <w:szCs w:val="24"/>
          <w:lang w:eastAsia="en-AU"/>
        </w:rPr>
      </w:pPr>
      <w:r w:rsidRPr="005A1476">
        <w:rPr>
          <w:rFonts w:cs="Arial"/>
          <w:sz w:val="24"/>
          <w:szCs w:val="24"/>
          <w:lang w:eastAsia="en-AU"/>
        </w:rPr>
        <w:t xml:space="preserve">State and </w:t>
      </w:r>
      <w:r w:rsidR="00F16D27" w:rsidRPr="005A1476">
        <w:rPr>
          <w:rFonts w:cs="Arial"/>
          <w:sz w:val="24"/>
          <w:szCs w:val="24"/>
          <w:lang w:eastAsia="en-AU"/>
        </w:rPr>
        <w:t>C</w:t>
      </w:r>
      <w:r w:rsidR="00F16D27" w:rsidRPr="00451A2D">
        <w:rPr>
          <w:rFonts w:cs="Arial"/>
          <w:sz w:val="24"/>
          <w:szCs w:val="24"/>
          <w:lang w:eastAsia="en-AU"/>
        </w:rPr>
        <w:t xml:space="preserve">ommonwealth legislation is in place to implement </w:t>
      </w:r>
      <w:r w:rsidR="00546A32" w:rsidRPr="00451A2D">
        <w:rPr>
          <w:rFonts w:cs="Arial"/>
          <w:sz w:val="24"/>
          <w:szCs w:val="24"/>
          <w:lang w:eastAsia="en-AU"/>
        </w:rPr>
        <w:t xml:space="preserve">Annex V of the International Convention for the Prevention of Pollution from Ships (MARPOL). This occurs </w:t>
      </w:r>
      <w:r w:rsidR="00F16D27" w:rsidRPr="00451A2D">
        <w:rPr>
          <w:rFonts w:cs="Arial"/>
          <w:sz w:val="24"/>
          <w:szCs w:val="24"/>
          <w:lang w:eastAsia="en-AU"/>
        </w:rPr>
        <w:t xml:space="preserve">through the </w:t>
      </w:r>
      <w:r w:rsidR="00F16D27" w:rsidRPr="00451A2D">
        <w:rPr>
          <w:rFonts w:cs="Arial"/>
          <w:i/>
          <w:sz w:val="24"/>
          <w:szCs w:val="24"/>
          <w:lang w:eastAsia="en-AU"/>
        </w:rPr>
        <w:t>Protection of the Sea (Prevention of Pollution from Ships) Act 1983</w:t>
      </w:r>
      <w:r w:rsidR="0053738C" w:rsidRPr="00451A2D">
        <w:rPr>
          <w:rFonts w:cs="Arial"/>
          <w:sz w:val="24"/>
          <w:szCs w:val="24"/>
          <w:lang w:eastAsia="en-AU"/>
        </w:rPr>
        <w:t>.</w:t>
      </w:r>
    </w:p>
    <w:p w14:paraId="17A85E84" w14:textId="77777777" w:rsidR="00BF7921" w:rsidRPr="00451A2D" w:rsidRDefault="00BF7921" w:rsidP="00CC45B2">
      <w:pPr>
        <w:autoSpaceDE w:val="0"/>
        <w:autoSpaceDN w:val="0"/>
        <w:adjustRightInd w:val="0"/>
        <w:spacing w:after="0" w:line="240" w:lineRule="auto"/>
        <w:rPr>
          <w:rFonts w:ascii="Arial" w:eastAsiaTheme="minorHAnsi" w:hAnsi="Arial" w:cs="Arial"/>
          <w:color w:val="000000"/>
          <w:sz w:val="24"/>
          <w:szCs w:val="24"/>
        </w:rPr>
      </w:pPr>
    </w:p>
    <w:p w14:paraId="17A85E85" w14:textId="77777777" w:rsidR="0045398F" w:rsidRPr="00A35FEA" w:rsidRDefault="0045398F" w:rsidP="00A35FEA">
      <w:pPr>
        <w:pStyle w:val="BPMGuide-singlespace"/>
        <w:rPr>
          <w:rFonts w:cs="Arial"/>
          <w:b/>
          <w:color w:val="365F91"/>
          <w:sz w:val="28"/>
          <w:szCs w:val="28"/>
        </w:rPr>
      </w:pPr>
      <w:r w:rsidRPr="00A35FEA">
        <w:rPr>
          <w:rFonts w:cs="Arial"/>
          <w:b/>
          <w:color w:val="365F91"/>
          <w:sz w:val="28"/>
          <w:szCs w:val="28"/>
        </w:rPr>
        <w:t xml:space="preserve">3.4 Evaluating implementation of the plan </w:t>
      </w:r>
    </w:p>
    <w:p w14:paraId="17A85E87" w14:textId="7F1371FE" w:rsidR="00E6149F" w:rsidRPr="00451A2D" w:rsidRDefault="0017466A" w:rsidP="00CC45B2">
      <w:pPr>
        <w:pStyle w:val="ListBullet"/>
        <w:numPr>
          <w:ilvl w:val="0"/>
          <w:numId w:val="0"/>
        </w:numPr>
        <w:rPr>
          <w:rFonts w:cs="Arial"/>
          <w:sz w:val="24"/>
          <w:szCs w:val="24"/>
          <w:lang w:eastAsia="en-AU"/>
        </w:rPr>
      </w:pPr>
      <w:r w:rsidRPr="00451A2D">
        <w:rPr>
          <w:rFonts w:cs="Arial"/>
          <w:sz w:val="24"/>
          <w:szCs w:val="24"/>
          <w:lang w:eastAsia="en-AU"/>
        </w:rPr>
        <w:t>Section 279 of the EPBC Act provides for the review of</w:t>
      </w:r>
      <w:r w:rsidR="008C67A9" w:rsidRPr="00451A2D">
        <w:rPr>
          <w:rFonts w:cs="Arial"/>
          <w:sz w:val="24"/>
          <w:szCs w:val="24"/>
          <w:lang w:eastAsia="en-AU"/>
        </w:rPr>
        <w:t xml:space="preserve"> action under</w:t>
      </w:r>
      <w:r w:rsidRPr="00451A2D">
        <w:rPr>
          <w:rFonts w:cs="Arial"/>
          <w:sz w:val="24"/>
          <w:szCs w:val="24"/>
          <w:lang w:eastAsia="en-AU"/>
        </w:rPr>
        <w:t xml:space="preserve"> this TAP at any time and requires that the TAP be reviewed at intervals of no longer than five years. </w:t>
      </w:r>
      <w:r w:rsidR="00E6149F" w:rsidRPr="00451A2D">
        <w:rPr>
          <w:rFonts w:cs="Arial"/>
          <w:sz w:val="24"/>
          <w:szCs w:val="24"/>
          <w:lang w:eastAsia="en-AU"/>
        </w:rPr>
        <w:t xml:space="preserve">The review will </w:t>
      </w:r>
      <w:r w:rsidR="00FC5279" w:rsidRPr="00451A2D">
        <w:rPr>
          <w:rFonts w:cs="Arial"/>
          <w:sz w:val="24"/>
          <w:szCs w:val="24"/>
          <w:lang w:eastAsia="en-AU"/>
        </w:rPr>
        <w:t xml:space="preserve">examine </w:t>
      </w:r>
      <w:r w:rsidR="00771216" w:rsidRPr="00451A2D">
        <w:rPr>
          <w:rFonts w:cs="Arial"/>
          <w:sz w:val="24"/>
          <w:szCs w:val="24"/>
          <w:lang w:eastAsia="en-AU"/>
        </w:rPr>
        <w:t xml:space="preserve">action </w:t>
      </w:r>
      <w:r w:rsidR="00FC5279" w:rsidRPr="00451A2D">
        <w:rPr>
          <w:rFonts w:cs="Arial"/>
          <w:sz w:val="24"/>
          <w:szCs w:val="24"/>
          <w:lang w:eastAsia="en-AU"/>
        </w:rPr>
        <w:t xml:space="preserve">under the TAP </w:t>
      </w:r>
      <w:r w:rsidR="00771216" w:rsidRPr="00451A2D">
        <w:rPr>
          <w:rFonts w:cs="Arial"/>
          <w:sz w:val="24"/>
          <w:szCs w:val="24"/>
          <w:lang w:eastAsia="en-AU"/>
        </w:rPr>
        <w:t xml:space="preserve">and </w:t>
      </w:r>
      <w:r w:rsidR="00FC5279" w:rsidRPr="00451A2D">
        <w:rPr>
          <w:rFonts w:cs="Arial"/>
          <w:sz w:val="24"/>
          <w:szCs w:val="24"/>
          <w:lang w:eastAsia="en-AU"/>
        </w:rPr>
        <w:t xml:space="preserve">assess </w:t>
      </w:r>
      <w:r w:rsidR="00771216" w:rsidRPr="00451A2D">
        <w:rPr>
          <w:rFonts w:cs="Arial"/>
          <w:sz w:val="24"/>
          <w:szCs w:val="24"/>
          <w:lang w:eastAsia="en-AU"/>
        </w:rPr>
        <w:t xml:space="preserve">if </w:t>
      </w:r>
      <w:r w:rsidR="008C67A9" w:rsidRPr="00451A2D">
        <w:rPr>
          <w:rFonts w:cs="Arial"/>
          <w:sz w:val="24"/>
          <w:szCs w:val="24"/>
          <w:lang w:eastAsia="en-AU"/>
        </w:rPr>
        <w:t xml:space="preserve">the TAP’s </w:t>
      </w:r>
      <w:r w:rsidR="00FC5279" w:rsidRPr="00451A2D">
        <w:rPr>
          <w:rFonts w:cs="Arial"/>
          <w:sz w:val="24"/>
          <w:szCs w:val="24"/>
          <w:lang w:eastAsia="en-AU"/>
        </w:rPr>
        <w:t>objectives have been meet. I</w:t>
      </w:r>
      <w:r w:rsidR="00771216" w:rsidRPr="00451A2D">
        <w:rPr>
          <w:rFonts w:cs="Arial"/>
          <w:sz w:val="24"/>
          <w:szCs w:val="24"/>
          <w:lang w:eastAsia="en-AU"/>
        </w:rPr>
        <w:t xml:space="preserve">ts </w:t>
      </w:r>
      <w:r w:rsidR="00FC5279" w:rsidRPr="00451A2D">
        <w:rPr>
          <w:rFonts w:cs="Arial"/>
          <w:sz w:val="24"/>
          <w:szCs w:val="24"/>
          <w:lang w:eastAsia="en-AU"/>
        </w:rPr>
        <w:t>recommendations</w:t>
      </w:r>
      <w:r w:rsidR="00771216" w:rsidRPr="00451A2D">
        <w:rPr>
          <w:rFonts w:cs="Arial"/>
          <w:sz w:val="24"/>
          <w:szCs w:val="24"/>
          <w:lang w:eastAsia="en-AU"/>
        </w:rPr>
        <w:t xml:space="preserve"> will form the basis of a </w:t>
      </w:r>
      <w:r w:rsidR="00FC5279" w:rsidRPr="00451A2D">
        <w:rPr>
          <w:rFonts w:cs="Arial"/>
          <w:sz w:val="24"/>
          <w:szCs w:val="24"/>
          <w:lang w:eastAsia="en-AU"/>
        </w:rPr>
        <w:t>revised</w:t>
      </w:r>
      <w:r w:rsidR="00771216" w:rsidRPr="00451A2D">
        <w:rPr>
          <w:rFonts w:cs="Arial"/>
          <w:sz w:val="24"/>
          <w:szCs w:val="24"/>
          <w:lang w:eastAsia="en-AU"/>
        </w:rPr>
        <w:t xml:space="preserve"> plan, if required.</w:t>
      </w:r>
    </w:p>
    <w:p w14:paraId="17A85E88" w14:textId="77777777" w:rsidR="00ED4026" w:rsidRPr="00D72FE0" w:rsidRDefault="00D72FE0" w:rsidP="00CC45B2">
      <w:pPr>
        <w:pStyle w:val="ListBullet"/>
        <w:numPr>
          <w:ilvl w:val="0"/>
          <w:numId w:val="0"/>
        </w:numPr>
        <w:rPr>
          <w:rFonts w:cs="Arial"/>
          <w:sz w:val="24"/>
          <w:szCs w:val="24"/>
          <w:lang w:eastAsia="en-AU"/>
        </w:rPr>
      </w:pPr>
      <w:r w:rsidRPr="00451A2D">
        <w:rPr>
          <w:rFonts w:cs="Arial"/>
          <w:sz w:val="24"/>
          <w:szCs w:val="24"/>
          <w:lang w:eastAsia="en-AU"/>
        </w:rPr>
        <w:t>Regular six</w:t>
      </w:r>
      <w:r>
        <w:rPr>
          <w:rFonts w:cs="Arial"/>
          <w:sz w:val="24"/>
          <w:szCs w:val="24"/>
          <w:lang w:eastAsia="en-AU"/>
        </w:rPr>
        <w:t>-</w:t>
      </w:r>
      <w:r w:rsidRPr="00451A2D">
        <w:rPr>
          <w:rFonts w:cs="Arial"/>
          <w:sz w:val="24"/>
          <w:szCs w:val="24"/>
          <w:lang w:eastAsia="en-AU"/>
        </w:rPr>
        <w:t xml:space="preserve">monthly meetings of the TAP working group </w:t>
      </w:r>
      <w:r w:rsidR="00BD005F">
        <w:rPr>
          <w:rFonts w:cs="Arial"/>
          <w:sz w:val="24"/>
          <w:szCs w:val="24"/>
          <w:lang w:eastAsia="en-AU"/>
        </w:rPr>
        <w:t xml:space="preserve">will </w:t>
      </w:r>
      <w:r>
        <w:rPr>
          <w:rFonts w:cs="Arial"/>
          <w:sz w:val="24"/>
          <w:szCs w:val="24"/>
          <w:lang w:eastAsia="en-AU"/>
        </w:rPr>
        <w:t>help</w:t>
      </w:r>
      <w:r w:rsidRPr="00451A2D">
        <w:rPr>
          <w:rFonts w:cs="Arial"/>
          <w:sz w:val="24"/>
          <w:szCs w:val="24"/>
          <w:lang w:eastAsia="en-AU"/>
        </w:rPr>
        <w:t xml:space="preserve"> ensure that progress is monitored and implementation of the plan is progressed.</w:t>
      </w:r>
    </w:p>
    <w:p w14:paraId="17A85E89" w14:textId="77777777" w:rsidR="00ED4026" w:rsidRPr="00D72FE0" w:rsidRDefault="00ED4026" w:rsidP="00CC45B2">
      <w:pPr>
        <w:pStyle w:val="ListBullet"/>
        <w:numPr>
          <w:ilvl w:val="0"/>
          <w:numId w:val="0"/>
        </w:numPr>
        <w:rPr>
          <w:rFonts w:cs="Arial"/>
          <w:sz w:val="24"/>
          <w:szCs w:val="24"/>
          <w:lang w:eastAsia="en-AU"/>
        </w:rPr>
      </w:pPr>
    </w:p>
    <w:p w14:paraId="17A85E8A" w14:textId="77777777" w:rsidR="00ED4026" w:rsidRDefault="00ED4026" w:rsidP="00CC45B2">
      <w:pPr>
        <w:rPr>
          <w:rFonts w:ascii="Arial" w:hAnsi="Arial" w:cs="Arial"/>
          <w:i/>
          <w:iCs/>
          <w:sz w:val="22"/>
          <w:szCs w:val="22"/>
        </w:rPr>
      </w:pPr>
      <w:r>
        <w:rPr>
          <w:rFonts w:ascii="Arial" w:hAnsi="Arial" w:cs="Arial"/>
          <w:i/>
          <w:iCs/>
          <w:sz w:val="22"/>
          <w:szCs w:val="22"/>
        </w:rPr>
        <w:br w:type="page"/>
      </w:r>
    </w:p>
    <w:p w14:paraId="17A85E8B" w14:textId="77777777" w:rsidR="00F211D4" w:rsidRPr="00FD430D" w:rsidRDefault="00F211D4" w:rsidP="00F211D4">
      <w:pPr>
        <w:spacing w:after="200" w:line="276" w:lineRule="auto"/>
        <w:jc w:val="right"/>
        <w:rPr>
          <w:rFonts w:ascii="Arial" w:eastAsiaTheme="minorHAnsi" w:hAnsi="Arial" w:cs="Arial"/>
          <w:b/>
          <w:bCs/>
          <w:sz w:val="32"/>
          <w:szCs w:val="32"/>
        </w:rPr>
      </w:pPr>
      <w:r w:rsidRPr="00FD430D">
        <w:rPr>
          <w:rFonts w:ascii="Arial" w:eastAsiaTheme="minorHAnsi" w:hAnsi="Arial" w:cs="Arial"/>
          <w:b/>
          <w:bCs/>
          <w:sz w:val="32"/>
          <w:szCs w:val="32"/>
        </w:rPr>
        <w:t>Appendix A</w:t>
      </w:r>
    </w:p>
    <w:p w14:paraId="17A85E8C" w14:textId="77777777" w:rsidR="00FD430D" w:rsidRPr="00F211D4" w:rsidRDefault="00F211D4" w:rsidP="00F211D4">
      <w:pPr>
        <w:spacing w:after="200" w:line="276" w:lineRule="auto"/>
        <w:rPr>
          <w:rFonts w:eastAsiaTheme="minorHAnsi"/>
          <w:b/>
          <w:bCs/>
          <w:sz w:val="22"/>
          <w:szCs w:val="22"/>
        </w:rPr>
      </w:pPr>
      <w:r w:rsidRPr="00FD430D">
        <w:rPr>
          <w:rFonts w:ascii="Arial" w:eastAsiaTheme="minorHAnsi" w:hAnsi="Arial" w:cs="Arial"/>
          <w:b/>
          <w:bCs/>
          <w:sz w:val="24"/>
          <w:szCs w:val="24"/>
        </w:rPr>
        <w:t>EPBC Act listed species adversely impacted by marine debris</w:t>
      </w:r>
    </w:p>
    <w:tbl>
      <w:tblPr>
        <w:tblpPr w:leftFromText="180" w:rightFromText="180" w:vertAnchor="text" w:tblpX="113" w:tblpY="1"/>
        <w:tblOverlap w:val="never"/>
        <w:tblW w:w="5000" w:type="pct"/>
        <w:tblCellMar>
          <w:left w:w="0" w:type="dxa"/>
          <w:right w:w="0" w:type="dxa"/>
        </w:tblCellMar>
        <w:tblLook w:val="0000" w:firstRow="0" w:lastRow="0" w:firstColumn="0" w:lastColumn="0" w:noHBand="0" w:noVBand="0"/>
      </w:tblPr>
      <w:tblGrid>
        <w:gridCol w:w="1272"/>
        <w:gridCol w:w="2261"/>
        <w:gridCol w:w="2684"/>
        <w:gridCol w:w="1697"/>
        <w:gridCol w:w="2546"/>
      </w:tblGrid>
      <w:tr w:rsidR="00F211D4" w:rsidRPr="00F211D4" w14:paraId="17A85E92" w14:textId="77777777" w:rsidTr="00FD430D">
        <w:trPr>
          <w:trHeight w:hRule="exact" w:val="1038"/>
        </w:trPr>
        <w:tc>
          <w:tcPr>
            <w:tcW w:w="608" w:type="pct"/>
            <w:tcBorders>
              <w:top w:val="single" w:sz="18" w:space="0" w:color="363435"/>
              <w:left w:val="single" w:sz="2" w:space="0" w:color="363435"/>
              <w:bottom w:val="single" w:sz="8" w:space="0" w:color="363435"/>
              <w:right w:val="single" w:sz="2" w:space="0" w:color="363435"/>
            </w:tcBorders>
            <w:shd w:val="clear" w:color="auto" w:fill="CCC0D9" w:themeFill="accent4" w:themeFillTint="66"/>
          </w:tcPr>
          <w:p w14:paraId="17A85E8D" w14:textId="77777777" w:rsidR="00F211D4" w:rsidRPr="00F211D4" w:rsidRDefault="00F211D4" w:rsidP="00F211D4">
            <w:pPr>
              <w:spacing w:after="200" w:line="276" w:lineRule="auto"/>
              <w:rPr>
                <w:rFonts w:eastAsiaTheme="minorHAnsi"/>
                <w:sz w:val="22"/>
                <w:szCs w:val="22"/>
              </w:rPr>
            </w:pPr>
            <w:r w:rsidRPr="00F211D4">
              <w:rPr>
                <w:rFonts w:eastAsiaTheme="minorHAnsi"/>
                <w:b/>
                <w:bCs/>
                <w:sz w:val="22"/>
                <w:szCs w:val="22"/>
              </w:rPr>
              <w:t>Type</w:t>
            </w:r>
          </w:p>
        </w:tc>
        <w:tc>
          <w:tcPr>
            <w:tcW w:w="1081" w:type="pct"/>
            <w:tcBorders>
              <w:top w:val="single" w:sz="18" w:space="0" w:color="363435"/>
              <w:left w:val="single" w:sz="2" w:space="0" w:color="363435"/>
              <w:bottom w:val="single" w:sz="8" w:space="0" w:color="363435"/>
              <w:right w:val="single" w:sz="2" w:space="0" w:color="363435"/>
            </w:tcBorders>
            <w:shd w:val="clear" w:color="auto" w:fill="CCC0D9" w:themeFill="accent4" w:themeFillTint="66"/>
          </w:tcPr>
          <w:p w14:paraId="17A85E8E" w14:textId="77777777" w:rsidR="00F211D4" w:rsidRPr="00F211D4" w:rsidRDefault="00F211D4" w:rsidP="00F211D4">
            <w:pPr>
              <w:spacing w:after="200" w:line="276" w:lineRule="auto"/>
              <w:rPr>
                <w:rFonts w:eastAsiaTheme="minorHAnsi"/>
                <w:sz w:val="22"/>
                <w:szCs w:val="22"/>
              </w:rPr>
            </w:pPr>
            <w:r w:rsidRPr="00F211D4">
              <w:rPr>
                <w:rFonts w:eastAsiaTheme="minorHAnsi"/>
                <w:b/>
                <w:bCs/>
                <w:sz w:val="22"/>
                <w:szCs w:val="22"/>
              </w:rPr>
              <w:t>Common name</w:t>
            </w:r>
          </w:p>
        </w:tc>
        <w:tc>
          <w:tcPr>
            <w:tcW w:w="1283" w:type="pct"/>
            <w:tcBorders>
              <w:top w:val="single" w:sz="18" w:space="0" w:color="363435"/>
              <w:left w:val="single" w:sz="2" w:space="0" w:color="363435"/>
              <w:bottom w:val="single" w:sz="8" w:space="0" w:color="363435"/>
              <w:right w:val="single" w:sz="2" w:space="0" w:color="363435"/>
            </w:tcBorders>
            <w:shd w:val="clear" w:color="auto" w:fill="CCC0D9" w:themeFill="accent4" w:themeFillTint="66"/>
          </w:tcPr>
          <w:p w14:paraId="17A85E8F" w14:textId="77777777" w:rsidR="00F211D4" w:rsidRPr="00F211D4" w:rsidRDefault="00F211D4" w:rsidP="00F211D4">
            <w:pPr>
              <w:spacing w:after="200" w:line="276" w:lineRule="auto"/>
              <w:rPr>
                <w:rFonts w:eastAsiaTheme="minorHAnsi"/>
                <w:sz w:val="22"/>
                <w:szCs w:val="22"/>
              </w:rPr>
            </w:pPr>
            <w:r w:rsidRPr="00F211D4">
              <w:rPr>
                <w:rFonts w:eastAsiaTheme="minorHAnsi"/>
                <w:b/>
                <w:bCs/>
                <w:sz w:val="22"/>
                <w:szCs w:val="22"/>
              </w:rPr>
              <w:t>Scientific name</w:t>
            </w:r>
          </w:p>
        </w:tc>
        <w:tc>
          <w:tcPr>
            <w:tcW w:w="811" w:type="pct"/>
            <w:tcBorders>
              <w:top w:val="single" w:sz="18" w:space="0" w:color="363435"/>
              <w:left w:val="single" w:sz="2" w:space="0" w:color="363435"/>
              <w:bottom w:val="single" w:sz="8" w:space="0" w:color="363435"/>
              <w:right w:val="single" w:sz="2" w:space="0" w:color="363435"/>
            </w:tcBorders>
            <w:shd w:val="clear" w:color="auto" w:fill="CCC0D9" w:themeFill="accent4" w:themeFillTint="66"/>
          </w:tcPr>
          <w:p w14:paraId="17A85E90" w14:textId="77777777" w:rsidR="00F211D4" w:rsidRPr="00F211D4" w:rsidRDefault="00F211D4" w:rsidP="00F211D4">
            <w:pPr>
              <w:spacing w:after="200" w:line="276" w:lineRule="auto"/>
              <w:rPr>
                <w:rFonts w:eastAsiaTheme="minorHAnsi"/>
                <w:sz w:val="22"/>
                <w:szCs w:val="22"/>
              </w:rPr>
            </w:pPr>
            <w:r w:rsidRPr="00F211D4">
              <w:rPr>
                <w:rFonts w:eastAsiaTheme="minorHAnsi"/>
                <w:b/>
                <w:bCs/>
                <w:sz w:val="22"/>
                <w:szCs w:val="22"/>
              </w:rPr>
              <w:t>EPBC Act status</w:t>
            </w:r>
          </w:p>
        </w:tc>
        <w:tc>
          <w:tcPr>
            <w:tcW w:w="1217" w:type="pct"/>
            <w:tcBorders>
              <w:top w:val="single" w:sz="18" w:space="0" w:color="363435"/>
              <w:left w:val="single" w:sz="2" w:space="0" w:color="363435"/>
              <w:bottom w:val="single" w:sz="8" w:space="0" w:color="363435"/>
              <w:right w:val="single" w:sz="2" w:space="0" w:color="363435"/>
            </w:tcBorders>
            <w:shd w:val="clear" w:color="auto" w:fill="CCC0D9" w:themeFill="accent4" w:themeFillTint="66"/>
          </w:tcPr>
          <w:p w14:paraId="17A85E91" w14:textId="77777777" w:rsidR="00F211D4" w:rsidRPr="00F211D4" w:rsidRDefault="00F211D4" w:rsidP="00F211D4">
            <w:pPr>
              <w:spacing w:after="200" w:line="276" w:lineRule="auto"/>
              <w:rPr>
                <w:rFonts w:eastAsiaTheme="minorHAnsi"/>
                <w:sz w:val="22"/>
                <w:szCs w:val="22"/>
              </w:rPr>
            </w:pPr>
            <w:r w:rsidRPr="00F211D4">
              <w:rPr>
                <w:rFonts w:eastAsiaTheme="minorHAnsi"/>
                <w:b/>
                <w:bCs/>
                <w:sz w:val="22"/>
                <w:szCs w:val="22"/>
              </w:rPr>
              <w:t>Identified in key threatening process listing or other reference</w:t>
            </w:r>
          </w:p>
        </w:tc>
      </w:tr>
      <w:tr w:rsidR="00F211D4" w:rsidRPr="00F211D4" w14:paraId="17A85E98" w14:textId="77777777" w:rsidTr="00FD430D">
        <w:trPr>
          <w:trHeight w:hRule="exact" w:val="867"/>
        </w:trPr>
        <w:tc>
          <w:tcPr>
            <w:tcW w:w="608" w:type="pct"/>
            <w:vMerge w:val="restart"/>
            <w:tcBorders>
              <w:top w:val="single" w:sz="8" w:space="0" w:color="363435"/>
              <w:left w:val="single" w:sz="2" w:space="0" w:color="363435"/>
              <w:bottom w:val="single" w:sz="8" w:space="0" w:color="363435"/>
              <w:right w:val="single" w:sz="2" w:space="0" w:color="363435"/>
            </w:tcBorders>
            <w:shd w:val="clear" w:color="auto" w:fill="auto"/>
          </w:tcPr>
          <w:p w14:paraId="17A85E93" w14:textId="77777777" w:rsidR="00F211D4" w:rsidRPr="00FD430D" w:rsidRDefault="00F211D4" w:rsidP="00F211D4">
            <w:pPr>
              <w:spacing w:after="200" w:line="276" w:lineRule="auto"/>
              <w:rPr>
                <w:rFonts w:eastAsiaTheme="minorHAnsi"/>
                <w:sz w:val="22"/>
                <w:szCs w:val="22"/>
              </w:rPr>
            </w:pPr>
            <w:r w:rsidRPr="00FD430D">
              <w:rPr>
                <w:rFonts w:eastAsiaTheme="minorHAnsi"/>
                <w:bCs/>
                <w:sz w:val="22"/>
                <w:szCs w:val="22"/>
              </w:rPr>
              <w:t>Turtles</w:t>
            </w:r>
          </w:p>
        </w:tc>
        <w:tc>
          <w:tcPr>
            <w:tcW w:w="1081" w:type="pct"/>
            <w:tcBorders>
              <w:top w:val="single" w:sz="8" w:space="0" w:color="363435"/>
              <w:left w:val="single" w:sz="2" w:space="0" w:color="363435"/>
              <w:bottom w:val="single" w:sz="2" w:space="0" w:color="363435"/>
              <w:right w:val="single" w:sz="2" w:space="0" w:color="363435"/>
            </w:tcBorders>
            <w:shd w:val="clear" w:color="auto" w:fill="auto"/>
          </w:tcPr>
          <w:p w14:paraId="17A85E94"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sz w:val="22"/>
                <w:szCs w:val="22"/>
              </w:rPr>
              <w:t>Flatback</w:t>
            </w:r>
            <w:proofErr w:type="spellEnd"/>
            <w:r w:rsidRPr="00F211D4">
              <w:rPr>
                <w:rFonts w:eastAsiaTheme="minorHAnsi"/>
                <w:sz w:val="22"/>
                <w:szCs w:val="22"/>
              </w:rPr>
              <w:t xml:space="preserve"> turtle</w:t>
            </w:r>
          </w:p>
        </w:tc>
        <w:tc>
          <w:tcPr>
            <w:tcW w:w="1283" w:type="pct"/>
            <w:tcBorders>
              <w:top w:val="single" w:sz="8" w:space="0" w:color="363435"/>
              <w:left w:val="single" w:sz="2" w:space="0" w:color="363435"/>
              <w:bottom w:val="single" w:sz="2" w:space="0" w:color="363435"/>
              <w:right w:val="single" w:sz="2" w:space="0" w:color="363435"/>
            </w:tcBorders>
            <w:shd w:val="clear" w:color="auto" w:fill="auto"/>
          </w:tcPr>
          <w:p w14:paraId="17A85E95"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i/>
                <w:iCs/>
                <w:sz w:val="22"/>
                <w:szCs w:val="22"/>
              </w:rPr>
              <w:t>Natator</w:t>
            </w:r>
            <w:proofErr w:type="spellEnd"/>
            <w:r w:rsidRPr="00F211D4">
              <w:rPr>
                <w:rFonts w:eastAsiaTheme="minorHAnsi"/>
                <w:i/>
                <w:iCs/>
                <w:sz w:val="22"/>
                <w:szCs w:val="22"/>
              </w:rPr>
              <w:t xml:space="preserve"> </w:t>
            </w:r>
            <w:proofErr w:type="spellStart"/>
            <w:r w:rsidRPr="00F211D4">
              <w:rPr>
                <w:rFonts w:eastAsiaTheme="minorHAnsi"/>
                <w:i/>
                <w:iCs/>
                <w:sz w:val="22"/>
                <w:szCs w:val="22"/>
              </w:rPr>
              <w:t>depressus</w:t>
            </w:r>
            <w:proofErr w:type="spellEnd"/>
          </w:p>
        </w:tc>
        <w:tc>
          <w:tcPr>
            <w:tcW w:w="811" w:type="pct"/>
            <w:tcBorders>
              <w:top w:val="single" w:sz="8" w:space="0" w:color="363435"/>
              <w:left w:val="single" w:sz="2" w:space="0" w:color="363435"/>
              <w:bottom w:val="single" w:sz="2" w:space="0" w:color="363435"/>
              <w:right w:val="single" w:sz="2" w:space="0" w:color="363435"/>
            </w:tcBorders>
            <w:shd w:val="clear" w:color="auto" w:fill="auto"/>
          </w:tcPr>
          <w:p w14:paraId="17A85E96"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Vulnerable</w:t>
            </w:r>
            <w:r w:rsidRPr="00F211D4">
              <w:rPr>
                <w:rFonts w:eastAsiaTheme="minorHAnsi"/>
                <w:bCs/>
                <w:sz w:val="22"/>
                <w:szCs w:val="22"/>
              </w:rPr>
              <w:t xml:space="preserve"> </w:t>
            </w:r>
            <w:r w:rsidRPr="00F211D4">
              <w:rPr>
                <w:rFonts w:eastAsiaTheme="minorHAnsi"/>
                <w:sz w:val="22"/>
                <w:szCs w:val="22"/>
              </w:rPr>
              <w:br/>
            </w:r>
            <w:r w:rsidRPr="00F211D4">
              <w:rPr>
                <w:rFonts w:eastAsiaTheme="minorHAnsi"/>
                <w:bCs/>
                <w:sz w:val="22"/>
                <w:szCs w:val="22"/>
              </w:rPr>
              <w:t>Marine</w:t>
            </w:r>
            <w:r w:rsidRPr="00F211D4">
              <w:rPr>
                <w:rFonts w:eastAsiaTheme="minorHAnsi"/>
                <w:sz w:val="22"/>
                <w:szCs w:val="22"/>
              </w:rPr>
              <w:t xml:space="preserve"> </w:t>
            </w:r>
            <w:r w:rsidRPr="00F211D4">
              <w:rPr>
                <w:rFonts w:eastAsiaTheme="minorHAnsi"/>
                <w:sz w:val="22"/>
                <w:szCs w:val="22"/>
              </w:rPr>
              <w:br/>
            </w:r>
            <w:r w:rsidRPr="00F211D4">
              <w:rPr>
                <w:rFonts w:eastAsiaTheme="minorHAnsi"/>
                <w:bCs/>
                <w:sz w:val="22"/>
                <w:szCs w:val="22"/>
              </w:rPr>
              <w:t>Migratory</w:t>
            </w:r>
          </w:p>
        </w:tc>
        <w:tc>
          <w:tcPr>
            <w:tcW w:w="1217" w:type="pct"/>
            <w:tcBorders>
              <w:top w:val="single" w:sz="8" w:space="0" w:color="363435"/>
              <w:left w:val="single" w:sz="2" w:space="0" w:color="363435"/>
              <w:bottom w:val="single" w:sz="2" w:space="0" w:color="363435"/>
              <w:right w:val="single" w:sz="2" w:space="0" w:color="363435"/>
            </w:tcBorders>
            <w:shd w:val="clear" w:color="auto" w:fill="auto"/>
          </w:tcPr>
          <w:p w14:paraId="17A85E97"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Identified in KTP listing</w:t>
            </w:r>
          </w:p>
        </w:tc>
      </w:tr>
      <w:tr w:rsidR="00F211D4" w:rsidRPr="00F211D4" w14:paraId="17A85E9E" w14:textId="77777777" w:rsidTr="00FD430D">
        <w:trPr>
          <w:trHeight w:hRule="exact" w:val="1011"/>
        </w:trPr>
        <w:tc>
          <w:tcPr>
            <w:tcW w:w="608" w:type="pct"/>
            <w:vMerge/>
            <w:tcBorders>
              <w:top w:val="single" w:sz="8" w:space="0" w:color="363435"/>
              <w:left w:val="single" w:sz="2" w:space="0" w:color="363435"/>
              <w:bottom w:val="single" w:sz="8" w:space="0" w:color="363435"/>
              <w:right w:val="single" w:sz="2" w:space="0" w:color="363435"/>
            </w:tcBorders>
            <w:shd w:val="clear" w:color="auto" w:fill="auto"/>
          </w:tcPr>
          <w:p w14:paraId="17A85E99" w14:textId="77777777" w:rsidR="00F211D4" w:rsidRPr="00F211D4" w:rsidRDefault="00F211D4" w:rsidP="00F211D4">
            <w:pPr>
              <w:spacing w:after="200" w:line="276" w:lineRule="auto"/>
              <w:rPr>
                <w:rFonts w:eastAsiaTheme="minorHAnsi"/>
                <w:sz w:val="22"/>
                <w:szCs w:val="22"/>
              </w:rPr>
            </w:pPr>
          </w:p>
        </w:tc>
        <w:tc>
          <w:tcPr>
            <w:tcW w:w="1081" w:type="pct"/>
            <w:tcBorders>
              <w:top w:val="single" w:sz="2" w:space="0" w:color="363435"/>
              <w:left w:val="single" w:sz="2" w:space="0" w:color="363435"/>
              <w:bottom w:val="single" w:sz="2" w:space="0" w:color="363435"/>
              <w:right w:val="single" w:sz="2" w:space="0" w:color="363435"/>
            </w:tcBorders>
            <w:shd w:val="clear" w:color="auto" w:fill="E5DFEC" w:themeFill="accent4" w:themeFillTint="33"/>
          </w:tcPr>
          <w:p w14:paraId="17A85E9A"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Green turtle</w:t>
            </w:r>
          </w:p>
        </w:tc>
        <w:tc>
          <w:tcPr>
            <w:tcW w:w="1283" w:type="pct"/>
            <w:tcBorders>
              <w:top w:val="single" w:sz="2" w:space="0" w:color="363435"/>
              <w:left w:val="single" w:sz="2" w:space="0" w:color="363435"/>
              <w:bottom w:val="single" w:sz="2" w:space="0" w:color="363435"/>
              <w:right w:val="single" w:sz="2" w:space="0" w:color="363435"/>
            </w:tcBorders>
            <w:shd w:val="clear" w:color="auto" w:fill="E5DFEC" w:themeFill="accent4" w:themeFillTint="33"/>
          </w:tcPr>
          <w:p w14:paraId="17A85E9B"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i/>
                <w:iCs/>
                <w:sz w:val="22"/>
                <w:szCs w:val="22"/>
              </w:rPr>
              <w:t>Chelonia</w:t>
            </w:r>
            <w:proofErr w:type="spellEnd"/>
            <w:r w:rsidRPr="00F211D4">
              <w:rPr>
                <w:rFonts w:eastAsiaTheme="minorHAnsi"/>
                <w:i/>
                <w:iCs/>
                <w:sz w:val="22"/>
                <w:szCs w:val="22"/>
              </w:rPr>
              <w:t xml:space="preserve"> </w:t>
            </w:r>
            <w:proofErr w:type="spellStart"/>
            <w:r w:rsidRPr="00F211D4">
              <w:rPr>
                <w:rFonts w:eastAsiaTheme="minorHAnsi"/>
                <w:i/>
                <w:iCs/>
                <w:sz w:val="22"/>
                <w:szCs w:val="22"/>
              </w:rPr>
              <w:t>mydas</w:t>
            </w:r>
            <w:proofErr w:type="spellEnd"/>
          </w:p>
        </w:tc>
        <w:tc>
          <w:tcPr>
            <w:tcW w:w="811" w:type="pct"/>
            <w:tcBorders>
              <w:top w:val="single" w:sz="2" w:space="0" w:color="363435"/>
              <w:left w:val="single" w:sz="2" w:space="0" w:color="363435"/>
              <w:bottom w:val="single" w:sz="2" w:space="0" w:color="363435"/>
              <w:right w:val="single" w:sz="2" w:space="0" w:color="363435"/>
            </w:tcBorders>
            <w:shd w:val="clear" w:color="auto" w:fill="E5DFEC" w:themeFill="accent4" w:themeFillTint="33"/>
          </w:tcPr>
          <w:p w14:paraId="17A85E9C"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Vulnerable</w:t>
            </w:r>
            <w:r w:rsidRPr="00F211D4">
              <w:rPr>
                <w:rFonts w:eastAsiaTheme="minorHAnsi"/>
                <w:bCs/>
                <w:sz w:val="22"/>
                <w:szCs w:val="22"/>
              </w:rPr>
              <w:t xml:space="preserve"> </w:t>
            </w:r>
            <w:r w:rsidRPr="00F211D4">
              <w:rPr>
                <w:rFonts w:eastAsiaTheme="minorHAnsi"/>
                <w:sz w:val="22"/>
                <w:szCs w:val="22"/>
              </w:rPr>
              <w:br/>
            </w:r>
            <w:r w:rsidRPr="00F211D4">
              <w:rPr>
                <w:rFonts w:eastAsiaTheme="minorHAnsi"/>
                <w:bCs/>
                <w:sz w:val="22"/>
                <w:szCs w:val="22"/>
              </w:rPr>
              <w:t>Marine</w:t>
            </w:r>
            <w:r w:rsidRPr="00F211D4">
              <w:rPr>
                <w:rFonts w:eastAsiaTheme="minorHAnsi"/>
                <w:sz w:val="22"/>
                <w:szCs w:val="22"/>
              </w:rPr>
              <w:t xml:space="preserve"> </w:t>
            </w:r>
            <w:r w:rsidRPr="00F211D4">
              <w:rPr>
                <w:rFonts w:eastAsiaTheme="minorHAnsi"/>
                <w:sz w:val="22"/>
                <w:szCs w:val="22"/>
              </w:rPr>
              <w:br/>
            </w:r>
            <w:r w:rsidRPr="00F211D4">
              <w:rPr>
                <w:rFonts w:eastAsiaTheme="minorHAnsi"/>
                <w:bCs/>
                <w:sz w:val="22"/>
                <w:szCs w:val="22"/>
              </w:rPr>
              <w:t>Migratory</w:t>
            </w:r>
          </w:p>
        </w:tc>
        <w:tc>
          <w:tcPr>
            <w:tcW w:w="1217" w:type="pct"/>
            <w:tcBorders>
              <w:top w:val="single" w:sz="2" w:space="0" w:color="363435"/>
              <w:left w:val="single" w:sz="2" w:space="0" w:color="363435"/>
              <w:bottom w:val="single" w:sz="2" w:space="0" w:color="363435"/>
              <w:right w:val="single" w:sz="2" w:space="0" w:color="363435"/>
            </w:tcBorders>
            <w:shd w:val="clear" w:color="auto" w:fill="E5DFEC" w:themeFill="accent4" w:themeFillTint="33"/>
          </w:tcPr>
          <w:p w14:paraId="17A85E9D"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Identified in KTP listing</w:t>
            </w:r>
          </w:p>
        </w:tc>
      </w:tr>
      <w:tr w:rsidR="00F211D4" w:rsidRPr="00F211D4" w14:paraId="17A85EA4" w14:textId="77777777" w:rsidTr="00FD430D">
        <w:trPr>
          <w:trHeight w:hRule="exact" w:val="967"/>
        </w:trPr>
        <w:tc>
          <w:tcPr>
            <w:tcW w:w="608" w:type="pct"/>
            <w:vMerge/>
            <w:tcBorders>
              <w:top w:val="single" w:sz="8" w:space="0" w:color="363435"/>
              <w:left w:val="single" w:sz="2" w:space="0" w:color="363435"/>
              <w:bottom w:val="single" w:sz="8" w:space="0" w:color="363435"/>
              <w:right w:val="single" w:sz="2" w:space="0" w:color="363435"/>
            </w:tcBorders>
            <w:shd w:val="clear" w:color="auto" w:fill="auto"/>
          </w:tcPr>
          <w:p w14:paraId="17A85E9F" w14:textId="77777777" w:rsidR="00F211D4" w:rsidRPr="00F211D4" w:rsidRDefault="00F211D4" w:rsidP="00F211D4">
            <w:pPr>
              <w:spacing w:after="200" w:line="276" w:lineRule="auto"/>
              <w:rPr>
                <w:rFonts w:eastAsiaTheme="minorHAnsi"/>
                <w:sz w:val="22"/>
                <w:szCs w:val="22"/>
              </w:rPr>
            </w:pPr>
          </w:p>
        </w:tc>
        <w:tc>
          <w:tcPr>
            <w:tcW w:w="1081" w:type="pct"/>
            <w:tcBorders>
              <w:top w:val="single" w:sz="2" w:space="0" w:color="363435"/>
              <w:left w:val="single" w:sz="2" w:space="0" w:color="363435"/>
              <w:bottom w:val="single" w:sz="2" w:space="0" w:color="363435"/>
              <w:right w:val="single" w:sz="2" w:space="0" w:color="363435"/>
            </w:tcBorders>
            <w:shd w:val="clear" w:color="auto" w:fill="auto"/>
          </w:tcPr>
          <w:p w14:paraId="17A85EA0"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Hawksbill turtle</w:t>
            </w:r>
          </w:p>
        </w:tc>
        <w:tc>
          <w:tcPr>
            <w:tcW w:w="1283" w:type="pct"/>
            <w:tcBorders>
              <w:top w:val="single" w:sz="2" w:space="0" w:color="363435"/>
              <w:left w:val="single" w:sz="2" w:space="0" w:color="363435"/>
              <w:bottom w:val="single" w:sz="2" w:space="0" w:color="363435"/>
              <w:right w:val="single" w:sz="2" w:space="0" w:color="363435"/>
            </w:tcBorders>
            <w:shd w:val="clear" w:color="auto" w:fill="auto"/>
          </w:tcPr>
          <w:p w14:paraId="17A85EA1"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i/>
                <w:iCs/>
                <w:sz w:val="22"/>
                <w:szCs w:val="22"/>
              </w:rPr>
              <w:t>Eretmochelys</w:t>
            </w:r>
            <w:proofErr w:type="spellEnd"/>
            <w:r w:rsidRPr="00F211D4">
              <w:rPr>
                <w:rFonts w:eastAsiaTheme="minorHAnsi"/>
                <w:i/>
                <w:iCs/>
                <w:sz w:val="22"/>
                <w:szCs w:val="22"/>
              </w:rPr>
              <w:t xml:space="preserve"> </w:t>
            </w:r>
            <w:proofErr w:type="spellStart"/>
            <w:r w:rsidRPr="00F211D4">
              <w:rPr>
                <w:rFonts w:eastAsiaTheme="minorHAnsi"/>
                <w:i/>
                <w:iCs/>
                <w:sz w:val="22"/>
                <w:szCs w:val="22"/>
              </w:rPr>
              <w:t>imbricata</w:t>
            </w:r>
            <w:proofErr w:type="spellEnd"/>
          </w:p>
        </w:tc>
        <w:tc>
          <w:tcPr>
            <w:tcW w:w="811" w:type="pct"/>
            <w:tcBorders>
              <w:top w:val="single" w:sz="2" w:space="0" w:color="363435"/>
              <w:left w:val="single" w:sz="2" w:space="0" w:color="363435"/>
              <w:bottom w:val="single" w:sz="2" w:space="0" w:color="363435"/>
              <w:right w:val="single" w:sz="2" w:space="0" w:color="363435"/>
            </w:tcBorders>
            <w:shd w:val="clear" w:color="auto" w:fill="auto"/>
          </w:tcPr>
          <w:p w14:paraId="17A85EA2"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Vulnerable</w:t>
            </w:r>
            <w:r w:rsidRPr="00F211D4">
              <w:rPr>
                <w:rFonts w:eastAsiaTheme="minorHAnsi"/>
                <w:bCs/>
                <w:sz w:val="22"/>
                <w:szCs w:val="22"/>
              </w:rPr>
              <w:t xml:space="preserve"> </w:t>
            </w:r>
            <w:r w:rsidRPr="00F211D4">
              <w:rPr>
                <w:rFonts w:eastAsiaTheme="minorHAnsi"/>
                <w:sz w:val="22"/>
                <w:szCs w:val="22"/>
              </w:rPr>
              <w:br/>
            </w:r>
            <w:r w:rsidRPr="00F211D4">
              <w:rPr>
                <w:rFonts w:eastAsiaTheme="minorHAnsi"/>
                <w:bCs/>
                <w:sz w:val="22"/>
                <w:szCs w:val="22"/>
              </w:rPr>
              <w:t>Marine</w:t>
            </w:r>
            <w:r w:rsidRPr="00F211D4">
              <w:rPr>
                <w:rFonts w:eastAsiaTheme="minorHAnsi"/>
                <w:sz w:val="22"/>
                <w:szCs w:val="22"/>
              </w:rPr>
              <w:t xml:space="preserve"> </w:t>
            </w:r>
            <w:r w:rsidRPr="00F211D4">
              <w:rPr>
                <w:rFonts w:eastAsiaTheme="minorHAnsi"/>
                <w:sz w:val="22"/>
                <w:szCs w:val="22"/>
              </w:rPr>
              <w:br/>
            </w:r>
            <w:r w:rsidRPr="00F211D4">
              <w:rPr>
                <w:rFonts w:eastAsiaTheme="minorHAnsi"/>
                <w:bCs/>
                <w:sz w:val="22"/>
                <w:szCs w:val="22"/>
              </w:rPr>
              <w:t>Migratory</w:t>
            </w:r>
          </w:p>
        </w:tc>
        <w:tc>
          <w:tcPr>
            <w:tcW w:w="1217" w:type="pct"/>
            <w:tcBorders>
              <w:top w:val="single" w:sz="2" w:space="0" w:color="363435"/>
              <w:left w:val="single" w:sz="2" w:space="0" w:color="363435"/>
              <w:bottom w:val="single" w:sz="2" w:space="0" w:color="363435"/>
              <w:right w:val="single" w:sz="2" w:space="0" w:color="363435"/>
            </w:tcBorders>
            <w:shd w:val="clear" w:color="auto" w:fill="auto"/>
          </w:tcPr>
          <w:p w14:paraId="17A85EA3"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Identified in KTP listing</w:t>
            </w:r>
          </w:p>
        </w:tc>
      </w:tr>
      <w:tr w:rsidR="00F211D4" w:rsidRPr="00F211D4" w14:paraId="17A85EAA" w14:textId="77777777" w:rsidTr="00FD430D">
        <w:trPr>
          <w:trHeight w:hRule="exact" w:val="1004"/>
        </w:trPr>
        <w:tc>
          <w:tcPr>
            <w:tcW w:w="608" w:type="pct"/>
            <w:vMerge/>
            <w:tcBorders>
              <w:top w:val="single" w:sz="8" w:space="0" w:color="363435"/>
              <w:left w:val="single" w:sz="2" w:space="0" w:color="363435"/>
              <w:bottom w:val="single" w:sz="8" w:space="0" w:color="363435"/>
              <w:right w:val="single" w:sz="2" w:space="0" w:color="363435"/>
            </w:tcBorders>
            <w:shd w:val="clear" w:color="auto" w:fill="auto"/>
          </w:tcPr>
          <w:p w14:paraId="17A85EA5" w14:textId="77777777" w:rsidR="00F211D4" w:rsidRPr="00F211D4" w:rsidRDefault="00F211D4" w:rsidP="00F211D4">
            <w:pPr>
              <w:spacing w:after="200" w:line="276" w:lineRule="auto"/>
              <w:rPr>
                <w:rFonts w:eastAsiaTheme="minorHAnsi"/>
                <w:sz w:val="22"/>
                <w:szCs w:val="22"/>
              </w:rPr>
            </w:pPr>
          </w:p>
        </w:tc>
        <w:tc>
          <w:tcPr>
            <w:tcW w:w="1081" w:type="pct"/>
            <w:tcBorders>
              <w:top w:val="single" w:sz="2" w:space="0" w:color="363435"/>
              <w:left w:val="single" w:sz="2" w:space="0" w:color="363435"/>
              <w:bottom w:val="single" w:sz="2" w:space="0" w:color="363435"/>
              <w:right w:val="single" w:sz="2" w:space="0" w:color="363435"/>
            </w:tcBorders>
            <w:shd w:val="clear" w:color="auto" w:fill="E5DFEC" w:themeFill="accent4" w:themeFillTint="33"/>
          </w:tcPr>
          <w:p w14:paraId="17A85EA6"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Leatherback turtle</w:t>
            </w:r>
          </w:p>
        </w:tc>
        <w:tc>
          <w:tcPr>
            <w:tcW w:w="1283" w:type="pct"/>
            <w:tcBorders>
              <w:top w:val="single" w:sz="2" w:space="0" w:color="363435"/>
              <w:left w:val="single" w:sz="2" w:space="0" w:color="363435"/>
              <w:bottom w:val="single" w:sz="2" w:space="0" w:color="363435"/>
              <w:right w:val="single" w:sz="2" w:space="0" w:color="363435"/>
            </w:tcBorders>
            <w:shd w:val="clear" w:color="auto" w:fill="E5DFEC" w:themeFill="accent4" w:themeFillTint="33"/>
          </w:tcPr>
          <w:p w14:paraId="17A85EA7"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i/>
                <w:iCs/>
                <w:sz w:val="22"/>
                <w:szCs w:val="22"/>
              </w:rPr>
              <w:t>Dermochelys</w:t>
            </w:r>
            <w:proofErr w:type="spellEnd"/>
            <w:r w:rsidRPr="00F211D4">
              <w:rPr>
                <w:rFonts w:eastAsiaTheme="minorHAnsi"/>
                <w:i/>
                <w:iCs/>
                <w:sz w:val="22"/>
                <w:szCs w:val="22"/>
              </w:rPr>
              <w:t xml:space="preserve"> </w:t>
            </w:r>
            <w:proofErr w:type="spellStart"/>
            <w:r w:rsidRPr="00F211D4">
              <w:rPr>
                <w:rFonts w:eastAsiaTheme="minorHAnsi"/>
                <w:i/>
                <w:iCs/>
                <w:sz w:val="22"/>
                <w:szCs w:val="22"/>
              </w:rPr>
              <w:t>coriacea</w:t>
            </w:r>
            <w:proofErr w:type="spellEnd"/>
          </w:p>
        </w:tc>
        <w:tc>
          <w:tcPr>
            <w:tcW w:w="811" w:type="pct"/>
            <w:tcBorders>
              <w:top w:val="single" w:sz="2" w:space="0" w:color="363435"/>
              <w:left w:val="single" w:sz="2" w:space="0" w:color="363435"/>
              <w:bottom w:val="single" w:sz="2" w:space="0" w:color="363435"/>
              <w:right w:val="single" w:sz="2" w:space="0" w:color="363435"/>
            </w:tcBorders>
            <w:shd w:val="clear" w:color="auto" w:fill="E5DFEC" w:themeFill="accent4" w:themeFillTint="33"/>
          </w:tcPr>
          <w:p w14:paraId="17A85EA8" w14:textId="77777777" w:rsidR="00F211D4" w:rsidRPr="00F211D4" w:rsidRDefault="00F211D4" w:rsidP="00F211D4">
            <w:pPr>
              <w:spacing w:after="200" w:line="276" w:lineRule="auto"/>
              <w:rPr>
                <w:rFonts w:eastAsiaTheme="minorHAnsi"/>
                <w:sz w:val="22"/>
                <w:szCs w:val="22"/>
              </w:rPr>
            </w:pPr>
            <w:r w:rsidRPr="00F211D4">
              <w:rPr>
                <w:rFonts w:eastAsiaTheme="minorHAnsi"/>
                <w:bCs/>
                <w:sz w:val="22"/>
                <w:szCs w:val="22"/>
              </w:rPr>
              <w:t>Endangered</w:t>
            </w:r>
            <w:r w:rsidRPr="00F211D4">
              <w:rPr>
                <w:rFonts w:eastAsiaTheme="minorHAnsi"/>
                <w:sz w:val="22"/>
                <w:szCs w:val="22"/>
              </w:rPr>
              <w:t xml:space="preserve"> </w:t>
            </w:r>
            <w:r w:rsidRPr="00F211D4">
              <w:rPr>
                <w:rFonts w:eastAsiaTheme="minorHAnsi"/>
                <w:sz w:val="22"/>
                <w:szCs w:val="22"/>
              </w:rPr>
              <w:br/>
            </w:r>
            <w:r w:rsidRPr="00F211D4">
              <w:rPr>
                <w:rFonts w:eastAsiaTheme="minorHAnsi"/>
                <w:bCs/>
                <w:sz w:val="22"/>
                <w:szCs w:val="22"/>
              </w:rPr>
              <w:t>Marine</w:t>
            </w:r>
            <w:r w:rsidRPr="00F211D4">
              <w:rPr>
                <w:rFonts w:eastAsiaTheme="minorHAnsi"/>
                <w:sz w:val="22"/>
                <w:szCs w:val="22"/>
              </w:rPr>
              <w:t xml:space="preserve"> </w:t>
            </w:r>
            <w:r w:rsidRPr="00F211D4">
              <w:rPr>
                <w:rFonts w:eastAsiaTheme="minorHAnsi"/>
                <w:sz w:val="22"/>
                <w:szCs w:val="22"/>
              </w:rPr>
              <w:br/>
            </w:r>
            <w:r w:rsidRPr="00F211D4">
              <w:rPr>
                <w:rFonts w:eastAsiaTheme="minorHAnsi"/>
                <w:bCs/>
                <w:sz w:val="22"/>
                <w:szCs w:val="22"/>
              </w:rPr>
              <w:t>Migratory</w:t>
            </w:r>
          </w:p>
        </w:tc>
        <w:tc>
          <w:tcPr>
            <w:tcW w:w="1217" w:type="pct"/>
            <w:tcBorders>
              <w:top w:val="single" w:sz="2" w:space="0" w:color="363435"/>
              <w:left w:val="single" w:sz="2" w:space="0" w:color="363435"/>
              <w:bottom w:val="single" w:sz="2" w:space="0" w:color="363435"/>
              <w:right w:val="single" w:sz="2" w:space="0" w:color="363435"/>
            </w:tcBorders>
            <w:shd w:val="clear" w:color="auto" w:fill="E5DFEC" w:themeFill="accent4" w:themeFillTint="33"/>
          </w:tcPr>
          <w:p w14:paraId="17A85EA9"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Identified in KTP listing</w:t>
            </w:r>
          </w:p>
        </w:tc>
      </w:tr>
      <w:tr w:rsidR="00F211D4" w:rsidRPr="00F211D4" w14:paraId="17A85EB0" w14:textId="77777777" w:rsidTr="00FD430D">
        <w:trPr>
          <w:trHeight w:hRule="exact" w:val="979"/>
        </w:trPr>
        <w:tc>
          <w:tcPr>
            <w:tcW w:w="608" w:type="pct"/>
            <w:vMerge/>
            <w:tcBorders>
              <w:top w:val="single" w:sz="8" w:space="0" w:color="363435"/>
              <w:left w:val="single" w:sz="2" w:space="0" w:color="363435"/>
              <w:bottom w:val="single" w:sz="8" w:space="0" w:color="363435"/>
              <w:right w:val="single" w:sz="2" w:space="0" w:color="363435"/>
            </w:tcBorders>
            <w:shd w:val="clear" w:color="auto" w:fill="auto"/>
          </w:tcPr>
          <w:p w14:paraId="17A85EAB" w14:textId="77777777" w:rsidR="00F211D4" w:rsidRPr="00F211D4" w:rsidRDefault="00F211D4" w:rsidP="00F211D4">
            <w:pPr>
              <w:spacing w:after="200" w:line="276" w:lineRule="auto"/>
              <w:rPr>
                <w:rFonts w:eastAsiaTheme="minorHAnsi"/>
                <w:sz w:val="22"/>
                <w:szCs w:val="22"/>
              </w:rPr>
            </w:pPr>
          </w:p>
        </w:tc>
        <w:tc>
          <w:tcPr>
            <w:tcW w:w="1081" w:type="pct"/>
            <w:tcBorders>
              <w:top w:val="single" w:sz="2" w:space="0" w:color="363435"/>
              <w:left w:val="single" w:sz="2" w:space="0" w:color="363435"/>
              <w:bottom w:val="single" w:sz="2" w:space="0" w:color="363435"/>
              <w:right w:val="single" w:sz="2" w:space="0" w:color="363435"/>
            </w:tcBorders>
            <w:shd w:val="clear" w:color="auto" w:fill="auto"/>
          </w:tcPr>
          <w:p w14:paraId="17A85EAC"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Loggerhead turtle</w:t>
            </w:r>
          </w:p>
        </w:tc>
        <w:tc>
          <w:tcPr>
            <w:tcW w:w="1283" w:type="pct"/>
            <w:tcBorders>
              <w:top w:val="single" w:sz="2" w:space="0" w:color="363435"/>
              <w:left w:val="single" w:sz="2" w:space="0" w:color="363435"/>
              <w:bottom w:val="single" w:sz="2" w:space="0" w:color="363435"/>
              <w:right w:val="single" w:sz="2" w:space="0" w:color="363435"/>
            </w:tcBorders>
            <w:shd w:val="clear" w:color="auto" w:fill="auto"/>
          </w:tcPr>
          <w:p w14:paraId="17A85EAD"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i/>
                <w:iCs/>
                <w:sz w:val="22"/>
                <w:szCs w:val="22"/>
              </w:rPr>
              <w:t>Caretta</w:t>
            </w:r>
            <w:proofErr w:type="spellEnd"/>
            <w:r w:rsidRPr="00F211D4">
              <w:rPr>
                <w:rFonts w:eastAsiaTheme="minorHAnsi"/>
                <w:i/>
                <w:iCs/>
                <w:sz w:val="22"/>
                <w:szCs w:val="22"/>
              </w:rPr>
              <w:t xml:space="preserve"> </w:t>
            </w:r>
            <w:proofErr w:type="spellStart"/>
            <w:r w:rsidRPr="00F211D4">
              <w:rPr>
                <w:rFonts w:eastAsiaTheme="minorHAnsi"/>
                <w:i/>
                <w:iCs/>
                <w:sz w:val="22"/>
                <w:szCs w:val="22"/>
              </w:rPr>
              <w:t>caretta</w:t>
            </w:r>
            <w:proofErr w:type="spellEnd"/>
          </w:p>
        </w:tc>
        <w:tc>
          <w:tcPr>
            <w:tcW w:w="811" w:type="pct"/>
            <w:tcBorders>
              <w:top w:val="single" w:sz="2" w:space="0" w:color="363435"/>
              <w:left w:val="single" w:sz="2" w:space="0" w:color="363435"/>
              <w:bottom w:val="single" w:sz="2" w:space="0" w:color="363435"/>
              <w:right w:val="single" w:sz="2" w:space="0" w:color="363435"/>
            </w:tcBorders>
            <w:shd w:val="clear" w:color="auto" w:fill="auto"/>
          </w:tcPr>
          <w:p w14:paraId="17A85EAE" w14:textId="77777777" w:rsidR="00F211D4" w:rsidRPr="00F211D4" w:rsidRDefault="00F211D4" w:rsidP="00F211D4">
            <w:pPr>
              <w:spacing w:after="200" w:line="276" w:lineRule="auto"/>
              <w:rPr>
                <w:rFonts w:eastAsiaTheme="minorHAnsi"/>
                <w:sz w:val="22"/>
                <w:szCs w:val="22"/>
              </w:rPr>
            </w:pPr>
            <w:r w:rsidRPr="00F211D4">
              <w:rPr>
                <w:rFonts w:eastAsiaTheme="minorHAnsi"/>
                <w:bCs/>
                <w:sz w:val="22"/>
                <w:szCs w:val="22"/>
              </w:rPr>
              <w:t>Endangered</w:t>
            </w:r>
            <w:r w:rsidRPr="00F211D4">
              <w:rPr>
                <w:rFonts w:eastAsiaTheme="minorHAnsi"/>
                <w:sz w:val="22"/>
                <w:szCs w:val="22"/>
              </w:rPr>
              <w:t xml:space="preserve"> </w:t>
            </w:r>
            <w:r w:rsidRPr="00F211D4">
              <w:rPr>
                <w:rFonts w:eastAsiaTheme="minorHAnsi"/>
                <w:sz w:val="22"/>
                <w:szCs w:val="22"/>
              </w:rPr>
              <w:br/>
            </w:r>
            <w:r w:rsidRPr="00F211D4">
              <w:rPr>
                <w:rFonts w:eastAsiaTheme="minorHAnsi"/>
                <w:bCs/>
                <w:sz w:val="22"/>
                <w:szCs w:val="22"/>
              </w:rPr>
              <w:t>Marine</w:t>
            </w:r>
            <w:r w:rsidRPr="00F211D4">
              <w:rPr>
                <w:rFonts w:eastAsiaTheme="minorHAnsi"/>
                <w:sz w:val="22"/>
                <w:szCs w:val="22"/>
              </w:rPr>
              <w:t xml:space="preserve"> </w:t>
            </w:r>
            <w:r w:rsidRPr="00F211D4">
              <w:rPr>
                <w:rFonts w:eastAsiaTheme="minorHAnsi"/>
                <w:sz w:val="22"/>
                <w:szCs w:val="22"/>
              </w:rPr>
              <w:br/>
            </w:r>
            <w:r w:rsidRPr="00F211D4">
              <w:rPr>
                <w:rFonts w:eastAsiaTheme="minorHAnsi"/>
                <w:bCs/>
                <w:sz w:val="22"/>
                <w:szCs w:val="22"/>
              </w:rPr>
              <w:t>Migratory</w:t>
            </w:r>
          </w:p>
        </w:tc>
        <w:tc>
          <w:tcPr>
            <w:tcW w:w="1217" w:type="pct"/>
            <w:tcBorders>
              <w:top w:val="single" w:sz="2" w:space="0" w:color="363435"/>
              <w:left w:val="single" w:sz="2" w:space="0" w:color="363435"/>
              <w:bottom w:val="single" w:sz="2" w:space="0" w:color="363435"/>
              <w:right w:val="single" w:sz="2" w:space="0" w:color="363435"/>
            </w:tcBorders>
            <w:shd w:val="clear" w:color="auto" w:fill="auto"/>
          </w:tcPr>
          <w:p w14:paraId="17A85EAF"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Identified in KTP listing</w:t>
            </w:r>
          </w:p>
        </w:tc>
      </w:tr>
      <w:tr w:rsidR="00F211D4" w:rsidRPr="00F211D4" w14:paraId="17A85EB6" w14:textId="77777777" w:rsidTr="00FD430D">
        <w:trPr>
          <w:trHeight w:hRule="exact" w:val="998"/>
        </w:trPr>
        <w:tc>
          <w:tcPr>
            <w:tcW w:w="608" w:type="pct"/>
            <w:vMerge/>
            <w:tcBorders>
              <w:top w:val="single" w:sz="8" w:space="0" w:color="363435"/>
              <w:left w:val="single" w:sz="2" w:space="0" w:color="363435"/>
              <w:bottom w:val="single" w:sz="8" w:space="0" w:color="363435"/>
              <w:right w:val="single" w:sz="2" w:space="0" w:color="363435"/>
            </w:tcBorders>
            <w:shd w:val="clear" w:color="auto" w:fill="auto"/>
          </w:tcPr>
          <w:p w14:paraId="17A85EB1" w14:textId="77777777" w:rsidR="00F211D4" w:rsidRPr="00F211D4" w:rsidRDefault="00F211D4" w:rsidP="00F211D4">
            <w:pPr>
              <w:spacing w:after="200" w:line="276" w:lineRule="auto"/>
              <w:rPr>
                <w:rFonts w:eastAsiaTheme="minorHAnsi"/>
                <w:sz w:val="22"/>
                <w:szCs w:val="22"/>
              </w:rPr>
            </w:pPr>
          </w:p>
        </w:tc>
        <w:tc>
          <w:tcPr>
            <w:tcW w:w="1081" w:type="pct"/>
            <w:tcBorders>
              <w:top w:val="single" w:sz="2" w:space="0" w:color="363435"/>
              <w:left w:val="single" w:sz="2" w:space="0" w:color="363435"/>
              <w:bottom w:val="single" w:sz="8" w:space="0" w:color="363435"/>
              <w:right w:val="single" w:sz="2" w:space="0" w:color="363435"/>
            </w:tcBorders>
            <w:shd w:val="clear" w:color="auto" w:fill="E5DFEC" w:themeFill="accent4" w:themeFillTint="33"/>
          </w:tcPr>
          <w:p w14:paraId="17A85EB2"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 xml:space="preserve">Olive </w:t>
            </w:r>
            <w:proofErr w:type="spellStart"/>
            <w:r w:rsidRPr="00F211D4">
              <w:rPr>
                <w:rFonts w:eastAsiaTheme="minorHAnsi"/>
                <w:sz w:val="22"/>
                <w:szCs w:val="22"/>
              </w:rPr>
              <w:t>ridley</w:t>
            </w:r>
            <w:proofErr w:type="spellEnd"/>
            <w:r w:rsidRPr="00F211D4">
              <w:rPr>
                <w:rFonts w:eastAsiaTheme="minorHAnsi"/>
                <w:sz w:val="22"/>
                <w:szCs w:val="22"/>
              </w:rPr>
              <w:t xml:space="preserve"> turtle</w:t>
            </w:r>
          </w:p>
        </w:tc>
        <w:tc>
          <w:tcPr>
            <w:tcW w:w="1283" w:type="pct"/>
            <w:tcBorders>
              <w:top w:val="single" w:sz="2" w:space="0" w:color="363435"/>
              <w:left w:val="single" w:sz="2" w:space="0" w:color="363435"/>
              <w:bottom w:val="single" w:sz="8" w:space="0" w:color="363435"/>
              <w:right w:val="single" w:sz="2" w:space="0" w:color="363435"/>
            </w:tcBorders>
            <w:shd w:val="clear" w:color="auto" w:fill="E5DFEC" w:themeFill="accent4" w:themeFillTint="33"/>
          </w:tcPr>
          <w:p w14:paraId="17A85EB3"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i/>
                <w:iCs/>
                <w:sz w:val="22"/>
                <w:szCs w:val="22"/>
              </w:rPr>
              <w:t>Lepidochelys</w:t>
            </w:r>
            <w:proofErr w:type="spellEnd"/>
            <w:r w:rsidRPr="00F211D4">
              <w:rPr>
                <w:rFonts w:eastAsiaTheme="minorHAnsi"/>
                <w:i/>
                <w:iCs/>
                <w:sz w:val="22"/>
                <w:szCs w:val="22"/>
              </w:rPr>
              <w:t xml:space="preserve"> </w:t>
            </w:r>
            <w:proofErr w:type="spellStart"/>
            <w:r w:rsidRPr="00F211D4">
              <w:rPr>
                <w:rFonts w:eastAsiaTheme="minorHAnsi"/>
                <w:i/>
                <w:iCs/>
                <w:sz w:val="22"/>
                <w:szCs w:val="22"/>
              </w:rPr>
              <w:t>olivacea</w:t>
            </w:r>
            <w:proofErr w:type="spellEnd"/>
          </w:p>
        </w:tc>
        <w:tc>
          <w:tcPr>
            <w:tcW w:w="811" w:type="pct"/>
            <w:tcBorders>
              <w:top w:val="single" w:sz="2" w:space="0" w:color="363435"/>
              <w:left w:val="single" w:sz="2" w:space="0" w:color="363435"/>
              <w:bottom w:val="single" w:sz="8" w:space="0" w:color="363435"/>
              <w:right w:val="single" w:sz="2" w:space="0" w:color="363435"/>
            </w:tcBorders>
            <w:shd w:val="clear" w:color="auto" w:fill="E5DFEC" w:themeFill="accent4" w:themeFillTint="33"/>
          </w:tcPr>
          <w:p w14:paraId="17A85EB4" w14:textId="77777777" w:rsidR="00F211D4" w:rsidRPr="00F211D4" w:rsidRDefault="00F211D4" w:rsidP="00F211D4">
            <w:pPr>
              <w:spacing w:after="200" w:line="276" w:lineRule="auto"/>
              <w:rPr>
                <w:rFonts w:eastAsiaTheme="minorHAnsi"/>
                <w:sz w:val="22"/>
                <w:szCs w:val="22"/>
              </w:rPr>
            </w:pPr>
            <w:r w:rsidRPr="00F211D4">
              <w:rPr>
                <w:rFonts w:eastAsiaTheme="minorHAnsi"/>
                <w:bCs/>
                <w:sz w:val="22"/>
                <w:szCs w:val="22"/>
              </w:rPr>
              <w:t>Endangered</w:t>
            </w:r>
            <w:r w:rsidRPr="00F211D4">
              <w:rPr>
                <w:rFonts w:eastAsiaTheme="minorHAnsi"/>
                <w:sz w:val="22"/>
                <w:szCs w:val="22"/>
              </w:rPr>
              <w:t xml:space="preserve"> </w:t>
            </w:r>
            <w:r w:rsidRPr="00F211D4">
              <w:rPr>
                <w:rFonts w:eastAsiaTheme="minorHAnsi"/>
                <w:sz w:val="22"/>
                <w:szCs w:val="22"/>
              </w:rPr>
              <w:br/>
            </w:r>
            <w:r w:rsidRPr="00F211D4">
              <w:rPr>
                <w:rFonts w:eastAsiaTheme="minorHAnsi"/>
                <w:bCs/>
                <w:sz w:val="22"/>
                <w:szCs w:val="22"/>
              </w:rPr>
              <w:t>Marine</w:t>
            </w:r>
            <w:r w:rsidRPr="00F211D4">
              <w:rPr>
                <w:rFonts w:eastAsiaTheme="minorHAnsi"/>
                <w:sz w:val="22"/>
                <w:szCs w:val="22"/>
              </w:rPr>
              <w:t xml:space="preserve"> </w:t>
            </w:r>
            <w:r w:rsidRPr="00F211D4">
              <w:rPr>
                <w:rFonts w:eastAsiaTheme="minorHAnsi"/>
                <w:sz w:val="22"/>
                <w:szCs w:val="22"/>
              </w:rPr>
              <w:br/>
            </w:r>
            <w:r w:rsidRPr="00F211D4">
              <w:rPr>
                <w:rFonts w:eastAsiaTheme="minorHAnsi"/>
                <w:bCs/>
                <w:sz w:val="22"/>
                <w:szCs w:val="22"/>
              </w:rPr>
              <w:t>Migratory</w:t>
            </w:r>
          </w:p>
        </w:tc>
        <w:tc>
          <w:tcPr>
            <w:tcW w:w="1217" w:type="pct"/>
            <w:tcBorders>
              <w:top w:val="single" w:sz="2" w:space="0" w:color="363435"/>
              <w:left w:val="single" w:sz="2" w:space="0" w:color="363435"/>
              <w:bottom w:val="single" w:sz="8" w:space="0" w:color="363435"/>
              <w:right w:val="single" w:sz="2" w:space="0" w:color="363435"/>
            </w:tcBorders>
            <w:shd w:val="clear" w:color="auto" w:fill="E5DFEC" w:themeFill="accent4" w:themeFillTint="33"/>
          </w:tcPr>
          <w:p w14:paraId="17A85EB5"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Schuyler et. al. (2016)</w:t>
            </w:r>
          </w:p>
        </w:tc>
      </w:tr>
      <w:tr w:rsidR="00F211D4" w:rsidRPr="00F211D4" w14:paraId="17A85EBC" w14:textId="77777777" w:rsidTr="00FD430D">
        <w:trPr>
          <w:trHeight w:hRule="exact" w:val="836"/>
        </w:trPr>
        <w:tc>
          <w:tcPr>
            <w:tcW w:w="608" w:type="pct"/>
            <w:vMerge w:val="restart"/>
            <w:tcBorders>
              <w:top w:val="single" w:sz="8" w:space="0" w:color="363435"/>
              <w:left w:val="single" w:sz="2" w:space="0" w:color="363435"/>
              <w:right w:val="single" w:sz="2" w:space="0" w:color="363435"/>
            </w:tcBorders>
            <w:shd w:val="clear" w:color="auto" w:fill="auto"/>
          </w:tcPr>
          <w:p w14:paraId="17A85EB7" w14:textId="77777777" w:rsidR="00F211D4" w:rsidRPr="00FD430D" w:rsidRDefault="00F211D4" w:rsidP="00F211D4">
            <w:pPr>
              <w:spacing w:after="200" w:line="276" w:lineRule="auto"/>
              <w:rPr>
                <w:rFonts w:eastAsiaTheme="minorHAnsi"/>
                <w:bCs/>
                <w:sz w:val="22"/>
                <w:szCs w:val="22"/>
              </w:rPr>
            </w:pPr>
            <w:r w:rsidRPr="00FD430D">
              <w:rPr>
                <w:rFonts w:eastAsiaTheme="minorHAnsi"/>
                <w:bCs/>
                <w:sz w:val="22"/>
                <w:szCs w:val="22"/>
              </w:rPr>
              <w:t>Cetaceans</w:t>
            </w:r>
          </w:p>
        </w:tc>
        <w:tc>
          <w:tcPr>
            <w:tcW w:w="1081" w:type="pct"/>
            <w:tcBorders>
              <w:top w:val="single" w:sz="8" w:space="0" w:color="363435"/>
              <w:left w:val="single" w:sz="2" w:space="0" w:color="363435"/>
              <w:bottom w:val="single" w:sz="8" w:space="0" w:color="363435"/>
              <w:right w:val="single" w:sz="2" w:space="0" w:color="363435"/>
            </w:tcBorders>
            <w:shd w:val="clear" w:color="auto" w:fill="auto"/>
          </w:tcPr>
          <w:p w14:paraId="17A85EB8"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Blue whale</w:t>
            </w:r>
          </w:p>
        </w:tc>
        <w:tc>
          <w:tcPr>
            <w:tcW w:w="1283" w:type="pct"/>
            <w:tcBorders>
              <w:top w:val="single" w:sz="8" w:space="0" w:color="363435"/>
              <w:left w:val="single" w:sz="2" w:space="0" w:color="363435"/>
              <w:bottom w:val="single" w:sz="8" w:space="0" w:color="363435"/>
              <w:right w:val="single" w:sz="2" w:space="0" w:color="363435"/>
            </w:tcBorders>
            <w:shd w:val="clear" w:color="auto" w:fill="auto"/>
          </w:tcPr>
          <w:p w14:paraId="17A85EB9" w14:textId="77777777" w:rsidR="00F211D4" w:rsidRPr="00F211D4" w:rsidRDefault="00F211D4" w:rsidP="00F211D4">
            <w:pPr>
              <w:spacing w:after="200" w:line="276" w:lineRule="auto"/>
              <w:rPr>
                <w:rFonts w:eastAsiaTheme="minorHAnsi"/>
                <w:i/>
                <w:iCs/>
                <w:sz w:val="22"/>
                <w:szCs w:val="22"/>
              </w:rPr>
            </w:pPr>
            <w:proofErr w:type="spellStart"/>
            <w:r w:rsidRPr="00F211D4">
              <w:rPr>
                <w:rFonts w:eastAsiaTheme="minorHAnsi"/>
                <w:i/>
                <w:sz w:val="22"/>
                <w:szCs w:val="22"/>
              </w:rPr>
              <w:t>Balaenoptera</w:t>
            </w:r>
            <w:proofErr w:type="spellEnd"/>
            <w:r w:rsidRPr="00F211D4">
              <w:rPr>
                <w:rFonts w:eastAsiaTheme="minorHAnsi"/>
                <w:i/>
                <w:sz w:val="22"/>
                <w:szCs w:val="22"/>
              </w:rPr>
              <w:t xml:space="preserve"> </w:t>
            </w:r>
            <w:proofErr w:type="spellStart"/>
            <w:r w:rsidRPr="00F211D4">
              <w:rPr>
                <w:rFonts w:eastAsiaTheme="minorHAnsi"/>
                <w:i/>
                <w:sz w:val="22"/>
                <w:szCs w:val="22"/>
              </w:rPr>
              <w:t>musculus</w:t>
            </w:r>
            <w:proofErr w:type="spellEnd"/>
          </w:p>
        </w:tc>
        <w:tc>
          <w:tcPr>
            <w:tcW w:w="811" w:type="pct"/>
            <w:tcBorders>
              <w:top w:val="single" w:sz="8" w:space="0" w:color="363435"/>
              <w:left w:val="single" w:sz="2" w:space="0" w:color="363435"/>
              <w:bottom w:val="single" w:sz="8" w:space="0" w:color="363435"/>
              <w:right w:val="single" w:sz="2" w:space="0" w:color="363435"/>
            </w:tcBorders>
            <w:shd w:val="clear" w:color="auto" w:fill="auto"/>
          </w:tcPr>
          <w:p w14:paraId="17A85EBA" w14:textId="77777777" w:rsidR="00F211D4" w:rsidRPr="00F211D4" w:rsidRDefault="00F211D4" w:rsidP="00F211D4">
            <w:pPr>
              <w:spacing w:after="200" w:line="276" w:lineRule="auto"/>
              <w:rPr>
                <w:rFonts w:eastAsiaTheme="minorHAnsi"/>
                <w:sz w:val="22"/>
                <w:szCs w:val="22"/>
              </w:rPr>
            </w:pPr>
            <w:r w:rsidRPr="00F211D4">
              <w:rPr>
                <w:rFonts w:eastAsiaTheme="minorHAnsi"/>
                <w:bCs/>
                <w:sz w:val="22"/>
                <w:szCs w:val="22"/>
              </w:rPr>
              <w:t>Endangered</w:t>
            </w:r>
            <w:r w:rsidRPr="00F211D4">
              <w:rPr>
                <w:rFonts w:eastAsiaTheme="minorHAnsi"/>
                <w:sz w:val="22"/>
                <w:szCs w:val="22"/>
              </w:rPr>
              <w:t xml:space="preserve"> </w:t>
            </w:r>
            <w:r w:rsidRPr="00F211D4">
              <w:rPr>
                <w:rFonts w:eastAsiaTheme="minorHAnsi"/>
                <w:sz w:val="22"/>
                <w:szCs w:val="22"/>
              </w:rPr>
              <w:br/>
            </w:r>
            <w:r w:rsidRPr="00F211D4">
              <w:rPr>
                <w:rFonts w:eastAsiaTheme="minorHAnsi"/>
                <w:bCs/>
                <w:sz w:val="22"/>
                <w:szCs w:val="22"/>
              </w:rPr>
              <w:t>Cetacean</w:t>
            </w:r>
            <w:r w:rsidRPr="00F211D4">
              <w:rPr>
                <w:rFonts w:eastAsiaTheme="minorHAnsi"/>
                <w:sz w:val="22"/>
                <w:szCs w:val="22"/>
              </w:rPr>
              <w:t xml:space="preserve"> </w:t>
            </w:r>
            <w:r w:rsidRPr="00F211D4">
              <w:rPr>
                <w:rFonts w:eastAsiaTheme="minorHAnsi"/>
                <w:sz w:val="22"/>
                <w:szCs w:val="22"/>
              </w:rPr>
              <w:br/>
            </w:r>
            <w:r w:rsidRPr="00F211D4">
              <w:rPr>
                <w:rFonts w:eastAsiaTheme="minorHAnsi"/>
                <w:bCs/>
                <w:sz w:val="22"/>
                <w:szCs w:val="22"/>
              </w:rPr>
              <w:t>Migratory</w:t>
            </w:r>
          </w:p>
        </w:tc>
        <w:tc>
          <w:tcPr>
            <w:tcW w:w="1217" w:type="pct"/>
            <w:tcBorders>
              <w:top w:val="single" w:sz="8" w:space="0" w:color="363435"/>
              <w:left w:val="single" w:sz="2" w:space="0" w:color="363435"/>
              <w:bottom w:val="single" w:sz="8" w:space="0" w:color="363435"/>
              <w:right w:val="single" w:sz="2" w:space="0" w:color="363435"/>
            </w:tcBorders>
            <w:shd w:val="clear" w:color="auto" w:fill="auto"/>
          </w:tcPr>
          <w:p w14:paraId="17A85EBB"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Identified in KTP listing</w:t>
            </w:r>
          </w:p>
        </w:tc>
      </w:tr>
      <w:tr w:rsidR="00F211D4" w:rsidRPr="00F211D4" w14:paraId="17A85EC2" w14:textId="77777777" w:rsidTr="00FD430D">
        <w:trPr>
          <w:trHeight w:hRule="exact" w:val="795"/>
        </w:trPr>
        <w:tc>
          <w:tcPr>
            <w:tcW w:w="608" w:type="pct"/>
            <w:vMerge/>
            <w:tcBorders>
              <w:left w:val="single" w:sz="2" w:space="0" w:color="363435"/>
              <w:right w:val="single" w:sz="2" w:space="0" w:color="363435"/>
            </w:tcBorders>
            <w:shd w:val="clear" w:color="auto" w:fill="auto"/>
          </w:tcPr>
          <w:p w14:paraId="17A85EBD" w14:textId="77777777" w:rsidR="00F211D4" w:rsidRPr="00F211D4" w:rsidRDefault="00F211D4" w:rsidP="00F211D4">
            <w:pPr>
              <w:spacing w:after="200" w:line="276" w:lineRule="auto"/>
              <w:rPr>
                <w:rFonts w:eastAsiaTheme="minorHAnsi"/>
                <w:sz w:val="22"/>
                <w:szCs w:val="22"/>
              </w:rPr>
            </w:pPr>
          </w:p>
        </w:tc>
        <w:tc>
          <w:tcPr>
            <w:tcW w:w="1081" w:type="pct"/>
            <w:tcBorders>
              <w:top w:val="single" w:sz="8" w:space="0" w:color="363435"/>
              <w:left w:val="single" w:sz="2" w:space="0" w:color="363435"/>
              <w:bottom w:val="single" w:sz="2" w:space="0" w:color="363435"/>
              <w:right w:val="single" w:sz="2" w:space="0" w:color="363435"/>
            </w:tcBorders>
            <w:shd w:val="clear" w:color="auto" w:fill="E5DFEC" w:themeFill="accent4" w:themeFillTint="33"/>
          </w:tcPr>
          <w:p w14:paraId="17A85EBE"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sz w:val="22"/>
                <w:szCs w:val="22"/>
              </w:rPr>
              <w:t>Bryde’s</w:t>
            </w:r>
            <w:proofErr w:type="spellEnd"/>
            <w:r w:rsidRPr="00F211D4">
              <w:rPr>
                <w:rFonts w:eastAsiaTheme="minorHAnsi"/>
                <w:sz w:val="22"/>
                <w:szCs w:val="22"/>
              </w:rPr>
              <w:t xml:space="preserve"> whale</w:t>
            </w:r>
          </w:p>
        </w:tc>
        <w:tc>
          <w:tcPr>
            <w:tcW w:w="1283" w:type="pct"/>
            <w:tcBorders>
              <w:top w:val="single" w:sz="8" w:space="0" w:color="363435"/>
              <w:left w:val="single" w:sz="2" w:space="0" w:color="363435"/>
              <w:bottom w:val="single" w:sz="2" w:space="0" w:color="363435"/>
              <w:right w:val="single" w:sz="2" w:space="0" w:color="363435"/>
            </w:tcBorders>
            <w:shd w:val="clear" w:color="auto" w:fill="E5DFEC" w:themeFill="accent4" w:themeFillTint="33"/>
          </w:tcPr>
          <w:p w14:paraId="17A85EBF" w14:textId="77777777" w:rsidR="00F211D4" w:rsidRPr="00F211D4" w:rsidRDefault="00F211D4" w:rsidP="00F211D4">
            <w:pPr>
              <w:spacing w:after="200" w:line="276" w:lineRule="auto"/>
              <w:rPr>
                <w:rFonts w:eastAsiaTheme="minorHAnsi"/>
                <w:i/>
                <w:sz w:val="22"/>
                <w:szCs w:val="22"/>
              </w:rPr>
            </w:pPr>
            <w:proofErr w:type="spellStart"/>
            <w:r w:rsidRPr="00F211D4">
              <w:rPr>
                <w:rFonts w:eastAsiaTheme="minorHAnsi"/>
                <w:i/>
                <w:sz w:val="22"/>
                <w:szCs w:val="22"/>
              </w:rPr>
              <w:t>Balaenoptera</w:t>
            </w:r>
            <w:proofErr w:type="spellEnd"/>
            <w:r w:rsidRPr="00F211D4">
              <w:rPr>
                <w:rFonts w:eastAsiaTheme="minorHAnsi"/>
                <w:i/>
                <w:sz w:val="22"/>
                <w:szCs w:val="22"/>
              </w:rPr>
              <w:t xml:space="preserve"> </w:t>
            </w:r>
            <w:proofErr w:type="spellStart"/>
            <w:r w:rsidRPr="00F211D4">
              <w:rPr>
                <w:rFonts w:eastAsiaTheme="minorHAnsi"/>
                <w:i/>
                <w:sz w:val="22"/>
                <w:szCs w:val="22"/>
              </w:rPr>
              <w:t>edeni</w:t>
            </w:r>
            <w:proofErr w:type="spellEnd"/>
          </w:p>
        </w:tc>
        <w:tc>
          <w:tcPr>
            <w:tcW w:w="811" w:type="pct"/>
            <w:tcBorders>
              <w:top w:val="single" w:sz="8" w:space="0" w:color="363435"/>
              <w:left w:val="single" w:sz="2" w:space="0" w:color="363435"/>
              <w:bottom w:val="single" w:sz="2" w:space="0" w:color="363435"/>
              <w:right w:val="single" w:sz="2" w:space="0" w:color="363435"/>
            </w:tcBorders>
            <w:shd w:val="clear" w:color="auto" w:fill="E5DFEC" w:themeFill="accent4" w:themeFillTint="33"/>
          </w:tcPr>
          <w:p w14:paraId="17A85EC0"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Cetacean</w:t>
            </w:r>
            <w:r w:rsidRPr="00F211D4">
              <w:rPr>
                <w:rFonts w:eastAsiaTheme="minorHAnsi"/>
                <w:sz w:val="22"/>
                <w:szCs w:val="22"/>
              </w:rPr>
              <w:br/>
            </w:r>
            <w:r w:rsidRPr="00F211D4">
              <w:rPr>
                <w:rFonts w:eastAsiaTheme="minorHAnsi"/>
                <w:bCs/>
                <w:sz w:val="22"/>
                <w:szCs w:val="22"/>
              </w:rPr>
              <w:t>Migratory</w:t>
            </w:r>
          </w:p>
        </w:tc>
        <w:tc>
          <w:tcPr>
            <w:tcW w:w="1217" w:type="pct"/>
            <w:tcBorders>
              <w:top w:val="single" w:sz="8" w:space="0" w:color="363435"/>
              <w:left w:val="single" w:sz="2" w:space="0" w:color="363435"/>
              <w:bottom w:val="single" w:sz="2" w:space="0" w:color="363435"/>
              <w:right w:val="single" w:sz="2" w:space="0" w:color="363435"/>
            </w:tcBorders>
            <w:shd w:val="clear" w:color="auto" w:fill="E5DFEC" w:themeFill="accent4" w:themeFillTint="33"/>
          </w:tcPr>
          <w:p w14:paraId="17A85EC1"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 xml:space="preserve">Department of Environment and Energy (2016) </w:t>
            </w:r>
          </w:p>
        </w:tc>
      </w:tr>
      <w:tr w:rsidR="00F211D4" w:rsidRPr="00F211D4" w14:paraId="17A85EC8" w14:textId="77777777" w:rsidTr="00FD430D">
        <w:trPr>
          <w:trHeight w:hRule="exact" w:val="976"/>
        </w:trPr>
        <w:tc>
          <w:tcPr>
            <w:tcW w:w="608" w:type="pct"/>
            <w:vMerge/>
            <w:tcBorders>
              <w:left w:val="single" w:sz="2" w:space="0" w:color="363435"/>
              <w:right w:val="single" w:sz="2" w:space="0" w:color="363435"/>
            </w:tcBorders>
            <w:shd w:val="clear" w:color="auto" w:fill="auto"/>
          </w:tcPr>
          <w:p w14:paraId="17A85EC3" w14:textId="77777777" w:rsidR="00F211D4" w:rsidRPr="00F211D4" w:rsidRDefault="00F211D4" w:rsidP="00F211D4">
            <w:pPr>
              <w:spacing w:after="200" w:line="276" w:lineRule="auto"/>
              <w:rPr>
                <w:rFonts w:eastAsiaTheme="minorHAnsi"/>
                <w:sz w:val="22"/>
                <w:szCs w:val="22"/>
              </w:rPr>
            </w:pPr>
          </w:p>
        </w:tc>
        <w:tc>
          <w:tcPr>
            <w:tcW w:w="1081" w:type="pct"/>
            <w:tcBorders>
              <w:top w:val="single" w:sz="2" w:space="0" w:color="363435"/>
              <w:left w:val="single" w:sz="2" w:space="0" w:color="363435"/>
              <w:bottom w:val="single" w:sz="2" w:space="0" w:color="363435"/>
              <w:right w:val="single" w:sz="2" w:space="0" w:color="363435"/>
            </w:tcBorders>
            <w:shd w:val="clear" w:color="auto" w:fill="auto"/>
          </w:tcPr>
          <w:p w14:paraId="17A85EC4"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Fin whale</w:t>
            </w:r>
          </w:p>
        </w:tc>
        <w:tc>
          <w:tcPr>
            <w:tcW w:w="1283" w:type="pct"/>
            <w:tcBorders>
              <w:top w:val="single" w:sz="2" w:space="0" w:color="363435"/>
              <w:left w:val="single" w:sz="2" w:space="0" w:color="363435"/>
              <w:bottom w:val="single" w:sz="2" w:space="0" w:color="363435"/>
              <w:right w:val="single" w:sz="2" w:space="0" w:color="363435"/>
            </w:tcBorders>
            <w:shd w:val="clear" w:color="auto" w:fill="auto"/>
          </w:tcPr>
          <w:p w14:paraId="17A85EC5" w14:textId="77777777" w:rsidR="00F211D4" w:rsidRPr="00F211D4" w:rsidRDefault="00F211D4" w:rsidP="00F211D4">
            <w:pPr>
              <w:spacing w:after="200" w:line="276" w:lineRule="auto"/>
              <w:rPr>
                <w:rFonts w:eastAsiaTheme="minorHAnsi"/>
                <w:i/>
                <w:sz w:val="22"/>
                <w:szCs w:val="22"/>
              </w:rPr>
            </w:pPr>
            <w:proofErr w:type="spellStart"/>
            <w:r w:rsidRPr="00F211D4">
              <w:rPr>
                <w:rFonts w:eastAsiaTheme="minorHAnsi"/>
                <w:i/>
                <w:sz w:val="22"/>
                <w:szCs w:val="22"/>
              </w:rPr>
              <w:t>Balaenoptera</w:t>
            </w:r>
            <w:proofErr w:type="spellEnd"/>
            <w:r w:rsidRPr="00F211D4">
              <w:rPr>
                <w:rFonts w:eastAsiaTheme="minorHAnsi"/>
                <w:i/>
                <w:sz w:val="22"/>
                <w:szCs w:val="22"/>
              </w:rPr>
              <w:t xml:space="preserve"> </w:t>
            </w:r>
            <w:proofErr w:type="spellStart"/>
            <w:r w:rsidRPr="00F211D4">
              <w:rPr>
                <w:rFonts w:eastAsiaTheme="minorHAnsi"/>
                <w:i/>
                <w:sz w:val="22"/>
                <w:szCs w:val="22"/>
              </w:rPr>
              <w:t>physalus</w:t>
            </w:r>
            <w:proofErr w:type="spellEnd"/>
          </w:p>
        </w:tc>
        <w:tc>
          <w:tcPr>
            <w:tcW w:w="811" w:type="pct"/>
            <w:tcBorders>
              <w:top w:val="single" w:sz="2" w:space="0" w:color="363435"/>
              <w:left w:val="single" w:sz="2" w:space="0" w:color="363435"/>
              <w:bottom w:val="single" w:sz="2" w:space="0" w:color="363435"/>
              <w:right w:val="single" w:sz="2" w:space="0" w:color="363435"/>
            </w:tcBorders>
            <w:shd w:val="clear" w:color="auto" w:fill="auto"/>
          </w:tcPr>
          <w:p w14:paraId="17A85EC6" w14:textId="77777777" w:rsidR="00F211D4" w:rsidRPr="00F211D4" w:rsidRDefault="00F211D4" w:rsidP="00F211D4">
            <w:pPr>
              <w:spacing w:after="200" w:line="276" w:lineRule="auto"/>
              <w:rPr>
                <w:rFonts w:eastAsiaTheme="minorHAnsi"/>
                <w:sz w:val="22"/>
                <w:szCs w:val="22"/>
              </w:rPr>
            </w:pPr>
            <w:r w:rsidRPr="00F211D4">
              <w:rPr>
                <w:rFonts w:eastAsiaTheme="minorHAnsi"/>
                <w:bCs/>
                <w:sz w:val="22"/>
                <w:szCs w:val="22"/>
              </w:rPr>
              <w:t>Vulnerable</w:t>
            </w:r>
            <w:r w:rsidRPr="00F211D4">
              <w:rPr>
                <w:rFonts w:eastAsiaTheme="minorHAnsi"/>
                <w:sz w:val="22"/>
                <w:szCs w:val="22"/>
              </w:rPr>
              <w:t xml:space="preserve"> </w:t>
            </w:r>
            <w:r w:rsidRPr="00F211D4">
              <w:rPr>
                <w:rFonts w:eastAsiaTheme="minorHAnsi"/>
                <w:sz w:val="22"/>
                <w:szCs w:val="22"/>
              </w:rPr>
              <w:br/>
            </w:r>
            <w:r w:rsidRPr="00F211D4">
              <w:rPr>
                <w:rFonts w:eastAsiaTheme="minorHAnsi"/>
                <w:bCs/>
                <w:sz w:val="22"/>
                <w:szCs w:val="22"/>
              </w:rPr>
              <w:t>Cetacean</w:t>
            </w:r>
            <w:r w:rsidRPr="00F211D4">
              <w:rPr>
                <w:rFonts w:eastAsiaTheme="minorHAnsi"/>
                <w:sz w:val="22"/>
                <w:szCs w:val="22"/>
              </w:rPr>
              <w:t xml:space="preserve"> </w:t>
            </w:r>
            <w:r w:rsidRPr="00F211D4">
              <w:rPr>
                <w:rFonts w:eastAsiaTheme="minorHAnsi"/>
                <w:sz w:val="22"/>
                <w:szCs w:val="22"/>
              </w:rPr>
              <w:br/>
            </w:r>
            <w:r w:rsidRPr="00F211D4">
              <w:rPr>
                <w:rFonts w:eastAsiaTheme="minorHAnsi"/>
                <w:bCs/>
                <w:sz w:val="22"/>
                <w:szCs w:val="22"/>
              </w:rPr>
              <w:t>Migratory</w:t>
            </w:r>
          </w:p>
        </w:tc>
        <w:tc>
          <w:tcPr>
            <w:tcW w:w="1217" w:type="pct"/>
            <w:tcBorders>
              <w:top w:val="single" w:sz="2" w:space="0" w:color="363435"/>
              <w:left w:val="single" w:sz="2" w:space="0" w:color="363435"/>
              <w:bottom w:val="single" w:sz="2" w:space="0" w:color="363435"/>
              <w:right w:val="single" w:sz="2" w:space="0" w:color="363435"/>
            </w:tcBorders>
            <w:shd w:val="clear" w:color="auto" w:fill="auto"/>
          </w:tcPr>
          <w:p w14:paraId="17A85EC7"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Bannister et al. (1996)</w:t>
            </w:r>
          </w:p>
        </w:tc>
      </w:tr>
      <w:tr w:rsidR="00F211D4" w:rsidRPr="00F211D4" w14:paraId="17A85ED0" w14:textId="77777777" w:rsidTr="00FD430D">
        <w:trPr>
          <w:trHeight w:hRule="exact" w:val="990"/>
        </w:trPr>
        <w:tc>
          <w:tcPr>
            <w:tcW w:w="608" w:type="pct"/>
            <w:vMerge/>
            <w:tcBorders>
              <w:left w:val="single" w:sz="2" w:space="0" w:color="363435"/>
              <w:right w:val="single" w:sz="2" w:space="0" w:color="363435"/>
            </w:tcBorders>
            <w:shd w:val="clear" w:color="auto" w:fill="auto"/>
          </w:tcPr>
          <w:p w14:paraId="17A85EC9" w14:textId="77777777" w:rsidR="00F211D4" w:rsidRPr="00F211D4" w:rsidRDefault="00F211D4" w:rsidP="00F211D4">
            <w:pPr>
              <w:spacing w:after="200" w:line="276" w:lineRule="auto"/>
              <w:rPr>
                <w:rFonts w:eastAsiaTheme="minorHAnsi"/>
                <w:sz w:val="22"/>
                <w:szCs w:val="22"/>
              </w:rPr>
            </w:pPr>
          </w:p>
        </w:tc>
        <w:tc>
          <w:tcPr>
            <w:tcW w:w="1081" w:type="pct"/>
            <w:tcBorders>
              <w:top w:val="single" w:sz="2" w:space="0" w:color="363435"/>
              <w:left w:val="single" w:sz="2" w:space="0" w:color="363435"/>
              <w:bottom w:val="single" w:sz="2" w:space="0" w:color="363435"/>
              <w:right w:val="single" w:sz="2" w:space="0" w:color="363435"/>
            </w:tcBorders>
            <w:shd w:val="clear" w:color="auto" w:fill="E5DFEC" w:themeFill="accent4" w:themeFillTint="33"/>
          </w:tcPr>
          <w:p w14:paraId="17A85ECA"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Humpback whale</w:t>
            </w:r>
          </w:p>
        </w:tc>
        <w:tc>
          <w:tcPr>
            <w:tcW w:w="1283" w:type="pct"/>
            <w:tcBorders>
              <w:top w:val="single" w:sz="2" w:space="0" w:color="363435"/>
              <w:left w:val="single" w:sz="2" w:space="0" w:color="363435"/>
              <w:bottom w:val="single" w:sz="2" w:space="0" w:color="363435"/>
              <w:right w:val="single" w:sz="2" w:space="0" w:color="363435"/>
            </w:tcBorders>
            <w:shd w:val="clear" w:color="auto" w:fill="E5DFEC" w:themeFill="accent4" w:themeFillTint="33"/>
          </w:tcPr>
          <w:p w14:paraId="17A85ECB"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i/>
                <w:iCs/>
                <w:sz w:val="22"/>
                <w:szCs w:val="22"/>
              </w:rPr>
              <w:t>Megaptera</w:t>
            </w:r>
            <w:proofErr w:type="spellEnd"/>
            <w:r w:rsidRPr="00F211D4">
              <w:rPr>
                <w:rFonts w:eastAsiaTheme="minorHAnsi"/>
                <w:i/>
                <w:iCs/>
                <w:sz w:val="22"/>
                <w:szCs w:val="22"/>
              </w:rPr>
              <w:t xml:space="preserve"> </w:t>
            </w:r>
            <w:proofErr w:type="spellStart"/>
            <w:r w:rsidRPr="00F211D4">
              <w:rPr>
                <w:rFonts w:eastAsiaTheme="minorHAnsi"/>
                <w:i/>
                <w:iCs/>
                <w:sz w:val="22"/>
                <w:szCs w:val="22"/>
              </w:rPr>
              <w:t>novaeangliae</w:t>
            </w:r>
            <w:proofErr w:type="spellEnd"/>
          </w:p>
        </w:tc>
        <w:tc>
          <w:tcPr>
            <w:tcW w:w="811" w:type="pct"/>
            <w:tcBorders>
              <w:top w:val="single" w:sz="2" w:space="0" w:color="363435"/>
              <w:left w:val="single" w:sz="2" w:space="0" w:color="363435"/>
              <w:bottom w:val="single" w:sz="2" w:space="0" w:color="363435"/>
              <w:right w:val="single" w:sz="2" w:space="0" w:color="363435"/>
            </w:tcBorders>
            <w:shd w:val="clear" w:color="auto" w:fill="E5DFEC" w:themeFill="accent4" w:themeFillTint="33"/>
          </w:tcPr>
          <w:p w14:paraId="17A85ECC"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bCs/>
                <w:sz w:val="22"/>
                <w:szCs w:val="22"/>
              </w:rPr>
              <w:t>Mulnerable</w:t>
            </w:r>
            <w:proofErr w:type="spellEnd"/>
            <w:r w:rsidRPr="00F211D4">
              <w:rPr>
                <w:rFonts w:eastAsiaTheme="minorHAnsi"/>
                <w:sz w:val="22"/>
                <w:szCs w:val="22"/>
              </w:rPr>
              <w:t xml:space="preserve"> </w:t>
            </w:r>
            <w:r w:rsidRPr="00F211D4">
              <w:rPr>
                <w:rFonts w:eastAsiaTheme="minorHAnsi"/>
                <w:sz w:val="22"/>
                <w:szCs w:val="22"/>
              </w:rPr>
              <w:br/>
            </w:r>
            <w:r w:rsidRPr="00F211D4">
              <w:rPr>
                <w:rFonts w:eastAsiaTheme="minorHAnsi"/>
                <w:bCs/>
                <w:sz w:val="22"/>
                <w:szCs w:val="22"/>
              </w:rPr>
              <w:t>Cetacean</w:t>
            </w:r>
            <w:r w:rsidRPr="00F211D4">
              <w:rPr>
                <w:rFonts w:eastAsiaTheme="minorHAnsi"/>
                <w:sz w:val="22"/>
                <w:szCs w:val="22"/>
              </w:rPr>
              <w:t xml:space="preserve"> </w:t>
            </w:r>
            <w:r w:rsidRPr="00F211D4">
              <w:rPr>
                <w:rFonts w:eastAsiaTheme="minorHAnsi"/>
                <w:sz w:val="22"/>
                <w:szCs w:val="22"/>
              </w:rPr>
              <w:br/>
            </w:r>
            <w:r w:rsidRPr="00F211D4">
              <w:rPr>
                <w:rFonts w:eastAsiaTheme="minorHAnsi"/>
                <w:bCs/>
                <w:sz w:val="22"/>
                <w:szCs w:val="22"/>
              </w:rPr>
              <w:t>Migratory</w:t>
            </w:r>
          </w:p>
        </w:tc>
        <w:tc>
          <w:tcPr>
            <w:tcW w:w="1217" w:type="pct"/>
            <w:tcBorders>
              <w:top w:val="single" w:sz="2" w:space="0" w:color="363435"/>
              <w:left w:val="single" w:sz="2" w:space="0" w:color="363435"/>
              <w:bottom w:val="single" w:sz="2" w:space="0" w:color="363435"/>
              <w:right w:val="single" w:sz="2" w:space="0" w:color="363435"/>
            </w:tcBorders>
            <w:shd w:val="clear" w:color="auto" w:fill="E5DFEC" w:themeFill="accent4" w:themeFillTint="33"/>
          </w:tcPr>
          <w:p w14:paraId="17A85ECD"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 xml:space="preserve">Identified in KTP listing, </w:t>
            </w:r>
            <w:proofErr w:type="spellStart"/>
            <w:r w:rsidRPr="00F211D4">
              <w:rPr>
                <w:rFonts w:eastAsiaTheme="minorHAnsi"/>
                <w:sz w:val="22"/>
                <w:szCs w:val="22"/>
              </w:rPr>
              <w:t>Besseling</w:t>
            </w:r>
            <w:proofErr w:type="spellEnd"/>
            <w:r w:rsidRPr="00F211D4">
              <w:rPr>
                <w:rFonts w:eastAsiaTheme="minorHAnsi"/>
                <w:sz w:val="22"/>
                <w:szCs w:val="22"/>
              </w:rPr>
              <w:t xml:space="preserve"> et al. (2015) </w:t>
            </w:r>
          </w:p>
          <w:p w14:paraId="17A85ECE" w14:textId="77777777" w:rsidR="00F211D4" w:rsidRPr="00F211D4" w:rsidRDefault="00F211D4" w:rsidP="00F211D4">
            <w:pPr>
              <w:spacing w:after="200" w:line="276" w:lineRule="auto"/>
              <w:rPr>
                <w:rFonts w:eastAsiaTheme="minorHAnsi"/>
                <w:sz w:val="22"/>
                <w:szCs w:val="22"/>
              </w:rPr>
            </w:pPr>
          </w:p>
          <w:p w14:paraId="17A85ECF"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 xml:space="preserve">   </w:t>
            </w:r>
          </w:p>
        </w:tc>
      </w:tr>
      <w:tr w:rsidR="00F211D4" w:rsidRPr="00F211D4" w14:paraId="17A85ED6" w14:textId="77777777" w:rsidTr="00FD430D">
        <w:trPr>
          <w:trHeight w:hRule="exact" w:val="924"/>
        </w:trPr>
        <w:tc>
          <w:tcPr>
            <w:tcW w:w="608" w:type="pct"/>
            <w:vMerge/>
            <w:tcBorders>
              <w:left w:val="single" w:sz="2" w:space="0" w:color="363435"/>
              <w:right w:val="single" w:sz="2" w:space="0" w:color="363435"/>
            </w:tcBorders>
            <w:shd w:val="clear" w:color="auto" w:fill="auto"/>
          </w:tcPr>
          <w:p w14:paraId="17A85ED1" w14:textId="77777777" w:rsidR="00F211D4" w:rsidRPr="00F211D4" w:rsidRDefault="00F211D4" w:rsidP="00F211D4">
            <w:pPr>
              <w:spacing w:after="200" w:line="276" w:lineRule="auto"/>
              <w:rPr>
                <w:rFonts w:eastAsiaTheme="minorHAnsi"/>
                <w:sz w:val="22"/>
                <w:szCs w:val="22"/>
              </w:rPr>
            </w:pPr>
          </w:p>
        </w:tc>
        <w:tc>
          <w:tcPr>
            <w:tcW w:w="1081" w:type="pct"/>
            <w:tcBorders>
              <w:top w:val="single" w:sz="2" w:space="0" w:color="363435"/>
              <w:left w:val="single" w:sz="2" w:space="0" w:color="363435"/>
              <w:bottom w:val="single" w:sz="2" w:space="0" w:color="363435"/>
              <w:right w:val="single" w:sz="2" w:space="0" w:color="363435"/>
            </w:tcBorders>
            <w:shd w:val="clear" w:color="auto" w:fill="auto"/>
          </w:tcPr>
          <w:p w14:paraId="17A85ED2"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sz w:val="22"/>
                <w:szCs w:val="22"/>
              </w:rPr>
              <w:t>Sei</w:t>
            </w:r>
            <w:proofErr w:type="spellEnd"/>
            <w:r w:rsidRPr="00F211D4">
              <w:rPr>
                <w:rFonts w:eastAsiaTheme="minorHAnsi"/>
                <w:sz w:val="22"/>
                <w:szCs w:val="22"/>
              </w:rPr>
              <w:t xml:space="preserve"> whale</w:t>
            </w:r>
          </w:p>
        </w:tc>
        <w:tc>
          <w:tcPr>
            <w:tcW w:w="1283" w:type="pct"/>
            <w:tcBorders>
              <w:top w:val="single" w:sz="2" w:space="0" w:color="363435"/>
              <w:left w:val="single" w:sz="2" w:space="0" w:color="363435"/>
              <w:bottom w:val="single" w:sz="2" w:space="0" w:color="363435"/>
              <w:right w:val="single" w:sz="2" w:space="0" w:color="363435"/>
            </w:tcBorders>
            <w:shd w:val="clear" w:color="auto" w:fill="auto"/>
          </w:tcPr>
          <w:p w14:paraId="17A85ED3"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i/>
                <w:iCs/>
                <w:sz w:val="22"/>
                <w:szCs w:val="22"/>
              </w:rPr>
              <w:t>Balaenoptera</w:t>
            </w:r>
            <w:proofErr w:type="spellEnd"/>
            <w:r w:rsidRPr="00F211D4">
              <w:rPr>
                <w:rFonts w:eastAsiaTheme="minorHAnsi"/>
                <w:i/>
                <w:iCs/>
                <w:sz w:val="22"/>
                <w:szCs w:val="22"/>
              </w:rPr>
              <w:t xml:space="preserve"> borealis</w:t>
            </w:r>
          </w:p>
        </w:tc>
        <w:tc>
          <w:tcPr>
            <w:tcW w:w="811" w:type="pct"/>
            <w:tcBorders>
              <w:top w:val="single" w:sz="2" w:space="0" w:color="363435"/>
              <w:left w:val="single" w:sz="2" w:space="0" w:color="363435"/>
              <w:bottom w:val="single" w:sz="2" w:space="0" w:color="363435"/>
              <w:right w:val="single" w:sz="2" w:space="0" w:color="363435"/>
            </w:tcBorders>
            <w:shd w:val="clear" w:color="auto" w:fill="auto"/>
          </w:tcPr>
          <w:p w14:paraId="17A85ED4"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Vulnerable</w:t>
            </w:r>
            <w:r w:rsidRPr="00F211D4">
              <w:rPr>
                <w:rFonts w:eastAsiaTheme="minorHAnsi"/>
                <w:b/>
                <w:bCs/>
                <w:sz w:val="22"/>
                <w:szCs w:val="22"/>
              </w:rPr>
              <w:t xml:space="preserve"> </w:t>
            </w:r>
            <w:r w:rsidRPr="00F211D4">
              <w:rPr>
                <w:rFonts w:eastAsiaTheme="minorHAnsi"/>
                <w:sz w:val="22"/>
                <w:szCs w:val="22"/>
              </w:rPr>
              <w:br/>
            </w:r>
            <w:r w:rsidRPr="00F211D4">
              <w:rPr>
                <w:rFonts w:eastAsiaTheme="minorHAnsi"/>
                <w:bCs/>
                <w:sz w:val="22"/>
                <w:szCs w:val="22"/>
              </w:rPr>
              <w:t>Cetacean</w:t>
            </w:r>
            <w:r w:rsidRPr="00F211D4">
              <w:rPr>
                <w:rFonts w:eastAsiaTheme="minorHAnsi"/>
                <w:sz w:val="22"/>
                <w:szCs w:val="22"/>
              </w:rPr>
              <w:t xml:space="preserve"> </w:t>
            </w:r>
            <w:r w:rsidRPr="00F211D4">
              <w:rPr>
                <w:rFonts w:eastAsiaTheme="minorHAnsi"/>
                <w:sz w:val="22"/>
                <w:szCs w:val="22"/>
              </w:rPr>
              <w:br/>
            </w:r>
            <w:r w:rsidRPr="00F211D4">
              <w:rPr>
                <w:rFonts w:eastAsiaTheme="minorHAnsi"/>
                <w:bCs/>
                <w:sz w:val="22"/>
                <w:szCs w:val="22"/>
              </w:rPr>
              <w:t>Migratory</w:t>
            </w:r>
            <w:r w:rsidRPr="00F211D4">
              <w:rPr>
                <w:rFonts w:eastAsiaTheme="minorHAnsi"/>
                <w:sz w:val="22"/>
                <w:szCs w:val="22"/>
              </w:rPr>
              <w:t xml:space="preserve"> </w:t>
            </w:r>
          </w:p>
        </w:tc>
        <w:tc>
          <w:tcPr>
            <w:tcW w:w="1217" w:type="pct"/>
            <w:tcBorders>
              <w:top w:val="single" w:sz="2" w:space="0" w:color="363435"/>
              <w:left w:val="single" w:sz="2" w:space="0" w:color="363435"/>
              <w:bottom w:val="single" w:sz="2" w:space="0" w:color="363435"/>
              <w:right w:val="single" w:sz="2" w:space="0" w:color="363435"/>
            </w:tcBorders>
            <w:shd w:val="clear" w:color="auto" w:fill="auto"/>
          </w:tcPr>
          <w:p w14:paraId="17A85ED5"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Bannister et al. (1996)</w:t>
            </w:r>
          </w:p>
        </w:tc>
      </w:tr>
      <w:tr w:rsidR="00F211D4" w:rsidRPr="00F211D4" w14:paraId="17A85EDC" w14:textId="77777777" w:rsidTr="00FD430D">
        <w:trPr>
          <w:trHeight w:hRule="exact" w:val="918"/>
        </w:trPr>
        <w:tc>
          <w:tcPr>
            <w:tcW w:w="608" w:type="pct"/>
            <w:vMerge/>
            <w:tcBorders>
              <w:left w:val="single" w:sz="2" w:space="0" w:color="363435"/>
              <w:bottom w:val="single" w:sz="8" w:space="0" w:color="363435"/>
              <w:right w:val="single" w:sz="2" w:space="0" w:color="363435"/>
            </w:tcBorders>
            <w:shd w:val="clear" w:color="auto" w:fill="auto"/>
          </w:tcPr>
          <w:p w14:paraId="17A85ED7" w14:textId="77777777" w:rsidR="00F211D4" w:rsidRPr="00F211D4" w:rsidRDefault="00F211D4" w:rsidP="00F211D4">
            <w:pPr>
              <w:spacing w:after="200" w:line="276" w:lineRule="auto"/>
              <w:rPr>
                <w:rFonts w:eastAsiaTheme="minorHAnsi"/>
                <w:sz w:val="22"/>
                <w:szCs w:val="22"/>
              </w:rPr>
            </w:pPr>
          </w:p>
        </w:tc>
        <w:tc>
          <w:tcPr>
            <w:tcW w:w="1081" w:type="pct"/>
            <w:tcBorders>
              <w:top w:val="single" w:sz="2" w:space="0" w:color="363435"/>
              <w:left w:val="single" w:sz="2" w:space="0" w:color="363435"/>
              <w:bottom w:val="single" w:sz="8" w:space="0" w:color="363435"/>
              <w:right w:val="single" w:sz="2" w:space="0" w:color="363435"/>
            </w:tcBorders>
            <w:shd w:val="clear" w:color="auto" w:fill="E5DFEC" w:themeFill="accent4" w:themeFillTint="33"/>
          </w:tcPr>
          <w:p w14:paraId="17A85ED8"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Southern right whale</w:t>
            </w:r>
          </w:p>
        </w:tc>
        <w:tc>
          <w:tcPr>
            <w:tcW w:w="1283" w:type="pct"/>
            <w:tcBorders>
              <w:top w:val="single" w:sz="2" w:space="0" w:color="363435"/>
              <w:left w:val="single" w:sz="2" w:space="0" w:color="363435"/>
              <w:bottom w:val="single" w:sz="8" w:space="0" w:color="363435"/>
              <w:right w:val="single" w:sz="2" w:space="0" w:color="363435"/>
            </w:tcBorders>
            <w:shd w:val="clear" w:color="auto" w:fill="E5DFEC" w:themeFill="accent4" w:themeFillTint="33"/>
          </w:tcPr>
          <w:p w14:paraId="17A85ED9"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sz w:val="22"/>
                <w:szCs w:val="22"/>
              </w:rPr>
              <w:t>Eubalaena</w:t>
            </w:r>
            <w:proofErr w:type="spellEnd"/>
            <w:r w:rsidRPr="00F211D4">
              <w:rPr>
                <w:rFonts w:eastAsiaTheme="minorHAnsi"/>
                <w:sz w:val="22"/>
                <w:szCs w:val="22"/>
              </w:rPr>
              <w:t xml:space="preserve"> </w:t>
            </w:r>
            <w:proofErr w:type="spellStart"/>
            <w:r w:rsidRPr="00F211D4">
              <w:rPr>
                <w:rFonts w:eastAsiaTheme="minorHAnsi"/>
                <w:sz w:val="22"/>
                <w:szCs w:val="22"/>
              </w:rPr>
              <w:t>australis</w:t>
            </w:r>
            <w:proofErr w:type="spellEnd"/>
          </w:p>
        </w:tc>
        <w:tc>
          <w:tcPr>
            <w:tcW w:w="811" w:type="pct"/>
            <w:tcBorders>
              <w:top w:val="single" w:sz="2" w:space="0" w:color="363435"/>
              <w:left w:val="single" w:sz="2" w:space="0" w:color="363435"/>
              <w:bottom w:val="single" w:sz="8" w:space="0" w:color="363435"/>
              <w:right w:val="single" w:sz="2" w:space="0" w:color="363435"/>
            </w:tcBorders>
            <w:shd w:val="clear" w:color="auto" w:fill="E5DFEC" w:themeFill="accent4" w:themeFillTint="33"/>
          </w:tcPr>
          <w:p w14:paraId="17A85EDA"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 xml:space="preserve">Endangered </w:t>
            </w:r>
            <w:r w:rsidRPr="00F211D4">
              <w:rPr>
                <w:rFonts w:eastAsiaTheme="minorHAnsi"/>
                <w:sz w:val="22"/>
                <w:szCs w:val="22"/>
              </w:rPr>
              <w:br/>
              <w:t xml:space="preserve">Cetacean </w:t>
            </w:r>
            <w:r w:rsidRPr="00F211D4">
              <w:rPr>
                <w:rFonts w:eastAsiaTheme="minorHAnsi"/>
                <w:sz w:val="22"/>
                <w:szCs w:val="22"/>
              </w:rPr>
              <w:br/>
              <w:t>Migratory</w:t>
            </w:r>
          </w:p>
        </w:tc>
        <w:tc>
          <w:tcPr>
            <w:tcW w:w="1217" w:type="pct"/>
            <w:tcBorders>
              <w:top w:val="single" w:sz="2" w:space="0" w:color="363435"/>
              <w:left w:val="single" w:sz="2" w:space="0" w:color="363435"/>
              <w:bottom w:val="single" w:sz="8" w:space="0" w:color="363435"/>
              <w:right w:val="single" w:sz="2" w:space="0" w:color="363435"/>
            </w:tcBorders>
            <w:shd w:val="clear" w:color="auto" w:fill="E5DFEC" w:themeFill="accent4" w:themeFillTint="33"/>
          </w:tcPr>
          <w:p w14:paraId="17A85EDB"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Identified in KTP listing</w:t>
            </w:r>
          </w:p>
        </w:tc>
      </w:tr>
    </w:tbl>
    <w:p w14:paraId="17A85EDD" w14:textId="77777777" w:rsidR="005B549A" w:rsidRDefault="005B549A"/>
    <w:p w14:paraId="17A85EDE" w14:textId="77777777" w:rsidR="00FD430D" w:rsidRDefault="00FD430D">
      <w:r>
        <w:br w:type="page"/>
      </w:r>
    </w:p>
    <w:tbl>
      <w:tblPr>
        <w:tblpPr w:leftFromText="180" w:rightFromText="180" w:vertAnchor="text" w:tblpX="113" w:tblpY="1"/>
        <w:tblOverlap w:val="never"/>
        <w:tblW w:w="5000" w:type="pct"/>
        <w:tblCellMar>
          <w:left w:w="0" w:type="dxa"/>
          <w:right w:w="0" w:type="dxa"/>
        </w:tblCellMar>
        <w:tblLook w:val="0000" w:firstRow="0" w:lastRow="0" w:firstColumn="0" w:lastColumn="0" w:noHBand="0" w:noVBand="0"/>
      </w:tblPr>
      <w:tblGrid>
        <w:gridCol w:w="1274"/>
        <w:gridCol w:w="2259"/>
        <w:gridCol w:w="2684"/>
        <w:gridCol w:w="1697"/>
        <w:gridCol w:w="2546"/>
      </w:tblGrid>
      <w:tr w:rsidR="00F211D4" w:rsidRPr="00F211D4" w14:paraId="17A85EE4" w14:textId="77777777" w:rsidTr="00B27FBC">
        <w:trPr>
          <w:trHeight w:hRule="exact" w:val="567"/>
        </w:trPr>
        <w:tc>
          <w:tcPr>
            <w:tcW w:w="609" w:type="pct"/>
            <w:tcBorders>
              <w:top w:val="single" w:sz="18" w:space="0" w:color="363435"/>
              <w:left w:val="single" w:sz="2" w:space="0" w:color="363435"/>
              <w:bottom w:val="single" w:sz="8" w:space="0" w:color="363435"/>
              <w:right w:val="single" w:sz="2" w:space="0" w:color="363435"/>
            </w:tcBorders>
            <w:shd w:val="clear" w:color="auto" w:fill="CCC0D9" w:themeFill="accent4" w:themeFillTint="66"/>
          </w:tcPr>
          <w:p w14:paraId="17A85EDF" w14:textId="77777777" w:rsidR="00F211D4" w:rsidRPr="00F211D4" w:rsidRDefault="00F211D4" w:rsidP="00F211D4">
            <w:pPr>
              <w:spacing w:after="200" w:line="276" w:lineRule="auto"/>
              <w:rPr>
                <w:rFonts w:eastAsiaTheme="minorHAnsi"/>
                <w:sz w:val="22"/>
                <w:szCs w:val="22"/>
              </w:rPr>
            </w:pPr>
            <w:r w:rsidRPr="00F211D4">
              <w:rPr>
                <w:rFonts w:eastAsiaTheme="minorHAnsi"/>
                <w:b/>
                <w:bCs/>
                <w:sz w:val="22"/>
                <w:szCs w:val="22"/>
              </w:rPr>
              <w:t>Type</w:t>
            </w:r>
          </w:p>
        </w:tc>
        <w:tc>
          <w:tcPr>
            <w:tcW w:w="1080" w:type="pct"/>
            <w:tcBorders>
              <w:top w:val="single" w:sz="18" w:space="0" w:color="363435"/>
              <w:left w:val="single" w:sz="2" w:space="0" w:color="363435"/>
              <w:bottom w:val="single" w:sz="8" w:space="0" w:color="363435"/>
              <w:right w:val="single" w:sz="2" w:space="0" w:color="363435"/>
            </w:tcBorders>
            <w:shd w:val="clear" w:color="auto" w:fill="CCC0D9" w:themeFill="accent4" w:themeFillTint="66"/>
          </w:tcPr>
          <w:p w14:paraId="17A85EE0" w14:textId="77777777" w:rsidR="00F211D4" w:rsidRPr="00F211D4" w:rsidRDefault="00F211D4" w:rsidP="00F211D4">
            <w:pPr>
              <w:spacing w:after="200" w:line="276" w:lineRule="auto"/>
              <w:rPr>
                <w:rFonts w:eastAsiaTheme="minorHAnsi"/>
                <w:sz w:val="22"/>
                <w:szCs w:val="22"/>
              </w:rPr>
            </w:pPr>
            <w:r w:rsidRPr="00F211D4">
              <w:rPr>
                <w:rFonts w:eastAsiaTheme="minorHAnsi"/>
                <w:b/>
                <w:bCs/>
                <w:sz w:val="22"/>
                <w:szCs w:val="22"/>
              </w:rPr>
              <w:t>Common name</w:t>
            </w:r>
          </w:p>
        </w:tc>
        <w:tc>
          <w:tcPr>
            <w:tcW w:w="1283" w:type="pct"/>
            <w:tcBorders>
              <w:top w:val="single" w:sz="18" w:space="0" w:color="363435"/>
              <w:left w:val="single" w:sz="2" w:space="0" w:color="363435"/>
              <w:bottom w:val="single" w:sz="8" w:space="0" w:color="363435"/>
              <w:right w:val="single" w:sz="2" w:space="0" w:color="363435"/>
            </w:tcBorders>
            <w:shd w:val="clear" w:color="auto" w:fill="CCC0D9" w:themeFill="accent4" w:themeFillTint="66"/>
          </w:tcPr>
          <w:p w14:paraId="17A85EE1" w14:textId="77777777" w:rsidR="00F211D4" w:rsidRPr="00F211D4" w:rsidRDefault="00F211D4" w:rsidP="00F211D4">
            <w:pPr>
              <w:spacing w:after="200" w:line="276" w:lineRule="auto"/>
              <w:rPr>
                <w:rFonts w:eastAsiaTheme="minorHAnsi"/>
                <w:sz w:val="22"/>
                <w:szCs w:val="22"/>
              </w:rPr>
            </w:pPr>
            <w:r w:rsidRPr="00F211D4">
              <w:rPr>
                <w:rFonts w:eastAsiaTheme="minorHAnsi"/>
                <w:b/>
                <w:bCs/>
                <w:sz w:val="22"/>
                <w:szCs w:val="22"/>
              </w:rPr>
              <w:t>Scientific name</w:t>
            </w:r>
          </w:p>
        </w:tc>
        <w:tc>
          <w:tcPr>
            <w:tcW w:w="811" w:type="pct"/>
            <w:tcBorders>
              <w:top w:val="single" w:sz="18" w:space="0" w:color="363435"/>
              <w:left w:val="single" w:sz="2" w:space="0" w:color="363435"/>
              <w:bottom w:val="single" w:sz="8" w:space="0" w:color="363435"/>
              <w:right w:val="single" w:sz="2" w:space="0" w:color="363435"/>
            </w:tcBorders>
            <w:shd w:val="clear" w:color="auto" w:fill="CCC0D9" w:themeFill="accent4" w:themeFillTint="66"/>
          </w:tcPr>
          <w:p w14:paraId="17A85EE2" w14:textId="77777777" w:rsidR="00F211D4" w:rsidRPr="00F211D4" w:rsidRDefault="00F211D4" w:rsidP="00F211D4">
            <w:pPr>
              <w:spacing w:after="200" w:line="276" w:lineRule="auto"/>
              <w:rPr>
                <w:rFonts w:eastAsiaTheme="minorHAnsi"/>
                <w:sz w:val="22"/>
                <w:szCs w:val="22"/>
              </w:rPr>
            </w:pPr>
            <w:r w:rsidRPr="00F211D4">
              <w:rPr>
                <w:rFonts w:eastAsiaTheme="minorHAnsi"/>
                <w:b/>
                <w:bCs/>
                <w:sz w:val="22"/>
                <w:szCs w:val="22"/>
              </w:rPr>
              <w:t>EPBC Act status</w:t>
            </w:r>
          </w:p>
        </w:tc>
        <w:tc>
          <w:tcPr>
            <w:tcW w:w="1217" w:type="pct"/>
            <w:tcBorders>
              <w:top w:val="single" w:sz="18" w:space="0" w:color="363435"/>
              <w:left w:val="single" w:sz="2" w:space="0" w:color="363435"/>
              <w:bottom w:val="single" w:sz="8" w:space="0" w:color="363435"/>
              <w:right w:val="single" w:sz="2" w:space="0" w:color="363435"/>
            </w:tcBorders>
            <w:shd w:val="clear" w:color="auto" w:fill="CCC0D9" w:themeFill="accent4" w:themeFillTint="66"/>
          </w:tcPr>
          <w:p w14:paraId="17A85EE3" w14:textId="77777777" w:rsidR="00F211D4" w:rsidRPr="00F211D4" w:rsidRDefault="00F211D4" w:rsidP="00F211D4">
            <w:pPr>
              <w:spacing w:after="200" w:line="276" w:lineRule="auto"/>
              <w:rPr>
                <w:rFonts w:eastAsiaTheme="minorHAnsi"/>
                <w:sz w:val="22"/>
                <w:szCs w:val="22"/>
              </w:rPr>
            </w:pPr>
            <w:r w:rsidRPr="00F211D4">
              <w:rPr>
                <w:rFonts w:eastAsiaTheme="minorHAnsi"/>
                <w:b/>
                <w:bCs/>
                <w:sz w:val="22"/>
                <w:szCs w:val="22"/>
              </w:rPr>
              <w:t>Identified in key threatening process listing or other reference</w:t>
            </w:r>
          </w:p>
        </w:tc>
      </w:tr>
      <w:tr w:rsidR="000358E0" w:rsidRPr="00F211D4" w14:paraId="17A85EEA" w14:textId="77777777" w:rsidTr="00B27FBC">
        <w:trPr>
          <w:trHeight w:hRule="exact" w:val="567"/>
        </w:trPr>
        <w:tc>
          <w:tcPr>
            <w:tcW w:w="609" w:type="pct"/>
            <w:vMerge w:val="restart"/>
            <w:tcBorders>
              <w:top w:val="single" w:sz="8" w:space="0" w:color="363435"/>
              <w:left w:val="single" w:sz="2" w:space="0" w:color="363435"/>
              <w:right w:val="single" w:sz="2" w:space="0" w:color="363435"/>
            </w:tcBorders>
            <w:shd w:val="clear" w:color="auto" w:fill="auto"/>
          </w:tcPr>
          <w:p w14:paraId="17A85EE5" w14:textId="77777777" w:rsidR="000358E0" w:rsidRPr="00FD430D" w:rsidRDefault="000358E0" w:rsidP="00F211D4">
            <w:pPr>
              <w:spacing w:after="200" w:line="276" w:lineRule="auto"/>
              <w:rPr>
                <w:rFonts w:eastAsiaTheme="minorHAnsi"/>
                <w:sz w:val="22"/>
                <w:szCs w:val="22"/>
              </w:rPr>
            </w:pPr>
            <w:r w:rsidRPr="00FD430D">
              <w:rPr>
                <w:rFonts w:eastAsiaTheme="minorHAnsi"/>
                <w:bCs/>
                <w:sz w:val="22"/>
                <w:szCs w:val="22"/>
              </w:rPr>
              <w:t>Sharks</w:t>
            </w:r>
          </w:p>
        </w:tc>
        <w:tc>
          <w:tcPr>
            <w:tcW w:w="1080" w:type="pct"/>
            <w:tcBorders>
              <w:top w:val="single" w:sz="8" w:space="0" w:color="363435"/>
              <w:left w:val="single" w:sz="2" w:space="0" w:color="363435"/>
              <w:bottom w:val="single" w:sz="2" w:space="0" w:color="363435"/>
              <w:right w:val="single" w:sz="2" w:space="0" w:color="363435"/>
            </w:tcBorders>
            <w:shd w:val="clear" w:color="auto" w:fill="auto"/>
          </w:tcPr>
          <w:p w14:paraId="17A85EE6" w14:textId="77777777" w:rsidR="000358E0" w:rsidRPr="00F211D4" w:rsidRDefault="000358E0" w:rsidP="00F211D4">
            <w:pPr>
              <w:spacing w:after="200" w:line="276" w:lineRule="auto"/>
              <w:rPr>
                <w:rFonts w:eastAsiaTheme="minorHAnsi"/>
                <w:sz w:val="22"/>
                <w:szCs w:val="22"/>
              </w:rPr>
            </w:pPr>
            <w:r w:rsidRPr="00F211D4">
              <w:rPr>
                <w:rFonts w:eastAsiaTheme="minorHAnsi"/>
                <w:sz w:val="22"/>
                <w:szCs w:val="22"/>
              </w:rPr>
              <w:t>Grey nurse shark (west coast population)</w:t>
            </w:r>
          </w:p>
        </w:tc>
        <w:tc>
          <w:tcPr>
            <w:tcW w:w="1283" w:type="pct"/>
            <w:tcBorders>
              <w:top w:val="single" w:sz="8" w:space="0" w:color="363435"/>
              <w:left w:val="single" w:sz="2" w:space="0" w:color="363435"/>
              <w:bottom w:val="single" w:sz="2" w:space="0" w:color="363435"/>
              <w:right w:val="single" w:sz="2" w:space="0" w:color="363435"/>
            </w:tcBorders>
            <w:shd w:val="clear" w:color="auto" w:fill="auto"/>
          </w:tcPr>
          <w:p w14:paraId="17A85EE7" w14:textId="77777777" w:rsidR="000358E0" w:rsidRPr="00F211D4" w:rsidRDefault="000358E0" w:rsidP="00F211D4">
            <w:pPr>
              <w:spacing w:after="200" w:line="276" w:lineRule="auto"/>
              <w:rPr>
                <w:rFonts w:eastAsiaTheme="minorHAnsi"/>
                <w:sz w:val="22"/>
                <w:szCs w:val="22"/>
              </w:rPr>
            </w:pPr>
            <w:proofErr w:type="spellStart"/>
            <w:r w:rsidRPr="00F211D4">
              <w:rPr>
                <w:rFonts w:eastAsiaTheme="minorHAnsi"/>
                <w:i/>
                <w:iCs/>
                <w:sz w:val="22"/>
                <w:szCs w:val="22"/>
              </w:rPr>
              <w:t>Carcharias</w:t>
            </w:r>
            <w:proofErr w:type="spellEnd"/>
            <w:r w:rsidRPr="00F211D4">
              <w:rPr>
                <w:rFonts w:eastAsiaTheme="minorHAnsi"/>
                <w:i/>
                <w:iCs/>
                <w:sz w:val="22"/>
                <w:szCs w:val="22"/>
              </w:rPr>
              <w:t xml:space="preserve"> </w:t>
            </w:r>
            <w:proofErr w:type="spellStart"/>
            <w:r w:rsidRPr="00F211D4">
              <w:rPr>
                <w:rFonts w:eastAsiaTheme="minorHAnsi"/>
                <w:i/>
                <w:iCs/>
                <w:sz w:val="22"/>
                <w:szCs w:val="22"/>
              </w:rPr>
              <w:t>taurus</w:t>
            </w:r>
            <w:proofErr w:type="spellEnd"/>
          </w:p>
        </w:tc>
        <w:tc>
          <w:tcPr>
            <w:tcW w:w="811" w:type="pct"/>
            <w:tcBorders>
              <w:top w:val="single" w:sz="8" w:space="0" w:color="363435"/>
              <w:left w:val="single" w:sz="2" w:space="0" w:color="363435"/>
              <w:bottom w:val="single" w:sz="2" w:space="0" w:color="363435"/>
              <w:right w:val="single" w:sz="2" w:space="0" w:color="363435"/>
            </w:tcBorders>
            <w:shd w:val="clear" w:color="auto" w:fill="auto"/>
          </w:tcPr>
          <w:p w14:paraId="17A85EE8" w14:textId="77777777" w:rsidR="000358E0" w:rsidRPr="00F211D4" w:rsidRDefault="000358E0" w:rsidP="00F211D4">
            <w:pPr>
              <w:spacing w:after="200" w:line="276" w:lineRule="auto"/>
              <w:rPr>
                <w:rFonts w:eastAsiaTheme="minorHAnsi"/>
                <w:sz w:val="22"/>
                <w:szCs w:val="22"/>
              </w:rPr>
            </w:pPr>
            <w:r w:rsidRPr="00F211D4">
              <w:rPr>
                <w:rFonts w:eastAsiaTheme="minorHAnsi"/>
                <w:sz w:val="22"/>
                <w:szCs w:val="22"/>
              </w:rPr>
              <w:t>Vulnerable</w:t>
            </w:r>
          </w:p>
        </w:tc>
        <w:tc>
          <w:tcPr>
            <w:tcW w:w="1217" w:type="pct"/>
            <w:tcBorders>
              <w:top w:val="single" w:sz="8" w:space="0" w:color="363435"/>
              <w:left w:val="single" w:sz="2" w:space="0" w:color="363435"/>
              <w:bottom w:val="single" w:sz="2" w:space="0" w:color="363435"/>
              <w:right w:val="single" w:sz="2" w:space="0" w:color="363435"/>
            </w:tcBorders>
            <w:shd w:val="clear" w:color="auto" w:fill="auto"/>
          </w:tcPr>
          <w:p w14:paraId="17A85EE9" w14:textId="77777777" w:rsidR="000358E0" w:rsidRPr="00F211D4" w:rsidRDefault="000358E0" w:rsidP="00F211D4">
            <w:pPr>
              <w:spacing w:after="200" w:line="276" w:lineRule="auto"/>
              <w:rPr>
                <w:rFonts w:eastAsiaTheme="minorHAnsi"/>
                <w:sz w:val="22"/>
                <w:szCs w:val="22"/>
              </w:rPr>
            </w:pPr>
            <w:r w:rsidRPr="00F211D4">
              <w:rPr>
                <w:rFonts w:eastAsiaTheme="minorHAnsi"/>
                <w:sz w:val="22"/>
                <w:szCs w:val="22"/>
              </w:rPr>
              <w:t>Identified in KTP listing</w:t>
            </w:r>
          </w:p>
        </w:tc>
      </w:tr>
      <w:tr w:rsidR="000358E0" w:rsidRPr="00F211D4" w14:paraId="17A85F05" w14:textId="77777777" w:rsidTr="00B27FBC">
        <w:trPr>
          <w:trHeight w:hRule="exact" w:val="567"/>
        </w:trPr>
        <w:tc>
          <w:tcPr>
            <w:tcW w:w="609" w:type="pct"/>
            <w:vMerge/>
            <w:tcBorders>
              <w:left w:val="single" w:sz="2" w:space="0" w:color="363435"/>
              <w:right w:val="single" w:sz="2" w:space="0" w:color="363435"/>
            </w:tcBorders>
            <w:shd w:val="clear" w:color="auto" w:fill="auto"/>
          </w:tcPr>
          <w:p w14:paraId="17A85EEB" w14:textId="77777777" w:rsidR="000358E0" w:rsidRPr="00F211D4" w:rsidRDefault="000358E0" w:rsidP="00F211D4">
            <w:pPr>
              <w:spacing w:after="200" w:line="276" w:lineRule="auto"/>
              <w:rPr>
                <w:rFonts w:eastAsiaTheme="minorHAnsi"/>
                <w:sz w:val="22"/>
                <w:szCs w:val="22"/>
              </w:rPr>
            </w:pPr>
          </w:p>
        </w:tc>
        <w:tc>
          <w:tcPr>
            <w:tcW w:w="1080" w:type="pct"/>
            <w:tcBorders>
              <w:top w:val="single" w:sz="2" w:space="0" w:color="363435"/>
              <w:left w:val="single" w:sz="2" w:space="0" w:color="363435"/>
              <w:bottom w:val="single" w:sz="4" w:space="0" w:color="auto"/>
              <w:right w:val="single" w:sz="2" w:space="0" w:color="363435"/>
            </w:tcBorders>
            <w:shd w:val="clear" w:color="auto" w:fill="E5DFEC" w:themeFill="accent4" w:themeFillTint="33"/>
          </w:tcPr>
          <w:p w14:paraId="17A85EEC" w14:textId="77777777" w:rsidR="000358E0" w:rsidRPr="00F211D4" w:rsidRDefault="000358E0" w:rsidP="00F211D4">
            <w:pPr>
              <w:spacing w:after="200" w:line="276" w:lineRule="auto"/>
              <w:rPr>
                <w:rFonts w:eastAsiaTheme="minorHAnsi"/>
                <w:sz w:val="22"/>
                <w:szCs w:val="22"/>
              </w:rPr>
            </w:pPr>
            <w:r w:rsidRPr="00F211D4">
              <w:rPr>
                <w:rFonts w:eastAsiaTheme="minorHAnsi"/>
                <w:sz w:val="22"/>
                <w:szCs w:val="22"/>
              </w:rPr>
              <w:t>Grey nurse shark (east coast population)</w:t>
            </w:r>
          </w:p>
          <w:p w14:paraId="17A85EED" w14:textId="77777777" w:rsidR="000358E0" w:rsidRPr="00F211D4" w:rsidRDefault="000358E0" w:rsidP="00F211D4">
            <w:pPr>
              <w:spacing w:after="200" w:line="276" w:lineRule="auto"/>
              <w:rPr>
                <w:rFonts w:eastAsiaTheme="minorHAnsi"/>
                <w:sz w:val="22"/>
                <w:szCs w:val="22"/>
              </w:rPr>
            </w:pPr>
          </w:p>
          <w:p w14:paraId="17A85EEE" w14:textId="77777777" w:rsidR="000358E0" w:rsidRPr="00F211D4" w:rsidRDefault="000358E0" w:rsidP="00F211D4">
            <w:pPr>
              <w:spacing w:after="200" w:line="276" w:lineRule="auto"/>
              <w:rPr>
                <w:rFonts w:eastAsiaTheme="minorHAnsi"/>
                <w:sz w:val="22"/>
                <w:szCs w:val="22"/>
              </w:rPr>
            </w:pPr>
          </w:p>
          <w:p w14:paraId="17A85EEF" w14:textId="77777777" w:rsidR="000358E0" w:rsidRPr="00F211D4" w:rsidRDefault="000358E0" w:rsidP="00F211D4">
            <w:pPr>
              <w:spacing w:after="200" w:line="276" w:lineRule="auto"/>
              <w:rPr>
                <w:rFonts w:eastAsiaTheme="minorHAnsi"/>
                <w:sz w:val="22"/>
                <w:szCs w:val="22"/>
              </w:rPr>
            </w:pPr>
          </w:p>
          <w:p w14:paraId="17A85EF0" w14:textId="77777777" w:rsidR="000358E0" w:rsidRPr="00F211D4" w:rsidRDefault="000358E0" w:rsidP="00F211D4">
            <w:pPr>
              <w:spacing w:after="200" w:line="276" w:lineRule="auto"/>
              <w:rPr>
                <w:rFonts w:eastAsiaTheme="minorHAnsi"/>
                <w:sz w:val="22"/>
                <w:szCs w:val="22"/>
              </w:rPr>
            </w:pPr>
          </w:p>
          <w:p w14:paraId="17A85EF1" w14:textId="77777777" w:rsidR="000358E0" w:rsidRPr="00F211D4" w:rsidRDefault="000358E0" w:rsidP="00F211D4">
            <w:pPr>
              <w:spacing w:after="200" w:line="276" w:lineRule="auto"/>
              <w:rPr>
                <w:rFonts w:eastAsiaTheme="minorHAnsi"/>
                <w:sz w:val="22"/>
                <w:szCs w:val="22"/>
              </w:rPr>
            </w:pPr>
          </w:p>
          <w:p w14:paraId="17A85EF2" w14:textId="77777777" w:rsidR="000358E0" w:rsidRPr="00F211D4" w:rsidRDefault="000358E0" w:rsidP="00F211D4">
            <w:pPr>
              <w:spacing w:after="200" w:line="276" w:lineRule="auto"/>
              <w:rPr>
                <w:rFonts w:eastAsiaTheme="minorHAnsi"/>
                <w:sz w:val="22"/>
                <w:szCs w:val="22"/>
              </w:rPr>
            </w:pPr>
          </w:p>
          <w:p w14:paraId="17A85EF3" w14:textId="77777777" w:rsidR="000358E0" w:rsidRPr="00F211D4" w:rsidRDefault="000358E0" w:rsidP="00F211D4">
            <w:pPr>
              <w:spacing w:after="200" w:line="276" w:lineRule="auto"/>
              <w:rPr>
                <w:rFonts w:eastAsiaTheme="minorHAnsi"/>
                <w:sz w:val="22"/>
                <w:szCs w:val="22"/>
              </w:rPr>
            </w:pPr>
          </w:p>
          <w:p w14:paraId="17A85EF4" w14:textId="77777777" w:rsidR="000358E0" w:rsidRPr="00F211D4" w:rsidRDefault="000358E0" w:rsidP="00F211D4">
            <w:pPr>
              <w:spacing w:after="200" w:line="276" w:lineRule="auto"/>
              <w:rPr>
                <w:rFonts w:eastAsiaTheme="minorHAnsi"/>
                <w:sz w:val="22"/>
                <w:szCs w:val="22"/>
              </w:rPr>
            </w:pPr>
          </w:p>
          <w:p w14:paraId="17A85EF5" w14:textId="77777777" w:rsidR="000358E0" w:rsidRPr="00F211D4" w:rsidRDefault="000358E0" w:rsidP="00F211D4">
            <w:pPr>
              <w:spacing w:after="200" w:line="276" w:lineRule="auto"/>
              <w:rPr>
                <w:rFonts w:eastAsiaTheme="minorHAnsi"/>
                <w:sz w:val="22"/>
                <w:szCs w:val="22"/>
              </w:rPr>
            </w:pPr>
          </w:p>
          <w:p w14:paraId="17A85EF6" w14:textId="77777777" w:rsidR="000358E0" w:rsidRPr="00F211D4" w:rsidRDefault="000358E0" w:rsidP="00F211D4">
            <w:pPr>
              <w:spacing w:after="200" w:line="276" w:lineRule="auto"/>
              <w:rPr>
                <w:rFonts w:eastAsiaTheme="minorHAnsi"/>
                <w:sz w:val="22"/>
                <w:szCs w:val="22"/>
              </w:rPr>
            </w:pPr>
          </w:p>
          <w:p w14:paraId="17A85EF7" w14:textId="77777777" w:rsidR="000358E0" w:rsidRPr="00F211D4" w:rsidRDefault="000358E0" w:rsidP="00F211D4">
            <w:pPr>
              <w:spacing w:after="200" w:line="276" w:lineRule="auto"/>
              <w:rPr>
                <w:rFonts w:eastAsiaTheme="minorHAnsi"/>
                <w:sz w:val="22"/>
                <w:szCs w:val="22"/>
              </w:rPr>
            </w:pPr>
          </w:p>
        </w:tc>
        <w:tc>
          <w:tcPr>
            <w:tcW w:w="1283" w:type="pct"/>
            <w:tcBorders>
              <w:top w:val="single" w:sz="2" w:space="0" w:color="363435"/>
              <w:left w:val="single" w:sz="2" w:space="0" w:color="363435"/>
              <w:bottom w:val="single" w:sz="4" w:space="0" w:color="auto"/>
              <w:right w:val="single" w:sz="2" w:space="0" w:color="363435"/>
            </w:tcBorders>
            <w:shd w:val="clear" w:color="auto" w:fill="E5DFEC" w:themeFill="accent4" w:themeFillTint="33"/>
          </w:tcPr>
          <w:p w14:paraId="17A85EF8" w14:textId="77777777" w:rsidR="000358E0" w:rsidRPr="00F211D4" w:rsidRDefault="000358E0" w:rsidP="00F211D4">
            <w:pPr>
              <w:spacing w:after="200" w:line="276" w:lineRule="auto"/>
              <w:rPr>
                <w:rFonts w:eastAsiaTheme="minorHAnsi"/>
                <w:sz w:val="22"/>
                <w:szCs w:val="22"/>
              </w:rPr>
            </w:pPr>
            <w:proofErr w:type="spellStart"/>
            <w:r w:rsidRPr="00F211D4">
              <w:rPr>
                <w:rFonts w:eastAsiaTheme="minorHAnsi"/>
                <w:i/>
                <w:iCs/>
                <w:sz w:val="22"/>
                <w:szCs w:val="22"/>
              </w:rPr>
              <w:t>Carcharias</w:t>
            </w:r>
            <w:proofErr w:type="spellEnd"/>
            <w:r w:rsidRPr="00F211D4">
              <w:rPr>
                <w:rFonts w:eastAsiaTheme="minorHAnsi"/>
                <w:i/>
                <w:iCs/>
                <w:sz w:val="22"/>
                <w:szCs w:val="22"/>
              </w:rPr>
              <w:t xml:space="preserve"> </w:t>
            </w:r>
            <w:proofErr w:type="spellStart"/>
            <w:r w:rsidRPr="00F211D4">
              <w:rPr>
                <w:rFonts w:eastAsiaTheme="minorHAnsi"/>
                <w:i/>
                <w:iCs/>
                <w:sz w:val="22"/>
                <w:szCs w:val="22"/>
              </w:rPr>
              <w:t>taurus</w:t>
            </w:r>
            <w:proofErr w:type="spellEnd"/>
          </w:p>
        </w:tc>
        <w:tc>
          <w:tcPr>
            <w:tcW w:w="811" w:type="pct"/>
            <w:tcBorders>
              <w:top w:val="single" w:sz="2" w:space="0" w:color="363435"/>
              <w:left w:val="single" w:sz="2" w:space="0" w:color="363435"/>
              <w:bottom w:val="single" w:sz="4" w:space="0" w:color="auto"/>
              <w:right w:val="single" w:sz="2" w:space="0" w:color="363435"/>
            </w:tcBorders>
            <w:shd w:val="clear" w:color="auto" w:fill="E5DFEC" w:themeFill="accent4" w:themeFillTint="33"/>
          </w:tcPr>
          <w:p w14:paraId="17A85EF9" w14:textId="77777777" w:rsidR="000358E0" w:rsidRPr="00F211D4" w:rsidRDefault="000358E0" w:rsidP="00F211D4">
            <w:pPr>
              <w:spacing w:after="200" w:line="276" w:lineRule="auto"/>
              <w:rPr>
                <w:rFonts w:eastAsiaTheme="minorHAnsi"/>
                <w:sz w:val="22"/>
                <w:szCs w:val="22"/>
              </w:rPr>
            </w:pPr>
            <w:r w:rsidRPr="00F211D4">
              <w:rPr>
                <w:rFonts w:eastAsiaTheme="minorHAnsi"/>
                <w:sz w:val="22"/>
                <w:szCs w:val="22"/>
              </w:rPr>
              <w:t>Critically endangered</w:t>
            </w:r>
          </w:p>
          <w:p w14:paraId="17A85EFA" w14:textId="77777777" w:rsidR="000358E0" w:rsidRPr="00F211D4" w:rsidRDefault="000358E0" w:rsidP="00F211D4">
            <w:pPr>
              <w:spacing w:after="200" w:line="276" w:lineRule="auto"/>
              <w:rPr>
                <w:rFonts w:eastAsiaTheme="minorHAnsi"/>
                <w:sz w:val="22"/>
                <w:szCs w:val="22"/>
              </w:rPr>
            </w:pPr>
          </w:p>
          <w:p w14:paraId="17A85EFB" w14:textId="77777777" w:rsidR="000358E0" w:rsidRPr="00F211D4" w:rsidRDefault="000358E0" w:rsidP="00F211D4">
            <w:pPr>
              <w:spacing w:after="200" w:line="276" w:lineRule="auto"/>
              <w:rPr>
                <w:rFonts w:eastAsiaTheme="minorHAnsi"/>
                <w:sz w:val="22"/>
                <w:szCs w:val="22"/>
              </w:rPr>
            </w:pPr>
          </w:p>
          <w:p w14:paraId="17A85EFC" w14:textId="77777777" w:rsidR="000358E0" w:rsidRPr="00F211D4" w:rsidRDefault="000358E0" w:rsidP="00F211D4">
            <w:pPr>
              <w:spacing w:after="200" w:line="276" w:lineRule="auto"/>
              <w:rPr>
                <w:rFonts w:eastAsiaTheme="minorHAnsi"/>
                <w:sz w:val="22"/>
                <w:szCs w:val="22"/>
              </w:rPr>
            </w:pPr>
          </w:p>
          <w:p w14:paraId="17A85EFD" w14:textId="77777777" w:rsidR="000358E0" w:rsidRPr="00F211D4" w:rsidRDefault="000358E0" w:rsidP="00F211D4">
            <w:pPr>
              <w:spacing w:after="200" w:line="276" w:lineRule="auto"/>
              <w:rPr>
                <w:rFonts w:eastAsiaTheme="minorHAnsi"/>
                <w:sz w:val="22"/>
                <w:szCs w:val="22"/>
              </w:rPr>
            </w:pPr>
          </w:p>
          <w:p w14:paraId="17A85EFE" w14:textId="77777777" w:rsidR="000358E0" w:rsidRPr="00F211D4" w:rsidRDefault="000358E0" w:rsidP="00F211D4">
            <w:pPr>
              <w:spacing w:after="200" w:line="276" w:lineRule="auto"/>
              <w:rPr>
                <w:rFonts w:eastAsiaTheme="minorHAnsi"/>
                <w:sz w:val="22"/>
                <w:szCs w:val="22"/>
              </w:rPr>
            </w:pPr>
          </w:p>
          <w:p w14:paraId="17A85EFF" w14:textId="77777777" w:rsidR="000358E0" w:rsidRPr="00F211D4" w:rsidRDefault="000358E0" w:rsidP="00F211D4">
            <w:pPr>
              <w:spacing w:after="200" w:line="276" w:lineRule="auto"/>
              <w:rPr>
                <w:rFonts w:eastAsiaTheme="minorHAnsi"/>
                <w:sz w:val="22"/>
                <w:szCs w:val="22"/>
              </w:rPr>
            </w:pPr>
          </w:p>
          <w:p w14:paraId="17A85F00" w14:textId="77777777" w:rsidR="000358E0" w:rsidRPr="00F211D4" w:rsidRDefault="000358E0" w:rsidP="00F211D4">
            <w:pPr>
              <w:spacing w:after="200" w:line="276" w:lineRule="auto"/>
              <w:rPr>
                <w:rFonts w:eastAsiaTheme="minorHAnsi"/>
                <w:sz w:val="22"/>
                <w:szCs w:val="22"/>
              </w:rPr>
            </w:pPr>
          </w:p>
          <w:p w14:paraId="17A85F01" w14:textId="77777777" w:rsidR="000358E0" w:rsidRPr="00F211D4" w:rsidRDefault="000358E0" w:rsidP="00F211D4">
            <w:pPr>
              <w:spacing w:after="200" w:line="276" w:lineRule="auto"/>
              <w:rPr>
                <w:rFonts w:eastAsiaTheme="minorHAnsi"/>
                <w:sz w:val="22"/>
                <w:szCs w:val="22"/>
              </w:rPr>
            </w:pPr>
          </w:p>
          <w:p w14:paraId="17A85F02" w14:textId="77777777" w:rsidR="000358E0" w:rsidRPr="00F211D4" w:rsidRDefault="000358E0" w:rsidP="00F211D4">
            <w:pPr>
              <w:spacing w:after="200" w:line="276" w:lineRule="auto"/>
              <w:rPr>
                <w:rFonts w:eastAsiaTheme="minorHAnsi"/>
                <w:sz w:val="22"/>
                <w:szCs w:val="22"/>
              </w:rPr>
            </w:pPr>
          </w:p>
          <w:p w14:paraId="17A85F03" w14:textId="77777777" w:rsidR="000358E0" w:rsidRPr="00F211D4" w:rsidRDefault="000358E0" w:rsidP="00F211D4">
            <w:pPr>
              <w:spacing w:after="200" w:line="276" w:lineRule="auto"/>
              <w:rPr>
                <w:rFonts w:eastAsiaTheme="minorHAnsi"/>
                <w:sz w:val="22"/>
                <w:szCs w:val="22"/>
              </w:rPr>
            </w:pPr>
          </w:p>
        </w:tc>
        <w:tc>
          <w:tcPr>
            <w:tcW w:w="1217" w:type="pct"/>
            <w:tcBorders>
              <w:top w:val="single" w:sz="8" w:space="0" w:color="363435"/>
              <w:left w:val="single" w:sz="2" w:space="0" w:color="363435"/>
              <w:bottom w:val="single" w:sz="2" w:space="0" w:color="363435"/>
              <w:right w:val="single" w:sz="2" w:space="0" w:color="363435"/>
            </w:tcBorders>
            <w:shd w:val="clear" w:color="auto" w:fill="auto"/>
          </w:tcPr>
          <w:p w14:paraId="17A85F04" w14:textId="77777777" w:rsidR="000358E0" w:rsidRPr="00F211D4" w:rsidRDefault="000358E0" w:rsidP="00F211D4">
            <w:pPr>
              <w:spacing w:after="200" w:line="276" w:lineRule="auto"/>
              <w:rPr>
                <w:rFonts w:eastAsiaTheme="minorHAnsi"/>
                <w:sz w:val="22"/>
                <w:szCs w:val="22"/>
              </w:rPr>
            </w:pPr>
            <w:r w:rsidRPr="00F211D4">
              <w:rPr>
                <w:rFonts w:eastAsiaTheme="minorHAnsi"/>
                <w:sz w:val="22"/>
                <w:szCs w:val="22"/>
              </w:rPr>
              <w:t>Identified in KTP listing</w:t>
            </w:r>
          </w:p>
        </w:tc>
      </w:tr>
      <w:tr w:rsidR="000358E0" w:rsidRPr="00F211D4" w14:paraId="17A85F0B" w14:textId="77777777" w:rsidTr="00B27FBC">
        <w:trPr>
          <w:trHeight w:hRule="exact" w:val="567"/>
        </w:trPr>
        <w:tc>
          <w:tcPr>
            <w:tcW w:w="609" w:type="pct"/>
            <w:vMerge/>
            <w:tcBorders>
              <w:left w:val="single" w:sz="2" w:space="0" w:color="363435"/>
              <w:bottom w:val="single" w:sz="4" w:space="0" w:color="auto"/>
              <w:right w:val="single" w:sz="2" w:space="0" w:color="363435"/>
            </w:tcBorders>
            <w:shd w:val="clear" w:color="auto" w:fill="auto"/>
          </w:tcPr>
          <w:p w14:paraId="17A85F06" w14:textId="77777777" w:rsidR="000358E0" w:rsidRPr="00F211D4" w:rsidRDefault="000358E0" w:rsidP="00F211D4">
            <w:pPr>
              <w:spacing w:after="200" w:line="276" w:lineRule="auto"/>
              <w:rPr>
                <w:rFonts w:eastAsiaTheme="minorHAnsi"/>
                <w:sz w:val="22"/>
                <w:szCs w:val="22"/>
              </w:rPr>
            </w:pPr>
          </w:p>
        </w:tc>
        <w:tc>
          <w:tcPr>
            <w:tcW w:w="1080" w:type="pct"/>
            <w:tcBorders>
              <w:top w:val="single" w:sz="4" w:space="0" w:color="auto"/>
              <w:left w:val="single" w:sz="2" w:space="0" w:color="363435"/>
              <w:bottom w:val="single" w:sz="4" w:space="0" w:color="auto"/>
              <w:right w:val="single" w:sz="2" w:space="0" w:color="363435"/>
            </w:tcBorders>
            <w:shd w:val="clear" w:color="auto" w:fill="auto"/>
          </w:tcPr>
          <w:p w14:paraId="17A85F07" w14:textId="77777777" w:rsidR="000358E0" w:rsidRPr="00F211D4" w:rsidRDefault="000358E0" w:rsidP="00F211D4">
            <w:pPr>
              <w:spacing w:after="200" w:line="276" w:lineRule="auto"/>
              <w:rPr>
                <w:rFonts w:eastAsiaTheme="minorHAnsi"/>
                <w:sz w:val="22"/>
                <w:szCs w:val="22"/>
              </w:rPr>
            </w:pPr>
            <w:r w:rsidRPr="005F6AEC">
              <w:rPr>
                <w:rFonts w:eastAsiaTheme="minorHAnsi"/>
                <w:sz w:val="22"/>
                <w:szCs w:val="22"/>
                <w:lang w:val="en"/>
              </w:rPr>
              <w:t>Silky Shark</w:t>
            </w:r>
          </w:p>
        </w:tc>
        <w:tc>
          <w:tcPr>
            <w:tcW w:w="1283" w:type="pct"/>
            <w:tcBorders>
              <w:top w:val="single" w:sz="4" w:space="0" w:color="auto"/>
              <w:left w:val="single" w:sz="2" w:space="0" w:color="363435"/>
              <w:bottom w:val="single" w:sz="4" w:space="0" w:color="auto"/>
              <w:right w:val="single" w:sz="2" w:space="0" w:color="363435"/>
            </w:tcBorders>
            <w:shd w:val="clear" w:color="auto" w:fill="auto"/>
          </w:tcPr>
          <w:p w14:paraId="17A85F08" w14:textId="77777777" w:rsidR="000358E0" w:rsidRPr="00F211D4" w:rsidRDefault="000358E0" w:rsidP="00F211D4">
            <w:pPr>
              <w:spacing w:after="200" w:line="276" w:lineRule="auto"/>
              <w:rPr>
                <w:rFonts w:eastAsiaTheme="minorHAnsi"/>
                <w:i/>
                <w:iCs/>
                <w:sz w:val="22"/>
                <w:szCs w:val="22"/>
              </w:rPr>
            </w:pPr>
            <w:proofErr w:type="spellStart"/>
            <w:r w:rsidRPr="005F6AEC">
              <w:rPr>
                <w:rFonts w:eastAsiaTheme="minorHAnsi"/>
                <w:i/>
                <w:iCs/>
                <w:sz w:val="22"/>
                <w:szCs w:val="22"/>
                <w:lang w:val="en"/>
              </w:rPr>
              <w:t>Carcharhinus</w:t>
            </w:r>
            <w:proofErr w:type="spellEnd"/>
            <w:r w:rsidRPr="005F6AEC">
              <w:rPr>
                <w:rFonts w:eastAsiaTheme="minorHAnsi"/>
                <w:i/>
                <w:iCs/>
                <w:sz w:val="22"/>
                <w:szCs w:val="22"/>
                <w:lang w:val="en"/>
              </w:rPr>
              <w:t xml:space="preserve"> </w:t>
            </w:r>
            <w:proofErr w:type="spellStart"/>
            <w:r w:rsidRPr="005F6AEC">
              <w:rPr>
                <w:rFonts w:eastAsiaTheme="minorHAnsi"/>
                <w:i/>
                <w:iCs/>
                <w:sz w:val="22"/>
                <w:szCs w:val="22"/>
                <w:lang w:val="en"/>
              </w:rPr>
              <w:t>falciformis</w:t>
            </w:r>
            <w:proofErr w:type="spellEnd"/>
          </w:p>
        </w:tc>
        <w:tc>
          <w:tcPr>
            <w:tcW w:w="811" w:type="pct"/>
            <w:tcBorders>
              <w:top w:val="single" w:sz="4" w:space="0" w:color="auto"/>
              <w:left w:val="single" w:sz="2" w:space="0" w:color="363435"/>
              <w:bottom w:val="single" w:sz="4" w:space="0" w:color="auto"/>
              <w:right w:val="single" w:sz="2" w:space="0" w:color="363435"/>
            </w:tcBorders>
            <w:shd w:val="clear" w:color="auto" w:fill="auto"/>
          </w:tcPr>
          <w:p w14:paraId="17A85F09" w14:textId="77777777" w:rsidR="000358E0" w:rsidRPr="00F211D4" w:rsidRDefault="000358E0" w:rsidP="005F6AEC">
            <w:pPr>
              <w:spacing w:after="200" w:line="276" w:lineRule="auto"/>
              <w:rPr>
                <w:rFonts w:eastAsiaTheme="minorHAnsi"/>
                <w:sz w:val="22"/>
                <w:szCs w:val="22"/>
              </w:rPr>
            </w:pPr>
            <w:r w:rsidRPr="005F6AEC">
              <w:rPr>
                <w:rFonts w:eastAsiaTheme="minorHAnsi"/>
                <w:sz w:val="22"/>
                <w:szCs w:val="22"/>
              </w:rPr>
              <w:t xml:space="preserve">Migratory </w:t>
            </w:r>
          </w:p>
        </w:tc>
        <w:tc>
          <w:tcPr>
            <w:tcW w:w="1217" w:type="pct"/>
            <w:tcBorders>
              <w:top w:val="single" w:sz="8" w:space="0" w:color="363435"/>
              <w:left w:val="single" w:sz="2" w:space="0" w:color="363435"/>
              <w:bottom w:val="single" w:sz="2" w:space="0" w:color="363435"/>
              <w:right w:val="single" w:sz="2" w:space="0" w:color="363435"/>
            </w:tcBorders>
            <w:shd w:val="clear" w:color="auto" w:fill="auto"/>
          </w:tcPr>
          <w:p w14:paraId="17A85F0A" w14:textId="77777777" w:rsidR="000358E0" w:rsidRPr="00F211D4" w:rsidRDefault="000358E0" w:rsidP="00F211D4">
            <w:pPr>
              <w:spacing w:after="200" w:line="276" w:lineRule="auto"/>
              <w:rPr>
                <w:rFonts w:eastAsiaTheme="minorHAnsi"/>
                <w:sz w:val="22"/>
                <w:szCs w:val="22"/>
              </w:rPr>
            </w:pPr>
            <w:proofErr w:type="spellStart"/>
            <w:r w:rsidRPr="005F6AEC">
              <w:rPr>
                <w:rFonts w:eastAsiaTheme="minorHAnsi"/>
                <w:sz w:val="22"/>
                <w:szCs w:val="22"/>
              </w:rPr>
              <w:t>Filmalter</w:t>
            </w:r>
            <w:proofErr w:type="spellEnd"/>
            <w:r>
              <w:rPr>
                <w:rFonts w:eastAsiaTheme="minorHAnsi"/>
                <w:sz w:val="22"/>
                <w:szCs w:val="22"/>
              </w:rPr>
              <w:t xml:space="preserve"> et al. (2013)</w:t>
            </w:r>
          </w:p>
        </w:tc>
      </w:tr>
      <w:tr w:rsidR="00F211D4" w:rsidRPr="00F211D4" w14:paraId="17A85F13" w14:textId="77777777" w:rsidTr="00B27FBC">
        <w:trPr>
          <w:trHeight w:hRule="exact" w:val="1013"/>
        </w:trPr>
        <w:tc>
          <w:tcPr>
            <w:tcW w:w="609" w:type="pct"/>
            <w:vMerge w:val="restart"/>
            <w:tcBorders>
              <w:top w:val="single" w:sz="4" w:space="0" w:color="auto"/>
              <w:left w:val="single" w:sz="4" w:space="0" w:color="auto"/>
              <w:bottom w:val="single" w:sz="4" w:space="0" w:color="auto"/>
              <w:right w:val="single" w:sz="4" w:space="0" w:color="auto"/>
            </w:tcBorders>
            <w:shd w:val="clear" w:color="auto" w:fill="auto"/>
          </w:tcPr>
          <w:p w14:paraId="17A85F0C"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Birds</w:t>
            </w:r>
          </w:p>
        </w:tc>
        <w:tc>
          <w:tcPr>
            <w:tcW w:w="1080" w:type="pct"/>
            <w:tcBorders>
              <w:top w:val="single" w:sz="4" w:space="0" w:color="auto"/>
              <w:left w:val="single" w:sz="4" w:space="0" w:color="auto"/>
              <w:bottom w:val="single" w:sz="4" w:space="0" w:color="auto"/>
              <w:right w:val="single" w:sz="4" w:space="0" w:color="auto"/>
            </w:tcBorders>
            <w:shd w:val="solid" w:color="E5DFEC" w:themeColor="accent4" w:themeTint="33" w:fill="E5DFEC" w:themeFill="accent4" w:themeFillTint="33"/>
          </w:tcPr>
          <w:p w14:paraId="17A85F0D"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Antipodean albatross</w:t>
            </w:r>
          </w:p>
        </w:tc>
        <w:tc>
          <w:tcPr>
            <w:tcW w:w="1283" w:type="pct"/>
            <w:tcBorders>
              <w:top w:val="single" w:sz="4" w:space="0" w:color="auto"/>
              <w:left w:val="single" w:sz="4" w:space="0" w:color="auto"/>
              <w:bottom w:val="single" w:sz="4" w:space="0" w:color="auto"/>
              <w:right w:val="single" w:sz="4" w:space="0" w:color="auto"/>
            </w:tcBorders>
            <w:shd w:val="solid" w:color="E5DFEC" w:themeColor="accent4" w:themeTint="33" w:fill="E5DFEC" w:themeFill="accent4" w:themeFillTint="33"/>
          </w:tcPr>
          <w:p w14:paraId="17A85F0E"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i/>
                <w:iCs/>
                <w:sz w:val="22"/>
                <w:szCs w:val="22"/>
              </w:rPr>
              <w:t>Diomedea</w:t>
            </w:r>
            <w:proofErr w:type="spellEnd"/>
            <w:r w:rsidRPr="00F211D4">
              <w:rPr>
                <w:rFonts w:eastAsiaTheme="minorHAnsi"/>
                <w:i/>
                <w:iCs/>
                <w:sz w:val="22"/>
                <w:szCs w:val="22"/>
              </w:rPr>
              <w:t xml:space="preserve"> </w:t>
            </w:r>
            <w:proofErr w:type="spellStart"/>
            <w:r w:rsidRPr="00F211D4">
              <w:rPr>
                <w:rFonts w:eastAsiaTheme="minorHAnsi"/>
                <w:i/>
                <w:iCs/>
                <w:sz w:val="22"/>
                <w:szCs w:val="22"/>
              </w:rPr>
              <w:t>exulans</w:t>
            </w:r>
            <w:proofErr w:type="spellEnd"/>
            <w:r w:rsidRPr="00F211D4">
              <w:rPr>
                <w:rFonts w:eastAsiaTheme="minorHAnsi"/>
                <w:i/>
                <w:iCs/>
                <w:sz w:val="22"/>
                <w:szCs w:val="22"/>
              </w:rPr>
              <w:t xml:space="preserve"> </w:t>
            </w:r>
            <w:proofErr w:type="spellStart"/>
            <w:r w:rsidRPr="00F211D4">
              <w:rPr>
                <w:rFonts w:eastAsiaTheme="minorHAnsi"/>
                <w:i/>
                <w:iCs/>
                <w:sz w:val="22"/>
                <w:szCs w:val="22"/>
              </w:rPr>
              <w:t>antipodensis</w:t>
            </w:r>
            <w:proofErr w:type="spellEnd"/>
          </w:p>
        </w:tc>
        <w:tc>
          <w:tcPr>
            <w:tcW w:w="811" w:type="pct"/>
            <w:tcBorders>
              <w:top w:val="single" w:sz="4" w:space="0" w:color="auto"/>
              <w:left w:val="single" w:sz="4" w:space="0" w:color="auto"/>
              <w:bottom w:val="single" w:sz="4" w:space="0" w:color="auto"/>
              <w:right w:val="single" w:sz="4" w:space="0" w:color="auto"/>
            </w:tcBorders>
            <w:shd w:val="solid" w:color="E5DFEC" w:themeColor="accent4" w:themeTint="33" w:fill="E5DFEC" w:themeFill="accent4" w:themeFillTint="33"/>
          </w:tcPr>
          <w:p w14:paraId="17A85F0F"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 xml:space="preserve">Vulnerable </w:t>
            </w:r>
            <w:r w:rsidRPr="00F211D4">
              <w:rPr>
                <w:rFonts w:eastAsiaTheme="minorHAnsi"/>
                <w:sz w:val="22"/>
                <w:szCs w:val="22"/>
              </w:rPr>
              <w:br/>
              <w:t xml:space="preserve">Marine </w:t>
            </w:r>
            <w:r w:rsidRPr="00F211D4">
              <w:rPr>
                <w:rFonts w:eastAsiaTheme="minorHAnsi"/>
                <w:sz w:val="22"/>
                <w:szCs w:val="22"/>
              </w:rPr>
              <w:br/>
              <w:t xml:space="preserve">Migratory </w:t>
            </w:r>
          </w:p>
          <w:p w14:paraId="17A85F10" w14:textId="77777777" w:rsidR="00F211D4" w:rsidRPr="00F211D4" w:rsidRDefault="00F211D4" w:rsidP="00F211D4">
            <w:pPr>
              <w:spacing w:after="200" w:line="276" w:lineRule="auto"/>
              <w:rPr>
                <w:rFonts w:eastAsiaTheme="minorHAnsi"/>
                <w:sz w:val="22"/>
                <w:szCs w:val="22"/>
              </w:rPr>
            </w:pPr>
          </w:p>
        </w:tc>
        <w:tc>
          <w:tcPr>
            <w:tcW w:w="1217" w:type="pct"/>
            <w:tcBorders>
              <w:top w:val="single" w:sz="4" w:space="0" w:color="auto"/>
              <w:left w:val="single" w:sz="4" w:space="0" w:color="auto"/>
              <w:bottom w:val="single" w:sz="4" w:space="0" w:color="auto"/>
              <w:right w:val="single" w:sz="4" w:space="0" w:color="auto"/>
            </w:tcBorders>
            <w:shd w:val="solid" w:color="E5DFEC" w:themeColor="accent4" w:themeTint="33" w:fill="E5DFEC" w:themeFill="accent4" w:themeFillTint="33"/>
          </w:tcPr>
          <w:p w14:paraId="17A85F11"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Identified in KTP listing</w:t>
            </w:r>
          </w:p>
          <w:p w14:paraId="17A85F12" w14:textId="77777777" w:rsidR="00F211D4" w:rsidRPr="00F211D4" w:rsidRDefault="00F211D4" w:rsidP="00F211D4">
            <w:pPr>
              <w:spacing w:after="200" w:line="276" w:lineRule="auto"/>
              <w:rPr>
                <w:rFonts w:eastAsiaTheme="minorHAnsi"/>
                <w:sz w:val="22"/>
                <w:szCs w:val="22"/>
              </w:rPr>
            </w:pPr>
          </w:p>
        </w:tc>
      </w:tr>
      <w:tr w:rsidR="00F211D4" w:rsidRPr="00F211D4" w14:paraId="17A85F19" w14:textId="77777777" w:rsidTr="00B27FBC">
        <w:trPr>
          <w:trHeight w:hRule="exact" w:val="986"/>
        </w:trPr>
        <w:tc>
          <w:tcPr>
            <w:tcW w:w="609" w:type="pct"/>
            <w:vMerge/>
            <w:tcBorders>
              <w:top w:val="single" w:sz="4" w:space="0" w:color="auto"/>
              <w:left w:val="single" w:sz="4" w:space="0" w:color="auto"/>
              <w:bottom w:val="single" w:sz="4" w:space="0" w:color="auto"/>
              <w:right w:val="single" w:sz="4" w:space="0" w:color="auto"/>
            </w:tcBorders>
            <w:shd w:val="clear" w:color="auto" w:fill="auto"/>
          </w:tcPr>
          <w:p w14:paraId="17A85F14" w14:textId="77777777" w:rsidR="00F211D4" w:rsidRPr="00F211D4" w:rsidRDefault="00F211D4" w:rsidP="00F211D4">
            <w:pPr>
              <w:spacing w:after="200" w:line="276" w:lineRule="auto"/>
              <w:rPr>
                <w:rFonts w:eastAsiaTheme="minorHAnsi"/>
                <w:sz w:val="22"/>
                <w:szCs w:val="22"/>
              </w:rPr>
            </w:pP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17A85F15"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Black-browed albatross</w:t>
            </w:r>
          </w:p>
        </w:tc>
        <w:tc>
          <w:tcPr>
            <w:tcW w:w="1283" w:type="pct"/>
            <w:tcBorders>
              <w:top w:val="single" w:sz="4" w:space="0" w:color="auto"/>
              <w:left w:val="single" w:sz="4" w:space="0" w:color="auto"/>
              <w:bottom w:val="single" w:sz="4" w:space="0" w:color="auto"/>
              <w:right w:val="single" w:sz="4" w:space="0" w:color="auto"/>
            </w:tcBorders>
            <w:shd w:val="clear" w:color="auto" w:fill="auto"/>
          </w:tcPr>
          <w:p w14:paraId="17A85F16" w14:textId="77777777" w:rsidR="00F211D4" w:rsidRPr="00F211D4" w:rsidRDefault="00101326" w:rsidP="00F211D4">
            <w:pPr>
              <w:spacing w:after="200" w:line="276" w:lineRule="auto"/>
              <w:rPr>
                <w:rFonts w:eastAsiaTheme="minorHAnsi"/>
                <w:i/>
                <w:iCs/>
                <w:sz w:val="22"/>
                <w:szCs w:val="22"/>
              </w:rPr>
            </w:pPr>
            <w:hyperlink r:id="rId19" w:history="1">
              <w:proofErr w:type="spellStart"/>
              <w:r w:rsidR="00F211D4" w:rsidRPr="000A2415">
                <w:rPr>
                  <w:rFonts w:eastAsiaTheme="minorHAnsi"/>
                  <w:i/>
                  <w:iCs/>
                  <w:sz w:val="22"/>
                  <w:szCs w:val="22"/>
                </w:rPr>
                <w:t>Thalassarche</w:t>
              </w:r>
              <w:proofErr w:type="spellEnd"/>
              <w:r w:rsidR="00F211D4" w:rsidRPr="000A2415">
                <w:rPr>
                  <w:rFonts w:eastAsiaTheme="minorHAnsi"/>
                  <w:i/>
                  <w:iCs/>
                  <w:sz w:val="22"/>
                  <w:szCs w:val="22"/>
                </w:rPr>
                <w:t xml:space="preserve"> </w:t>
              </w:r>
              <w:proofErr w:type="spellStart"/>
              <w:r w:rsidR="00F211D4" w:rsidRPr="000A2415">
                <w:rPr>
                  <w:rFonts w:eastAsiaTheme="minorHAnsi"/>
                  <w:i/>
                  <w:iCs/>
                  <w:sz w:val="22"/>
                  <w:szCs w:val="22"/>
                </w:rPr>
                <w:t>melanophris</w:t>
              </w:r>
              <w:proofErr w:type="spellEnd"/>
            </w:hyperlink>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17A85F17"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 xml:space="preserve">Vulnerable </w:t>
            </w:r>
            <w:r w:rsidRPr="00F211D4">
              <w:rPr>
                <w:rFonts w:eastAsiaTheme="minorHAnsi"/>
                <w:sz w:val="22"/>
                <w:szCs w:val="22"/>
              </w:rPr>
              <w:br/>
              <w:t xml:space="preserve">Marine </w:t>
            </w:r>
            <w:r w:rsidRPr="00F211D4">
              <w:rPr>
                <w:rFonts w:eastAsiaTheme="minorHAnsi"/>
                <w:sz w:val="22"/>
                <w:szCs w:val="22"/>
              </w:rPr>
              <w:br/>
              <w:t>Migratory</w:t>
            </w:r>
          </w:p>
        </w:tc>
        <w:tc>
          <w:tcPr>
            <w:tcW w:w="1217" w:type="pct"/>
            <w:tcBorders>
              <w:top w:val="single" w:sz="4" w:space="0" w:color="auto"/>
              <w:left w:val="single" w:sz="4" w:space="0" w:color="auto"/>
              <w:bottom w:val="single" w:sz="4" w:space="0" w:color="auto"/>
              <w:right w:val="single" w:sz="4" w:space="0" w:color="auto"/>
            </w:tcBorders>
            <w:shd w:val="clear" w:color="auto" w:fill="auto"/>
          </w:tcPr>
          <w:p w14:paraId="17A85F18"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Jiménez et al. (2015)</w:t>
            </w:r>
          </w:p>
        </w:tc>
      </w:tr>
      <w:tr w:rsidR="00F211D4" w:rsidRPr="00F211D4" w14:paraId="17A85F1F" w14:textId="77777777" w:rsidTr="00B27FBC">
        <w:trPr>
          <w:trHeight w:hRule="exact" w:val="988"/>
        </w:trPr>
        <w:tc>
          <w:tcPr>
            <w:tcW w:w="609" w:type="pct"/>
            <w:vMerge/>
            <w:tcBorders>
              <w:top w:val="single" w:sz="4" w:space="0" w:color="auto"/>
              <w:left w:val="single" w:sz="4" w:space="0" w:color="auto"/>
              <w:bottom w:val="single" w:sz="4" w:space="0" w:color="auto"/>
              <w:right w:val="single" w:sz="4" w:space="0" w:color="auto"/>
            </w:tcBorders>
            <w:shd w:val="clear" w:color="auto" w:fill="auto"/>
          </w:tcPr>
          <w:p w14:paraId="17A85F1A" w14:textId="77777777" w:rsidR="00F211D4" w:rsidRPr="00F211D4" w:rsidRDefault="00F211D4" w:rsidP="00F211D4">
            <w:pPr>
              <w:spacing w:after="200" w:line="276" w:lineRule="auto"/>
              <w:rPr>
                <w:rFonts w:eastAsiaTheme="minorHAnsi"/>
                <w:sz w:val="22"/>
                <w:szCs w:val="22"/>
              </w:rPr>
            </w:pPr>
          </w:p>
        </w:tc>
        <w:tc>
          <w:tcPr>
            <w:tcW w:w="1080" w:type="pct"/>
            <w:tcBorders>
              <w:top w:val="single" w:sz="4" w:space="0" w:color="auto"/>
              <w:left w:val="single" w:sz="4" w:space="0" w:color="auto"/>
              <w:bottom w:val="single" w:sz="4" w:space="0" w:color="auto"/>
              <w:right w:val="single" w:sz="4" w:space="0" w:color="auto"/>
            </w:tcBorders>
            <w:shd w:val="solid" w:color="E5DFEC" w:themeColor="accent4" w:themeTint="33" w:fill="E5DFEC" w:themeFill="accent4" w:themeFillTint="33"/>
          </w:tcPr>
          <w:p w14:paraId="17A85F1B"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Buller's albatross</w:t>
            </w:r>
          </w:p>
        </w:tc>
        <w:tc>
          <w:tcPr>
            <w:tcW w:w="1283" w:type="pct"/>
            <w:tcBorders>
              <w:top w:val="single" w:sz="4" w:space="0" w:color="auto"/>
              <w:left w:val="single" w:sz="4" w:space="0" w:color="auto"/>
              <w:bottom w:val="single" w:sz="4" w:space="0" w:color="auto"/>
              <w:right w:val="single" w:sz="4" w:space="0" w:color="auto"/>
            </w:tcBorders>
            <w:shd w:val="solid" w:color="E5DFEC" w:themeColor="accent4" w:themeTint="33" w:fill="E5DFEC" w:themeFill="accent4" w:themeFillTint="33"/>
          </w:tcPr>
          <w:p w14:paraId="17A85F1C" w14:textId="77777777" w:rsidR="00F211D4" w:rsidRPr="00F211D4" w:rsidRDefault="00F211D4" w:rsidP="00F211D4">
            <w:pPr>
              <w:spacing w:after="200" w:line="276" w:lineRule="auto"/>
              <w:rPr>
                <w:rFonts w:eastAsiaTheme="minorHAnsi"/>
                <w:i/>
                <w:sz w:val="22"/>
                <w:szCs w:val="22"/>
              </w:rPr>
            </w:pPr>
            <w:proofErr w:type="spellStart"/>
            <w:r w:rsidRPr="00F211D4">
              <w:rPr>
                <w:rFonts w:eastAsiaTheme="minorHAnsi"/>
                <w:i/>
                <w:sz w:val="22"/>
                <w:szCs w:val="22"/>
              </w:rPr>
              <w:t>Thalassarche</w:t>
            </w:r>
            <w:proofErr w:type="spellEnd"/>
            <w:r w:rsidRPr="00F211D4">
              <w:rPr>
                <w:rFonts w:eastAsiaTheme="minorHAnsi"/>
                <w:i/>
                <w:sz w:val="22"/>
                <w:szCs w:val="22"/>
              </w:rPr>
              <w:t xml:space="preserve"> </w:t>
            </w:r>
            <w:proofErr w:type="spellStart"/>
            <w:r w:rsidRPr="00F211D4">
              <w:rPr>
                <w:rFonts w:eastAsiaTheme="minorHAnsi"/>
                <w:i/>
                <w:sz w:val="22"/>
                <w:szCs w:val="22"/>
              </w:rPr>
              <w:t>bulleri</w:t>
            </w:r>
            <w:proofErr w:type="spellEnd"/>
          </w:p>
        </w:tc>
        <w:tc>
          <w:tcPr>
            <w:tcW w:w="811" w:type="pct"/>
            <w:tcBorders>
              <w:top w:val="single" w:sz="4" w:space="0" w:color="auto"/>
              <w:left w:val="single" w:sz="4" w:space="0" w:color="auto"/>
              <w:bottom w:val="single" w:sz="4" w:space="0" w:color="auto"/>
              <w:right w:val="single" w:sz="4" w:space="0" w:color="auto"/>
            </w:tcBorders>
            <w:shd w:val="solid" w:color="E5DFEC" w:themeColor="accent4" w:themeTint="33" w:fill="E5DFEC" w:themeFill="accent4" w:themeFillTint="33"/>
          </w:tcPr>
          <w:p w14:paraId="17A85F1D"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Vulnerable</w:t>
            </w:r>
            <w:r w:rsidRPr="00F211D4">
              <w:rPr>
                <w:rFonts w:eastAsiaTheme="minorHAnsi"/>
                <w:sz w:val="22"/>
                <w:szCs w:val="22"/>
              </w:rPr>
              <w:br/>
              <w:t xml:space="preserve">Marine </w:t>
            </w:r>
            <w:r w:rsidRPr="00F211D4">
              <w:rPr>
                <w:rFonts w:eastAsiaTheme="minorHAnsi"/>
                <w:sz w:val="22"/>
                <w:szCs w:val="22"/>
              </w:rPr>
              <w:br/>
              <w:t xml:space="preserve">Migratory </w:t>
            </w:r>
          </w:p>
        </w:tc>
        <w:tc>
          <w:tcPr>
            <w:tcW w:w="1217" w:type="pct"/>
            <w:tcBorders>
              <w:top w:val="single" w:sz="4" w:space="0" w:color="auto"/>
              <w:left w:val="single" w:sz="4" w:space="0" w:color="auto"/>
              <w:bottom w:val="single" w:sz="4" w:space="0" w:color="auto"/>
              <w:right w:val="single" w:sz="4" w:space="0" w:color="auto"/>
            </w:tcBorders>
            <w:shd w:val="solid" w:color="E5DFEC" w:themeColor="accent4" w:themeTint="33" w:fill="E5DFEC" w:themeFill="accent4" w:themeFillTint="33"/>
          </w:tcPr>
          <w:p w14:paraId="17A85F1E"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Roman et al. (2016)</w:t>
            </w:r>
          </w:p>
        </w:tc>
      </w:tr>
      <w:tr w:rsidR="00F211D4" w:rsidRPr="00F211D4" w14:paraId="17A85F25" w14:textId="77777777" w:rsidTr="00B27FBC">
        <w:trPr>
          <w:trHeight w:hRule="exact" w:val="985"/>
        </w:trPr>
        <w:tc>
          <w:tcPr>
            <w:tcW w:w="609" w:type="pct"/>
            <w:vMerge/>
            <w:tcBorders>
              <w:top w:val="single" w:sz="4" w:space="0" w:color="auto"/>
              <w:left w:val="single" w:sz="4" w:space="0" w:color="auto"/>
              <w:bottom w:val="single" w:sz="4" w:space="0" w:color="auto"/>
              <w:right w:val="single" w:sz="4" w:space="0" w:color="auto"/>
            </w:tcBorders>
            <w:shd w:val="clear" w:color="auto" w:fill="auto"/>
          </w:tcPr>
          <w:p w14:paraId="17A85F20" w14:textId="77777777" w:rsidR="00F211D4" w:rsidRPr="00F211D4" w:rsidRDefault="00F211D4" w:rsidP="00F211D4">
            <w:pPr>
              <w:spacing w:after="200" w:line="276" w:lineRule="auto"/>
              <w:rPr>
                <w:rFonts w:eastAsiaTheme="minorHAnsi"/>
                <w:sz w:val="22"/>
                <w:szCs w:val="22"/>
              </w:rPr>
            </w:pPr>
          </w:p>
        </w:tc>
        <w:tc>
          <w:tcPr>
            <w:tcW w:w="1080" w:type="pct"/>
            <w:tcBorders>
              <w:top w:val="single" w:sz="4" w:space="0" w:color="auto"/>
              <w:left w:val="single" w:sz="4" w:space="0" w:color="auto"/>
              <w:bottom w:val="single" w:sz="4" w:space="0" w:color="auto"/>
              <w:right w:val="single" w:sz="4" w:space="0" w:color="auto"/>
            </w:tcBorders>
            <w:shd w:val="solid" w:color="FFFFFF" w:themeColor="background1" w:fill="E5DFEC" w:themeFill="accent4" w:themeFillTint="33"/>
          </w:tcPr>
          <w:p w14:paraId="17A85F21"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Gibson’s albatross</w:t>
            </w:r>
          </w:p>
        </w:tc>
        <w:tc>
          <w:tcPr>
            <w:tcW w:w="1283" w:type="pct"/>
            <w:tcBorders>
              <w:top w:val="single" w:sz="4" w:space="0" w:color="auto"/>
              <w:left w:val="single" w:sz="4" w:space="0" w:color="auto"/>
              <w:bottom w:val="single" w:sz="4" w:space="0" w:color="auto"/>
              <w:right w:val="single" w:sz="4" w:space="0" w:color="auto"/>
            </w:tcBorders>
            <w:shd w:val="solid" w:color="FFFFFF" w:themeColor="background1" w:fill="E5DFEC" w:themeFill="accent4" w:themeFillTint="33"/>
          </w:tcPr>
          <w:p w14:paraId="17A85F22"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i/>
                <w:iCs/>
                <w:sz w:val="22"/>
                <w:szCs w:val="22"/>
              </w:rPr>
              <w:t>Diomedea</w:t>
            </w:r>
            <w:proofErr w:type="spellEnd"/>
            <w:r w:rsidRPr="00F211D4">
              <w:rPr>
                <w:rFonts w:eastAsiaTheme="minorHAnsi"/>
                <w:i/>
                <w:iCs/>
                <w:sz w:val="22"/>
                <w:szCs w:val="22"/>
              </w:rPr>
              <w:t xml:space="preserve"> </w:t>
            </w:r>
            <w:proofErr w:type="spellStart"/>
            <w:r w:rsidRPr="00F211D4">
              <w:rPr>
                <w:rFonts w:eastAsiaTheme="minorHAnsi"/>
                <w:i/>
                <w:iCs/>
                <w:sz w:val="22"/>
                <w:szCs w:val="22"/>
              </w:rPr>
              <w:t>exulans</w:t>
            </w:r>
            <w:proofErr w:type="spellEnd"/>
            <w:r w:rsidRPr="00F211D4">
              <w:rPr>
                <w:rFonts w:eastAsiaTheme="minorHAnsi"/>
                <w:i/>
                <w:iCs/>
                <w:sz w:val="22"/>
                <w:szCs w:val="22"/>
              </w:rPr>
              <w:t xml:space="preserve"> </w:t>
            </w:r>
            <w:proofErr w:type="spellStart"/>
            <w:r w:rsidRPr="00F211D4">
              <w:rPr>
                <w:rFonts w:eastAsiaTheme="minorHAnsi"/>
                <w:i/>
                <w:iCs/>
                <w:sz w:val="22"/>
                <w:szCs w:val="22"/>
              </w:rPr>
              <w:t>gibsoni</w:t>
            </w:r>
            <w:proofErr w:type="spellEnd"/>
          </w:p>
        </w:tc>
        <w:tc>
          <w:tcPr>
            <w:tcW w:w="811" w:type="pct"/>
            <w:tcBorders>
              <w:top w:val="single" w:sz="4" w:space="0" w:color="auto"/>
              <w:left w:val="single" w:sz="4" w:space="0" w:color="auto"/>
              <w:bottom w:val="single" w:sz="4" w:space="0" w:color="auto"/>
              <w:right w:val="single" w:sz="4" w:space="0" w:color="auto"/>
            </w:tcBorders>
            <w:shd w:val="solid" w:color="FFFFFF" w:themeColor="background1" w:fill="E5DFEC" w:themeFill="accent4" w:themeFillTint="33"/>
          </w:tcPr>
          <w:p w14:paraId="17A85F23"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Vulnerable</w:t>
            </w:r>
            <w:r w:rsidRPr="00F211D4">
              <w:rPr>
                <w:rFonts w:eastAsiaTheme="minorHAnsi"/>
                <w:sz w:val="22"/>
                <w:szCs w:val="22"/>
              </w:rPr>
              <w:br/>
              <w:t xml:space="preserve">Marine </w:t>
            </w:r>
            <w:r w:rsidRPr="00F211D4">
              <w:rPr>
                <w:rFonts w:eastAsiaTheme="minorHAnsi"/>
                <w:sz w:val="22"/>
                <w:szCs w:val="22"/>
              </w:rPr>
              <w:br/>
              <w:t xml:space="preserve">Migratory </w:t>
            </w:r>
          </w:p>
        </w:tc>
        <w:tc>
          <w:tcPr>
            <w:tcW w:w="1217" w:type="pct"/>
            <w:tcBorders>
              <w:top w:val="single" w:sz="4" w:space="0" w:color="auto"/>
              <w:left w:val="single" w:sz="4" w:space="0" w:color="auto"/>
              <w:bottom w:val="single" w:sz="4" w:space="0" w:color="auto"/>
              <w:right w:val="single" w:sz="4" w:space="0" w:color="auto"/>
            </w:tcBorders>
            <w:shd w:val="solid" w:color="FFFFFF" w:themeColor="background1" w:fill="E5DFEC" w:themeFill="accent4" w:themeFillTint="33"/>
          </w:tcPr>
          <w:p w14:paraId="17A85F24"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Identified in KTP listing</w:t>
            </w:r>
          </w:p>
        </w:tc>
      </w:tr>
      <w:tr w:rsidR="00F211D4" w:rsidRPr="00F211D4" w14:paraId="17A85F2B" w14:textId="77777777" w:rsidTr="00B27FBC">
        <w:trPr>
          <w:trHeight w:hRule="exact" w:val="985"/>
        </w:trPr>
        <w:tc>
          <w:tcPr>
            <w:tcW w:w="609" w:type="pct"/>
            <w:vMerge/>
            <w:tcBorders>
              <w:top w:val="single" w:sz="4" w:space="0" w:color="auto"/>
              <w:left w:val="single" w:sz="4" w:space="0" w:color="auto"/>
              <w:bottom w:val="single" w:sz="4" w:space="0" w:color="auto"/>
              <w:right w:val="single" w:sz="4" w:space="0" w:color="auto"/>
            </w:tcBorders>
            <w:shd w:val="clear" w:color="auto" w:fill="auto"/>
          </w:tcPr>
          <w:p w14:paraId="17A85F26" w14:textId="77777777" w:rsidR="00F211D4" w:rsidRPr="00F211D4" w:rsidRDefault="00F211D4" w:rsidP="00F211D4">
            <w:pPr>
              <w:spacing w:after="200" w:line="276" w:lineRule="auto"/>
              <w:rPr>
                <w:rFonts w:eastAsiaTheme="minorHAnsi"/>
                <w:sz w:val="22"/>
                <w:szCs w:val="22"/>
              </w:rPr>
            </w:pPr>
          </w:p>
        </w:tc>
        <w:tc>
          <w:tcPr>
            <w:tcW w:w="1080"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27"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Grey-headed albatross</w:t>
            </w:r>
          </w:p>
        </w:tc>
        <w:tc>
          <w:tcPr>
            <w:tcW w:w="1283"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28"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i/>
                <w:iCs/>
                <w:sz w:val="22"/>
                <w:szCs w:val="22"/>
              </w:rPr>
              <w:t>Thalassarche</w:t>
            </w:r>
            <w:proofErr w:type="spellEnd"/>
            <w:r w:rsidRPr="00F211D4">
              <w:rPr>
                <w:rFonts w:eastAsiaTheme="minorHAnsi"/>
                <w:i/>
                <w:iCs/>
                <w:sz w:val="22"/>
                <w:szCs w:val="22"/>
              </w:rPr>
              <w:t xml:space="preserve"> </w:t>
            </w:r>
            <w:proofErr w:type="spellStart"/>
            <w:r w:rsidRPr="00F211D4">
              <w:rPr>
                <w:rFonts w:eastAsiaTheme="minorHAnsi"/>
                <w:i/>
                <w:iCs/>
                <w:sz w:val="22"/>
                <w:szCs w:val="22"/>
              </w:rPr>
              <w:t>chrysostoma</w:t>
            </w:r>
            <w:proofErr w:type="spellEnd"/>
          </w:p>
        </w:tc>
        <w:tc>
          <w:tcPr>
            <w:tcW w:w="811"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29"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Endangered</w:t>
            </w:r>
            <w:r w:rsidRPr="00F211D4">
              <w:rPr>
                <w:rFonts w:eastAsiaTheme="minorHAnsi"/>
                <w:sz w:val="22"/>
                <w:szCs w:val="22"/>
              </w:rPr>
              <w:br/>
              <w:t xml:space="preserve">Marine </w:t>
            </w:r>
            <w:r w:rsidRPr="00F211D4">
              <w:rPr>
                <w:rFonts w:eastAsiaTheme="minorHAnsi"/>
                <w:sz w:val="22"/>
                <w:szCs w:val="22"/>
              </w:rPr>
              <w:br/>
              <w:t>Migratory</w:t>
            </w:r>
          </w:p>
        </w:tc>
        <w:tc>
          <w:tcPr>
            <w:tcW w:w="1217"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2A"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Identified in KTP listing</w:t>
            </w:r>
          </w:p>
        </w:tc>
      </w:tr>
      <w:tr w:rsidR="00F211D4" w:rsidRPr="00F211D4" w14:paraId="17A85F31" w14:textId="77777777" w:rsidTr="00B27FBC">
        <w:trPr>
          <w:trHeight w:hRule="exact" w:val="1143"/>
        </w:trPr>
        <w:tc>
          <w:tcPr>
            <w:tcW w:w="609" w:type="pct"/>
            <w:vMerge/>
            <w:tcBorders>
              <w:top w:val="single" w:sz="4" w:space="0" w:color="auto"/>
              <w:left w:val="single" w:sz="4" w:space="0" w:color="auto"/>
              <w:bottom w:val="single" w:sz="4" w:space="0" w:color="auto"/>
              <w:right w:val="single" w:sz="4" w:space="0" w:color="auto"/>
            </w:tcBorders>
            <w:shd w:val="clear" w:color="auto" w:fill="auto"/>
          </w:tcPr>
          <w:p w14:paraId="17A85F2C" w14:textId="77777777" w:rsidR="00F211D4" w:rsidRPr="00F211D4" w:rsidRDefault="00F211D4" w:rsidP="00F211D4">
            <w:pPr>
              <w:spacing w:after="200" w:line="276" w:lineRule="auto"/>
              <w:rPr>
                <w:rFonts w:eastAsiaTheme="minorHAnsi"/>
                <w:sz w:val="22"/>
                <w:szCs w:val="22"/>
              </w:rPr>
            </w:pPr>
          </w:p>
        </w:tc>
        <w:tc>
          <w:tcPr>
            <w:tcW w:w="1080" w:type="pct"/>
            <w:tcBorders>
              <w:top w:val="single" w:sz="4" w:space="0" w:color="auto"/>
              <w:left w:val="single" w:sz="4" w:space="0" w:color="auto"/>
              <w:bottom w:val="single" w:sz="4" w:space="0" w:color="auto"/>
              <w:right w:val="single" w:sz="4" w:space="0" w:color="auto"/>
            </w:tcBorders>
            <w:shd w:val="solid" w:color="FFFFFF" w:themeColor="background1" w:fill="E5DFEC" w:themeFill="accent4" w:themeFillTint="33"/>
          </w:tcPr>
          <w:p w14:paraId="17A85F2D"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Indian yellow-nosed albatross</w:t>
            </w:r>
          </w:p>
        </w:tc>
        <w:tc>
          <w:tcPr>
            <w:tcW w:w="1283" w:type="pct"/>
            <w:tcBorders>
              <w:top w:val="single" w:sz="4" w:space="0" w:color="auto"/>
              <w:left w:val="single" w:sz="4" w:space="0" w:color="auto"/>
              <w:bottom w:val="single" w:sz="4" w:space="0" w:color="auto"/>
              <w:right w:val="single" w:sz="4" w:space="0" w:color="auto"/>
            </w:tcBorders>
            <w:shd w:val="solid" w:color="FFFFFF" w:themeColor="background1" w:fill="E5DFEC" w:themeFill="accent4" w:themeFillTint="33"/>
          </w:tcPr>
          <w:p w14:paraId="17A85F2E"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i/>
                <w:iCs/>
                <w:sz w:val="22"/>
                <w:szCs w:val="22"/>
              </w:rPr>
              <w:t>Thalassarche</w:t>
            </w:r>
            <w:proofErr w:type="spellEnd"/>
            <w:r w:rsidRPr="00F211D4">
              <w:rPr>
                <w:rFonts w:eastAsiaTheme="minorHAnsi"/>
                <w:i/>
                <w:iCs/>
                <w:sz w:val="22"/>
                <w:szCs w:val="22"/>
              </w:rPr>
              <w:t xml:space="preserve"> </w:t>
            </w:r>
            <w:proofErr w:type="spellStart"/>
            <w:r w:rsidRPr="00F211D4">
              <w:rPr>
                <w:rFonts w:eastAsiaTheme="minorHAnsi"/>
                <w:i/>
                <w:iCs/>
                <w:sz w:val="22"/>
                <w:szCs w:val="22"/>
              </w:rPr>
              <w:t>carteri</w:t>
            </w:r>
            <w:proofErr w:type="spellEnd"/>
          </w:p>
        </w:tc>
        <w:tc>
          <w:tcPr>
            <w:tcW w:w="811" w:type="pct"/>
            <w:tcBorders>
              <w:top w:val="single" w:sz="4" w:space="0" w:color="auto"/>
              <w:left w:val="single" w:sz="4" w:space="0" w:color="auto"/>
              <w:bottom w:val="single" w:sz="4" w:space="0" w:color="auto"/>
              <w:right w:val="single" w:sz="4" w:space="0" w:color="auto"/>
            </w:tcBorders>
            <w:shd w:val="solid" w:color="FFFFFF" w:themeColor="background1" w:fill="E5DFEC" w:themeFill="accent4" w:themeFillTint="33"/>
          </w:tcPr>
          <w:p w14:paraId="17A85F2F"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Vulnerable</w:t>
            </w:r>
            <w:r w:rsidRPr="00F211D4">
              <w:rPr>
                <w:rFonts w:eastAsiaTheme="minorHAnsi"/>
                <w:sz w:val="22"/>
                <w:szCs w:val="22"/>
              </w:rPr>
              <w:br/>
              <w:t xml:space="preserve">Marine </w:t>
            </w:r>
            <w:r w:rsidRPr="00F211D4">
              <w:rPr>
                <w:rFonts w:eastAsiaTheme="minorHAnsi"/>
                <w:sz w:val="22"/>
                <w:szCs w:val="22"/>
              </w:rPr>
              <w:br/>
              <w:t>Migratory</w:t>
            </w:r>
          </w:p>
        </w:tc>
        <w:tc>
          <w:tcPr>
            <w:tcW w:w="1217" w:type="pct"/>
            <w:tcBorders>
              <w:top w:val="single" w:sz="4" w:space="0" w:color="auto"/>
              <w:left w:val="single" w:sz="4" w:space="0" w:color="auto"/>
              <w:bottom w:val="single" w:sz="4" w:space="0" w:color="auto"/>
              <w:right w:val="single" w:sz="4" w:space="0" w:color="auto"/>
            </w:tcBorders>
            <w:shd w:val="solid" w:color="FFFFFF" w:themeColor="background1" w:fill="E5DFEC" w:themeFill="accent4" w:themeFillTint="33"/>
          </w:tcPr>
          <w:p w14:paraId="17A85F30"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Identified in KTP listing</w:t>
            </w:r>
          </w:p>
        </w:tc>
      </w:tr>
      <w:tr w:rsidR="00F211D4" w:rsidRPr="00F211D4" w14:paraId="17A85F37" w14:textId="77777777" w:rsidTr="00B27FBC">
        <w:trPr>
          <w:trHeight w:hRule="exact" w:val="979"/>
        </w:trPr>
        <w:tc>
          <w:tcPr>
            <w:tcW w:w="609" w:type="pct"/>
            <w:vMerge/>
            <w:tcBorders>
              <w:top w:val="single" w:sz="4" w:space="0" w:color="auto"/>
              <w:left w:val="single" w:sz="4" w:space="0" w:color="auto"/>
              <w:bottom w:val="single" w:sz="4" w:space="0" w:color="auto"/>
              <w:right w:val="single" w:sz="4" w:space="0" w:color="auto"/>
            </w:tcBorders>
            <w:shd w:val="clear" w:color="auto" w:fill="auto"/>
          </w:tcPr>
          <w:p w14:paraId="17A85F32" w14:textId="77777777" w:rsidR="00F211D4" w:rsidRPr="00F211D4" w:rsidRDefault="00F211D4" w:rsidP="00F211D4">
            <w:pPr>
              <w:spacing w:after="200" w:line="276" w:lineRule="auto"/>
              <w:rPr>
                <w:rFonts w:eastAsiaTheme="minorHAnsi"/>
                <w:sz w:val="22"/>
                <w:szCs w:val="22"/>
              </w:rPr>
            </w:pPr>
          </w:p>
        </w:tc>
        <w:tc>
          <w:tcPr>
            <w:tcW w:w="1080"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33"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Northern royal albatross</w:t>
            </w:r>
          </w:p>
        </w:tc>
        <w:tc>
          <w:tcPr>
            <w:tcW w:w="1283"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34"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i/>
                <w:iCs/>
                <w:sz w:val="22"/>
                <w:szCs w:val="22"/>
              </w:rPr>
              <w:t>Diomedea</w:t>
            </w:r>
            <w:proofErr w:type="spellEnd"/>
            <w:r w:rsidRPr="00F211D4">
              <w:rPr>
                <w:rFonts w:eastAsiaTheme="minorHAnsi"/>
                <w:i/>
                <w:iCs/>
                <w:sz w:val="22"/>
                <w:szCs w:val="22"/>
              </w:rPr>
              <w:t xml:space="preserve"> </w:t>
            </w:r>
            <w:proofErr w:type="spellStart"/>
            <w:r w:rsidRPr="00F211D4">
              <w:rPr>
                <w:rFonts w:eastAsiaTheme="minorHAnsi"/>
                <w:i/>
                <w:iCs/>
                <w:sz w:val="22"/>
                <w:szCs w:val="22"/>
              </w:rPr>
              <w:t>epomophora</w:t>
            </w:r>
            <w:proofErr w:type="spellEnd"/>
            <w:r w:rsidRPr="00F211D4">
              <w:rPr>
                <w:rFonts w:eastAsiaTheme="minorHAnsi"/>
                <w:i/>
                <w:iCs/>
                <w:sz w:val="22"/>
                <w:szCs w:val="22"/>
              </w:rPr>
              <w:t xml:space="preserve"> </w:t>
            </w:r>
            <w:proofErr w:type="spellStart"/>
            <w:r w:rsidRPr="00F211D4">
              <w:rPr>
                <w:rFonts w:eastAsiaTheme="minorHAnsi"/>
                <w:i/>
                <w:iCs/>
                <w:sz w:val="22"/>
                <w:szCs w:val="22"/>
              </w:rPr>
              <w:t>sanfordi</w:t>
            </w:r>
            <w:proofErr w:type="spellEnd"/>
          </w:p>
        </w:tc>
        <w:tc>
          <w:tcPr>
            <w:tcW w:w="811"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35"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Endangered</w:t>
            </w:r>
            <w:r w:rsidRPr="00F211D4">
              <w:rPr>
                <w:rFonts w:eastAsiaTheme="minorHAnsi"/>
                <w:sz w:val="22"/>
                <w:szCs w:val="22"/>
              </w:rPr>
              <w:br/>
              <w:t xml:space="preserve">Marine </w:t>
            </w:r>
            <w:r w:rsidRPr="00F211D4">
              <w:rPr>
                <w:rFonts w:eastAsiaTheme="minorHAnsi"/>
                <w:sz w:val="22"/>
                <w:szCs w:val="22"/>
              </w:rPr>
              <w:br/>
              <w:t>Migratory</w:t>
            </w:r>
          </w:p>
        </w:tc>
        <w:tc>
          <w:tcPr>
            <w:tcW w:w="1217"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36"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Identified in KTP listing</w:t>
            </w:r>
          </w:p>
        </w:tc>
      </w:tr>
      <w:tr w:rsidR="00F211D4" w:rsidRPr="00F211D4" w14:paraId="17A85F3D" w14:textId="77777777" w:rsidTr="00B27FBC">
        <w:trPr>
          <w:trHeight w:hRule="exact" w:val="953"/>
        </w:trPr>
        <w:tc>
          <w:tcPr>
            <w:tcW w:w="609" w:type="pct"/>
            <w:vMerge/>
            <w:tcBorders>
              <w:top w:val="single" w:sz="4" w:space="0" w:color="auto"/>
              <w:left w:val="single" w:sz="4" w:space="0" w:color="auto"/>
              <w:bottom w:val="single" w:sz="4" w:space="0" w:color="auto"/>
              <w:right w:val="single" w:sz="4" w:space="0" w:color="auto"/>
            </w:tcBorders>
            <w:shd w:val="clear" w:color="auto" w:fill="auto"/>
          </w:tcPr>
          <w:p w14:paraId="17A85F38" w14:textId="77777777" w:rsidR="00F211D4" w:rsidRPr="00F211D4" w:rsidRDefault="00F211D4" w:rsidP="00F211D4">
            <w:pPr>
              <w:spacing w:after="200" w:line="276" w:lineRule="auto"/>
              <w:rPr>
                <w:rFonts w:eastAsiaTheme="minorHAnsi"/>
                <w:sz w:val="22"/>
                <w:szCs w:val="22"/>
              </w:rPr>
            </w:pPr>
          </w:p>
        </w:tc>
        <w:tc>
          <w:tcPr>
            <w:tcW w:w="1080" w:type="pct"/>
            <w:tcBorders>
              <w:top w:val="single" w:sz="4" w:space="0" w:color="auto"/>
              <w:left w:val="single" w:sz="4" w:space="0" w:color="auto"/>
              <w:bottom w:val="single" w:sz="4" w:space="0" w:color="auto"/>
              <w:right w:val="single" w:sz="4" w:space="0" w:color="auto"/>
            </w:tcBorders>
            <w:shd w:val="solid" w:color="FFFFFF" w:themeColor="background1" w:fill="E5DFEC" w:themeFill="accent4" w:themeFillTint="33"/>
          </w:tcPr>
          <w:p w14:paraId="17A85F39"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Shy albatross</w:t>
            </w:r>
          </w:p>
        </w:tc>
        <w:tc>
          <w:tcPr>
            <w:tcW w:w="1283" w:type="pct"/>
            <w:tcBorders>
              <w:top w:val="single" w:sz="4" w:space="0" w:color="auto"/>
              <w:left w:val="single" w:sz="4" w:space="0" w:color="auto"/>
              <w:bottom w:val="single" w:sz="4" w:space="0" w:color="auto"/>
              <w:right w:val="single" w:sz="4" w:space="0" w:color="auto"/>
            </w:tcBorders>
            <w:shd w:val="solid" w:color="FFFFFF" w:themeColor="background1" w:fill="E5DFEC" w:themeFill="accent4" w:themeFillTint="33"/>
          </w:tcPr>
          <w:p w14:paraId="17A85F3A" w14:textId="77777777" w:rsidR="00F211D4" w:rsidRPr="00F211D4" w:rsidRDefault="00F211D4" w:rsidP="00F211D4">
            <w:pPr>
              <w:spacing w:after="200" w:line="276" w:lineRule="auto"/>
              <w:rPr>
                <w:rFonts w:eastAsiaTheme="minorHAnsi"/>
                <w:i/>
                <w:sz w:val="22"/>
                <w:szCs w:val="22"/>
              </w:rPr>
            </w:pPr>
            <w:proofErr w:type="spellStart"/>
            <w:r w:rsidRPr="00F211D4">
              <w:rPr>
                <w:rFonts w:eastAsiaTheme="minorHAnsi"/>
                <w:i/>
                <w:sz w:val="22"/>
                <w:szCs w:val="22"/>
              </w:rPr>
              <w:t>Thalassarche</w:t>
            </w:r>
            <w:proofErr w:type="spellEnd"/>
            <w:r w:rsidRPr="00F211D4">
              <w:rPr>
                <w:rFonts w:eastAsiaTheme="minorHAnsi"/>
                <w:i/>
                <w:sz w:val="22"/>
                <w:szCs w:val="22"/>
              </w:rPr>
              <w:t xml:space="preserve"> </w:t>
            </w:r>
            <w:proofErr w:type="spellStart"/>
            <w:r w:rsidRPr="00F211D4">
              <w:rPr>
                <w:rFonts w:eastAsiaTheme="minorHAnsi"/>
                <w:i/>
                <w:sz w:val="22"/>
                <w:szCs w:val="22"/>
              </w:rPr>
              <w:t>cauta</w:t>
            </w:r>
            <w:proofErr w:type="spellEnd"/>
          </w:p>
        </w:tc>
        <w:tc>
          <w:tcPr>
            <w:tcW w:w="811" w:type="pct"/>
            <w:tcBorders>
              <w:top w:val="single" w:sz="4" w:space="0" w:color="auto"/>
              <w:left w:val="single" w:sz="4" w:space="0" w:color="auto"/>
              <w:bottom w:val="single" w:sz="4" w:space="0" w:color="auto"/>
              <w:right w:val="single" w:sz="4" w:space="0" w:color="auto"/>
            </w:tcBorders>
            <w:shd w:val="solid" w:color="FFFFFF" w:themeColor="background1" w:fill="E5DFEC" w:themeFill="accent4" w:themeFillTint="33"/>
          </w:tcPr>
          <w:p w14:paraId="17A85F3B"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Vulnerable</w:t>
            </w:r>
            <w:r w:rsidRPr="00F211D4">
              <w:rPr>
                <w:rFonts w:eastAsiaTheme="minorHAnsi"/>
                <w:sz w:val="22"/>
                <w:szCs w:val="22"/>
              </w:rPr>
              <w:br/>
              <w:t>Marine</w:t>
            </w:r>
            <w:r w:rsidRPr="00F211D4">
              <w:rPr>
                <w:rFonts w:eastAsiaTheme="minorHAnsi"/>
                <w:sz w:val="22"/>
                <w:szCs w:val="22"/>
              </w:rPr>
              <w:br/>
              <w:t xml:space="preserve">Migratory </w:t>
            </w:r>
          </w:p>
        </w:tc>
        <w:tc>
          <w:tcPr>
            <w:tcW w:w="1217" w:type="pct"/>
            <w:tcBorders>
              <w:top w:val="single" w:sz="4" w:space="0" w:color="auto"/>
              <w:left w:val="single" w:sz="4" w:space="0" w:color="auto"/>
              <w:bottom w:val="single" w:sz="4" w:space="0" w:color="auto"/>
              <w:right w:val="single" w:sz="4" w:space="0" w:color="auto"/>
            </w:tcBorders>
            <w:shd w:val="solid" w:color="FFFFFF" w:themeColor="background1" w:fill="E5DFEC" w:themeFill="accent4" w:themeFillTint="33"/>
          </w:tcPr>
          <w:p w14:paraId="17A85F3C"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Roman et al. (2016)</w:t>
            </w:r>
          </w:p>
        </w:tc>
      </w:tr>
      <w:tr w:rsidR="00F211D4" w:rsidRPr="00F211D4" w14:paraId="17A85F43" w14:textId="77777777" w:rsidTr="00B27FBC">
        <w:trPr>
          <w:trHeight w:hRule="exact" w:val="997"/>
        </w:trPr>
        <w:tc>
          <w:tcPr>
            <w:tcW w:w="609" w:type="pct"/>
            <w:vMerge/>
            <w:tcBorders>
              <w:top w:val="single" w:sz="4" w:space="0" w:color="auto"/>
              <w:left w:val="single" w:sz="4" w:space="0" w:color="auto"/>
              <w:bottom w:val="single" w:sz="4" w:space="0" w:color="auto"/>
              <w:right w:val="single" w:sz="4" w:space="0" w:color="auto"/>
            </w:tcBorders>
            <w:shd w:val="clear" w:color="auto" w:fill="auto"/>
          </w:tcPr>
          <w:p w14:paraId="17A85F3E" w14:textId="77777777" w:rsidR="00F211D4" w:rsidRPr="00F211D4" w:rsidRDefault="00F211D4" w:rsidP="00F211D4">
            <w:pPr>
              <w:spacing w:after="200" w:line="276" w:lineRule="auto"/>
              <w:rPr>
                <w:rFonts w:eastAsiaTheme="minorHAnsi"/>
                <w:sz w:val="22"/>
                <w:szCs w:val="22"/>
              </w:rPr>
            </w:pPr>
          </w:p>
        </w:tc>
        <w:tc>
          <w:tcPr>
            <w:tcW w:w="1080"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3F"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Southern royal albatross</w:t>
            </w:r>
          </w:p>
        </w:tc>
        <w:tc>
          <w:tcPr>
            <w:tcW w:w="1283"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40"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i/>
                <w:iCs/>
                <w:sz w:val="22"/>
                <w:szCs w:val="22"/>
              </w:rPr>
              <w:t>Diomedea</w:t>
            </w:r>
            <w:proofErr w:type="spellEnd"/>
            <w:r w:rsidRPr="00F211D4">
              <w:rPr>
                <w:rFonts w:eastAsiaTheme="minorHAnsi"/>
                <w:i/>
                <w:iCs/>
                <w:sz w:val="22"/>
                <w:szCs w:val="22"/>
              </w:rPr>
              <w:t xml:space="preserve"> </w:t>
            </w:r>
            <w:proofErr w:type="spellStart"/>
            <w:r w:rsidRPr="00F211D4">
              <w:rPr>
                <w:rFonts w:eastAsiaTheme="minorHAnsi"/>
                <w:i/>
                <w:iCs/>
                <w:sz w:val="22"/>
                <w:szCs w:val="22"/>
              </w:rPr>
              <w:t>epomophora</w:t>
            </w:r>
            <w:proofErr w:type="spellEnd"/>
            <w:r w:rsidRPr="00F211D4">
              <w:rPr>
                <w:rFonts w:eastAsiaTheme="minorHAnsi"/>
                <w:i/>
                <w:iCs/>
                <w:sz w:val="22"/>
                <w:szCs w:val="22"/>
              </w:rPr>
              <w:t xml:space="preserve"> </w:t>
            </w:r>
            <w:proofErr w:type="spellStart"/>
            <w:r w:rsidRPr="00F211D4">
              <w:rPr>
                <w:rFonts w:eastAsiaTheme="minorHAnsi"/>
                <w:i/>
                <w:iCs/>
                <w:sz w:val="22"/>
                <w:szCs w:val="22"/>
              </w:rPr>
              <w:t>epomophora</w:t>
            </w:r>
            <w:proofErr w:type="spellEnd"/>
          </w:p>
        </w:tc>
        <w:tc>
          <w:tcPr>
            <w:tcW w:w="811"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41"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Vulnerable</w:t>
            </w:r>
            <w:r w:rsidRPr="00F211D4">
              <w:rPr>
                <w:rFonts w:eastAsiaTheme="minorHAnsi"/>
                <w:sz w:val="22"/>
                <w:szCs w:val="22"/>
              </w:rPr>
              <w:br/>
              <w:t xml:space="preserve">Marine </w:t>
            </w:r>
            <w:r w:rsidRPr="00F211D4">
              <w:rPr>
                <w:rFonts w:eastAsiaTheme="minorHAnsi"/>
                <w:sz w:val="22"/>
                <w:szCs w:val="22"/>
              </w:rPr>
              <w:br/>
              <w:t>Migratory</w:t>
            </w:r>
          </w:p>
        </w:tc>
        <w:tc>
          <w:tcPr>
            <w:tcW w:w="1217"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42"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Identified in KTP listing</w:t>
            </w:r>
          </w:p>
        </w:tc>
      </w:tr>
      <w:tr w:rsidR="00F211D4" w:rsidRPr="00F211D4" w14:paraId="17A85F49" w14:textId="77777777" w:rsidTr="00B27FBC">
        <w:trPr>
          <w:trHeight w:hRule="exact" w:val="1002"/>
        </w:trPr>
        <w:tc>
          <w:tcPr>
            <w:tcW w:w="609" w:type="pct"/>
            <w:vMerge/>
            <w:tcBorders>
              <w:top w:val="single" w:sz="4" w:space="0" w:color="auto"/>
              <w:left w:val="single" w:sz="4" w:space="0" w:color="auto"/>
              <w:bottom w:val="single" w:sz="4" w:space="0" w:color="auto"/>
              <w:right w:val="single" w:sz="4" w:space="0" w:color="auto"/>
            </w:tcBorders>
            <w:shd w:val="clear" w:color="auto" w:fill="auto"/>
          </w:tcPr>
          <w:p w14:paraId="17A85F44" w14:textId="77777777" w:rsidR="00F211D4" w:rsidRPr="00F211D4" w:rsidRDefault="00F211D4" w:rsidP="00F211D4">
            <w:pPr>
              <w:spacing w:after="200" w:line="276" w:lineRule="auto"/>
              <w:rPr>
                <w:rFonts w:eastAsiaTheme="minorHAnsi"/>
                <w:sz w:val="22"/>
                <w:szCs w:val="22"/>
              </w:rPr>
            </w:pPr>
          </w:p>
        </w:tc>
        <w:tc>
          <w:tcPr>
            <w:tcW w:w="1080" w:type="pct"/>
            <w:tcBorders>
              <w:top w:val="single" w:sz="4" w:space="0" w:color="auto"/>
              <w:left w:val="single" w:sz="4" w:space="0" w:color="auto"/>
              <w:bottom w:val="single" w:sz="4" w:space="0" w:color="auto"/>
              <w:right w:val="single" w:sz="4" w:space="0" w:color="auto"/>
            </w:tcBorders>
            <w:shd w:val="clear" w:color="auto" w:fill="FFFFFF" w:themeFill="background1"/>
          </w:tcPr>
          <w:p w14:paraId="17A85F45"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Tristan albatross</w:t>
            </w:r>
          </w:p>
        </w:tc>
        <w:tc>
          <w:tcPr>
            <w:tcW w:w="1283" w:type="pct"/>
            <w:tcBorders>
              <w:top w:val="single" w:sz="4" w:space="0" w:color="auto"/>
              <w:left w:val="single" w:sz="4" w:space="0" w:color="auto"/>
              <w:bottom w:val="single" w:sz="4" w:space="0" w:color="auto"/>
              <w:right w:val="single" w:sz="4" w:space="0" w:color="auto"/>
            </w:tcBorders>
            <w:shd w:val="clear" w:color="auto" w:fill="FFFFFF" w:themeFill="background1"/>
          </w:tcPr>
          <w:p w14:paraId="17A85F46"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i/>
                <w:iCs/>
                <w:sz w:val="22"/>
                <w:szCs w:val="22"/>
              </w:rPr>
              <w:t>Diomedea</w:t>
            </w:r>
            <w:proofErr w:type="spellEnd"/>
            <w:r w:rsidRPr="00F211D4">
              <w:rPr>
                <w:rFonts w:eastAsiaTheme="minorHAnsi"/>
                <w:i/>
                <w:iCs/>
                <w:sz w:val="22"/>
                <w:szCs w:val="22"/>
              </w:rPr>
              <w:t xml:space="preserve"> </w:t>
            </w:r>
            <w:proofErr w:type="spellStart"/>
            <w:r w:rsidRPr="00F211D4">
              <w:rPr>
                <w:rFonts w:eastAsiaTheme="minorHAnsi"/>
                <w:i/>
                <w:iCs/>
                <w:sz w:val="22"/>
                <w:szCs w:val="22"/>
              </w:rPr>
              <w:t>exulans</w:t>
            </w:r>
            <w:proofErr w:type="spellEnd"/>
            <w:r w:rsidRPr="00F211D4">
              <w:rPr>
                <w:rFonts w:eastAsiaTheme="minorHAnsi"/>
                <w:i/>
                <w:iCs/>
                <w:sz w:val="22"/>
                <w:szCs w:val="22"/>
              </w:rPr>
              <w:t xml:space="preserve"> </w:t>
            </w:r>
            <w:proofErr w:type="spellStart"/>
            <w:r w:rsidRPr="00F211D4">
              <w:rPr>
                <w:rFonts w:eastAsiaTheme="minorHAnsi"/>
                <w:i/>
                <w:iCs/>
                <w:sz w:val="22"/>
                <w:szCs w:val="22"/>
              </w:rPr>
              <w:t>exulans</w:t>
            </w:r>
            <w:proofErr w:type="spellEnd"/>
          </w:p>
        </w:tc>
        <w:tc>
          <w:tcPr>
            <w:tcW w:w="811" w:type="pct"/>
            <w:tcBorders>
              <w:top w:val="single" w:sz="4" w:space="0" w:color="auto"/>
              <w:left w:val="single" w:sz="4" w:space="0" w:color="auto"/>
              <w:bottom w:val="single" w:sz="4" w:space="0" w:color="auto"/>
              <w:right w:val="single" w:sz="4" w:space="0" w:color="auto"/>
            </w:tcBorders>
            <w:shd w:val="clear" w:color="auto" w:fill="FFFFFF" w:themeFill="background1"/>
          </w:tcPr>
          <w:p w14:paraId="17A85F47"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Endangered</w:t>
            </w:r>
            <w:r w:rsidRPr="00F211D4">
              <w:rPr>
                <w:rFonts w:eastAsiaTheme="minorHAnsi"/>
                <w:sz w:val="22"/>
                <w:szCs w:val="22"/>
              </w:rPr>
              <w:br/>
              <w:t xml:space="preserve">Marine </w:t>
            </w:r>
            <w:r w:rsidRPr="00F211D4">
              <w:rPr>
                <w:rFonts w:eastAsiaTheme="minorHAnsi"/>
                <w:sz w:val="22"/>
                <w:szCs w:val="22"/>
              </w:rPr>
              <w:br/>
              <w:t>Migratory</w:t>
            </w:r>
          </w:p>
        </w:tc>
        <w:tc>
          <w:tcPr>
            <w:tcW w:w="1217" w:type="pct"/>
            <w:tcBorders>
              <w:top w:val="single" w:sz="4" w:space="0" w:color="auto"/>
              <w:left w:val="single" w:sz="4" w:space="0" w:color="auto"/>
              <w:bottom w:val="single" w:sz="4" w:space="0" w:color="auto"/>
              <w:right w:val="single" w:sz="4" w:space="0" w:color="auto"/>
            </w:tcBorders>
            <w:shd w:val="clear" w:color="auto" w:fill="FFFFFF" w:themeFill="background1"/>
          </w:tcPr>
          <w:p w14:paraId="17A85F48"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Identified in KTP listing</w:t>
            </w:r>
          </w:p>
        </w:tc>
      </w:tr>
      <w:tr w:rsidR="00F211D4" w:rsidRPr="00F211D4" w14:paraId="17A85F4F" w14:textId="77777777" w:rsidTr="00B27FBC">
        <w:trPr>
          <w:trHeight w:hRule="exact" w:val="844"/>
        </w:trPr>
        <w:tc>
          <w:tcPr>
            <w:tcW w:w="609" w:type="pct"/>
            <w:vMerge/>
            <w:tcBorders>
              <w:top w:val="single" w:sz="4" w:space="0" w:color="auto"/>
              <w:left w:val="single" w:sz="4" w:space="0" w:color="auto"/>
              <w:bottom w:val="single" w:sz="4" w:space="0" w:color="auto"/>
              <w:right w:val="single" w:sz="4" w:space="0" w:color="auto"/>
            </w:tcBorders>
            <w:shd w:val="clear" w:color="auto" w:fill="auto"/>
          </w:tcPr>
          <w:p w14:paraId="17A85F4A" w14:textId="77777777" w:rsidR="00F211D4" w:rsidRPr="00F211D4" w:rsidRDefault="00F211D4" w:rsidP="00F211D4">
            <w:pPr>
              <w:spacing w:after="200" w:line="276" w:lineRule="auto"/>
              <w:rPr>
                <w:rFonts w:eastAsiaTheme="minorHAnsi"/>
                <w:sz w:val="22"/>
                <w:szCs w:val="22"/>
              </w:rPr>
            </w:pPr>
          </w:p>
        </w:tc>
        <w:tc>
          <w:tcPr>
            <w:tcW w:w="1080"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4B"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Wandering albatross</w:t>
            </w:r>
          </w:p>
        </w:tc>
        <w:tc>
          <w:tcPr>
            <w:tcW w:w="1283"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4C"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i/>
                <w:iCs/>
                <w:sz w:val="22"/>
                <w:szCs w:val="22"/>
              </w:rPr>
              <w:t>Diomedea</w:t>
            </w:r>
            <w:proofErr w:type="spellEnd"/>
            <w:r w:rsidRPr="00F211D4">
              <w:rPr>
                <w:rFonts w:eastAsiaTheme="minorHAnsi"/>
                <w:i/>
                <w:iCs/>
                <w:sz w:val="22"/>
                <w:szCs w:val="22"/>
              </w:rPr>
              <w:t xml:space="preserve"> </w:t>
            </w:r>
            <w:proofErr w:type="spellStart"/>
            <w:r w:rsidRPr="00F211D4">
              <w:rPr>
                <w:rFonts w:eastAsiaTheme="minorHAnsi"/>
                <w:i/>
                <w:iCs/>
                <w:sz w:val="22"/>
                <w:szCs w:val="22"/>
              </w:rPr>
              <w:t>exulans</w:t>
            </w:r>
            <w:proofErr w:type="spellEnd"/>
            <w:r w:rsidRPr="00F211D4">
              <w:rPr>
                <w:rFonts w:eastAsiaTheme="minorHAnsi"/>
                <w:i/>
                <w:iCs/>
                <w:sz w:val="22"/>
                <w:szCs w:val="22"/>
              </w:rPr>
              <w:t xml:space="preserve"> </w:t>
            </w:r>
            <w:r w:rsidRPr="00F211D4">
              <w:rPr>
                <w:rFonts w:eastAsiaTheme="minorHAnsi"/>
                <w:sz w:val="22"/>
                <w:szCs w:val="22"/>
              </w:rPr>
              <w:t>(</w:t>
            </w:r>
            <w:proofErr w:type="spellStart"/>
            <w:r w:rsidRPr="00F211D4">
              <w:rPr>
                <w:rFonts w:eastAsiaTheme="minorHAnsi"/>
                <w:sz w:val="22"/>
                <w:szCs w:val="22"/>
              </w:rPr>
              <w:t>sensu</w:t>
            </w:r>
            <w:proofErr w:type="spellEnd"/>
            <w:r w:rsidRPr="00F211D4">
              <w:rPr>
                <w:rFonts w:eastAsiaTheme="minorHAnsi"/>
                <w:sz w:val="22"/>
                <w:szCs w:val="22"/>
              </w:rPr>
              <w:t xml:space="preserve"> </w:t>
            </w:r>
            <w:proofErr w:type="spellStart"/>
            <w:r w:rsidRPr="00F211D4">
              <w:rPr>
                <w:rFonts w:eastAsiaTheme="minorHAnsi"/>
                <w:sz w:val="22"/>
                <w:szCs w:val="22"/>
              </w:rPr>
              <w:t>lato</w:t>
            </w:r>
            <w:proofErr w:type="spellEnd"/>
            <w:r w:rsidRPr="00F211D4">
              <w:rPr>
                <w:rFonts w:eastAsiaTheme="minorHAnsi"/>
                <w:sz w:val="22"/>
                <w:szCs w:val="22"/>
              </w:rPr>
              <w:t>)</w:t>
            </w:r>
          </w:p>
        </w:tc>
        <w:tc>
          <w:tcPr>
            <w:tcW w:w="811"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4D"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 xml:space="preserve">Vulnerable </w:t>
            </w:r>
            <w:r w:rsidRPr="00F211D4">
              <w:rPr>
                <w:rFonts w:eastAsiaTheme="minorHAnsi"/>
                <w:sz w:val="22"/>
                <w:szCs w:val="22"/>
              </w:rPr>
              <w:br/>
              <w:t xml:space="preserve">Marine </w:t>
            </w:r>
            <w:r w:rsidRPr="00F211D4">
              <w:rPr>
                <w:rFonts w:eastAsiaTheme="minorHAnsi"/>
                <w:sz w:val="22"/>
                <w:szCs w:val="22"/>
              </w:rPr>
              <w:br/>
              <w:t>Migratory</w:t>
            </w:r>
          </w:p>
        </w:tc>
        <w:tc>
          <w:tcPr>
            <w:tcW w:w="1217"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4E"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Identified in KTP listing</w:t>
            </w:r>
          </w:p>
        </w:tc>
      </w:tr>
      <w:tr w:rsidR="00F211D4" w:rsidRPr="00F211D4" w14:paraId="17A85F5D" w14:textId="77777777" w:rsidTr="00B27FBC">
        <w:trPr>
          <w:trHeight w:hRule="exact" w:val="697"/>
        </w:trPr>
        <w:tc>
          <w:tcPr>
            <w:tcW w:w="609" w:type="pct"/>
            <w:vMerge/>
            <w:tcBorders>
              <w:top w:val="single" w:sz="4" w:space="0" w:color="auto"/>
              <w:left w:val="single" w:sz="4" w:space="0" w:color="auto"/>
              <w:bottom w:val="single" w:sz="4" w:space="0" w:color="auto"/>
              <w:right w:val="single" w:sz="4" w:space="0" w:color="auto"/>
            </w:tcBorders>
            <w:shd w:val="clear" w:color="auto" w:fill="auto"/>
          </w:tcPr>
          <w:p w14:paraId="17A85F50" w14:textId="77777777" w:rsidR="00F211D4" w:rsidRPr="00F211D4" w:rsidRDefault="00F211D4" w:rsidP="00F211D4">
            <w:pPr>
              <w:spacing w:after="200" w:line="276" w:lineRule="auto"/>
              <w:rPr>
                <w:rFonts w:eastAsiaTheme="minorHAnsi"/>
                <w:sz w:val="22"/>
                <w:szCs w:val="22"/>
              </w:rPr>
            </w:pP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17A85F51"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Blue petrel</w:t>
            </w:r>
          </w:p>
          <w:p w14:paraId="17A85F52" w14:textId="77777777" w:rsidR="00F211D4" w:rsidRPr="00F211D4" w:rsidRDefault="00F211D4" w:rsidP="00F211D4">
            <w:pPr>
              <w:spacing w:after="200" w:line="276" w:lineRule="auto"/>
              <w:rPr>
                <w:rFonts w:eastAsiaTheme="minorHAnsi"/>
                <w:sz w:val="22"/>
                <w:szCs w:val="22"/>
              </w:rPr>
            </w:pPr>
          </w:p>
          <w:p w14:paraId="17A85F53" w14:textId="77777777" w:rsidR="00F211D4" w:rsidRPr="00F211D4" w:rsidRDefault="00F211D4" w:rsidP="00F211D4">
            <w:pPr>
              <w:spacing w:after="200" w:line="276" w:lineRule="auto"/>
              <w:rPr>
                <w:rFonts w:eastAsiaTheme="minorHAnsi"/>
                <w:sz w:val="22"/>
                <w:szCs w:val="22"/>
              </w:rPr>
            </w:pPr>
          </w:p>
        </w:tc>
        <w:tc>
          <w:tcPr>
            <w:tcW w:w="1283" w:type="pct"/>
            <w:tcBorders>
              <w:top w:val="single" w:sz="4" w:space="0" w:color="auto"/>
              <w:left w:val="single" w:sz="4" w:space="0" w:color="auto"/>
              <w:bottom w:val="single" w:sz="4" w:space="0" w:color="auto"/>
              <w:right w:val="single" w:sz="4" w:space="0" w:color="auto"/>
            </w:tcBorders>
            <w:shd w:val="clear" w:color="auto" w:fill="auto"/>
          </w:tcPr>
          <w:p w14:paraId="17A85F54" w14:textId="77777777" w:rsidR="00F211D4" w:rsidRPr="00F211D4" w:rsidRDefault="00F211D4" w:rsidP="00F211D4">
            <w:pPr>
              <w:spacing w:after="200" w:line="276" w:lineRule="auto"/>
              <w:rPr>
                <w:rFonts w:eastAsiaTheme="minorHAnsi"/>
                <w:i/>
                <w:sz w:val="22"/>
                <w:szCs w:val="22"/>
              </w:rPr>
            </w:pPr>
            <w:proofErr w:type="spellStart"/>
            <w:r w:rsidRPr="00F211D4">
              <w:rPr>
                <w:rFonts w:eastAsiaTheme="minorHAnsi"/>
                <w:i/>
                <w:sz w:val="22"/>
                <w:szCs w:val="22"/>
              </w:rPr>
              <w:t>Halobaena</w:t>
            </w:r>
            <w:proofErr w:type="spellEnd"/>
            <w:r w:rsidRPr="00F211D4">
              <w:rPr>
                <w:rFonts w:eastAsiaTheme="minorHAnsi"/>
                <w:i/>
                <w:sz w:val="22"/>
                <w:szCs w:val="22"/>
              </w:rPr>
              <w:t xml:space="preserve"> </w:t>
            </w:r>
            <w:proofErr w:type="spellStart"/>
            <w:r w:rsidRPr="00F211D4">
              <w:rPr>
                <w:rFonts w:eastAsiaTheme="minorHAnsi"/>
                <w:i/>
                <w:sz w:val="22"/>
                <w:szCs w:val="22"/>
              </w:rPr>
              <w:t>caerulea</w:t>
            </w:r>
            <w:proofErr w:type="spellEnd"/>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17A85F55"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Vulnerable</w:t>
            </w:r>
            <w:r w:rsidRPr="00F211D4">
              <w:rPr>
                <w:rFonts w:eastAsiaTheme="minorHAnsi"/>
                <w:sz w:val="22"/>
                <w:szCs w:val="22"/>
              </w:rPr>
              <w:br/>
              <w:t>Marine</w:t>
            </w:r>
          </w:p>
        </w:tc>
        <w:tc>
          <w:tcPr>
            <w:tcW w:w="1217" w:type="pct"/>
            <w:tcBorders>
              <w:top w:val="single" w:sz="4" w:space="0" w:color="auto"/>
              <w:left w:val="single" w:sz="4" w:space="0" w:color="auto"/>
              <w:bottom w:val="single" w:sz="4" w:space="0" w:color="auto"/>
              <w:right w:val="single" w:sz="4" w:space="0" w:color="auto"/>
            </w:tcBorders>
            <w:shd w:val="clear" w:color="auto" w:fill="auto"/>
          </w:tcPr>
          <w:p w14:paraId="17A85F56"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Identified in KTP listing</w:t>
            </w:r>
          </w:p>
          <w:p w14:paraId="17A85F57" w14:textId="77777777" w:rsidR="00F211D4" w:rsidRPr="00F211D4" w:rsidRDefault="00F211D4" w:rsidP="00F211D4">
            <w:pPr>
              <w:spacing w:after="200" w:line="276" w:lineRule="auto"/>
              <w:rPr>
                <w:rFonts w:eastAsiaTheme="minorHAnsi"/>
                <w:sz w:val="22"/>
                <w:szCs w:val="22"/>
              </w:rPr>
            </w:pPr>
          </w:p>
          <w:p w14:paraId="17A85F58" w14:textId="77777777" w:rsidR="00F211D4" w:rsidRPr="00F211D4" w:rsidRDefault="00F211D4" w:rsidP="00F211D4">
            <w:pPr>
              <w:spacing w:after="200" w:line="276" w:lineRule="auto"/>
              <w:rPr>
                <w:rFonts w:eastAsiaTheme="minorHAnsi"/>
                <w:sz w:val="22"/>
                <w:szCs w:val="22"/>
              </w:rPr>
            </w:pPr>
          </w:p>
          <w:p w14:paraId="17A85F59" w14:textId="77777777" w:rsidR="00F211D4" w:rsidRPr="00F211D4" w:rsidRDefault="00F211D4" w:rsidP="00F211D4">
            <w:pPr>
              <w:spacing w:after="200" w:line="276" w:lineRule="auto"/>
              <w:rPr>
                <w:rFonts w:eastAsiaTheme="minorHAnsi"/>
                <w:sz w:val="22"/>
                <w:szCs w:val="22"/>
              </w:rPr>
            </w:pPr>
          </w:p>
          <w:p w14:paraId="17A85F5A" w14:textId="77777777" w:rsidR="00F211D4" w:rsidRPr="00F211D4" w:rsidRDefault="00F211D4" w:rsidP="00F211D4">
            <w:pPr>
              <w:spacing w:after="200" w:line="276" w:lineRule="auto"/>
              <w:rPr>
                <w:rFonts w:eastAsiaTheme="minorHAnsi"/>
                <w:sz w:val="22"/>
                <w:szCs w:val="22"/>
              </w:rPr>
            </w:pPr>
          </w:p>
          <w:p w14:paraId="17A85F5B" w14:textId="77777777" w:rsidR="00F211D4" w:rsidRPr="00F211D4" w:rsidRDefault="00F211D4" w:rsidP="00F211D4">
            <w:pPr>
              <w:spacing w:after="200" w:line="276" w:lineRule="auto"/>
              <w:rPr>
                <w:rFonts w:eastAsiaTheme="minorHAnsi"/>
                <w:sz w:val="22"/>
                <w:szCs w:val="22"/>
              </w:rPr>
            </w:pPr>
          </w:p>
          <w:p w14:paraId="17A85F5C" w14:textId="77777777" w:rsidR="00F211D4" w:rsidRPr="00F211D4" w:rsidRDefault="00F211D4" w:rsidP="00F211D4">
            <w:pPr>
              <w:spacing w:after="200" w:line="276" w:lineRule="auto"/>
              <w:rPr>
                <w:rFonts w:eastAsiaTheme="minorHAnsi"/>
                <w:sz w:val="22"/>
                <w:szCs w:val="22"/>
              </w:rPr>
            </w:pPr>
          </w:p>
        </w:tc>
      </w:tr>
      <w:tr w:rsidR="00F211D4" w:rsidRPr="00F211D4" w14:paraId="17A85F66" w14:textId="77777777" w:rsidTr="00B27FBC">
        <w:trPr>
          <w:trHeight w:hRule="exact" w:val="579"/>
        </w:trPr>
        <w:tc>
          <w:tcPr>
            <w:tcW w:w="609" w:type="pct"/>
            <w:vMerge/>
            <w:tcBorders>
              <w:top w:val="single" w:sz="4" w:space="0" w:color="auto"/>
              <w:left w:val="single" w:sz="4" w:space="0" w:color="auto"/>
              <w:bottom w:val="single" w:sz="4" w:space="0" w:color="auto"/>
              <w:right w:val="single" w:sz="4" w:space="0" w:color="auto"/>
            </w:tcBorders>
            <w:shd w:val="clear" w:color="auto" w:fill="auto"/>
          </w:tcPr>
          <w:p w14:paraId="17A85F5E" w14:textId="77777777" w:rsidR="00F211D4" w:rsidRPr="00F211D4" w:rsidRDefault="00F211D4" w:rsidP="00F211D4">
            <w:pPr>
              <w:spacing w:after="200" w:line="276" w:lineRule="auto"/>
              <w:rPr>
                <w:rFonts w:eastAsiaTheme="minorHAnsi"/>
                <w:sz w:val="22"/>
                <w:szCs w:val="22"/>
              </w:rPr>
            </w:pPr>
          </w:p>
        </w:tc>
        <w:tc>
          <w:tcPr>
            <w:tcW w:w="1080"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5F"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Antarctic prion</w:t>
            </w:r>
          </w:p>
        </w:tc>
        <w:tc>
          <w:tcPr>
            <w:tcW w:w="1283"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60" w14:textId="77777777" w:rsidR="00F211D4" w:rsidRPr="00F211D4" w:rsidRDefault="00F211D4" w:rsidP="00F211D4">
            <w:pPr>
              <w:spacing w:after="200" w:line="276" w:lineRule="auto"/>
              <w:rPr>
                <w:rFonts w:eastAsiaTheme="minorHAnsi"/>
                <w:i/>
                <w:sz w:val="22"/>
                <w:szCs w:val="22"/>
              </w:rPr>
            </w:pPr>
            <w:proofErr w:type="spellStart"/>
            <w:r w:rsidRPr="00F211D4">
              <w:rPr>
                <w:rFonts w:eastAsiaTheme="minorHAnsi"/>
                <w:i/>
                <w:sz w:val="22"/>
                <w:szCs w:val="22"/>
              </w:rPr>
              <w:t>Pachyptila</w:t>
            </w:r>
            <w:proofErr w:type="spellEnd"/>
            <w:r w:rsidRPr="00F211D4">
              <w:rPr>
                <w:rFonts w:eastAsiaTheme="minorHAnsi"/>
                <w:i/>
                <w:sz w:val="22"/>
                <w:szCs w:val="22"/>
              </w:rPr>
              <w:t xml:space="preserve"> </w:t>
            </w:r>
            <w:proofErr w:type="spellStart"/>
            <w:r w:rsidRPr="00F211D4">
              <w:rPr>
                <w:rFonts w:eastAsiaTheme="minorHAnsi"/>
                <w:i/>
                <w:sz w:val="22"/>
                <w:szCs w:val="22"/>
              </w:rPr>
              <w:t>desolata</w:t>
            </w:r>
            <w:proofErr w:type="spellEnd"/>
          </w:p>
        </w:tc>
        <w:tc>
          <w:tcPr>
            <w:tcW w:w="811"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61" w14:textId="77777777" w:rsidR="00F211D4" w:rsidRPr="00F211D4" w:rsidRDefault="00F211D4" w:rsidP="00F211D4">
            <w:pPr>
              <w:spacing w:after="200" w:line="276" w:lineRule="auto"/>
              <w:rPr>
                <w:rFonts w:eastAsiaTheme="minorHAnsi"/>
                <w:sz w:val="22"/>
                <w:szCs w:val="22"/>
              </w:rPr>
            </w:pPr>
            <w:r w:rsidRPr="00F211D4">
              <w:rPr>
                <w:rFonts w:eastAsiaTheme="minorHAnsi"/>
                <w:bCs/>
                <w:sz w:val="22"/>
                <w:szCs w:val="22"/>
              </w:rPr>
              <w:t>Marine</w:t>
            </w:r>
          </w:p>
        </w:tc>
        <w:tc>
          <w:tcPr>
            <w:tcW w:w="1217"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62" w14:textId="77777777" w:rsidR="00F211D4" w:rsidRDefault="00F211D4" w:rsidP="00F211D4">
            <w:pPr>
              <w:spacing w:after="200" w:line="276" w:lineRule="auto"/>
              <w:rPr>
                <w:rFonts w:eastAsiaTheme="minorHAnsi"/>
                <w:sz w:val="22"/>
                <w:szCs w:val="22"/>
              </w:rPr>
            </w:pPr>
            <w:r w:rsidRPr="00F211D4">
              <w:rPr>
                <w:rFonts w:eastAsiaTheme="minorHAnsi"/>
                <w:sz w:val="22"/>
                <w:szCs w:val="22"/>
              </w:rPr>
              <w:t>Roman, et al. (2016)</w:t>
            </w:r>
          </w:p>
          <w:p w14:paraId="17A85F63" w14:textId="77777777" w:rsidR="00FD430D" w:rsidRDefault="00FD430D" w:rsidP="00F211D4">
            <w:pPr>
              <w:spacing w:after="200" w:line="276" w:lineRule="auto"/>
              <w:rPr>
                <w:rFonts w:eastAsiaTheme="minorHAnsi"/>
                <w:sz w:val="22"/>
                <w:szCs w:val="22"/>
              </w:rPr>
            </w:pPr>
          </w:p>
          <w:p w14:paraId="17A85F64" w14:textId="77777777" w:rsidR="00FD430D" w:rsidRPr="00F211D4" w:rsidRDefault="00FD430D" w:rsidP="00F211D4">
            <w:pPr>
              <w:spacing w:after="200" w:line="276" w:lineRule="auto"/>
              <w:rPr>
                <w:rFonts w:eastAsiaTheme="minorHAnsi"/>
                <w:sz w:val="22"/>
                <w:szCs w:val="22"/>
              </w:rPr>
            </w:pPr>
          </w:p>
          <w:p w14:paraId="17A85F65" w14:textId="77777777" w:rsidR="00F211D4" w:rsidRPr="00F211D4" w:rsidRDefault="00F211D4" w:rsidP="00F211D4">
            <w:pPr>
              <w:spacing w:after="200" w:line="276" w:lineRule="auto"/>
              <w:rPr>
                <w:rFonts w:eastAsiaTheme="minorHAnsi"/>
                <w:sz w:val="22"/>
                <w:szCs w:val="22"/>
              </w:rPr>
            </w:pPr>
          </w:p>
        </w:tc>
      </w:tr>
    </w:tbl>
    <w:p w14:paraId="17A85F67" w14:textId="77777777" w:rsidR="00026940" w:rsidRDefault="00026940"/>
    <w:p w14:paraId="17A85F68" w14:textId="77777777" w:rsidR="00026940" w:rsidRDefault="00026940"/>
    <w:tbl>
      <w:tblPr>
        <w:tblpPr w:leftFromText="180" w:rightFromText="180" w:vertAnchor="text" w:tblpX="113" w:tblpY="1"/>
        <w:tblOverlap w:val="never"/>
        <w:tblW w:w="5000" w:type="pct"/>
        <w:tblCellMar>
          <w:left w:w="0" w:type="dxa"/>
          <w:right w:w="0" w:type="dxa"/>
        </w:tblCellMar>
        <w:tblLook w:val="0000" w:firstRow="0" w:lastRow="0" w:firstColumn="0" w:lastColumn="0" w:noHBand="0" w:noVBand="0"/>
      </w:tblPr>
      <w:tblGrid>
        <w:gridCol w:w="1259"/>
        <w:gridCol w:w="2238"/>
        <w:gridCol w:w="2657"/>
        <w:gridCol w:w="1678"/>
        <w:gridCol w:w="2628"/>
      </w:tblGrid>
      <w:tr w:rsidR="00F211D4" w:rsidRPr="00F211D4" w14:paraId="17A85F6E" w14:textId="77777777" w:rsidTr="007417FB">
        <w:trPr>
          <w:trHeight w:hRule="exact" w:val="1321"/>
        </w:trPr>
        <w:tc>
          <w:tcPr>
            <w:tcW w:w="602" w:type="pct"/>
            <w:tcBorders>
              <w:top w:val="single" w:sz="18" w:space="0" w:color="363435"/>
              <w:left w:val="single" w:sz="2" w:space="0" w:color="363435"/>
              <w:bottom w:val="single" w:sz="8" w:space="0" w:color="363435"/>
              <w:right w:val="single" w:sz="2" w:space="0" w:color="363435"/>
            </w:tcBorders>
            <w:shd w:val="clear" w:color="auto" w:fill="CCC0D9" w:themeFill="accent4" w:themeFillTint="66"/>
          </w:tcPr>
          <w:p w14:paraId="17A85F69" w14:textId="77777777" w:rsidR="00F211D4" w:rsidRPr="00F211D4" w:rsidRDefault="00F211D4" w:rsidP="00F211D4">
            <w:pPr>
              <w:spacing w:after="200" w:line="276" w:lineRule="auto"/>
              <w:rPr>
                <w:rFonts w:eastAsiaTheme="minorHAnsi"/>
                <w:sz w:val="22"/>
                <w:szCs w:val="22"/>
              </w:rPr>
            </w:pPr>
            <w:r w:rsidRPr="00F211D4">
              <w:rPr>
                <w:rFonts w:eastAsiaTheme="minorHAnsi"/>
                <w:b/>
                <w:bCs/>
                <w:sz w:val="22"/>
                <w:szCs w:val="22"/>
              </w:rPr>
              <w:t>Type</w:t>
            </w:r>
          </w:p>
        </w:tc>
        <w:tc>
          <w:tcPr>
            <w:tcW w:w="1070" w:type="pct"/>
            <w:tcBorders>
              <w:top w:val="single" w:sz="18" w:space="0" w:color="363435"/>
              <w:left w:val="single" w:sz="2" w:space="0" w:color="363435"/>
              <w:bottom w:val="single" w:sz="8" w:space="0" w:color="363435"/>
              <w:right w:val="single" w:sz="2" w:space="0" w:color="363435"/>
            </w:tcBorders>
            <w:shd w:val="clear" w:color="auto" w:fill="CCC0D9" w:themeFill="accent4" w:themeFillTint="66"/>
          </w:tcPr>
          <w:p w14:paraId="17A85F6A" w14:textId="77777777" w:rsidR="00F211D4" w:rsidRPr="00F211D4" w:rsidRDefault="00F211D4" w:rsidP="00F211D4">
            <w:pPr>
              <w:spacing w:after="200" w:line="276" w:lineRule="auto"/>
              <w:rPr>
                <w:rFonts w:eastAsiaTheme="minorHAnsi"/>
                <w:sz w:val="22"/>
                <w:szCs w:val="22"/>
              </w:rPr>
            </w:pPr>
            <w:r w:rsidRPr="00F211D4">
              <w:rPr>
                <w:rFonts w:eastAsiaTheme="minorHAnsi"/>
                <w:b/>
                <w:bCs/>
                <w:sz w:val="22"/>
                <w:szCs w:val="22"/>
              </w:rPr>
              <w:t>Common name</w:t>
            </w:r>
          </w:p>
        </w:tc>
        <w:tc>
          <w:tcPr>
            <w:tcW w:w="1270" w:type="pct"/>
            <w:tcBorders>
              <w:top w:val="single" w:sz="18" w:space="0" w:color="363435"/>
              <w:left w:val="single" w:sz="2" w:space="0" w:color="363435"/>
              <w:bottom w:val="single" w:sz="8" w:space="0" w:color="363435"/>
              <w:right w:val="single" w:sz="2" w:space="0" w:color="363435"/>
            </w:tcBorders>
            <w:shd w:val="clear" w:color="auto" w:fill="CCC0D9" w:themeFill="accent4" w:themeFillTint="66"/>
          </w:tcPr>
          <w:p w14:paraId="17A85F6B" w14:textId="77777777" w:rsidR="00F211D4" w:rsidRPr="00F211D4" w:rsidRDefault="00F211D4" w:rsidP="00F211D4">
            <w:pPr>
              <w:spacing w:after="200" w:line="276" w:lineRule="auto"/>
              <w:rPr>
                <w:rFonts w:eastAsiaTheme="minorHAnsi"/>
                <w:sz w:val="22"/>
                <w:szCs w:val="22"/>
              </w:rPr>
            </w:pPr>
            <w:r w:rsidRPr="00F211D4">
              <w:rPr>
                <w:rFonts w:eastAsiaTheme="minorHAnsi"/>
                <w:b/>
                <w:bCs/>
                <w:sz w:val="22"/>
                <w:szCs w:val="22"/>
              </w:rPr>
              <w:t>Scientific name</w:t>
            </w:r>
          </w:p>
        </w:tc>
        <w:tc>
          <w:tcPr>
            <w:tcW w:w="802" w:type="pct"/>
            <w:tcBorders>
              <w:top w:val="single" w:sz="18" w:space="0" w:color="363435"/>
              <w:left w:val="single" w:sz="2" w:space="0" w:color="363435"/>
              <w:bottom w:val="single" w:sz="8" w:space="0" w:color="363435"/>
              <w:right w:val="single" w:sz="2" w:space="0" w:color="363435"/>
            </w:tcBorders>
            <w:shd w:val="clear" w:color="auto" w:fill="CCC0D9" w:themeFill="accent4" w:themeFillTint="66"/>
          </w:tcPr>
          <w:p w14:paraId="17A85F6C" w14:textId="77777777" w:rsidR="00F211D4" w:rsidRPr="00F211D4" w:rsidRDefault="00F211D4" w:rsidP="00F211D4">
            <w:pPr>
              <w:spacing w:after="200" w:line="276" w:lineRule="auto"/>
              <w:rPr>
                <w:rFonts w:eastAsiaTheme="minorHAnsi"/>
                <w:sz w:val="22"/>
                <w:szCs w:val="22"/>
              </w:rPr>
            </w:pPr>
            <w:r w:rsidRPr="00F211D4">
              <w:rPr>
                <w:rFonts w:eastAsiaTheme="minorHAnsi"/>
                <w:b/>
                <w:bCs/>
                <w:sz w:val="22"/>
                <w:szCs w:val="22"/>
              </w:rPr>
              <w:t>EPBC Act status</w:t>
            </w:r>
          </w:p>
        </w:tc>
        <w:tc>
          <w:tcPr>
            <w:tcW w:w="1256" w:type="pct"/>
            <w:tcBorders>
              <w:top w:val="single" w:sz="18" w:space="0" w:color="363435"/>
              <w:left w:val="single" w:sz="2" w:space="0" w:color="363435"/>
              <w:bottom w:val="single" w:sz="8" w:space="0" w:color="363435"/>
              <w:right w:val="single" w:sz="2" w:space="0" w:color="363435"/>
            </w:tcBorders>
            <w:shd w:val="clear" w:color="auto" w:fill="CCC0D9" w:themeFill="accent4" w:themeFillTint="66"/>
          </w:tcPr>
          <w:p w14:paraId="17A85F6D" w14:textId="77777777" w:rsidR="00F211D4" w:rsidRPr="00F211D4" w:rsidRDefault="00F211D4" w:rsidP="00F211D4">
            <w:pPr>
              <w:spacing w:after="200" w:line="276" w:lineRule="auto"/>
              <w:rPr>
                <w:rFonts w:eastAsiaTheme="minorHAnsi"/>
                <w:sz w:val="22"/>
                <w:szCs w:val="22"/>
              </w:rPr>
            </w:pPr>
            <w:r w:rsidRPr="00F211D4">
              <w:rPr>
                <w:rFonts w:eastAsiaTheme="minorHAnsi"/>
                <w:b/>
                <w:bCs/>
                <w:sz w:val="22"/>
                <w:szCs w:val="22"/>
              </w:rPr>
              <w:t>Identified in key threatening process listing or other reference</w:t>
            </w:r>
          </w:p>
        </w:tc>
      </w:tr>
      <w:tr w:rsidR="00F211D4" w:rsidRPr="00F211D4" w14:paraId="17A85F74" w14:textId="77777777" w:rsidTr="007417FB">
        <w:trPr>
          <w:trHeight w:hRule="exact" w:val="701"/>
        </w:trPr>
        <w:tc>
          <w:tcPr>
            <w:tcW w:w="602" w:type="pct"/>
            <w:vMerge w:val="restart"/>
            <w:tcBorders>
              <w:left w:val="single" w:sz="4" w:space="0" w:color="auto"/>
              <w:right w:val="single" w:sz="4" w:space="0" w:color="auto"/>
            </w:tcBorders>
            <w:shd w:val="clear" w:color="auto" w:fill="auto"/>
          </w:tcPr>
          <w:p w14:paraId="17A85F6F"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Birds (continued)</w:t>
            </w:r>
          </w:p>
        </w:tc>
        <w:tc>
          <w:tcPr>
            <w:tcW w:w="1070" w:type="pct"/>
            <w:tcBorders>
              <w:top w:val="single" w:sz="8" w:space="0" w:color="363435"/>
              <w:left w:val="single" w:sz="4" w:space="0" w:color="auto"/>
              <w:bottom w:val="single" w:sz="2" w:space="0" w:color="363435"/>
              <w:right w:val="single" w:sz="2" w:space="0" w:color="363435"/>
            </w:tcBorders>
            <w:shd w:val="clear" w:color="auto" w:fill="FFFFFF" w:themeFill="background1"/>
          </w:tcPr>
          <w:p w14:paraId="17A85F70"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Fairy prion (southern)</w:t>
            </w:r>
          </w:p>
        </w:tc>
        <w:tc>
          <w:tcPr>
            <w:tcW w:w="1270" w:type="pct"/>
            <w:tcBorders>
              <w:top w:val="single" w:sz="8" w:space="0" w:color="363435"/>
              <w:left w:val="single" w:sz="2" w:space="0" w:color="363435"/>
              <w:bottom w:val="single" w:sz="2" w:space="0" w:color="363435"/>
              <w:right w:val="single" w:sz="2" w:space="0" w:color="363435"/>
            </w:tcBorders>
            <w:shd w:val="clear" w:color="auto" w:fill="FFFFFF" w:themeFill="background1"/>
          </w:tcPr>
          <w:p w14:paraId="17A85F71" w14:textId="77777777" w:rsidR="00F211D4" w:rsidRPr="00F211D4" w:rsidRDefault="00101326" w:rsidP="00F211D4">
            <w:pPr>
              <w:spacing w:after="200" w:line="276" w:lineRule="auto"/>
              <w:rPr>
                <w:rFonts w:eastAsiaTheme="minorHAnsi"/>
                <w:i/>
                <w:sz w:val="22"/>
                <w:szCs w:val="22"/>
              </w:rPr>
            </w:pPr>
            <w:hyperlink r:id="rId20" w:history="1">
              <w:proofErr w:type="spellStart"/>
              <w:r w:rsidR="00F211D4" w:rsidRPr="00F211D4">
                <w:rPr>
                  <w:rFonts w:eastAsiaTheme="minorHAnsi"/>
                  <w:i/>
                  <w:sz w:val="22"/>
                  <w:szCs w:val="22"/>
                </w:rPr>
                <w:t>Pachyptila</w:t>
              </w:r>
              <w:proofErr w:type="spellEnd"/>
              <w:r w:rsidR="00F211D4" w:rsidRPr="00F211D4">
                <w:rPr>
                  <w:rFonts w:eastAsiaTheme="minorHAnsi"/>
                  <w:i/>
                  <w:sz w:val="22"/>
                  <w:szCs w:val="22"/>
                </w:rPr>
                <w:t xml:space="preserve"> </w:t>
              </w:r>
              <w:proofErr w:type="spellStart"/>
              <w:r w:rsidR="00F211D4" w:rsidRPr="00F211D4">
                <w:rPr>
                  <w:rFonts w:eastAsiaTheme="minorHAnsi"/>
                  <w:i/>
                  <w:sz w:val="22"/>
                  <w:szCs w:val="22"/>
                </w:rPr>
                <w:t>turtur</w:t>
              </w:r>
              <w:proofErr w:type="spellEnd"/>
              <w:r w:rsidR="00F211D4" w:rsidRPr="00F211D4">
                <w:rPr>
                  <w:rFonts w:eastAsiaTheme="minorHAnsi"/>
                  <w:i/>
                  <w:sz w:val="22"/>
                  <w:szCs w:val="22"/>
                </w:rPr>
                <w:t xml:space="preserve"> </w:t>
              </w:r>
              <w:proofErr w:type="spellStart"/>
              <w:r w:rsidR="00F211D4" w:rsidRPr="00F211D4">
                <w:rPr>
                  <w:rFonts w:eastAsiaTheme="minorHAnsi"/>
                  <w:i/>
                  <w:sz w:val="22"/>
                  <w:szCs w:val="22"/>
                </w:rPr>
                <w:t>subantarctica</w:t>
              </w:r>
              <w:proofErr w:type="spellEnd"/>
            </w:hyperlink>
          </w:p>
        </w:tc>
        <w:tc>
          <w:tcPr>
            <w:tcW w:w="802" w:type="pct"/>
            <w:tcBorders>
              <w:top w:val="single" w:sz="8" w:space="0" w:color="363435"/>
              <w:left w:val="single" w:sz="2" w:space="0" w:color="363435"/>
              <w:bottom w:val="single" w:sz="2" w:space="0" w:color="363435"/>
              <w:right w:val="single" w:sz="2" w:space="0" w:color="363435"/>
            </w:tcBorders>
            <w:shd w:val="clear" w:color="auto" w:fill="FFFFFF" w:themeFill="background1"/>
          </w:tcPr>
          <w:p w14:paraId="17A85F72"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 xml:space="preserve">Vulnerable </w:t>
            </w:r>
            <w:r w:rsidRPr="00F211D4">
              <w:rPr>
                <w:rFonts w:eastAsiaTheme="minorHAnsi"/>
                <w:sz w:val="22"/>
                <w:szCs w:val="22"/>
              </w:rPr>
              <w:br/>
              <w:t>Marine</w:t>
            </w:r>
          </w:p>
        </w:tc>
        <w:tc>
          <w:tcPr>
            <w:tcW w:w="1256" w:type="pct"/>
            <w:tcBorders>
              <w:top w:val="single" w:sz="8" w:space="0" w:color="363435"/>
              <w:left w:val="single" w:sz="2" w:space="0" w:color="363435"/>
              <w:bottom w:val="single" w:sz="2" w:space="0" w:color="363435"/>
              <w:right w:val="single" w:sz="2" w:space="0" w:color="363435"/>
            </w:tcBorders>
            <w:shd w:val="clear" w:color="auto" w:fill="FFFFFF" w:themeFill="background1"/>
          </w:tcPr>
          <w:p w14:paraId="17A85F73"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Gregory (2009) Roman, et al. (2016)</w:t>
            </w:r>
          </w:p>
        </w:tc>
      </w:tr>
      <w:tr w:rsidR="00F211D4" w:rsidRPr="00F211D4" w14:paraId="17A85F7B" w14:textId="77777777" w:rsidTr="007417FB">
        <w:trPr>
          <w:trHeight w:hRule="exact" w:val="428"/>
        </w:trPr>
        <w:tc>
          <w:tcPr>
            <w:tcW w:w="602" w:type="pct"/>
            <w:vMerge/>
            <w:tcBorders>
              <w:left w:val="single" w:sz="4" w:space="0" w:color="auto"/>
              <w:right w:val="single" w:sz="4" w:space="0" w:color="auto"/>
            </w:tcBorders>
            <w:shd w:val="clear" w:color="auto" w:fill="auto"/>
          </w:tcPr>
          <w:p w14:paraId="17A85F75" w14:textId="77777777" w:rsidR="00F211D4" w:rsidRPr="00F211D4" w:rsidRDefault="00F211D4" w:rsidP="00F211D4">
            <w:pPr>
              <w:spacing w:after="200" w:line="276" w:lineRule="auto"/>
              <w:rPr>
                <w:rFonts w:eastAsiaTheme="minorHAnsi"/>
                <w:sz w:val="22"/>
                <w:szCs w:val="22"/>
              </w:rPr>
            </w:pPr>
          </w:p>
        </w:tc>
        <w:tc>
          <w:tcPr>
            <w:tcW w:w="1070" w:type="pct"/>
            <w:tcBorders>
              <w:top w:val="single" w:sz="2" w:space="0" w:color="363435"/>
              <w:left w:val="single" w:sz="4" w:space="0" w:color="auto"/>
              <w:bottom w:val="single" w:sz="2" w:space="0" w:color="363435"/>
              <w:right w:val="single" w:sz="2" w:space="0" w:color="363435"/>
            </w:tcBorders>
            <w:shd w:val="solid" w:color="E5DFEC" w:themeColor="accent4" w:themeTint="33" w:fill="auto"/>
          </w:tcPr>
          <w:p w14:paraId="17A85F76"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sz w:val="22"/>
                <w:szCs w:val="22"/>
              </w:rPr>
              <w:t>Salvin's</w:t>
            </w:r>
            <w:proofErr w:type="spellEnd"/>
            <w:r w:rsidRPr="00F211D4">
              <w:rPr>
                <w:rFonts w:eastAsiaTheme="minorHAnsi"/>
                <w:sz w:val="22"/>
                <w:szCs w:val="22"/>
              </w:rPr>
              <w:t xml:space="preserve"> prion</w:t>
            </w:r>
          </w:p>
        </w:tc>
        <w:tc>
          <w:tcPr>
            <w:tcW w:w="1270" w:type="pct"/>
            <w:tcBorders>
              <w:top w:val="single" w:sz="2" w:space="0" w:color="363435"/>
              <w:left w:val="single" w:sz="2" w:space="0" w:color="363435"/>
              <w:bottom w:val="single" w:sz="2" w:space="0" w:color="363435"/>
              <w:right w:val="single" w:sz="2" w:space="0" w:color="363435"/>
            </w:tcBorders>
            <w:shd w:val="solid" w:color="E5DFEC" w:themeColor="accent4" w:themeTint="33" w:fill="auto"/>
          </w:tcPr>
          <w:p w14:paraId="17A85F77" w14:textId="77777777" w:rsidR="00F211D4" w:rsidRPr="00F211D4" w:rsidRDefault="00F211D4" w:rsidP="00F211D4">
            <w:pPr>
              <w:spacing w:after="200" w:line="276" w:lineRule="auto"/>
              <w:rPr>
                <w:rFonts w:eastAsiaTheme="minorHAnsi"/>
                <w:i/>
                <w:sz w:val="22"/>
                <w:szCs w:val="22"/>
              </w:rPr>
            </w:pPr>
            <w:proofErr w:type="spellStart"/>
            <w:r w:rsidRPr="00F211D4">
              <w:rPr>
                <w:rFonts w:eastAsiaTheme="minorHAnsi"/>
                <w:i/>
                <w:sz w:val="22"/>
                <w:szCs w:val="22"/>
              </w:rPr>
              <w:t>Pachyptila</w:t>
            </w:r>
            <w:proofErr w:type="spellEnd"/>
            <w:r w:rsidRPr="00F211D4">
              <w:rPr>
                <w:rFonts w:eastAsiaTheme="minorHAnsi"/>
                <w:i/>
                <w:sz w:val="22"/>
                <w:szCs w:val="22"/>
              </w:rPr>
              <w:t xml:space="preserve"> </w:t>
            </w:r>
            <w:proofErr w:type="spellStart"/>
            <w:r w:rsidRPr="00F211D4">
              <w:rPr>
                <w:rFonts w:eastAsiaTheme="minorHAnsi"/>
                <w:i/>
                <w:sz w:val="22"/>
                <w:szCs w:val="22"/>
              </w:rPr>
              <w:t>salvini</w:t>
            </w:r>
            <w:proofErr w:type="spellEnd"/>
          </w:p>
        </w:tc>
        <w:tc>
          <w:tcPr>
            <w:tcW w:w="802" w:type="pct"/>
            <w:tcBorders>
              <w:top w:val="single" w:sz="2" w:space="0" w:color="363435"/>
              <w:left w:val="single" w:sz="2" w:space="0" w:color="363435"/>
              <w:bottom w:val="single" w:sz="2" w:space="0" w:color="363435"/>
              <w:right w:val="single" w:sz="2" w:space="0" w:color="363435"/>
            </w:tcBorders>
            <w:shd w:val="solid" w:color="E5DFEC" w:themeColor="accent4" w:themeTint="33" w:fill="auto"/>
          </w:tcPr>
          <w:p w14:paraId="17A85F78" w14:textId="77777777" w:rsidR="00F211D4" w:rsidRPr="00F211D4" w:rsidRDefault="00F211D4" w:rsidP="00F211D4">
            <w:pPr>
              <w:spacing w:after="200" w:line="276" w:lineRule="auto"/>
              <w:rPr>
                <w:rFonts w:eastAsiaTheme="minorHAnsi"/>
                <w:sz w:val="22"/>
                <w:szCs w:val="22"/>
              </w:rPr>
            </w:pPr>
            <w:r w:rsidRPr="00F211D4">
              <w:rPr>
                <w:rFonts w:eastAsiaTheme="minorHAnsi"/>
                <w:bCs/>
                <w:sz w:val="22"/>
                <w:szCs w:val="22"/>
              </w:rPr>
              <w:t>Marine</w:t>
            </w:r>
          </w:p>
        </w:tc>
        <w:tc>
          <w:tcPr>
            <w:tcW w:w="1256" w:type="pct"/>
            <w:tcBorders>
              <w:top w:val="single" w:sz="2" w:space="0" w:color="363435"/>
              <w:left w:val="single" w:sz="2" w:space="0" w:color="363435"/>
              <w:bottom w:val="single" w:sz="4" w:space="0" w:color="363435"/>
              <w:right w:val="single" w:sz="2" w:space="0" w:color="363435"/>
            </w:tcBorders>
            <w:shd w:val="solid" w:color="E5DFEC" w:themeColor="accent4" w:themeTint="33" w:fill="auto"/>
          </w:tcPr>
          <w:p w14:paraId="17A85F79"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Roman, et al. (2016)</w:t>
            </w:r>
          </w:p>
          <w:p w14:paraId="17A85F7A" w14:textId="77777777" w:rsidR="00F211D4" w:rsidRPr="00F211D4" w:rsidRDefault="00F211D4" w:rsidP="00F211D4">
            <w:pPr>
              <w:spacing w:after="200" w:line="276" w:lineRule="auto"/>
              <w:rPr>
                <w:rFonts w:eastAsiaTheme="minorHAnsi"/>
                <w:sz w:val="22"/>
                <w:szCs w:val="22"/>
              </w:rPr>
            </w:pPr>
          </w:p>
        </w:tc>
      </w:tr>
      <w:tr w:rsidR="00F211D4" w:rsidRPr="00F211D4" w14:paraId="17A85F81" w14:textId="77777777" w:rsidTr="007417FB">
        <w:trPr>
          <w:trHeight w:hRule="exact" w:val="552"/>
        </w:trPr>
        <w:tc>
          <w:tcPr>
            <w:tcW w:w="602" w:type="pct"/>
            <w:vMerge/>
            <w:tcBorders>
              <w:left w:val="single" w:sz="4" w:space="0" w:color="auto"/>
              <w:right w:val="single" w:sz="4" w:space="0" w:color="auto"/>
            </w:tcBorders>
            <w:shd w:val="clear" w:color="auto" w:fill="auto"/>
          </w:tcPr>
          <w:p w14:paraId="17A85F7C" w14:textId="77777777" w:rsidR="00F211D4" w:rsidRPr="00F211D4" w:rsidRDefault="00F211D4" w:rsidP="00F211D4">
            <w:pPr>
              <w:spacing w:after="200" w:line="276" w:lineRule="auto"/>
              <w:rPr>
                <w:rFonts w:eastAsiaTheme="minorHAnsi"/>
                <w:sz w:val="22"/>
                <w:szCs w:val="22"/>
              </w:rPr>
            </w:pPr>
          </w:p>
        </w:tc>
        <w:tc>
          <w:tcPr>
            <w:tcW w:w="1070" w:type="pct"/>
            <w:tcBorders>
              <w:top w:val="single" w:sz="2" w:space="0" w:color="363435"/>
              <w:left w:val="single" w:sz="4" w:space="0" w:color="auto"/>
              <w:bottom w:val="single" w:sz="2" w:space="0" w:color="363435"/>
              <w:right w:val="single" w:sz="2" w:space="0" w:color="363435"/>
            </w:tcBorders>
            <w:shd w:val="clear" w:color="auto" w:fill="auto"/>
          </w:tcPr>
          <w:p w14:paraId="17A85F7D"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Slender-billed prion</w:t>
            </w:r>
          </w:p>
        </w:tc>
        <w:tc>
          <w:tcPr>
            <w:tcW w:w="1270" w:type="pct"/>
            <w:tcBorders>
              <w:top w:val="single" w:sz="2" w:space="0" w:color="363435"/>
              <w:left w:val="single" w:sz="2" w:space="0" w:color="363435"/>
              <w:bottom w:val="single" w:sz="2" w:space="0" w:color="363435"/>
              <w:right w:val="single" w:sz="2" w:space="0" w:color="363435"/>
            </w:tcBorders>
            <w:shd w:val="clear" w:color="auto" w:fill="auto"/>
          </w:tcPr>
          <w:p w14:paraId="17A85F7E" w14:textId="77777777" w:rsidR="00F211D4" w:rsidRPr="00F211D4" w:rsidRDefault="00F211D4" w:rsidP="00F211D4">
            <w:pPr>
              <w:spacing w:after="200" w:line="276" w:lineRule="auto"/>
              <w:rPr>
                <w:rFonts w:eastAsiaTheme="minorHAnsi"/>
                <w:i/>
                <w:sz w:val="22"/>
                <w:szCs w:val="22"/>
              </w:rPr>
            </w:pPr>
            <w:proofErr w:type="spellStart"/>
            <w:r w:rsidRPr="00F211D4">
              <w:rPr>
                <w:rFonts w:eastAsiaTheme="minorHAnsi"/>
                <w:i/>
                <w:sz w:val="22"/>
                <w:szCs w:val="22"/>
              </w:rPr>
              <w:t>Pachyptila</w:t>
            </w:r>
            <w:proofErr w:type="spellEnd"/>
            <w:r w:rsidRPr="00F211D4">
              <w:rPr>
                <w:rFonts w:eastAsiaTheme="minorHAnsi"/>
                <w:i/>
                <w:sz w:val="22"/>
                <w:szCs w:val="22"/>
              </w:rPr>
              <w:t xml:space="preserve"> </w:t>
            </w:r>
            <w:proofErr w:type="spellStart"/>
            <w:r w:rsidRPr="00F211D4">
              <w:rPr>
                <w:rFonts w:eastAsiaTheme="minorHAnsi"/>
                <w:i/>
                <w:sz w:val="22"/>
                <w:szCs w:val="22"/>
              </w:rPr>
              <w:t>belcheri</w:t>
            </w:r>
            <w:proofErr w:type="spellEnd"/>
          </w:p>
        </w:tc>
        <w:tc>
          <w:tcPr>
            <w:tcW w:w="802" w:type="pct"/>
            <w:tcBorders>
              <w:top w:val="single" w:sz="2" w:space="0" w:color="363435"/>
              <w:left w:val="single" w:sz="2" w:space="0" w:color="363435"/>
              <w:bottom w:val="single" w:sz="2" w:space="0" w:color="363435"/>
              <w:right w:val="single" w:sz="2" w:space="0" w:color="363435"/>
            </w:tcBorders>
            <w:shd w:val="clear" w:color="auto" w:fill="auto"/>
          </w:tcPr>
          <w:p w14:paraId="17A85F7F"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Marine</w:t>
            </w:r>
          </w:p>
        </w:tc>
        <w:tc>
          <w:tcPr>
            <w:tcW w:w="1256" w:type="pct"/>
            <w:tcBorders>
              <w:top w:val="single" w:sz="2" w:space="0" w:color="363435"/>
              <w:left w:val="single" w:sz="2" w:space="0" w:color="363435"/>
              <w:bottom w:val="single" w:sz="2" w:space="0" w:color="363435"/>
              <w:right w:val="single" w:sz="2" w:space="0" w:color="363435"/>
            </w:tcBorders>
            <w:shd w:val="clear" w:color="auto" w:fill="auto"/>
          </w:tcPr>
          <w:p w14:paraId="17A85F80"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Roman, et al. (2016)</w:t>
            </w:r>
          </w:p>
        </w:tc>
      </w:tr>
      <w:tr w:rsidR="00F211D4" w:rsidRPr="00F211D4" w14:paraId="17A85F87" w14:textId="77777777" w:rsidTr="007417FB">
        <w:trPr>
          <w:trHeight w:hRule="exact" w:val="710"/>
        </w:trPr>
        <w:tc>
          <w:tcPr>
            <w:tcW w:w="602" w:type="pct"/>
            <w:vMerge/>
            <w:tcBorders>
              <w:left w:val="single" w:sz="4" w:space="0" w:color="auto"/>
              <w:right w:val="single" w:sz="4" w:space="0" w:color="auto"/>
            </w:tcBorders>
            <w:shd w:val="clear" w:color="auto" w:fill="auto"/>
          </w:tcPr>
          <w:p w14:paraId="17A85F82" w14:textId="77777777" w:rsidR="00F211D4" w:rsidRPr="00F211D4" w:rsidRDefault="00F211D4" w:rsidP="00F211D4">
            <w:pPr>
              <w:spacing w:after="200" w:line="276" w:lineRule="auto"/>
              <w:rPr>
                <w:rFonts w:eastAsiaTheme="minorHAnsi"/>
                <w:sz w:val="22"/>
                <w:szCs w:val="22"/>
              </w:rPr>
            </w:pPr>
          </w:p>
        </w:tc>
        <w:tc>
          <w:tcPr>
            <w:tcW w:w="1070" w:type="pct"/>
            <w:tcBorders>
              <w:top w:val="single" w:sz="2" w:space="0" w:color="363435"/>
              <w:left w:val="single" w:sz="4" w:space="0" w:color="auto"/>
              <w:bottom w:val="single" w:sz="2" w:space="0" w:color="363435"/>
              <w:right w:val="single" w:sz="2" w:space="0" w:color="363435"/>
            </w:tcBorders>
            <w:shd w:val="clear" w:color="auto" w:fill="E5DFEC" w:themeFill="accent4" w:themeFillTint="33"/>
          </w:tcPr>
          <w:p w14:paraId="17A85F83"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Gould’s petrel</w:t>
            </w:r>
          </w:p>
        </w:tc>
        <w:tc>
          <w:tcPr>
            <w:tcW w:w="1270" w:type="pct"/>
            <w:tcBorders>
              <w:top w:val="single" w:sz="2" w:space="0" w:color="363435"/>
              <w:left w:val="single" w:sz="2" w:space="0" w:color="363435"/>
              <w:bottom w:val="single" w:sz="2" w:space="0" w:color="363435"/>
              <w:right w:val="single" w:sz="2" w:space="0" w:color="363435"/>
            </w:tcBorders>
            <w:shd w:val="clear" w:color="auto" w:fill="E5DFEC" w:themeFill="accent4" w:themeFillTint="33"/>
          </w:tcPr>
          <w:p w14:paraId="17A85F84"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i/>
                <w:iCs/>
                <w:sz w:val="22"/>
                <w:szCs w:val="22"/>
              </w:rPr>
              <w:t>Pterodroma</w:t>
            </w:r>
            <w:proofErr w:type="spellEnd"/>
            <w:r w:rsidRPr="00F211D4">
              <w:rPr>
                <w:rFonts w:eastAsiaTheme="minorHAnsi"/>
                <w:i/>
                <w:iCs/>
                <w:sz w:val="22"/>
                <w:szCs w:val="22"/>
              </w:rPr>
              <w:t xml:space="preserve"> </w:t>
            </w:r>
            <w:proofErr w:type="spellStart"/>
            <w:r w:rsidRPr="00F211D4">
              <w:rPr>
                <w:rFonts w:eastAsiaTheme="minorHAnsi"/>
                <w:i/>
                <w:iCs/>
                <w:sz w:val="22"/>
                <w:szCs w:val="22"/>
              </w:rPr>
              <w:t>leucoptera</w:t>
            </w:r>
            <w:proofErr w:type="spellEnd"/>
            <w:r w:rsidRPr="00F211D4">
              <w:rPr>
                <w:rFonts w:eastAsiaTheme="minorHAnsi"/>
                <w:i/>
                <w:iCs/>
                <w:sz w:val="22"/>
                <w:szCs w:val="22"/>
              </w:rPr>
              <w:t xml:space="preserve"> </w:t>
            </w:r>
            <w:proofErr w:type="spellStart"/>
            <w:r w:rsidRPr="00F211D4">
              <w:rPr>
                <w:rFonts w:eastAsiaTheme="minorHAnsi"/>
                <w:i/>
                <w:iCs/>
                <w:sz w:val="22"/>
                <w:szCs w:val="22"/>
              </w:rPr>
              <w:t>leucoptera</w:t>
            </w:r>
            <w:proofErr w:type="spellEnd"/>
          </w:p>
        </w:tc>
        <w:tc>
          <w:tcPr>
            <w:tcW w:w="802" w:type="pct"/>
            <w:tcBorders>
              <w:top w:val="single" w:sz="2" w:space="0" w:color="363435"/>
              <w:left w:val="single" w:sz="2" w:space="0" w:color="363435"/>
              <w:bottom w:val="single" w:sz="2" w:space="0" w:color="363435"/>
              <w:right w:val="single" w:sz="2" w:space="0" w:color="363435"/>
            </w:tcBorders>
            <w:shd w:val="clear" w:color="auto" w:fill="E5DFEC" w:themeFill="accent4" w:themeFillTint="33"/>
          </w:tcPr>
          <w:p w14:paraId="17A85F85"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 xml:space="preserve">Endangered </w:t>
            </w:r>
            <w:r w:rsidRPr="00F211D4">
              <w:rPr>
                <w:rFonts w:eastAsiaTheme="minorHAnsi"/>
                <w:sz w:val="22"/>
                <w:szCs w:val="22"/>
              </w:rPr>
              <w:br/>
              <w:t xml:space="preserve">Marine </w:t>
            </w:r>
          </w:p>
        </w:tc>
        <w:tc>
          <w:tcPr>
            <w:tcW w:w="1256" w:type="pct"/>
            <w:tcBorders>
              <w:top w:val="single" w:sz="2" w:space="0" w:color="363435"/>
              <w:left w:val="single" w:sz="2" w:space="0" w:color="363435"/>
              <w:bottom w:val="single" w:sz="2" w:space="0" w:color="363435"/>
              <w:right w:val="single" w:sz="2" w:space="0" w:color="363435"/>
            </w:tcBorders>
            <w:shd w:val="clear" w:color="auto" w:fill="E5DFEC" w:themeFill="accent4" w:themeFillTint="33"/>
          </w:tcPr>
          <w:p w14:paraId="17A85F86"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Identified in KTP listing  Roman et al. (2016)</w:t>
            </w:r>
          </w:p>
        </w:tc>
      </w:tr>
      <w:tr w:rsidR="00F211D4" w:rsidRPr="00F211D4" w14:paraId="17A85F8D" w14:textId="77777777" w:rsidTr="007417FB">
        <w:trPr>
          <w:trHeight w:hRule="exact" w:val="991"/>
        </w:trPr>
        <w:tc>
          <w:tcPr>
            <w:tcW w:w="602" w:type="pct"/>
            <w:vMerge/>
            <w:tcBorders>
              <w:left w:val="single" w:sz="4" w:space="0" w:color="auto"/>
              <w:right w:val="single" w:sz="4" w:space="0" w:color="auto"/>
            </w:tcBorders>
            <w:shd w:val="clear" w:color="auto" w:fill="auto"/>
          </w:tcPr>
          <w:p w14:paraId="17A85F88" w14:textId="77777777" w:rsidR="00F211D4" w:rsidRPr="00F211D4" w:rsidRDefault="00F211D4" w:rsidP="00F211D4">
            <w:pPr>
              <w:spacing w:after="200" w:line="276" w:lineRule="auto"/>
              <w:rPr>
                <w:rFonts w:eastAsiaTheme="minorHAnsi"/>
                <w:sz w:val="22"/>
                <w:szCs w:val="22"/>
              </w:rPr>
            </w:pPr>
          </w:p>
        </w:tc>
        <w:tc>
          <w:tcPr>
            <w:tcW w:w="1070" w:type="pct"/>
            <w:tcBorders>
              <w:top w:val="single" w:sz="2" w:space="0" w:color="363435"/>
              <w:left w:val="single" w:sz="4" w:space="0" w:color="auto"/>
              <w:bottom w:val="single" w:sz="2" w:space="0" w:color="363435"/>
              <w:right w:val="single" w:sz="2" w:space="0" w:color="363435"/>
            </w:tcBorders>
            <w:shd w:val="clear" w:color="auto" w:fill="auto"/>
          </w:tcPr>
          <w:p w14:paraId="17A85F89"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Northern giant petrel</w:t>
            </w:r>
          </w:p>
        </w:tc>
        <w:tc>
          <w:tcPr>
            <w:tcW w:w="1270" w:type="pct"/>
            <w:tcBorders>
              <w:top w:val="single" w:sz="2" w:space="0" w:color="363435"/>
              <w:left w:val="single" w:sz="2" w:space="0" w:color="363435"/>
              <w:bottom w:val="single" w:sz="2" w:space="0" w:color="363435"/>
              <w:right w:val="single" w:sz="2" w:space="0" w:color="363435"/>
            </w:tcBorders>
            <w:shd w:val="clear" w:color="auto" w:fill="auto"/>
          </w:tcPr>
          <w:p w14:paraId="17A85F8A"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i/>
                <w:iCs/>
                <w:sz w:val="22"/>
                <w:szCs w:val="22"/>
              </w:rPr>
              <w:t>Macronectes</w:t>
            </w:r>
            <w:proofErr w:type="spellEnd"/>
            <w:r w:rsidRPr="00F211D4">
              <w:rPr>
                <w:rFonts w:eastAsiaTheme="minorHAnsi"/>
                <w:i/>
                <w:iCs/>
                <w:sz w:val="22"/>
                <w:szCs w:val="22"/>
              </w:rPr>
              <w:t xml:space="preserve"> </w:t>
            </w:r>
            <w:proofErr w:type="spellStart"/>
            <w:r w:rsidRPr="00F211D4">
              <w:rPr>
                <w:rFonts w:eastAsiaTheme="minorHAnsi"/>
                <w:i/>
                <w:iCs/>
                <w:sz w:val="22"/>
                <w:szCs w:val="22"/>
              </w:rPr>
              <w:t>halli</w:t>
            </w:r>
            <w:proofErr w:type="spellEnd"/>
          </w:p>
        </w:tc>
        <w:tc>
          <w:tcPr>
            <w:tcW w:w="802" w:type="pct"/>
            <w:tcBorders>
              <w:top w:val="single" w:sz="2" w:space="0" w:color="363435"/>
              <w:left w:val="single" w:sz="2" w:space="0" w:color="363435"/>
              <w:bottom w:val="single" w:sz="2" w:space="0" w:color="363435"/>
              <w:right w:val="single" w:sz="2" w:space="0" w:color="363435"/>
            </w:tcBorders>
            <w:shd w:val="clear" w:color="auto" w:fill="auto"/>
          </w:tcPr>
          <w:p w14:paraId="17A85F8B"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Vulnerable</w:t>
            </w:r>
            <w:r w:rsidRPr="00F211D4">
              <w:rPr>
                <w:rFonts w:eastAsiaTheme="minorHAnsi"/>
                <w:sz w:val="22"/>
                <w:szCs w:val="22"/>
              </w:rPr>
              <w:br/>
              <w:t xml:space="preserve">Marine </w:t>
            </w:r>
            <w:r w:rsidRPr="00F211D4">
              <w:rPr>
                <w:rFonts w:eastAsiaTheme="minorHAnsi"/>
                <w:sz w:val="22"/>
                <w:szCs w:val="22"/>
              </w:rPr>
              <w:br/>
              <w:t>Migratory</w:t>
            </w:r>
          </w:p>
        </w:tc>
        <w:tc>
          <w:tcPr>
            <w:tcW w:w="1256" w:type="pct"/>
            <w:tcBorders>
              <w:top w:val="single" w:sz="2" w:space="0" w:color="363435"/>
              <w:left w:val="single" w:sz="2" w:space="0" w:color="363435"/>
              <w:bottom w:val="single" w:sz="4" w:space="0" w:color="auto"/>
              <w:right w:val="single" w:sz="2" w:space="0" w:color="363435"/>
            </w:tcBorders>
            <w:shd w:val="clear" w:color="auto" w:fill="auto"/>
          </w:tcPr>
          <w:p w14:paraId="17A85F8C"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Identified in KTP listing</w:t>
            </w:r>
          </w:p>
        </w:tc>
      </w:tr>
      <w:tr w:rsidR="00F211D4" w:rsidRPr="00F211D4" w14:paraId="17A85F93" w14:textId="77777777" w:rsidTr="007417FB">
        <w:trPr>
          <w:trHeight w:hRule="exact" w:val="999"/>
        </w:trPr>
        <w:tc>
          <w:tcPr>
            <w:tcW w:w="602" w:type="pct"/>
            <w:vMerge/>
            <w:tcBorders>
              <w:left w:val="single" w:sz="4" w:space="0" w:color="auto"/>
              <w:right w:val="single" w:sz="4" w:space="0" w:color="auto"/>
            </w:tcBorders>
            <w:shd w:val="clear" w:color="auto" w:fill="auto"/>
          </w:tcPr>
          <w:p w14:paraId="17A85F8E" w14:textId="77777777" w:rsidR="00F211D4" w:rsidRPr="00F211D4" w:rsidRDefault="00F211D4" w:rsidP="00F211D4">
            <w:pPr>
              <w:spacing w:after="200" w:line="276" w:lineRule="auto"/>
              <w:rPr>
                <w:rFonts w:eastAsiaTheme="minorHAnsi"/>
                <w:sz w:val="22"/>
                <w:szCs w:val="22"/>
              </w:rPr>
            </w:pPr>
          </w:p>
        </w:tc>
        <w:tc>
          <w:tcPr>
            <w:tcW w:w="1070" w:type="pct"/>
            <w:tcBorders>
              <w:top w:val="single" w:sz="2" w:space="0" w:color="363435"/>
              <w:left w:val="single" w:sz="4" w:space="0" w:color="auto"/>
              <w:bottom w:val="single" w:sz="2" w:space="0" w:color="363435"/>
              <w:right w:val="single" w:sz="2" w:space="0" w:color="363435"/>
            </w:tcBorders>
            <w:shd w:val="clear" w:color="auto" w:fill="E5DFEC" w:themeFill="accent4" w:themeFillTint="33"/>
          </w:tcPr>
          <w:p w14:paraId="17A85F8F"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Southern giant petrel</w:t>
            </w:r>
          </w:p>
        </w:tc>
        <w:tc>
          <w:tcPr>
            <w:tcW w:w="1270" w:type="pct"/>
            <w:tcBorders>
              <w:top w:val="single" w:sz="2" w:space="0" w:color="363435"/>
              <w:left w:val="single" w:sz="2" w:space="0" w:color="363435"/>
              <w:bottom w:val="single" w:sz="2" w:space="0" w:color="363435"/>
              <w:right w:val="single" w:sz="2" w:space="0" w:color="363435"/>
            </w:tcBorders>
            <w:shd w:val="clear" w:color="auto" w:fill="E5DFEC" w:themeFill="accent4" w:themeFillTint="33"/>
          </w:tcPr>
          <w:p w14:paraId="17A85F90" w14:textId="77777777" w:rsidR="00F211D4" w:rsidRPr="00F211D4" w:rsidRDefault="00101326" w:rsidP="00F211D4">
            <w:pPr>
              <w:spacing w:after="200" w:line="276" w:lineRule="auto"/>
              <w:rPr>
                <w:rFonts w:eastAsiaTheme="minorHAnsi"/>
                <w:iCs/>
                <w:sz w:val="22"/>
                <w:szCs w:val="22"/>
              </w:rPr>
            </w:pPr>
            <w:hyperlink r:id="rId21" w:history="1">
              <w:proofErr w:type="spellStart"/>
              <w:r w:rsidR="00F211D4" w:rsidRPr="00F211D4">
                <w:rPr>
                  <w:rFonts w:eastAsiaTheme="minorHAnsi"/>
                  <w:sz w:val="22"/>
                  <w:szCs w:val="22"/>
                </w:rPr>
                <w:t>Macronectes</w:t>
              </w:r>
              <w:proofErr w:type="spellEnd"/>
              <w:r w:rsidR="00F211D4" w:rsidRPr="00F211D4">
                <w:rPr>
                  <w:rFonts w:eastAsiaTheme="minorHAnsi"/>
                  <w:sz w:val="22"/>
                  <w:szCs w:val="22"/>
                </w:rPr>
                <w:t xml:space="preserve"> </w:t>
              </w:r>
              <w:proofErr w:type="spellStart"/>
              <w:r w:rsidR="00F211D4" w:rsidRPr="00F211D4">
                <w:rPr>
                  <w:rFonts w:eastAsiaTheme="minorHAnsi"/>
                  <w:sz w:val="22"/>
                  <w:szCs w:val="22"/>
                </w:rPr>
                <w:t>giganteus</w:t>
              </w:r>
              <w:proofErr w:type="spellEnd"/>
            </w:hyperlink>
          </w:p>
        </w:tc>
        <w:tc>
          <w:tcPr>
            <w:tcW w:w="802" w:type="pct"/>
            <w:tcBorders>
              <w:top w:val="single" w:sz="2" w:space="0" w:color="363435"/>
              <w:left w:val="single" w:sz="2" w:space="0" w:color="363435"/>
              <w:bottom w:val="single" w:sz="2" w:space="0" w:color="363435"/>
              <w:right w:val="single" w:sz="4" w:space="0" w:color="auto"/>
            </w:tcBorders>
            <w:shd w:val="clear" w:color="auto" w:fill="E5DFEC" w:themeFill="accent4" w:themeFillTint="33"/>
          </w:tcPr>
          <w:p w14:paraId="17A85F91" w14:textId="77777777" w:rsidR="00F211D4" w:rsidRPr="00F211D4" w:rsidRDefault="00F211D4" w:rsidP="00F211D4">
            <w:pPr>
              <w:spacing w:after="200" w:line="276" w:lineRule="auto"/>
              <w:rPr>
                <w:rFonts w:eastAsiaTheme="minorHAnsi"/>
                <w:sz w:val="22"/>
                <w:szCs w:val="22"/>
              </w:rPr>
            </w:pPr>
            <w:r w:rsidRPr="00F211D4">
              <w:rPr>
                <w:rFonts w:eastAsiaTheme="minorHAnsi"/>
                <w:bCs/>
                <w:sz w:val="22"/>
                <w:szCs w:val="22"/>
              </w:rPr>
              <w:t>Endangered</w:t>
            </w:r>
            <w:r w:rsidRPr="00F211D4">
              <w:rPr>
                <w:rFonts w:eastAsiaTheme="minorHAnsi"/>
                <w:sz w:val="22"/>
                <w:szCs w:val="22"/>
              </w:rPr>
              <w:t xml:space="preserve"> </w:t>
            </w:r>
            <w:r w:rsidRPr="00F211D4">
              <w:rPr>
                <w:rFonts w:eastAsiaTheme="minorHAnsi"/>
                <w:sz w:val="22"/>
                <w:szCs w:val="22"/>
              </w:rPr>
              <w:br/>
              <w:t xml:space="preserve">Marine </w:t>
            </w:r>
            <w:r w:rsidRPr="00F211D4">
              <w:rPr>
                <w:rFonts w:eastAsiaTheme="minorHAnsi"/>
                <w:sz w:val="22"/>
                <w:szCs w:val="22"/>
              </w:rPr>
              <w:br/>
              <w:t>Migratory</w:t>
            </w:r>
          </w:p>
        </w:tc>
        <w:tc>
          <w:tcPr>
            <w:tcW w:w="1256"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17A85F92"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Roman et al. (2016)</w:t>
            </w:r>
            <w:r w:rsidRPr="00F211D4">
              <w:rPr>
                <w:rFonts w:eastAsiaTheme="minorHAnsi"/>
                <w:sz w:val="22"/>
                <w:szCs w:val="22"/>
              </w:rPr>
              <w:br/>
            </w:r>
            <w:proofErr w:type="spellStart"/>
            <w:r w:rsidRPr="00F211D4">
              <w:rPr>
                <w:rFonts w:eastAsiaTheme="minorHAnsi"/>
                <w:sz w:val="22"/>
                <w:szCs w:val="22"/>
              </w:rPr>
              <w:t>T</w:t>
            </w:r>
            <w:hyperlink r:id="rId22" w:anchor="bb0175" w:history="1">
              <w:r w:rsidRPr="00F211D4">
                <w:rPr>
                  <w:rFonts w:eastAsiaTheme="minorHAnsi"/>
                  <w:sz w:val="22"/>
                  <w:szCs w:val="22"/>
                </w:rPr>
                <w:t>ourinho</w:t>
              </w:r>
              <w:proofErr w:type="spellEnd"/>
              <w:r w:rsidRPr="00F211D4">
                <w:rPr>
                  <w:rFonts w:eastAsiaTheme="minorHAnsi"/>
                  <w:sz w:val="22"/>
                  <w:szCs w:val="22"/>
                </w:rPr>
                <w:t xml:space="preserve"> et al. (2010</w:t>
              </w:r>
            </w:hyperlink>
            <w:r w:rsidRPr="00F211D4">
              <w:rPr>
                <w:rFonts w:eastAsiaTheme="minorHAnsi"/>
                <w:sz w:val="22"/>
                <w:szCs w:val="22"/>
              </w:rPr>
              <w:t>)</w:t>
            </w:r>
          </w:p>
        </w:tc>
      </w:tr>
      <w:tr w:rsidR="00F211D4" w:rsidRPr="00F211D4" w14:paraId="17A85F99" w14:textId="77777777" w:rsidTr="007417FB">
        <w:trPr>
          <w:trHeight w:hRule="exact" w:val="579"/>
        </w:trPr>
        <w:tc>
          <w:tcPr>
            <w:tcW w:w="602" w:type="pct"/>
            <w:vMerge/>
            <w:tcBorders>
              <w:left w:val="single" w:sz="4" w:space="0" w:color="auto"/>
              <w:right w:val="single" w:sz="4" w:space="0" w:color="auto"/>
            </w:tcBorders>
            <w:shd w:val="clear" w:color="auto" w:fill="auto"/>
          </w:tcPr>
          <w:p w14:paraId="17A85F94" w14:textId="77777777" w:rsidR="00F211D4" w:rsidRPr="00F211D4" w:rsidRDefault="00F211D4" w:rsidP="00F211D4">
            <w:pPr>
              <w:spacing w:after="200" w:line="276" w:lineRule="auto"/>
              <w:rPr>
                <w:rFonts w:eastAsiaTheme="minorHAnsi"/>
                <w:sz w:val="22"/>
                <w:szCs w:val="22"/>
              </w:rPr>
            </w:pPr>
          </w:p>
        </w:tc>
        <w:tc>
          <w:tcPr>
            <w:tcW w:w="1070" w:type="pct"/>
            <w:tcBorders>
              <w:top w:val="single" w:sz="2" w:space="0" w:color="363435"/>
              <w:left w:val="single" w:sz="4" w:space="0" w:color="auto"/>
              <w:bottom w:val="single" w:sz="2" w:space="0" w:color="363435"/>
              <w:right w:val="single" w:sz="2" w:space="0" w:color="363435"/>
            </w:tcBorders>
            <w:shd w:val="clear" w:color="auto" w:fill="auto"/>
          </w:tcPr>
          <w:p w14:paraId="17A85F95"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Westland petrel</w:t>
            </w:r>
          </w:p>
        </w:tc>
        <w:tc>
          <w:tcPr>
            <w:tcW w:w="1270" w:type="pct"/>
            <w:tcBorders>
              <w:top w:val="single" w:sz="2" w:space="0" w:color="363435"/>
              <w:left w:val="single" w:sz="2" w:space="0" w:color="363435"/>
              <w:bottom w:val="single" w:sz="2" w:space="0" w:color="363435"/>
              <w:right w:val="single" w:sz="2" w:space="0" w:color="363435"/>
            </w:tcBorders>
            <w:shd w:val="clear" w:color="auto" w:fill="auto"/>
          </w:tcPr>
          <w:p w14:paraId="17A85F96"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i/>
                <w:iCs/>
                <w:sz w:val="22"/>
                <w:szCs w:val="22"/>
              </w:rPr>
              <w:t>Procellaria</w:t>
            </w:r>
            <w:proofErr w:type="spellEnd"/>
            <w:r w:rsidRPr="00F211D4">
              <w:rPr>
                <w:rFonts w:eastAsiaTheme="minorHAnsi"/>
                <w:i/>
                <w:iCs/>
                <w:sz w:val="22"/>
                <w:szCs w:val="22"/>
              </w:rPr>
              <w:t xml:space="preserve"> </w:t>
            </w:r>
            <w:proofErr w:type="spellStart"/>
            <w:r w:rsidRPr="00F211D4">
              <w:rPr>
                <w:rFonts w:eastAsiaTheme="minorHAnsi"/>
                <w:i/>
                <w:iCs/>
                <w:sz w:val="22"/>
                <w:szCs w:val="22"/>
              </w:rPr>
              <w:t>westlandica</w:t>
            </w:r>
            <w:proofErr w:type="spellEnd"/>
          </w:p>
        </w:tc>
        <w:tc>
          <w:tcPr>
            <w:tcW w:w="802" w:type="pct"/>
            <w:tcBorders>
              <w:top w:val="single" w:sz="2" w:space="0" w:color="363435"/>
              <w:left w:val="single" w:sz="2" w:space="0" w:color="363435"/>
              <w:bottom w:val="single" w:sz="2" w:space="0" w:color="363435"/>
              <w:right w:val="single" w:sz="2" w:space="0" w:color="363435"/>
            </w:tcBorders>
            <w:shd w:val="clear" w:color="auto" w:fill="auto"/>
          </w:tcPr>
          <w:p w14:paraId="17A85F97" w14:textId="77777777" w:rsidR="00F211D4" w:rsidRPr="00F211D4" w:rsidRDefault="00F211D4" w:rsidP="00F211D4">
            <w:pPr>
              <w:spacing w:after="200" w:line="276" w:lineRule="auto"/>
              <w:rPr>
                <w:rFonts w:eastAsiaTheme="minorHAnsi"/>
                <w:b/>
                <w:bCs/>
                <w:sz w:val="22"/>
                <w:szCs w:val="22"/>
              </w:rPr>
            </w:pPr>
            <w:r w:rsidRPr="00F211D4">
              <w:rPr>
                <w:rFonts w:eastAsiaTheme="minorHAnsi"/>
                <w:sz w:val="22"/>
                <w:szCs w:val="22"/>
              </w:rPr>
              <w:t xml:space="preserve">Marine </w:t>
            </w:r>
            <w:r w:rsidRPr="00F211D4">
              <w:rPr>
                <w:rFonts w:eastAsiaTheme="minorHAnsi"/>
                <w:sz w:val="22"/>
                <w:szCs w:val="22"/>
              </w:rPr>
              <w:br/>
              <w:t>Migratory</w:t>
            </w:r>
          </w:p>
        </w:tc>
        <w:tc>
          <w:tcPr>
            <w:tcW w:w="1256" w:type="pct"/>
            <w:tcBorders>
              <w:top w:val="single" w:sz="4" w:space="0" w:color="auto"/>
              <w:left w:val="single" w:sz="2" w:space="0" w:color="363435"/>
              <w:bottom w:val="single" w:sz="2" w:space="0" w:color="363435"/>
              <w:right w:val="single" w:sz="2" w:space="0" w:color="363435"/>
            </w:tcBorders>
            <w:shd w:val="clear" w:color="auto" w:fill="auto"/>
          </w:tcPr>
          <w:p w14:paraId="17A85F98"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Roman et al. (2016)</w:t>
            </w:r>
          </w:p>
        </w:tc>
      </w:tr>
      <w:tr w:rsidR="00F211D4" w:rsidRPr="00F211D4" w14:paraId="17A85FA0" w14:textId="77777777" w:rsidTr="007417FB">
        <w:trPr>
          <w:trHeight w:hRule="exact" w:val="687"/>
        </w:trPr>
        <w:tc>
          <w:tcPr>
            <w:tcW w:w="602" w:type="pct"/>
            <w:vMerge/>
            <w:tcBorders>
              <w:left w:val="single" w:sz="4" w:space="0" w:color="auto"/>
              <w:right w:val="single" w:sz="4" w:space="0" w:color="auto"/>
            </w:tcBorders>
            <w:shd w:val="clear" w:color="auto" w:fill="auto"/>
          </w:tcPr>
          <w:p w14:paraId="17A85F9A" w14:textId="77777777" w:rsidR="00F211D4" w:rsidRPr="00F211D4" w:rsidRDefault="00F211D4" w:rsidP="00F211D4">
            <w:pPr>
              <w:spacing w:after="200" w:line="276" w:lineRule="auto"/>
              <w:rPr>
                <w:rFonts w:eastAsiaTheme="minorHAnsi"/>
                <w:sz w:val="22"/>
                <w:szCs w:val="22"/>
              </w:rPr>
            </w:pPr>
          </w:p>
        </w:tc>
        <w:tc>
          <w:tcPr>
            <w:tcW w:w="1070" w:type="pct"/>
            <w:tcBorders>
              <w:top w:val="single" w:sz="2" w:space="0" w:color="363435"/>
              <w:left w:val="single" w:sz="4" w:space="0" w:color="auto"/>
              <w:bottom w:val="single" w:sz="8" w:space="0" w:color="363435"/>
              <w:right w:val="single" w:sz="2" w:space="0" w:color="363435"/>
            </w:tcBorders>
            <w:shd w:val="clear" w:color="auto" w:fill="E5DFEC" w:themeFill="accent4" w:themeFillTint="33"/>
          </w:tcPr>
          <w:p w14:paraId="17A85F9B"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Pelican</w:t>
            </w:r>
          </w:p>
        </w:tc>
        <w:tc>
          <w:tcPr>
            <w:tcW w:w="1270" w:type="pct"/>
            <w:tcBorders>
              <w:top w:val="single" w:sz="2" w:space="0" w:color="363435"/>
              <w:left w:val="single" w:sz="2" w:space="0" w:color="363435"/>
              <w:bottom w:val="single" w:sz="8" w:space="0" w:color="363435"/>
              <w:right w:val="single" w:sz="2" w:space="0" w:color="363435"/>
            </w:tcBorders>
            <w:shd w:val="clear" w:color="auto" w:fill="E5DFEC" w:themeFill="accent4" w:themeFillTint="33"/>
          </w:tcPr>
          <w:p w14:paraId="17A85F9C"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i/>
                <w:iCs/>
                <w:sz w:val="22"/>
                <w:szCs w:val="22"/>
              </w:rPr>
              <w:t>Pelecanus</w:t>
            </w:r>
            <w:proofErr w:type="spellEnd"/>
            <w:r w:rsidRPr="00F211D4">
              <w:rPr>
                <w:rFonts w:eastAsiaTheme="minorHAnsi"/>
                <w:i/>
                <w:iCs/>
                <w:sz w:val="22"/>
                <w:szCs w:val="22"/>
              </w:rPr>
              <w:t xml:space="preserve"> </w:t>
            </w:r>
            <w:proofErr w:type="spellStart"/>
            <w:r w:rsidRPr="00F211D4">
              <w:rPr>
                <w:rFonts w:eastAsiaTheme="minorHAnsi"/>
                <w:i/>
                <w:iCs/>
                <w:sz w:val="22"/>
                <w:szCs w:val="22"/>
              </w:rPr>
              <w:t>conspicillatus</w:t>
            </w:r>
            <w:proofErr w:type="spellEnd"/>
          </w:p>
        </w:tc>
        <w:tc>
          <w:tcPr>
            <w:tcW w:w="802" w:type="pct"/>
            <w:tcBorders>
              <w:top w:val="single" w:sz="2" w:space="0" w:color="363435"/>
              <w:left w:val="single" w:sz="2" w:space="0" w:color="363435"/>
              <w:bottom w:val="single" w:sz="8" w:space="0" w:color="363435"/>
              <w:right w:val="single" w:sz="2" w:space="0" w:color="363435"/>
            </w:tcBorders>
            <w:shd w:val="clear" w:color="auto" w:fill="E5DFEC" w:themeFill="accent4" w:themeFillTint="33"/>
          </w:tcPr>
          <w:p w14:paraId="17A85F9D"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Marine</w:t>
            </w:r>
          </w:p>
        </w:tc>
        <w:tc>
          <w:tcPr>
            <w:tcW w:w="1256" w:type="pct"/>
            <w:tcBorders>
              <w:top w:val="single" w:sz="2" w:space="0" w:color="363435"/>
              <w:left w:val="single" w:sz="2" w:space="0" w:color="363435"/>
              <w:bottom w:val="single" w:sz="8" w:space="0" w:color="363435"/>
              <w:right w:val="single" w:sz="2" w:space="0" w:color="363435"/>
            </w:tcBorders>
            <w:shd w:val="clear" w:color="auto" w:fill="E5DFEC" w:themeFill="accent4" w:themeFillTint="33"/>
          </w:tcPr>
          <w:p w14:paraId="17A85F9E"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 xml:space="preserve">Sloan et al. (1998)  </w:t>
            </w:r>
            <w:r w:rsidRPr="00F211D4">
              <w:rPr>
                <w:rFonts w:eastAsiaTheme="minorHAnsi"/>
                <w:sz w:val="22"/>
                <w:szCs w:val="22"/>
              </w:rPr>
              <w:br/>
              <w:t>Roman, et al. (2016)</w:t>
            </w:r>
          </w:p>
          <w:p w14:paraId="17A85F9F" w14:textId="77777777" w:rsidR="00F211D4" w:rsidRPr="00F211D4" w:rsidRDefault="00F211D4" w:rsidP="00F211D4">
            <w:pPr>
              <w:spacing w:after="200" w:line="276" w:lineRule="auto"/>
              <w:rPr>
                <w:rFonts w:eastAsiaTheme="minorHAnsi"/>
                <w:sz w:val="22"/>
                <w:szCs w:val="22"/>
              </w:rPr>
            </w:pPr>
          </w:p>
        </w:tc>
      </w:tr>
      <w:tr w:rsidR="00F211D4" w:rsidRPr="00F211D4" w14:paraId="17A85FA6" w14:textId="77777777" w:rsidTr="007417FB">
        <w:trPr>
          <w:trHeight w:hRule="exact" w:val="700"/>
        </w:trPr>
        <w:tc>
          <w:tcPr>
            <w:tcW w:w="602" w:type="pct"/>
            <w:vMerge/>
            <w:tcBorders>
              <w:left w:val="single" w:sz="4" w:space="0" w:color="auto"/>
              <w:right w:val="single" w:sz="4" w:space="0" w:color="auto"/>
            </w:tcBorders>
            <w:shd w:val="clear" w:color="auto" w:fill="auto"/>
          </w:tcPr>
          <w:p w14:paraId="17A85FA1" w14:textId="77777777" w:rsidR="00F211D4" w:rsidRPr="00F211D4" w:rsidRDefault="00F211D4" w:rsidP="00F211D4">
            <w:pPr>
              <w:spacing w:after="200" w:line="276" w:lineRule="auto"/>
              <w:rPr>
                <w:rFonts w:eastAsiaTheme="minorHAnsi"/>
                <w:sz w:val="22"/>
                <w:szCs w:val="22"/>
              </w:rPr>
            </w:pPr>
          </w:p>
        </w:tc>
        <w:tc>
          <w:tcPr>
            <w:tcW w:w="1070" w:type="pct"/>
            <w:tcBorders>
              <w:top w:val="single" w:sz="2" w:space="0" w:color="363435"/>
              <w:left w:val="single" w:sz="4" w:space="0" w:color="auto"/>
              <w:bottom w:val="single" w:sz="8" w:space="0" w:color="363435"/>
              <w:right w:val="single" w:sz="2" w:space="0" w:color="363435"/>
            </w:tcBorders>
            <w:shd w:val="clear" w:color="auto" w:fill="auto"/>
          </w:tcPr>
          <w:p w14:paraId="17A85FA2"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Kelp gull</w:t>
            </w:r>
          </w:p>
        </w:tc>
        <w:tc>
          <w:tcPr>
            <w:tcW w:w="1270" w:type="pct"/>
            <w:tcBorders>
              <w:top w:val="single" w:sz="2" w:space="0" w:color="363435"/>
              <w:left w:val="single" w:sz="2" w:space="0" w:color="363435"/>
              <w:bottom w:val="single" w:sz="8" w:space="0" w:color="363435"/>
              <w:right w:val="single" w:sz="2" w:space="0" w:color="363435"/>
            </w:tcBorders>
            <w:shd w:val="clear" w:color="auto" w:fill="auto"/>
          </w:tcPr>
          <w:p w14:paraId="17A85FA3" w14:textId="77777777" w:rsidR="00F211D4" w:rsidRPr="00F211D4" w:rsidRDefault="00F211D4" w:rsidP="00F211D4">
            <w:pPr>
              <w:spacing w:after="200" w:line="276" w:lineRule="auto"/>
              <w:rPr>
                <w:rFonts w:eastAsiaTheme="minorHAnsi"/>
                <w:i/>
                <w:iCs/>
                <w:sz w:val="22"/>
                <w:szCs w:val="22"/>
              </w:rPr>
            </w:pPr>
            <w:proofErr w:type="spellStart"/>
            <w:r w:rsidRPr="00F211D4">
              <w:rPr>
                <w:rFonts w:eastAsiaTheme="minorHAnsi"/>
                <w:i/>
                <w:iCs/>
                <w:sz w:val="22"/>
                <w:szCs w:val="22"/>
              </w:rPr>
              <w:t>Larus</w:t>
            </w:r>
            <w:proofErr w:type="spellEnd"/>
            <w:r w:rsidRPr="00F211D4">
              <w:rPr>
                <w:rFonts w:eastAsiaTheme="minorHAnsi"/>
                <w:i/>
                <w:iCs/>
                <w:sz w:val="22"/>
                <w:szCs w:val="22"/>
              </w:rPr>
              <w:t xml:space="preserve"> </w:t>
            </w:r>
            <w:proofErr w:type="spellStart"/>
            <w:r w:rsidRPr="00F211D4">
              <w:rPr>
                <w:rFonts w:eastAsiaTheme="minorHAnsi"/>
                <w:i/>
                <w:iCs/>
                <w:sz w:val="22"/>
                <w:szCs w:val="22"/>
              </w:rPr>
              <w:t>dominicanus</w:t>
            </w:r>
            <w:proofErr w:type="spellEnd"/>
          </w:p>
        </w:tc>
        <w:tc>
          <w:tcPr>
            <w:tcW w:w="802" w:type="pct"/>
            <w:tcBorders>
              <w:top w:val="single" w:sz="2" w:space="0" w:color="363435"/>
              <w:left w:val="single" w:sz="2" w:space="0" w:color="363435"/>
              <w:bottom w:val="single" w:sz="8" w:space="0" w:color="363435"/>
              <w:right w:val="single" w:sz="2" w:space="0" w:color="363435"/>
            </w:tcBorders>
            <w:shd w:val="clear" w:color="auto" w:fill="auto"/>
          </w:tcPr>
          <w:p w14:paraId="17A85FA4" w14:textId="77777777" w:rsidR="00F211D4" w:rsidRPr="00F211D4" w:rsidRDefault="00F211D4" w:rsidP="00F211D4">
            <w:pPr>
              <w:spacing w:after="200" w:line="276" w:lineRule="auto"/>
              <w:rPr>
                <w:rFonts w:eastAsiaTheme="minorHAnsi"/>
                <w:b/>
                <w:i/>
                <w:iCs/>
                <w:sz w:val="22"/>
                <w:szCs w:val="22"/>
              </w:rPr>
            </w:pPr>
            <w:r w:rsidRPr="00F211D4">
              <w:rPr>
                <w:rFonts w:eastAsiaTheme="minorHAnsi"/>
                <w:bCs/>
                <w:sz w:val="22"/>
                <w:szCs w:val="22"/>
              </w:rPr>
              <w:t>Marine</w:t>
            </w:r>
          </w:p>
        </w:tc>
        <w:tc>
          <w:tcPr>
            <w:tcW w:w="1256" w:type="pct"/>
            <w:tcBorders>
              <w:top w:val="single" w:sz="2" w:space="0" w:color="363435"/>
              <w:left w:val="single" w:sz="2" w:space="0" w:color="363435"/>
              <w:bottom w:val="single" w:sz="8" w:space="0" w:color="363435"/>
              <w:right w:val="single" w:sz="2" w:space="0" w:color="363435"/>
            </w:tcBorders>
            <w:shd w:val="clear" w:color="auto" w:fill="auto"/>
          </w:tcPr>
          <w:p w14:paraId="17A85FA5"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sz w:val="22"/>
                <w:szCs w:val="22"/>
              </w:rPr>
              <w:t>Yorio</w:t>
            </w:r>
            <w:proofErr w:type="spellEnd"/>
            <w:r w:rsidRPr="00F211D4">
              <w:rPr>
                <w:rFonts w:eastAsiaTheme="minorHAnsi"/>
                <w:sz w:val="22"/>
                <w:szCs w:val="22"/>
              </w:rPr>
              <w:t xml:space="preserve"> et al. (2014)</w:t>
            </w:r>
          </w:p>
        </w:tc>
      </w:tr>
      <w:tr w:rsidR="00F211D4" w:rsidRPr="00F211D4" w14:paraId="17A85FAD" w14:textId="77777777" w:rsidTr="007417FB">
        <w:trPr>
          <w:trHeight w:hRule="exact" w:val="554"/>
        </w:trPr>
        <w:tc>
          <w:tcPr>
            <w:tcW w:w="602" w:type="pct"/>
            <w:vMerge/>
            <w:tcBorders>
              <w:left w:val="single" w:sz="4" w:space="0" w:color="auto"/>
              <w:right w:val="single" w:sz="4" w:space="0" w:color="auto"/>
            </w:tcBorders>
            <w:shd w:val="clear" w:color="auto" w:fill="auto"/>
          </w:tcPr>
          <w:p w14:paraId="17A85FA7" w14:textId="77777777" w:rsidR="00F211D4" w:rsidRPr="00F211D4" w:rsidRDefault="00F211D4" w:rsidP="00F211D4">
            <w:pPr>
              <w:spacing w:after="200" w:line="276" w:lineRule="auto"/>
              <w:rPr>
                <w:rFonts w:eastAsiaTheme="minorHAnsi"/>
                <w:sz w:val="22"/>
                <w:szCs w:val="22"/>
              </w:rPr>
            </w:pPr>
          </w:p>
        </w:tc>
        <w:tc>
          <w:tcPr>
            <w:tcW w:w="1070" w:type="pct"/>
            <w:tcBorders>
              <w:top w:val="single" w:sz="8" w:space="0" w:color="363435"/>
              <w:left w:val="single" w:sz="4" w:space="0" w:color="auto"/>
              <w:bottom w:val="single" w:sz="8" w:space="0" w:color="363435"/>
              <w:right w:val="single" w:sz="2" w:space="0" w:color="363435"/>
            </w:tcBorders>
            <w:shd w:val="clear" w:color="auto" w:fill="E5DFEC" w:themeFill="accent4" w:themeFillTint="33"/>
          </w:tcPr>
          <w:p w14:paraId="17A85FA8"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Little shearwater</w:t>
            </w:r>
          </w:p>
        </w:tc>
        <w:tc>
          <w:tcPr>
            <w:tcW w:w="1270" w:type="pct"/>
            <w:tcBorders>
              <w:top w:val="single" w:sz="8" w:space="0" w:color="363435"/>
              <w:left w:val="single" w:sz="2" w:space="0" w:color="363435"/>
              <w:bottom w:val="single" w:sz="8" w:space="0" w:color="363435"/>
              <w:right w:val="single" w:sz="2" w:space="0" w:color="363435"/>
            </w:tcBorders>
            <w:shd w:val="clear" w:color="auto" w:fill="E5DFEC" w:themeFill="accent4" w:themeFillTint="33"/>
          </w:tcPr>
          <w:p w14:paraId="17A85FA9" w14:textId="77777777" w:rsidR="00F211D4" w:rsidRPr="00F211D4" w:rsidRDefault="00F211D4" w:rsidP="00F211D4">
            <w:pPr>
              <w:spacing w:after="200" w:line="276" w:lineRule="auto"/>
              <w:rPr>
                <w:rFonts w:eastAsiaTheme="minorHAnsi"/>
                <w:i/>
                <w:iCs/>
                <w:sz w:val="22"/>
                <w:szCs w:val="22"/>
              </w:rPr>
            </w:pPr>
            <w:proofErr w:type="spellStart"/>
            <w:r w:rsidRPr="00F211D4">
              <w:rPr>
                <w:rFonts w:eastAsiaTheme="minorHAnsi"/>
                <w:i/>
                <w:iCs/>
                <w:sz w:val="22"/>
                <w:szCs w:val="22"/>
              </w:rPr>
              <w:t>Puffinus</w:t>
            </w:r>
            <w:proofErr w:type="spellEnd"/>
            <w:r w:rsidRPr="00F211D4">
              <w:rPr>
                <w:rFonts w:eastAsiaTheme="minorHAnsi"/>
                <w:i/>
                <w:iCs/>
                <w:sz w:val="22"/>
                <w:szCs w:val="22"/>
              </w:rPr>
              <w:t xml:space="preserve"> </w:t>
            </w:r>
            <w:proofErr w:type="spellStart"/>
            <w:r w:rsidRPr="00F211D4">
              <w:rPr>
                <w:rFonts w:eastAsiaTheme="minorHAnsi"/>
                <w:i/>
                <w:iCs/>
                <w:sz w:val="22"/>
                <w:szCs w:val="22"/>
              </w:rPr>
              <w:t>assimilis</w:t>
            </w:r>
            <w:proofErr w:type="spellEnd"/>
          </w:p>
        </w:tc>
        <w:tc>
          <w:tcPr>
            <w:tcW w:w="802" w:type="pct"/>
            <w:tcBorders>
              <w:top w:val="single" w:sz="8" w:space="0" w:color="363435"/>
              <w:left w:val="single" w:sz="2" w:space="0" w:color="363435"/>
              <w:bottom w:val="single" w:sz="8" w:space="0" w:color="363435"/>
              <w:right w:val="single" w:sz="2" w:space="0" w:color="363435"/>
            </w:tcBorders>
            <w:shd w:val="clear" w:color="auto" w:fill="E5DFEC" w:themeFill="accent4" w:themeFillTint="33"/>
          </w:tcPr>
          <w:p w14:paraId="17A85FAA" w14:textId="77777777" w:rsidR="00F211D4" w:rsidRPr="00F211D4" w:rsidRDefault="00F211D4" w:rsidP="00F211D4">
            <w:pPr>
              <w:spacing w:after="200" w:line="276" w:lineRule="auto"/>
              <w:rPr>
                <w:rFonts w:eastAsiaTheme="minorHAnsi"/>
                <w:b/>
                <w:sz w:val="22"/>
                <w:szCs w:val="22"/>
              </w:rPr>
            </w:pPr>
            <w:r w:rsidRPr="00F211D4">
              <w:rPr>
                <w:rFonts w:eastAsiaTheme="minorHAnsi"/>
                <w:bCs/>
                <w:sz w:val="22"/>
                <w:szCs w:val="22"/>
              </w:rPr>
              <w:t>Marine</w:t>
            </w:r>
          </w:p>
        </w:tc>
        <w:tc>
          <w:tcPr>
            <w:tcW w:w="1256" w:type="pct"/>
            <w:tcBorders>
              <w:top w:val="single" w:sz="8" w:space="0" w:color="363435"/>
              <w:left w:val="single" w:sz="2" w:space="0" w:color="363435"/>
              <w:bottom w:val="single" w:sz="8" w:space="0" w:color="363435"/>
              <w:right w:val="single" w:sz="2" w:space="0" w:color="363435"/>
            </w:tcBorders>
            <w:shd w:val="clear" w:color="auto" w:fill="E5DFEC" w:themeFill="accent4" w:themeFillTint="33"/>
          </w:tcPr>
          <w:p w14:paraId="17A85FAB"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Roman et al. (2016)</w:t>
            </w:r>
          </w:p>
          <w:p w14:paraId="17A85FAC" w14:textId="77777777" w:rsidR="00F211D4" w:rsidRPr="00F211D4" w:rsidRDefault="00F211D4" w:rsidP="00F211D4">
            <w:pPr>
              <w:spacing w:after="200" w:line="276" w:lineRule="auto"/>
              <w:rPr>
                <w:rFonts w:eastAsiaTheme="minorHAnsi"/>
                <w:sz w:val="22"/>
                <w:szCs w:val="22"/>
              </w:rPr>
            </w:pPr>
          </w:p>
        </w:tc>
      </w:tr>
      <w:tr w:rsidR="00F211D4" w:rsidRPr="00F211D4" w14:paraId="17A85FB3" w14:textId="77777777" w:rsidTr="007417FB">
        <w:trPr>
          <w:trHeight w:hRule="exact" w:val="871"/>
        </w:trPr>
        <w:tc>
          <w:tcPr>
            <w:tcW w:w="602" w:type="pct"/>
            <w:vMerge/>
            <w:tcBorders>
              <w:left w:val="single" w:sz="4" w:space="0" w:color="auto"/>
              <w:right w:val="single" w:sz="4" w:space="0" w:color="auto"/>
            </w:tcBorders>
            <w:shd w:val="clear" w:color="auto" w:fill="auto"/>
          </w:tcPr>
          <w:p w14:paraId="17A85FAE" w14:textId="77777777" w:rsidR="00F211D4" w:rsidRPr="00F211D4" w:rsidRDefault="00F211D4" w:rsidP="00F211D4">
            <w:pPr>
              <w:spacing w:after="200" w:line="276" w:lineRule="auto"/>
              <w:rPr>
                <w:rFonts w:eastAsiaTheme="minorHAnsi"/>
                <w:sz w:val="22"/>
                <w:szCs w:val="22"/>
              </w:rPr>
            </w:pPr>
          </w:p>
        </w:tc>
        <w:tc>
          <w:tcPr>
            <w:tcW w:w="1070" w:type="pct"/>
            <w:tcBorders>
              <w:top w:val="single" w:sz="2" w:space="0" w:color="363435"/>
              <w:left w:val="single" w:sz="4" w:space="0" w:color="auto"/>
              <w:bottom w:val="single" w:sz="8" w:space="0" w:color="363435"/>
              <w:right w:val="single" w:sz="2" w:space="0" w:color="363435"/>
            </w:tcBorders>
            <w:shd w:val="clear" w:color="auto" w:fill="auto"/>
          </w:tcPr>
          <w:p w14:paraId="17A85FAF"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Flesh-footed shearwater</w:t>
            </w:r>
          </w:p>
        </w:tc>
        <w:tc>
          <w:tcPr>
            <w:tcW w:w="1270" w:type="pct"/>
            <w:tcBorders>
              <w:top w:val="single" w:sz="2" w:space="0" w:color="363435"/>
              <w:left w:val="single" w:sz="2" w:space="0" w:color="363435"/>
              <w:bottom w:val="single" w:sz="8" w:space="0" w:color="363435"/>
              <w:right w:val="single" w:sz="2" w:space="0" w:color="363435"/>
            </w:tcBorders>
            <w:shd w:val="clear" w:color="auto" w:fill="auto"/>
          </w:tcPr>
          <w:p w14:paraId="17A85FB0" w14:textId="77777777" w:rsidR="00F211D4" w:rsidRPr="00F211D4" w:rsidRDefault="00F211D4" w:rsidP="00F211D4">
            <w:pPr>
              <w:spacing w:after="200" w:line="276" w:lineRule="auto"/>
              <w:rPr>
                <w:rFonts w:eastAsiaTheme="minorHAnsi"/>
                <w:i/>
                <w:iCs/>
                <w:sz w:val="22"/>
                <w:szCs w:val="22"/>
              </w:rPr>
            </w:pPr>
            <w:proofErr w:type="spellStart"/>
            <w:r w:rsidRPr="00F211D4">
              <w:rPr>
                <w:rFonts w:eastAsiaTheme="minorHAnsi"/>
                <w:i/>
                <w:iCs/>
                <w:sz w:val="22"/>
                <w:szCs w:val="22"/>
              </w:rPr>
              <w:t>Puffinus</w:t>
            </w:r>
            <w:proofErr w:type="spellEnd"/>
            <w:r w:rsidRPr="00F211D4">
              <w:rPr>
                <w:rFonts w:eastAsiaTheme="minorHAnsi"/>
                <w:i/>
                <w:iCs/>
                <w:sz w:val="22"/>
                <w:szCs w:val="22"/>
              </w:rPr>
              <w:t xml:space="preserve"> </w:t>
            </w:r>
            <w:proofErr w:type="spellStart"/>
            <w:r w:rsidRPr="00F211D4">
              <w:rPr>
                <w:rFonts w:eastAsiaTheme="minorHAnsi"/>
                <w:i/>
                <w:iCs/>
                <w:sz w:val="22"/>
                <w:szCs w:val="22"/>
              </w:rPr>
              <w:t>carneipes</w:t>
            </w:r>
            <w:proofErr w:type="spellEnd"/>
            <w:r w:rsidRPr="00F211D4">
              <w:rPr>
                <w:rFonts w:eastAsiaTheme="minorHAnsi"/>
                <w:i/>
                <w:iCs/>
                <w:sz w:val="22"/>
                <w:szCs w:val="22"/>
              </w:rPr>
              <w:t xml:space="preserve"> / </w:t>
            </w:r>
            <w:proofErr w:type="spellStart"/>
            <w:r w:rsidRPr="00F211D4">
              <w:rPr>
                <w:rFonts w:eastAsiaTheme="minorHAnsi"/>
                <w:i/>
                <w:iCs/>
                <w:sz w:val="22"/>
                <w:szCs w:val="22"/>
              </w:rPr>
              <w:t>Ardenna</w:t>
            </w:r>
            <w:proofErr w:type="spellEnd"/>
            <w:r w:rsidRPr="00F211D4">
              <w:rPr>
                <w:rFonts w:eastAsiaTheme="minorHAnsi"/>
                <w:i/>
                <w:iCs/>
                <w:sz w:val="22"/>
                <w:szCs w:val="22"/>
              </w:rPr>
              <w:t xml:space="preserve"> </w:t>
            </w:r>
            <w:proofErr w:type="spellStart"/>
            <w:r w:rsidRPr="00F211D4">
              <w:rPr>
                <w:rFonts w:eastAsiaTheme="minorHAnsi"/>
                <w:i/>
                <w:iCs/>
                <w:sz w:val="22"/>
                <w:szCs w:val="22"/>
              </w:rPr>
              <w:t>carneipes</w:t>
            </w:r>
            <w:proofErr w:type="spellEnd"/>
          </w:p>
        </w:tc>
        <w:tc>
          <w:tcPr>
            <w:tcW w:w="802" w:type="pct"/>
            <w:tcBorders>
              <w:top w:val="single" w:sz="2" w:space="0" w:color="363435"/>
              <w:left w:val="single" w:sz="2" w:space="0" w:color="363435"/>
              <w:bottom w:val="single" w:sz="8" w:space="0" w:color="363435"/>
              <w:right w:val="single" w:sz="2" w:space="0" w:color="363435"/>
            </w:tcBorders>
            <w:shd w:val="clear" w:color="auto" w:fill="auto"/>
          </w:tcPr>
          <w:p w14:paraId="17A85FB1"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 xml:space="preserve">Marine </w:t>
            </w:r>
            <w:r w:rsidRPr="00F211D4">
              <w:rPr>
                <w:rFonts w:eastAsiaTheme="minorHAnsi"/>
                <w:sz w:val="22"/>
                <w:szCs w:val="22"/>
              </w:rPr>
              <w:br/>
              <w:t>Migratory</w:t>
            </w:r>
          </w:p>
        </w:tc>
        <w:tc>
          <w:tcPr>
            <w:tcW w:w="1256" w:type="pct"/>
            <w:tcBorders>
              <w:top w:val="single" w:sz="2" w:space="0" w:color="363435"/>
              <w:left w:val="single" w:sz="2" w:space="0" w:color="363435"/>
              <w:bottom w:val="single" w:sz="8" w:space="0" w:color="363435"/>
              <w:right w:val="single" w:sz="2" w:space="0" w:color="363435"/>
            </w:tcBorders>
            <w:shd w:val="clear" w:color="auto" w:fill="auto"/>
          </w:tcPr>
          <w:p w14:paraId="17A85FB2"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Lavers et al. (2014)</w:t>
            </w:r>
          </w:p>
        </w:tc>
      </w:tr>
      <w:tr w:rsidR="00F211D4" w:rsidRPr="00F211D4" w14:paraId="17A85FB9" w14:textId="77777777" w:rsidTr="007417FB">
        <w:trPr>
          <w:trHeight w:hRule="exact" w:val="698"/>
        </w:trPr>
        <w:tc>
          <w:tcPr>
            <w:tcW w:w="602" w:type="pct"/>
            <w:vMerge/>
            <w:tcBorders>
              <w:left w:val="single" w:sz="4" w:space="0" w:color="auto"/>
              <w:right w:val="single" w:sz="4" w:space="0" w:color="auto"/>
            </w:tcBorders>
            <w:shd w:val="clear" w:color="auto" w:fill="auto"/>
          </w:tcPr>
          <w:p w14:paraId="17A85FB4" w14:textId="77777777" w:rsidR="00F211D4" w:rsidRPr="00F211D4" w:rsidRDefault="00F211D4" w:rsidP="00F211D4">
            <w:pPr>
              <w:spacing w:after="200" w:line="276" w:lineRule="auto"/>
              <w:rPr>
                <w:rFonts w:eastAsiaTheme="minorHAnsi"/>
                <w:sz w:val="22"/>
                <w:szCs w:val="22"/>
              </w:rPr>
            </w:pPr>
          </w:p>
        </w:tc>
        <w:tc>
          <w:tcPr>
            <w:tcW w:w="1070" w:type="pct"/>
            <w:tcBorders>
              <w:top w:val="single" w:sz="8" w:space="0" w:color="363435"/>
              <w:left w:val="single" w:sz="4" w:space="0" w:color="auto"/>
              <w:bottom w:val="single" w:sz="8" w:space="0" w:color="363435"/>
              <w:right w:val="single" w:sz="2" w:space="0" w:color="363435"/>
            </w:tcBorders>
            <w:shd w:val="clear" w:color="auto" w:fill="E5DFEC" w:themeFill="accent4" w:themeFillTint="33"/>
          </w:tcPr>
          <w:p w14:paraId="17A85FB5"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Fluttering shearwater</w:t>
            </w:r>
          </w:p>
        </w:tc>
        <w:tc>
          <w:tcPr>
            <w:tcW w:w="1270" w:type="pct"/>
            <w:tcBorders>
              <w:top w:val="single" w:sz="8" w:space="0" w:color="363435"/>
              <w:left w:val="single" w:sz="2" w:space="0" w:color="363435"/>
              <w:bottom w:val="single" w:sz="8" w:space="0" w:color="363435"/>
              <w:right w:val="single" w:sz="2" w:space="0" w:color="363435"/>
            </w:tcBorders>
            <w:shd w:val="clear" w:color="auto" w:fill="E5DFEC" w:themeFill="accent4" w:themeFillTint="33"/>
          </w:tcPr>
          <w:p w14:paraId="17A85FB6" w14:textId="77777777" w:rsidR="00F211D4" w:rsidRPr="00F211D4" w:rsidRDefault="00F211D4" w:rsidP="00F211D4">
            <w:pPr>
              <w:spacing w:after="200" w:line="276" w:lineRule="auto"/>
              <w:rPr>
                <w:rFonts w:eastAsiaTheme="minorHAnsi"/>
                <w:i/>
                <w:sz w:val="22"/>
                <w:szCs w:val="22"/>
              </w:rPr>
            </w:pPr>
            <w:proofErr w:type="spellStart"/>
            <w:r w:rsidRPr="00F211D4">
              <w:rPr>
                <w:rFonts w:eastAsiaTheme="minorHAnsi"/>
                <w:i/>
                <w:sz w:val="22"/>
                <w:szCs w:val="22"/>
              </w:rPr>
              <w:t>Puffinus</w:t>
            </w:r>
            <w:proofErr w:type="spellEnd"/>
            <w:r w:rsidRPr="00F211D4">
              <w:rPr>
                <w:rFonts w:eastAsiaTheme="minorHAnsi"/>
                <w:i/>
                <w:sz w:val="22"/>
                <w:szCs w:val="22"/>
              </w:rPr>
              <w:t xml:space="preserve"> </w:t>
            </w:r>
            <w:proofErr w:type="spellStart"/>
            <w:r w:rsidRPr="00F211D4">
              <w:rPr>
                <w:rFonts w:eastAsiaTheme="minorHAnsi"/>
                <w:i/>
                <w:sz w:val="22"/>
                <w:szCs w:val="22"/>
              </w:rPr>
              <w:t>gavia</w:t>
            </w:r>
            <w:proofErr w:type="spellEnd"/>
          </w:p>
        </w:tc>
        <w:tc>
          <w:tcPr>
            <w:tcW w:w="802" w:type="pct"/>
            <w:tcBorders>
              <w:top w:val="single" w:sz="8" w:space="0" w:color="363435"/>
              <w:left w:val="single" w:sz="2" w:space="0" w:color="363435"/>
              <w:bottom w:val="single" w:sz="8" w:space="0" w:color="363435"/>
              <w:right w:val="single" w:sz="2" w:space="0" w:color="363435"/>
            </w:tcBorders>
            <w:shd w:val="clear" w:color="auto" w:fill="E5DFEC" w:themeFill="accent4" w:themeFillTint="33"/>
          </w:tcPr>
          <w:p w14:paraId="17A85FB7"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Marine</w:t>
            </w:r>
          </w:p>
        </w:tc>
        <w:tc>
          <w:tcPr>
            <w:tcW w:w="1256" w:type="pct"/>
            <w:tcBorders>
              <w:top w:val="single" w:sz="8" w:space="0" w:color="363435"/>
              <w:left w:val="single" w:sz="2" w:space="0" w:color="363435"/>
              <w:bottom w:val="single" w:sz="8" w:space="0" w:color="363435"/>
              <w:right w:val="single" w:sz="2" w:space="0" w:color="363435"/>
            </w:tcBorders>
            <w:shd w:val="clear" w:color="auto" w:fill="E5DFEC" w:themeFill="accent4" w:themeFillTint="33"/>
          </w:tcPr>
          <w:p w14:paraId="17A85FB8"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Roman et al. (2016)</w:t>
            </w:r>
          </w:p>
        </w:tc>
      </w:tr>
      <w:tr w:rsidR="00F211D4" w:rsidRPr="00F211D4" w14:paraId="17A85FC0" w14:textId="77777777" w:rsidTr="007417FB">
        <w:trPr>
          <w:trHeight w:hRule="exact" w:val="851"/>
        </w:trPr>
        <w:tc>
          <w:tcPr>
            <w:tcW w:w="602" w:type="pct"/>
            <w:vMerge/>
            <w:tcBorders>
              <w:left w:val="single" w:sz="4" w:space="0" w:color="auto"/>
              <w:right w:val="single" w:sz="4" w:space="0" w:color="auto"/>
            </w:tcBorders>
            <w:shd w:val="clear" w:color="auto" w:fill="auto"/>
          </w:tcPr>
          <w:p w14:paraId="17A85FBA" w14:textId="77777777" w:rsidR="00F211D4" w:rsidRPr="00F211D4" w:rsidRDefault="00F211D4" w:rsidP="00F211D4">
            <w:pPr>
              <w:spacing w:after="200" w:line="276" w:lineRule="auto"/>
              <w:rPr>
                <w:rFonts w:eastAsiaTheme="minorHAnsi"/>
                <w:sz w:val="22"/>
                <w:szCs w:val="22"/>
              </w:rPr>
            </w:pPr>
          </w:p>
        </w:tc>
        <w:tc>
          <w:tcPr>
            <w:tcW w:w="1070" w:type="pct"/>
            <w:tcBorders>
              <w:top w:val="single" w:sz="2" w:space="0" w:color="363435"/>
              <w:left w:val="single" w:sz="4" w:space="0" w:color="auto"/>
              <w:bottom w:val="single" w:sz="8" w:space="0" w:color="363435"/>
              <w:right w:val="single" w:sz="2" w:space="0" w:color="363435"/>
            </w:tcBorders>
            <w:shd w:val="clear" w:color="auto" w:fill="auto"/>
          </w:tcPr>
          <w:p w14:paraId="17A85FBB"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Short-tailed Shearwater</w:t>
            </w:r>
          </w:p>
        </w:tc>
        <w:tc>
          <w:tcPr>
            <w:tcW w:w="1270" w:type="pct"/>
            <w:tcBorders>
              <w:top w:val="single" w:sz="2" w:space="0" w:color="363435"/>
              <w:left w:val="single" w:sz="2" w:space="0" w:color="363435"/>
              <w:bottom w:val="single" w:sz="8" w:space="0" w:color="363435"/>
              <w:right w:val="single" w:sz="2" w:space="0" w:color="363435"/>
            </w:tcBorders>
            <w:shd w:val="clear" w:color="auto" w:fill="auto"/>
          </w:tcPr>
          <w:p w14:paraId="17A85FBC" w14:textId="77777777" w:rsidR="00F211D4" w:rsidRPr="00F211D4" w:rsidRDefault="00F211D4" w:rsidP="00F211D4">
            <w:pPr>
              <w:spacing w:after="200" w:line="276" w:lineRule="auto"/>
              <w:rPr>
                <w:rFonts w:eastAsiaTheme="minorHAnsi"/>
                <w:i/>
                <w:iCs/>
                <w:sz w:val="22"/>
                <w:szCs w:val="22"/>
              </w:rPr>
            </w:pPr>
            <w:proofErr w:type="spellStart"/>
            <w:r w:rsidRPr="00F211D4">
              <w:rPr>
                <w:rFonts w:eastAsiaTheme="minorHAnsi"/>
                <w:i/>
                <w:iCs/>
                <w:sz w:val="22"/>
                <w:szCs w:val="22"/>
              </w:rPr>
              <w:t>Ardenna</w:t>
            </w:r>
            <w:proofErr w:type="spellEnd"/>
            <w:r w:rsidRPr="00F211D4">
              <w:rPr>
                <w:rFonts w:eastAsiaTheme="minorHAnsi"/>
                <w:i/>
                <w:iCs/>
                <w:sz w:val="22"/>
                <w:szCs w:val="22"/>
              </w:rPr>
              <w:t xml:space="preserve"> </w:t>
            </w:r>
            <w:proofErr w:type="spellStart"/>
            <w:r w:rsidRPr="00F211D4">
              <w:rPr>
                <w:rFonts w:eastAsiaTheme="minorHAnsi"/>
                <w:i/>
                <w:iCs/>
                <w:sz w:val="22"/>
                <w:szCs w:val="22"/>
              </w:rPr>
              <w:t>tenuirostris</w:t>
            </w:r>
            <w:proofErr w:type="spellEnd"/>
          </w:p>
        </w:tc>
        <w:tc>
          <w:tcPr>
            <w:tcW w:w="802" w:type="pct"/>
            <w:tcBorders>
              <w:top w:val="single" w:sz="2" w:space="0" w:color="363435"/>
              <w:left w:val="single" w:sz="2" w:space="0" w:color="363435"/>
              <w:bottom w:val="single" w:sz="8" w:space="0" w:color="363435"/>
              <w:right w:val="single" w:sz="2" w:space="0" w:color="363435"/>
            </w:tcBorders>
            <w:shd w:val="clear" w:color="auto" w:fill="auto"/>
          </w:tcPr>
          <w:p w14:paraId="17A85FBD" w14:textId="77777777" w:rsidR="00F211D4" w:rsidRPr="00F211D4" w:rsidRDefault="00F211D4" w:rsidP="00F211D4">
            <w:pPr>
              <w:spacing w:after="200" w:line="276" w:lineRule="auto"/>
              <w:rPr>
                <w:rFonts w:eastAsiaTheme="minorHAnsi"/>
                <w:b/>
                <w:bCs/>
                <w:sz w:val="22"/>
                <w:szCs w:val="22"/>
              </w:rPr>
            </w:pPr>
            <w:r w:rsidRPr="00F211D4">
              <w:rPr>
                <w:rFonts w:eastAsiaTheme="minorHAnsi"/>
                <w:sz w:val="22"/>
                <w:szCs w:val="22"/>
              </w:rPr>
              <w:t xml:space="preserve">Marine </w:t>
            </w:r>
            <w:r w:rsidRPr="00F211D4">
              <w:rPr>
                <w:rFonts w:eastAsiaTheme="minorHAnsi"/>
                <w:sz w:val="22"/>
                <w:szCs w:val="22"/>
              </w:rPr>
              <w:br/>
              <w:t>Migratory</w:t>
            </w:r>
          </w:p>
        </w:tc>
        <w:tc>
          <w:tcPr>
            <w:tcW w:w="1256" w:type="pct"/>
            <w:tcBorders>
              <w:top w:val="single" w:sz="2" w:space="0" w:color="363435"/>
              <w:left w:val="single" w:sz="2" w:space="0" w:color="363435"/>
              <w:bottom w:val="single" w:sz="8" w:space="0" w:color="363435"/>
              <w:right w:val="single" w:sz="2" w:space="0" w:color="363435"/>
            </w:tcBorders>
            <w:shd w:val="clear" w:color="auto" w:fill="auto"/>
          </w:tcPr>
          <w:p w14:paraId="17A85FBE"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Carey (2011)</w:t>
            </w:r>
          </w:p>
          <w:p w14:paraId="17A85FBF"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Roman et al. (2016)</w:t>
            </w:r>
          </w:p>
        </w:tc>
      </w:tr>
      <w:tr w:rsidR="00F211D4" w:rsidRPr="00F211D4" w14:paraId="17A85FC7" w14:textId="77777777" w:rsidTr="007417FB">
        <w:trPr>
          <w:trHeight w:hRule="exact" w:val="710"/>
        </w:trPr>
        <w:tc>
          <w:tcPr>
            <w:tcW w:w="602" w:type="pct"/>
            <w:vMerge/>
            <w:tcBorders>
              <w:left w:val="single" w:sz="4" w:space="0" w:color="auto"/>
              <w:right w:val="single" w:sz="4" w:space="0" w:color="auto"/>
            </w:tcBorders>
            <w:shd w:val="clear" w:color="auto" w:fill="auto"/>
          </w:tcPr>
          <w:p w14:paraId="17A85FC1" w14:textId="77777777" w:rsidR="00F211D4" w:rsidRPr="00F211D4" w:rsidRDefault="00F211D4" w:rsidP="00F211D4">
            <w:pPr>
              <w:spacing w:after="200" w:line="276" w:lineRule="auto"/>
              <w:rPr>
                <w:rFonts w:eastAsiaTheme="minorHAnsi"/>
                <w:sz w:val="22"/>
                <w:szCs w:val="22"/>
              </w:rPr>
            </w:pPr>
          </w:p>
        </w:tc>
        <w:tc>
          <w:tcPr>
            <w:tcW w:w="1070" w:type="pct"/>
            <w:tcBorders>
              <w:top w:val="single" w:sz="8" w:space="0" w:color="363435"/>
              <w:left w:val="single" w:sz="4" w:space="0" w:color="auto"/>
              <w:bottom w:val="single" w:sz="8" w:space="0" w:color="363435"/>
              <w:right w:val="single" w:sz="2" w:space="0" w:color="363435"/>
            </w:tcBorders>
            <w:shd w:val="clear" w:color="auto" w:fill="E5DFEC" w:themeFill="accent4" w:themeFillTint="33"/>
          </w:tcPr>
          <w:p w14:paraId="17A85FC2"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Wedge-tailed shearwater</w:t>
            </w:r>
          </w:p>
        </w:tc>
        <w:tc>
          <w:tcPr>
            <w:tcW w:w="1270" w:type="pct"/>
            <w:tcBorders>
              <w:top w:val="single" w:sz="8" w:space="0" w:color="363435"/>
              <w:left w:val="single" w:sz="2" w:space="0" w:color="363435"/>
              <w:bottom w:val="single" w:sz="8" w:space="0" w:color="363435"/>
              <w:right w:val="single" w:sz="2" w:space="0" w:color="363435"/>
            </w:tcBorders>
            <w:shd w:val="clear" w:color="auto" w:fill="E5DFEC" w:themeFill="accent4" w:themeFillTint="33"/>
          </w:tcPr>
          <w:p w14:paraId="17A85FC3" w14:textId="77777777" w:rsidR="00F211D4" w:rsidRPr="00F211D4" w:rsidRDefault="00F211D4" w:rsidP="00F211D4">
            <w:pPr>
              <w:spacing w:after="200" w:line="276" w:lineRule="auto"/>
              <w:rPr>
                <w:rFonts w:eastAsiaTheme="minorHAnsi"/>
                <w:i/>
                <w:iCs/>
                <w:sz w:val="22"/>
                <w:szCs w:val="22"/>
              </w:rPr>
            </w:pPr>
            <w:proofErr w:type="spellStart"/>
            <w:r w:rsidRPr="00F211D4">
              <w:rPr>
                <w:rFonts w:eastAsiaTheme="minorHAnsi"/>
                <w:i/>
                <w:iCs/>
                <w:sz w:val="22"/>
                <w:szCs w:val="22"/>
              </w:rPr>
              <w:t>Ardenna</w:t>
            </w:r>
            <w:proofErr w:type="spellEnd"/>
            <w:r w:rsidRPr="00F211D4">
              <w:rPr>
                <w:rFonts w:eastAsiaTheme="minorHAnsi"/>
                <w:i/>
                <w:iCs/>
                <w:sz w:val="22"/>
                <w:szCs w:val="22"/>
              </w:rPr>
              <w:t xml:space="preserve"> </w:t>
            </w:r>
            <w:proofErr w:type="spellStart"/>
            <w:r w:rsidRPr="00F211D4">
              <w:rPr>
                <w:rFonts w:eastAsiaTheme="minorHAnsi"/>
                <w:i/>
                <w:iCs/>
                <w:sz w:val="22"/>
                <w:szCs w:val="22"/>
              </w:rPr>
              <w:t>pacifica</w:t>
            </w:r>
            <w:proofErr w:type="spellEnd"/>
          </w:p>
        </w:tc>
        <w:tc>
          <w:tcPr>
            <w:tcW w:w="802" w:type="pct"/>
            <w:tcBorders>
              <w:top w:val="single" w:sz="8" w:space="0" w:color="363435"/>
              <w:left w:val="single" w:sz="2" w:space="0" w:color="363435"/>
              <w:bottom w:val="single" w:sz="8" w:space="0" w:color="363435"/>
              <w:right w:val="single" w:sz="2" w:space="0" w:color="363435"/>
            </w:tcBorders>
            <w:shd w:val="clear" w:color="auto" w:fill="E5DFEC" w:themeFill="accent4" w:themeFillTint="33"/>
          </w:tcPr>
          <w:p w14:paraId="17A85FC4"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 xml:space="preserve">Marine </w:t>
            </w:r>
            <w:r w:rsidRPr="00F211D4">
              <w:rPr>
                <w:rFonts w:eastAsiaTheme="minorHAnsi"/>
                <w:sz w:val="22"/>
                <w:szCs w:val="22"/>
              </w:rPr>
              <w:br/>
              <w:t>Migratory</w:t>
            </w:r>
          </w:p>
        </w:tc>
        <w:tc>
          <w:tcPr>
            <w:tcW w:w="1256" w:type="pct"/>
            <w:tcBorders>
              <w:top w:val="single" w:sz="8" w:space="0" w:color="363435"/>
              <w:left w:val="single" w:sz="2" w:space="0" w:color="363435"/>
              <w:bottom w:val="single" w:sz="8" w:space="0" w:color="363435"/>
              <w:right w:val="single" w:sz="2" w:space="0" w:color="363435"/>
            </w:tcBorders>
            <w:shd w:val="clear" w:color="auto" w:fill="E5DFEC" w:themeFill="accent4" w:themeFillTint="33"/>
          </w:tcPr>
          <w:p w14:paraId="17A85FC5"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Roman et al. (2016)</w:t>
            </w:r>
          </w:p>
          <w:p w14:paraId="17A85FC6" w14:textId="77777777" w:rsidR="00F211D4" w:rsidRPr="00F211D4" w:rsidRDefault="00F211D4" w:rsidP="00F211D4">
            <w:pPr>
              <w:spacing w:after="200" w:line="276" w:lineRule="auto"/>
              <w:rPr>
                <w:rFonts w:eastAsiaTheme="minorHAnsi"/>
                <w:sz w:val="22"/>
                <w:szCs w:val="22"/>
              </w:rPr>
            </w:pPr>
          </w:p>
        </w:tc>
      </w:tr>
      <w:tr w:rsidR="00F211D4" w:rsidRPr="00F211D4" w14:paraId="17A85FCE" w14:textId="77777777" w:rsidTr="007417FB">
        <w:trPr>
          <w:trHeight w:hRule="exact" w:val="718"/>
        </w:trPr>
        <w:tc>
          <w:tcPr>
            <w:tcW w:w="602" w:type="pct"/>
            <w:vMerge/>
            <w:tcBorders>
              <w:left w:val="single" w:sz="4" w:space="0" w:color="auto"/>
              <w:bottom w:val="single" w:sz="4" w:space="0" w:color="auto"/>
              <w:right w:val="single" w:sz="4" w:space="0" w:color="auto"/>
            </w:tcBorders>
            <w:shd w:val="clear" w:color="auto" w:fill="auto"/>
          </w:tcPr>
          <w:p w14:paraId="17A85FC8" w14:textId="77777777" w:rsidR="00F211D4" w:rsidRPr="00F211D4" w:rsidRDefault="00F211D4" w:rsidP="00F211D4">
            <w:pPr>
              <w:spacing w:after="200" w:line="276" w:lineRule="auto"/>
              <w:rPr>
                <w:rFonts w:eastAsiaTheme="minorHAnsi"/>
                <w:sz w:val="22"/>
                <w:szCs w:val="22"/>
              </w:rPr>
            </w:pPr>
          </w:p>
        </w:tc>
        <w:tc>
          <w:tcPr>
            <w:tcW w:w="1070" w:type="pct"/>
            <w:tcBorders>
              <w:top w:val="single" w:sz="8" w:space="0" w:color="363435"/>
              <w:left w:val="single" w:sz="4" w:space="0" w:color="auto"/>
              <w:bottom w:val="single" w:sz="4" w:space="0" w:color="auto"/>
              <w:right w:val="single" w:sz="2" w:space="0" w:color="363435"/>
            </w:tcBorders>
            <w:shd w:val="clear" w:color="auto" w:fill="FFFFFF" w:themeFill="background1"/>
          </w:tcPr>
          <w:p w14:paraId="17A85FC9"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Wilson's storm-petrel</w:t>
            </w:r>
          </w:p>
        </w:tc>
        <w:tc>
          <w:tcPr>
            <w:tcW w:w="1270" w:type="pct"/>
            <w:tcBorders>
              <w:top w:val="single" w:sz="8" w:space="0" w:color="363435"/>
              <w:left w:val="single" w:sz="2" w:space="0" w:color="363435"/>
              <w:bottom w:val="single" w:sz="4" w:space="0" w:color="auto"/>
              <w:right w:val="single" w:sz="2" w:space="0" w:color="363435"/>
            </w:tcBorders>
            <w:shd w:val="clear" w:color="auto" w:fill="FFFFFF" w:themeFill="background1"/>
          </w:tcPr>
          <w:p w14:paraId="17A85FCA" w14:textId="77777777" w:rsidR="00F211D4" w:rsidRPr="00F211D4" w:rsidRDefault="00F211D4" w:rsidP="00F211D4">
            <w:pPr>
              <w:spacing w:after="200" w:line="276" w:lineRule="auto"/>
              <w:rPr>
                <w:rFonts w:eastAsiaTheme="minorHAnsi"/>
                <w:i/>
                <w:iCs/>
                <w:sz w:val="22"/>
                <w:szCs w:val="22"/>
              </w:rPr>
            </w:pPr>
            <w:r w:rsidRPr="00F211D4">
              <w:rPr>
                <w:rFonts w:eastAsiaTheme="minorHAnsi"/>
                <w:i/>
                <w:iCs/>
                <w:sz w:val="22"/>
                <w:szCs w:val="22"/>
              </w:rPr>
              <w:t xml:space="preserve">Oceanites </w:t>
            </w:r>
            <w:proofErr w:type="spellStart"/>
            <w:r w:rsidRPr="00F211D4">
              <w:rPr>
                <w:rFonts w:eastAsiaTheme="minorHAnsi"/>
                <w:i/>
                <w:iCs/>
                <w:sz w:val="22"/>
                <w:szCs w:val="22"/>
              </w:rPr>
              <w:t>oceanicus</w:t>
            </w:r>
            <w:proofErr w:type="spellEnd"/>
          </w:p>
        </w:tc>
        <w:tc>
          <w:tcPr>
            <w:tcW w:w="802" w:type="pct"/>
            <w:tcBorders>
              <w:top w:val="single" w:sz="8" w:space="0" w:color="363435"/>
              <w:left w:val="single" w:sz="2" w:space="0" w:color="363435"/>
              <w:bottom w:val="single" w:sz="4" w:space="0" w:color="auto"/>
              <w:right w:val="single" w:sz="2" w:space="0" w:color="363435"/>
            </w:tcBorders>
            <w:shd w:val="clear" w:color="auto" w:fill="FFFFFF" w:themeFill="background1"/>
          </w:tcPr>
          <w:p w14:paraId="17A85FCB" w14:textId="77777777" w:rsidR="00F211D4" w:rsidRPr="00F211D4" w:rsidRDefault="00F211D4" w:rsidP="00F211D4">
            <w:pPr>
              <w:spacing w:after="200" w:line="276" w:lineRule="auto"/>
              <w:rPr>
                <w:rFonts w:eastAsiaTheme="minorHAnsi"/>
                <w:bCs/>
                <w:sz w:val="22"/>
                <w:szCs w:val="22"/>
              </w:rPr>
            </w:pPr>
            <w:r w:rsidRPr="00F211D4">
              <w:rPr>
                <w:rFonts w:eastAsiaTheme="minorHAnsi"/>
                <w:sz w:val="22"/>
                <w:szCs w:val="22"/>
              </w:rPr>
              <w:t xml:space="preserve">Marine </w:t>
            </w:r>
            <w:r w:rsidRPr="00F211D4">
              <w:rPr>
                <w:rFonts w:eastAsiaTheme="minorHAnsi"/>
                <w:sz w:val="22"/>
                <w:szCs w:val="22"/>
              </w:rPr>
              <w:br/>
              <w:t>Migratory</w:t>
            </w:r>
            <w:r w:rsidRPr="00F211D4">
              <w:rPr>
                <w:rFonts w:eastAsiaTheme="minorHAnsi"/>
                <w:bCs/>
                <w:sz w:val="22"/>
                <w:szCs w:val="22"/>
              </w:rPr>
              <w:t xml:space="preserve"> </w:t>
            </w:r>
          </w:p>
        </w:tc>
        <w:tc>
          <w:tcPr>
            <w:tcW w:w="1256" w:type="pct"/>
            <w:tcBorders>
              <w:top w:val="single" w:sz="8" w:space="0" w:color="363435"/>
              <w:left w:val="single" w:sz="2" w:space="0" w:color="363435"/>
              <w:bottom w:val="single" w:sz="4" w:space="0" w:color="auto"/>
              <w:right w:val="single" w:sz="2" w:space="0" w:color="363435"/>
            </w:tcBorders>
            <w:shd w:val="clear" w:color="auto" w:fill="FFFFFF" w:themeFill="background1"/>
          </w:tcPr>
          <w:p w14:paraId="17A85FCC"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 xml:space="preserve">van </w:t>
            </w:r>
            <w:proofErr w:type="spellStart"/>
            <w:r w:rsidRPr="00F211D4">
              <w:rPr>
                <w:rFonts w:eastAsiaTheme="minorHAnsi"/>
                <w:sz w:val="22"/>
                <w:szCs w:val="22"/>
              </w:rPr>
              <w:t>Franeker</w:t>
            </w:r>
            <w:proofErr w:type="spellEnd"/>
            <w:r w:rsidRPr="00F211D4">
              <w:rPr>
                <w:rFonts w:eastAsiaTheme="minorHAnsi"/>
                <w:sz w:val="22"/>
                <w:szCs w:val="22"/>
              </w:rPr>
              <w:t xml:space="preserve"> (1988)</w:t>
            </w:r>
          </w:p>
          <w:p w14:paraId="17A85FCD" w14:textId="77777777" w:rsidR="00F211D4" w:rsidRPr="00F211D4" w:rsidRDefault="00F211D4" w:rsidP="00F211D4">
            <w:pPr>
              <w:spacing w:after="200" w:line="276" w:lineRule="auto"/>
              <w:rPr>
                <w:rFonts w:eastAsiaTheme="minorHAnsi"/>
                <w:sz w:val="22"/>
                <w:szCs w:val="22"/>
              </w:rPr>
            </w:pPr>
          </w:p>
        </w:tc>
      </w:tr>
      <w:tr w:rsidR="00F211D4" w:rsidRPr="00F211D4" w14:paraId="17A85FD6" w14:textId="77777777" w:rsidTr="007417FB">
        <w:trPr>
          <w:trHeight w:hRule="exact" w:val="786"/>
        </w:trPr>
        <w:tc>
          <w:tcPr>
            <w:tcW w:w="602" w:type="pct"/>
            <w:vMerge/>
            <w:tcBorders>
              <w:top w:val="single" w:sz="4" w:space="0" w:color="auto"/>
              <w:left w:val="single" w:sz="4" w:space="0" w:color="auto"/>
              <w:bottom w:val="single" w:sz="4" w:space="0" w:color="auto"/>
              <w:right w:val="single" w:sz="4" w:space="0" w:color="auto"/>
            </w:tcBorders>
            <w:shd w:val="clear" w:color="auto" w:fill="auto"/>
          </w:tcPr>
          <w:p w14:paraId="17A85FCF" w14:textId="77777777" w:rsidR="00F211D4" w:rsidRPr="00F211D4" w:rsidRDefault="00F211D4" w:rsidP="00F211D4">
            <w:pPr>
              <w:spacing w:after="200" w:line="276" w:lineRule="auto"/>
              <w:rPr>
                <w:rFonts w:eastAsiaTheme="minorHAnsi"/>
                <w:sz w:val="22"/>
                <w:szCs w:val="22"/>
              </w:rPr>
            </w:pPr>
          </w:p>
        </w:tc>
        <w:tc>
          <w:tcPr>
            <w:tcW w:w="1070"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D0"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Silver Gull</w:t>
            </w:r>
          </w:p>
        </w:tc>
        <w:tc>
          <w:tcPr>
            <w:tcW w:w="1270"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D1" w14:textId="77777777" w:rsidR="00F211D4" w:rsidRPr="00F211D4" w:rsidRDefault="00F211D4" w:rsidP="00F211D4">
            <w:pPr>
              <w:spacing w:after="200" w:line="276" w:lineRule="auto"/>
              <w:rPr>
                <w:rFonts w:eastAsiaTheme="minorHAnsi"/>
                <w:i/>
                <w:iCs/>
                <w:sz w:val="22"/>
                <w:szCs w:val="22"/>
              </w:rPr>
            </w:pPr>
            <w:proofErr w:type="spellStart"/>
            <w:r w:rsidRPr="00F211D4">
              <w:rPr>
                <w:rFonts w:eastAsiaTheme="minorHAnsi"/>
                <w:i/>
                <w:iCs/>
                <w:sz w:val="22"/>
                <w:szCs w:val="22"/>
              </w:rPr>
              <w:t>Chroicocephalus</w:t>
            </w:r>
            <w:proofErr w:type="spellEnd"/>
            <w:r w:rsidRPr="00F211D4">
              <w:rPr>
                <w:rFonts w:eastAsiaTheme="minorHAnsi"/>
                <w:i/>
                <w:iCs/>
                <w:sz w:val="22"/>
                <w:szCs w:val="22"/>
              </w:rPr>
              <w:t xml:space="preserve"> </w:t>
            </w:r>
            <w:proofErr w:type="spellStart"/>
            <w:r w:rsidRPr="00F211D4">
              <w:rPr>
                <w:rFonts w:eastAsiaTheme="minorHAnsi"/>
                <w:i/>
                <w:iCs/>
                <w:sz w:val="22"/>
                <w:szCs w:val="22"/>
              </w:rPr>
              <w:t>novaehollandiae</w:t>
            </w:r>
            <w:proofErr w:type="spellEnd"/>
          </w:p>
          <w:p w14:paraId="17A85FD2" w14:textId="77777777" w:rsidR="00F211D4" w:rsidRPr="00F211D4" w:rsidRDefault="00F211D4" w:rsidP="00F211D4">
            <w:pPr>
              <w:spacing w:after="200" w:line="276" w:lineRule="auto"/>
              <w:rPr>
                <w:rFonts w:eastAsiaTheme="minorHAnsi"/>
                <w:i/>
                <w:iCs/>
                <w:sz w:val="22"/>
                <w:szCs w:val="22"/>
              </w:rPr>
            </w:pPr>
          </w:p>
        </w:tc>
        <w:tc>
          <w:tcPr>
            <w:tcW w:w="802"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D3" w14:textId="77777777" w:rsidR="00F211D4" w:rsidRPr="00F211D4" w:rsidRDefault="00F211D4" w:rsidP="00F211D4">
            <w:pPr>
              <w:spacing w:after="200" w:line="276" w:lineRule="auto"/>
              <w:rPr>
                <w:rFonts w:eastAsiaTheme="minorHAnsi"/>
                <w:sz w:val="22"/>
                <w:szCs w:val="22"/>
              </w:rPr>
            </w:pPr>
            <w:r w:rsidRPr="00F211D4">
              <w:rPr>
                <w:rFonts w:eastAsiaTheme="minorHAnsi"/>
                <w:bCs/>
                <w:sz w:val="22"/>
                <w:szCs w:val="22"/>
              </w:rPr>
              <w:t>Marine</w:t>
            </w:r>
          </w:p>
        </w:tc>
        <w:tc>
          <w:tcPr>
            <w:tcW w:w="1256"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D4"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Roman et al. (2016)</w:t>
            </w:r>
          </w:p>
          <w:p w14:paraId="17A85FD5" w14:textId="77777777" w:rsidR="00F211D4" w:rsidRPr="00F211D4" w:rsidRDefault="00F211D4" w:rsidP="00F211D4">
            <w:pPr>
              <w:spacing w:after="200" w:line="276" w:lineRule="auto"/>
              <w:rPr>
                <w:rFonts w:eastAsiaTheme="minorHAnsi"/>
                <w:sz w:val="22"/>
                <w:szCs w:val="22"/>
              </w:rPr>
            </w:pPr>
          </w:p>
        </w:tc>
      </w:tr>
    </w:tbl>
    <w:p w14:paraId="17A85FD7" w14:textId="77777777" w:rsidR="00F211D4" w:rsidRDefault="00F211D4" w:rsidP="00F211D4">
      <w:pPr>
        <w:spacing w:after="200" w:line="276" w:lineRule="auto"/>
        <w:rPr>
          <w:rFonts w:eastAsiaTheme="minorHAnsi"/>
          <w:sz w:val="22"/>
          <w:szCs w:val="22"/>
        </w:rPr>
      </w:pPr>
    </w:p>
    <w:p w14:paraId="17A85FD8" w14:textId="77777777" w:rsidR="00FD430D" w:rsidRPr="00F211D4" w:rsidRDefault="00FD430D" w:rsidP="00F211D4">
      <w:pPr>
        <w:spacing w:after="200" w:line="276" w:lineRule="auto"/>
        <w:rPr>
          <w:rFonts w:eastAsiaTheme="minorHAnsi"/>
          <w:sz w:val="22"/>
          <w:szCs w:val="22"/>
        </w:rPr>
      </w:pPr>
    </w:p>
    <w:p w14:paraId="17A85FD9"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br w:type="page"/>
      </w:r>
    </w:p>
    <w:tbl>
      <w:tblPr>
        <w:tblpPr w:leftFromText="180" w:rightFromText="180" w:vertAnchor="text" w:tblpX="113" w:tblpY="1"/>
        <w:tblOverlap w:val="never"/>
        <w:tblW w:w="5000" w:type="pct"/>
        <w:tblCellMar>
          <w:left w:w="0" w:type="dxa"/>
          <w:right w:w="0" w:type="dxa"/>
        </w:tblCellMar>
        <w:tblLook w:val="0000" w:firstRow="0" w:lastRow="0" w:firstColumn="0" w:lastColumn="0" w:noHBand="0" w:noVBand="0"/>
      </w:tblPr>
      <w:tblGrid>
        <w:gridCol w:w="1259"/>
        <w:gridCol w:w="2238"/>
        <w:gridCol w:w="2657"/>
        <w:gridCol w:w="1678"/>
        <w:gridCol w:w="2628"/>
      </w:tblGrid>
      <w:tr w:rsidR="00F211D4" w:rsidRPr="00F211D4" w14:paraId="17A85FDF" w14:textId="77777777" w:rsidTr="007417FB">
        <w:trPr>
          <w:trHeight w:hRule="exact" w:val="668"/>
        </w:trPr>
        <w:tc>
          <w:tcPr>
            <w:tcW w:w="602" w:type="pct"/>
            <w:tcBorders>
              <w:top w:val="single" w:sz="18" w:space="0" w:color="363435"/>
              <w:left w:val="single" w:sz="2" w:space="0" w:color="363435"/>
              <w:bottom w:val="single" w:sz="8" w:space="0" w:color="363435"/>
              <w:right w:val="single" w:sz="2" w:space="0" w:color="363435"/>
            </w:tcBorders>
            <w:shd w:val="clear" w:color="auto" w:fill="CCC0D9" w:themeFill="accent4" w:themeFillTint="66"/>
          </w:tcPr>
          <w:p w14:paraId="17A85FDA" w14:textId="77777777" w:rsidR="00F211D4" w:rsidRPr="00F211D4" w:rsidRDefault="00F211D4" w:rsidP="00F211D4">
            <w:pPr>
              <w:spacing w:after="200" w:line="276" w:lineRule="auto"/>
              <w:rPr>
                <w:rFonts w:eastAsiaTheme="minorHAnsi"/>
                <w:sz w:val="22"/>
                <w:szCs w:val="22"/>
              </w:rPr>
            </w:pPr>
            <w:r w:rsidRPr="00F211D4">
              <w:rPr>
                <w:rFonts w:eastAsiaTheme="minorHAnsi"/>
                <w:b/>
                <w:bCs/>
                <w:sz w:val="22"/>
                <w:szCs w:val="22"/>
              </w:rPr>
              <w:t>Type</w:t>
            </w:r>
          </w:p>
        </w:tc>
        <w:tc>
          <w:tcPr>
            <w:tcW w:w="1070" w:type="pct"/>
            <w:tcBorders>
              <w:top w:val="single" w:sz="18" w:space="0" w:color="363435"/>
              <w:left w:val="single" w:sz="2" w:space="0" w:color="363435"/>
              <w:bottom w:val="single" w:sz="8" w:space="0" w:color="363435"/>
              <w:right w:val="single" w:sz="2" w:space="0" w:color="363435"/>
            </w:tcBorders>
            <w:shd w:val="clear" w:color="auto" w:fill="CCC0D9" w:themeFill="accent4" w:themeFillTint="66"/>
          </w:tcPr>
          <w:p w14:paraId="17A85FDB" w14:textId="77777777" w:rsidR="00F211D4" w:rsidRPr="00F211D4" w:rsidRDefault="00F211D4" w:rsidP="00F211D4">
            <w:pPr>
              <w:spacing w:after="200" w:line="276" w:lineRule="auto"/>
              <w:rPr>
                <w:rFonts w:eastAsiaTheme="minorHAnsi"/>
                <w:sz w:val="22"/>
                <w:szCs w:val="22"/>
              </w:rPr>
            </w:pPr>
            <w:r w:rsidRPr="00F211D4">
              <w:rPr>
                <w:rFonts w:eastAsiaTheme="minorHAnsi"/>
                <w:b/>
                <w:bCs/>
                <w:sz w:val="22"/>
                <w:szCs w:val="22"/>
              </w:rPr>
              <w:t>Common name</w:t>
            </w:r>
          </w:p>
        </w:tc>
        <w:tc>
          <w:tcPr>
            <w:tcW w:w="1270" w:type="pct"/>
            <w:tcBorders>
              <w:top w:val="single" w:sz="18" w:space="0" w:color="363435"/>
              <w:left w:val="single" w:sz="2" w:space="0" w:color="363435"/>
              <w:bottom w:val="single" w:sz="8" w:space="0" w:color="363435"/>
              <w:right w:val="single" w:sz="2" w:space="0" w:color="363435"/>
            </w:tcBorders>
            <w:shd w:val="clear" w:color="auto" w:fill="CCC0D9" w:themeFill="accent4" w:themeFillTint="66"/>
          </w:tcPr>
          <w:p w14:paraId="17A85FDC" w14:textId="77777777" w:rsidR="00F211D4" w:rsidRPr="00F211D4" w:rsidRDefault="00F211D4" w:rsidP="00F211D4">
            <w:pPr>
              <w:spacing w:after="200" w:line="276" w:lineRule="auto"/>
              <w:rPr>
                <w:rFonts w:eastAsiaTheme="minorHAnsi"/>
                <w:sz w:val="22"/>
                <w:szCs w:val="22"/>
              </w:rPr>
            </w:pPr>
            <w:r w:rsidRPr="00F211D4">
              <w:rPr>
                <w:rFonts w:eastAsiaTheme="minorHAnsi"/>
                <w:b/>
                <w:bCs/>
                <w:sz w:val="22"/>
                <w:szCs w:val="22"/>
              </w:rPr>
              <w:t>Scientific name</w:t>
            </w:r>
          </w:p>
        </w:tc>
        <w:tc>
          <w:tcPr>
            <w:tcW w:w="802" w:type="pct"/>
            <w:tcBorders>
              <w:top w:val="single" w:sz="18" w:space="0" w:color="363435"/>
              <w:left w:val="single" w:sz="2" w:space="0" w:color="363435"/>
              <w:bottom w:val="single" w:sz="8" w:space="0" w:color="363435"/>
              <w:right w:val="single" w:sz="2" w:space="0" w:color="363435"/>
            </w:tcBorders>
            <w:shd w:val="clear" w:color="auto" w:fill="CCC0D9" w:themeFill="accent4" w:themeFillTint="66"/>
          </w:tcPr>
          <w:p w14:paraId="17A85FDD" w14:textId="77777777" w:rsidR="00F211D4" w:rsidRPr="00F211D4" w:rsidRDefault="00F211D4" w:rsidP="00F211D4">
            <w:pPr>
              <w:spacing w:after="200" w:line="276" w:lineRule="auto"/>
              <w:rPr>
                <w:rFonts w:eastAsiaTheme="minorHAnsi"/>
                <w:sz w:val="22"/>
                <w:szCs w:val="22"/>
              </w:rPr>
            </w:pPr>
            <w:r w:rsidRPr="00F211D4">
              <w:rPr>
                <w:rFonts w:eastAsiaTheme="minorHAnsi"/>
                <w:b/>
                <w:bCs/>
                <w:sz w:val="22"/>
                <w:szCs w:val="22"/>
              </w:rPr>
              <w:t>EPBC Act status</w:t>
            </w:r>
          </w:p>
        </w:tc>
        <w:tc>
          <w:tcPr>
            <w:tcW w:w="1256" w:type="pct"/>
            <w:tcBorders>
              <w:top w:val="single" w:sz="18" w:space="0" w:color="363435"/>
              <w:left w:val="single" w:sz="2" w:space="0" w:color="363435"/>
              <w:bottom w:val="single" w:sz="8" w:space="0" w:color="363435"/>
              <w:right w:val="single" w:sz="2" w:space="0" w:color="363435"/>
            </w:tcBorders>
            <w:shd w:val="clear" w:color="auto" w:fill="CCC0D9" w:themeFill="accent4" w:themeFillTint="66"/>
          </w:tcPr>
          <w:p w14:paraId="17A85FDE" w14:textId="77777777" w:rsidR="00F211D4" w:rsidRPr="00F211D4" w:rsidRDefault="00F211D4" w:rsidP="00F211D4">
            <w:pPr>
              <w:spacing w:after="200" w:line="276" w:lineRule="auto"/>
              <w:rPr>
                <w:rFonts w:eastAsiaTheme="minorHAnsi"/>
                <w:sz w:val="22"/>
                <w:szCs w:val="22"/>
              </w:rPr>
            </w:pPr>
            <w:r w:rsidRPr="00F211D4">
              <w:rPr>
                <w:rFonts w:eastAsiaTheme="minorHAnsi"/>
                <w:b/>
                <w:bCs/>
                <w:sz w:val="22"/>
                <w:szCs w:val="22"/>
              </w:rPr>
              <w:t>Identified in key threatening process listing or other reference</w:t>
            </w:r>
          </w:p>
        </w:tc>
      </w:tr>
      <w:tr w:rsidR="00F211D4" w:rsidRPr="00F211D4" w14:paraId="17A85FE5" w14:textId="77777777" w:rsidTr="007417FB">
        <w:trPr>
          <w:trHeight w:hRule="exact" w:val="668"/>
        </w:trPr>
        <w:tc>
          <w:tcPr>
            <w:tcW w:w="602" w:type="pct"/>
            <w:vMerge w:val="restart"/>
            <w:tcBorders>
              <w:top w:val="single" w:sz="4" w:space="0" w:color="auto"/>
              <w:left w:val="single" w:sz="4" w:space="0" w:color="auto"/>
              <w:bottom w:val="single" w:sz="4" w:space="0" w:color="auto"/>
              <w:right w:val="single" w:sz="4" w:space="0" w:color="auto"/>
            </w:tcBorders>
            <w:shd w:val="clear" w:color="auto" w:fill="auto"/>
          </w:tcPr>
          <w:p w14:paraId="17A85FE0" w14:textId="77777777" w:rsidR="00F211D4" w:rsidRPr="00F211D4" w:rsidRDefault="00F211D4" w:rsidP="00F211D4">
            <w:pPr>
              <w:spacing w:after="200" w:line="276" w:lineRule="auto"/>
              <w:rPr>
                <w:rFonts w:eastAsiaTheme="minorHAnsi"/>
                <w:sz w:val="22"/>
                <w:szCs w:val="22"/>
              </w:rPr>
            </w:pPr>
            <w:r w:rsidRPr="00F211D4">
              <w:rPr>
                <w:rFonts w:eastAsiaTheme="minorHAnsi"/>
                <w:b/>
                <w:bCs/>
                <w:sz w:val="22"/>
                <w:szCs w:val="22"/>
              </w:rPr>
              <w:t>Other</w:t>
            </w:r>
          </w:p>
        </w:tc>
        <w:tc>
          <w:tcPr>
            <w:tcW w:w="1070" w:type="pct"/>
            <w:tcBorders>
              <w:top w:val="single" w:sz="8" w:space="0" w:color="363435"/>
              <w:left w:val="single" w:sz="4" w:space="0" w:color="auto"/>
              <w:bottom w:val="single" w:sz="4" w:space="0" w:color="auto"/>
              <w:right w:val="single" w:sz="4" w:space="0" w:color="auto"/>
            </w:tcBorders>
            <w:shd w:val="clear" w:color="auto" w:fill="FFFFFF" w:themeFill="background1"/>
          </w:tcPr>
          <w:p w14:paraId="17A85FE1"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Australian sea lion</w:t>
            </w:r>
          </w:p>
        </w:tc>
        <w:tc>
          <w:tcPr>
            <w:tcW w:w="1270" w:type="pct"/>
            <w:tcBorders>
              <w:top w:val="single" w:sz="8" w:space="0" w:color="363435"/>
              <w:left w:val="single" w:sz="4" w:space="0" w:color="auto"/>
              <w:bottom w:val="single" w:sz="4" w:space="0" w:color="auto"/>
              <w:right w:val="single" w:sz="4" w:space="0" w:color="auto"/>
            </w:tcBorders>
            <w:shd w:val="clear" w:color="auto" w:fill="FFFFFF" w:themeFill="background1"/>
          </w:tcPr>
          <w:p w14:paraId="17A85FE2"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i/>
                <w:iCs/>
                <w:sz w:val="22"/>
                <w:szCs w:val="22"/>
              </w:rPr>
              <w:t>Neophoca</w:t>
            </w:r>
            <w:proofErr w:type="spellEnd"/>
            <w:r w:rsidRPr="00F211D4">
              <w:rPr>
                <w:rFonts w:eastAsiaTheme="minorHAnsi"/>
                <w:i/>
                <w:iCs/>
                <w:sz w:val="22"/>
                <w:szCs w:val="22"/>
              </w:rPr>
              <w:t xml:space="preserve"> </w:t>
            </w:r>
            <w:proofErr w:type="spellStart"/>
            <w:r w:rsidRPr="00F211D4">
              <w:rPr>
                <w:rFonts w:eastAsiaTheme="minorHAnsi"/>
                <w:i/>
                <w:iCs/>
                <w:sz w:val="22"/>
                <w:szCs w:val="22"/>
              </w:rPr>
              <w:t>cinerea</w:t>
            </w:r>
            <w:proofErr w:type="spellEnd"/>
          </w:p>
        </w:tc>
        <w:tc>
          <w:tcPr>
            <w:tcW w:w="802" w:type="pct"/>
            <w:tcBorders>
              <w:top w:val="single" w:sz="8" w:space="0" w:color="363435"/>
              <w:left w:val="single" w:sz="4" w:space="0" w:color="auto"/>
              <w:bottom w:val="single" w:sz="4" w:space="0" w:color="auto"/>
              <w:right w:val="single" w:sz="4" w:space="0" w:color="auto"/>
            </w:tcBorders>
            <w:shd w:val="clear" w:color="auto" w:fill="FFFFFF" w:themeFill="background1"/>
          </w:tcPr>
          <w:p w14:paraId="17A85FE3"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Vulnerable</w:t>
            </w:r>
            <w:r w:rsidRPr="00F211D4">
              <w:rPr>
                <w:rFonts w:eastAsiaTheme="minorHAnsi"/>
                <w:sz w:val="22"/>
                <w:szCs w:val="22"/>
              </w:rPr>
              <w:br/>
            </w:r>
            <w:r w:rsidRPr="00F211D4">
              <w:rPr>
                <w:rFonts w:eastAsiaTheme="minorHAnsi"/>
                <w:bCs/>
                <w:sz w:val="22"/>
                <w:szCs w:val="22"/>
              </w:rPr>
              <w:t>Marine</w:t>
            </w:r>
          </w:p>
        </w:tc>
        <w:tc>
          <w:tcPr>
            <w:tcW w:w="1256" w:type="pct"/>
            <w:tcBorders>
              <w:top w:val="single" w:sz="8" w:space="0" w:color="363435"/>
              <w:left w:val="single" w:sz="4" w:space="0" w:color="auto"/>
              <w:bottom w:val="single" w:sz="4" w:space="0" w:color="auto"/>
              <w:right w:val="single" w:sz="4" w:space="0" w:color="auto"/>
            </w:tcBorders>
            <w:shd w:val="clear" w:color="auto" w:fill="FFFFFF" w:themeFill="background1"/>
          </w:tcPr>
          <w:p w14:paraId="17A85FE4"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Page et al. (2004)</w:t>
            </w:r>
          </w:p>
        </w:tc>
      </w:tr>
      <w:tr w:rsidR="00F211D4" w:rsidRPr="00F211D4" w14:paraId="17A85FEB" w14:textId="77777777" w:rsidTr="007417FB">
        <w:trPr>
          <w:trHeight w:hRule="exact" w:val="544"/>
        </w:trPr>
        <w:tc>
          <w:tcPr>
            <w:tcW w:w="602" w:type="pct"/>
            <w:vMerge/>
            <w:tcBorders>
              <w:top w:val="single" w:sz="4" w:space="0" w:color="auto"/>
              <w:left w:val="single" w:sz="4" w:space="0" w:color="auto"/>
              <w:bottom w:val="single" w:sz="4" w:space="0" w:color="auto"/>
              <w:right w:val="single" w:sz="4" w:space="0" w:color="auto"/>
            </w:tcBorders>
            <w:shd w:val="clear" w:color="auto" w:fill="auto"/>
          </w:tcPr>
          <w:p w14:paraId="17A85FE6" w14:textId="77777777" w:rsidR="00F211D4" w:rsidRPr="00F211D4" w:rsidRDefault="00F211D4" w:rsidP="00F211D4">
            <w:pPr>
              <w:spacing w:after="200" w:line="276" w:lineRule="auto"/>
              <w:rPr>
                <w:rFonts w:eastAsiaTheme="minorHAnsi"/>
                <w:sz w:val="22"/>
                <w:szCs w:val="22"/>
              </w:rPr>
            </w:pPr>
          </w:p>
        </w:tc>
        <w:tc>
          <w:tcPr>
            <w:tcW w:w="1070"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E7"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Seals</w:t>
            </w:r>
          </w:p>
        </w:tc>
        <w:tc>
          <w:tcPr>
            <w:tcW w:w="1270"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E8" w14:textId="77777777" w:rsidR="00F211D4" w:rsidRPr="00F211D4" w:rsidRDefault="00F211D4" w:rsidP="00F211D4">
            <w:pPr>
              <w:spacing w:after="200" w:line="276" w:lineRule="auto"/>
              <w:rPr>
                <w:rFonts w:eastAsiaTheme="minorHAnsi"/>
                <w:sz w:val="22"/>
                <w:szCs w:val="22"/>
              </w:rPr>
            </w:pPr>
          </w:p>
        </w:tc>
        <w:tc>
          <w:tcPr>
            <w:tcW w:w="802"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E9" w14:textId="77777777" w:rsidR="00F211D4" w:rsidRPr="00F211D4" w:rsidRDefault="00F211D4" w:rsidP="00F211D4">
            <w:pPr>
              <w:spacing w:after="200" w:line="276" w:lineRule="auto"/>
              <w:rPr>
                <w:rFonts w:eastAsiaTheme="minorHAnsi"/>
                <w:sz w:val="22"/>
                <w:szCs w:val="22"/>
              </w:rPr>
            </w:pPr>
            <w:r w:rsidRPr="00F211D4">
              <w:rPr>
                <w:rFonts w:eastAsiaTheme="minorHAnsi"/>
                <w:bCs/>
                <w:sz w:val="22"/>
                <w:szCs w:val="22"/>
              </w:rPr>
              <w:t>Marine</w:t>
            </w:r>
          </w:p>
        </w:tc>
        <w:tc>
          <w:tcPr>
            <w:tcW w:w="1256"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EA"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 xml:space="preserve">Pemberton et al. (1992) </w:t>
            </w:r>
          </w:p>
        </w:tc>
      </w:tr>
      <w:tr w:rsidR="00F211D4" w:rsidRPr="00F211D4" w14:paraId="17A85FF1" w14:textId="77777777" w:rsidTr="007417FB">
        <w:trPr>
          <w:trHeight w:hRule="exact" w:val="849"/>
        </w:trPr>
        <w:tc>
          <w:tcPr>
            <w:tcW w:w="602" w:type="pct"/>
            <w:vMerge/>
            <w:tcBorders>
              <w:top w:val="single" w:sz="4" w:space="0" w:color="auto"/>
              <w:left w:val="single" w:sz="4" w:space="0" w:color="auto"/>
              <w:bottom w:val="single" w:sz="4" w:space="0" w:color="auto"/>
              <w:right w:val="single" w:sz="4" w:space="0" w:color="auto"/>
            </w:tcBorders>
            <w:shd w:val="clear" w:color="auto" w:fill="auto"/>
          </w:tcPr>
          <w:p w14:paraId="17A85FEC" w14:textId="77777777" w:rsidR="00F211D4" w:rsidRPr="00F211D4" w:rsidRDefault="00F211D4" w:rsidP="00F211D4">
            <w:pPr>
              <w:spacing w:after="200" w:line="276" w:lineRule="auto"/>
              <w:rPr>
                <w:rFonts w:eastAsiaTheme="minorHAnsi"/>
                <w:sz w:val="22"/>
                <w:szCs w:val="22"/>
              </w:rPr>
            </w:pPr>
          </w:p>
        </w:tc>
        <w:tc>
          <w:tcPr>
            <w:tcW w:w="1070" w:type="pct"/>
            <w:tcBorders>
              <w:top w:val="single" w:sz="4" w:space="0" w:color="auto"/>
              <w:left w:val="single" w:sz="4" w:space="0" w:color="auto"/>
              <w:bottom w:val="single" w:sz="4" w:space="0" w:color="auto"/>
              <w:right w:val="single" w:sz="4" w:space="0" w:color="auto"/>
            </w:tcBorders>
            <w:shd w:val="clear" w:color="auto" w:fill="auto"/>
          </w:tcPr>
          <w:p w14:paraId="17A85FED"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Dugong</w:t>
            </w:r>
          </w:p>
        </w:tc>
        <w:tc>
          <w:tcPr>
            <w:tcW w:w="1270" w:type="pct"/>
            <w:tcBorders>
              <w:top w:val="single" w:sz="4" w:space="0" w:color="auto"/>
              <w:left w:val="single" w:sz="4" w:space="0" w:color="auto"/>
              <w:bottom w:val="single" w:sz="4" w:space="0" w:color="auto"/>
              <w:right w:val="single" w:sz="4" w:space="0" w:color="auto"/>
            </w:tcBorders>
            <w:shd w:val="clear" w:color="auto" w:fill="auto"/>
          </w:tcPr>
          <w:p w14:paraId="17A85FEE" w14:textId="77777777" w:rsidR="00F211D4" w:rsidRPr="00F211D4" w:rsidRDefault="00F211D4" w:rsidP="00F211D4">
            <w:pPr>
              <w:spacing w:after="200" w:line="276" w:lineRule="auto"/>
              <w:rPr>
                <w:rFonts w:eastAsiaTheme="minorHAnsi"/>
                <w:sz w:val="22"/>
                <w:szCs w:val="22"/>
              </w:rPr>
            </w:pPr>
            <w:r w:rsidRPr="00F211D4">
              <w:rPr>
                <w:rFonts w:eastAsiaTheme="minorHAnsi"/>
                <w:i/>
                <w:iCs/>
                <w:sz w:val="22"/>
                <w:szCs w:val="22"/>
              </w:rPr>
              <w:t xml:space="preserve">Dugong </w:t>
            </w:r>
            <w:proofErr w:type="spellStart"/>
            <w:r w:rsidRPr="00F211D4">
              <w:rPr>
                <w:rFonts w:eastAsiaTheme="minorHAnsi"/>
                <w:i/>
                <w:iCs/>
                <w:sz w:val="22"/>
                <w:szCs w:val="22"/>
              </w:rPr>
              <w:t>dugon</w:t>
            </w:r>
            <w:proofErr w:type="spellEnd"/>
          </w:p>
        </w:tc>
        <w:tc>
          <w:tcPr>
            <w:tcW w:w="802" w:type="pct"/>
            <w:tcBorders>
              <w:top w:val="single" w:sz="4" w:space="0" w:color="auto"/>
              <w:left w:val="single" w:sz="4" w:space="0" w:color="auto"/>
              <w:bottom w:val="single" w:sz="4" w:space="0" w:color="auto"/>
              <w:right w:val="single" w:sz="4" w:space="0" w:color="auto"/>
            </w:tcBorders>
            <w:shd w:val="clear" w:color="auto" w:fill="auto"/>
          </w:tcPr>
          <w:p w14:paraId="17A85FEF"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 xml:space="preserve">Marine </w:t>
            </w:r>
            <w:r w:rsidRPr="00F211D4">
              <w:rPr>
                <w:rFonts w:eastAsiaTheme="minorHAnsi"/>
                <w:sz w:val="22"/>
                <w:szCs w:val="22"/>
              </w:rPr>
              <w:br/>
              <w:t>Migratory</w:t>
            </w:r>
          </w:p>
        </w:tc>
        <w:tc>
          <w:tcPr>
            <w:tcW w:w="1256" w:type="pct"/>
            <w:tcBorders>
              <w:top w:val="single" w:sz="4" w:space="0" w:color="auto"/>
              <w:left w:val="single" w:sz="4" w:space="0" w:color="auto"/>
              <w:bottom w:val="single" w:sz="4" w:space="0" w:color="auto"/>
              <w:right w:val="single" w:sz="4" w:space="0" w:color="auto"/>
            </w:tcBorders>
            <w:shd w:val="clear" w:color="auto" w:fill="auto"/>
          </w:tcPr>
          <w:p w14:paraId="17A85FF0"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EPA (2000)</w:t>
            </w:r>
          </w:p>
        </w:tc>
      </w:tr>
      <w:tr w:rsidR="00F211D4" w:rsidRPr="00F211D4" w14:paraId="17A85FF7" w14:textId="77777777" w:rsidTr="007417FB">
        <w:trPr>
          <w:trHeight w:hRule="exact" w:val="782"/>
        </w:trPr>
        <w:tc>
          <w:tcPr>
            <w:tcW w:w="602" w:type="pct"/>
            <w:vMerge/>
            <w:tcBorders>
              <w:top w:val="single" w:sz="4" w:space="0" w:color="auto"/>
              <w:left w:val="single" w:sz="4" w:space="0" w:color="auto"/>
              <w:bottom w:val="single" w:sz="4" w:space="0" w:color="auto"/>
              <w:right w:val="single" w:sz="4" w:space="0" w:color="auto"/>
            </w:tcBorders>
            <w:shd w:val="clear" w:color="auto" w:fill="auto"/>
          </w:tcPr>
          <w:p w14:paraId="17A85FF2" w14:textId="77777777" w:rsidR="00F211D4" w:rsidRPr="00F211D4" w:rsidRDefault="00F211D4" w:rsidP="00F211D4">
            <w:pPr>
              <w:spacing w:after="200" w:line="276" w:lineRule="auto"/>
              <w:rPr>
                <w:rFonts w:eastAsiaTheme="minorHAnsi"/>
                <w:sz w:val="22"/>
                <w:szCs w:val="22"/>
              </w:rPr>
            </w:pPr>
          </w:p>
        </w:tc>
        <w:tc>
          <w:tcPr>
            <w:tcW w:w="1070"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F3"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 xml:space="preserve">Australian fur seals </w:t>
            </w:r>
          </w:p>
        </w:tc>
        <w:tc>
          <w:tcPr>
            <w:tcW w:w="1270"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F4" w14:textId="77777777" w:rsidR="00F211D4" w:rsidRPr="00F211D4" w:rsidRDefault="00F211D4" w:rsidP="00F211D4">
            <w:pPr>
              <w:spacing w:after="200" w:line="276" w:lineRule="auto"/>
              <w:rPr>
                <w:rFonts w:eastAsiaTheme="minorHAnsi"/>
                <w:i/>
                <w:sz w:val="22"/>
                <w:szCs w:val="22"/>
              </w:rPr>
            </w:pPr>
            <w:proofErr w:type="spellStart"/>
            <w:r w:rsidRPr="00F211D4">
              <w:rPr>
                <w:rFonts w:eastAsiaTheme="minorHAnsi"/>
                <w:i/>
                <w:sz w:val="22"/>
                <w:szCs w:val="22"/>
              </w:rPr>
              <w:t>Arctocephalus</w:t>
            </w:r>
            <w:proofErr w:type="spellEnd"/>
            <w:r w:rsidRPr="00F211D4">
              <w:rPr>
                <w:rFonts w:eastAsiaTheme="minorHAnsi"/>
                <w:i/>
                <w:sz w:val="22"/>
                <w:szCs w:val="22"/>
              </w:rPr>
              <w:t xml:space="preserve"> </w:t>
            </w:r>
            <w:proofErr w:type="spellStart"/>
            <w:r w:rsidRPr="00F211D4">
              <w:rPr>
                <w:rFonts w:eastAsiaTheme="minorHAnsi"/>
                <w:i/>
                <w:sz w:val="22"/>
                <w:szCs w:val="22"/>
              </w:rPr>
              <w:t>pusillus</w:t>
            </w:r>
            <w:proofErr w:type="spellEnd"/>
            <w:r w:rsidRPr="00F211D4">
              <w:rPr>
                <w:rFonts w:eastAsiaTheme="minorHAnsi"/>
                <w:i/>
                <w:sz w:val="22"/>
                <w:szCs w:val="22"/>
              </w:rPr>
              <w:t xml:space="preserve"> </w:t>
            </w:r>
            <w:proofErr w:type="spellStart"/>
            <w:r w:rsidRPr="00F211D4">
              <w:rPr>
                <w:rFonts w:eastAsiaTheme="minorHAnsi"/>
                <w:i/>
                <w:sz w:val="22"/>
                <w:szCs w:val="22"/>
              </w:rPr>
              <w:t>doriferus</w:t>
            </w:r>
            <w:proofErr w:type="spellEnd"/>
          </w:p>
        </w:tc>
        <w:tc>
          <w:tcPr>
            <w:tcW w:w="802"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F5" w14:textId="77777777" w:rsidR="00F211D4" w:rsidRPr="00F211D4" w:rsidRDefault="00F211D4" w:rsidP="00F211D4">
            <w:pPr>
              <w:spacing w:after="200" w:line="276" w:lineRule="auto"/>
              <w:rPr>
                <w:rFonts w:eastAsiaTheme="minorHAnsi"/>
                <w:sz w:val="22"/>
                <w:szCs w:val="22"/>
              </w:rPr>
            </w:pPr>
            <w:r w:rsidRPr="00F211D4">
              <w:rPr>
                <w:rFonts w:eastAsiaTheme="minorHAnsi"/>
                <w:bCs/>
                <w:sz w:val="22"/>
                <w:szCs w:val="22"/>
              </w:rPr>
              <w:t>Marine</w:t>
            </w:r>
          </w:p>
        </w:tc>
        <w:tc>
          <w:tcPr>
            <w:tcW w:w="1256" w:type="pct"/>
            <w:tcBorders>
              <w:top w:val="single" w:sz="4" w:space="0" w:color="auto"/>
              <w:left w:val="single" w:sz="4" w:space="0" w:color="auto"/>
              <w:bottom w:val="single" w:sz="4" w:space="0" w:color="auto"/>
              <w:right w:val="single" w:sz="4" w:space="0" w:color="auto"/>
            </w:tcBorders>
            <w:shd w:val="solid" w:color="E5DFEC" w:themeColor="accent4" w:themeTint="33" w:fill="auto"/>
          </w:tcPr>
          <w:p w14:paraId="17A85FF6"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Lawson, et al. (2015)</w:t>
            </w:r>
          </w:p>
        </w:tc>
      </w:tr>
      <w:tr w:rsidR="00F211D4" w:rsidRPr="00F211D4" w14:paraId="17A86005" w14:textId="77777777" w:rsidTr="007417FB">
        <w:trPr>
          <w:trHeight w:hRule="exact" w:val="782"/>
        </w:trPr>
        <w:tc>
          <w:tcPr>
            <w:tcW w:w="602" w:type="pct"/>
            <w:vMerge/>
            <w:tcBorders>
              <w:top w:val="single" w:sz="4" w:space="0" w:color="auto"/>
              <w:left w:val="single" w:sz="4" w:space="0" w:color="auto"/>
              <w:bottom w:val="single" w:sz="4" w:space="0" w:color="auto"/>
              <w:right w:val="single" w:sz="4" w:space="0" w:color="auto"/>
            </w:tcBorders>
            <w:shd w:val="clear" w:color="auto" w:fill="auto"/>
          </w:tcPr>
          <w:p w14:paraId="17A85FF8" w14:textId="77777777" w:rsidR="00F211D4" w:rsidRPr="00F211D4" w:rsidRDefault="00F211D4" w:rsidP="00F211D4">
            <w:pPr>
              <w:spacing w:after="200" w:line="276" w:lineRule="auto"/>
              <w:rPr>
                <w:rFonts w:eastAsiaTheme="minorHAnsi"/>
                <w:sz w:val="22"/>
                <w:szCs w:val="22"/>
              </w:rPr>
            </w:pPr>
          </w:p>
        </w:tc>
        <w:tc>
          <w:tcPr>
            <w:tcW w:w="1070" w:type="pct"/>
            <w:tcBorders>
              <w:top w:val="single" w:sz="4" w:space="0" w:color="auto"/>
              <w:left w:val="single" w:sz="4" w:space="0" w:color="auto"/>
              <w:bottom w:val="single" w:sz="4" w:space="0" w:color="auto"/>
              <w:right w:val="single" w:sz="4" w:space="0" w:color="auto"/>
            </w:tcBorders>
            <w:shd w:val="clear" w:color="auto" w:fill="auto"/>
          </w:tcPr>
          <w:p w14:paraId="17A85FF9" w14:textId="77777777" w:rsidR="00F211D4" w:rsidRPr="00F211D4" w:rsidRDefault="00F211D4" w:rsidP="00F211D4">
            <w:pPr>
              <w:spacing w:after="200" w:line="276" w:lineRule="auto"/>
              <w:rPr>
                <w:rFonts w:eastAsiaTheme="minorHAnsi"/>
                <w:sz w:val="22"/>
                <w:szCs w:val="22"/>
              </w:rPr>
            </w:pPr>
            <w:r w:rsidRPr="00F211D4">
              <w:rPr>
                <w:rFonts w:eastAsiaTheme="minorHAnsi"/>
                <w:sz w:val="22"/>
                <w:szCs w:val="22"/>
              </w:rPr>
              <w:t xml:space="preserve">Elegant </w:t>
            </w:r>
            <w:proofErr w:type="spellStart"/>
            <w:r w:rsidRPr="00F211D4">
              <w:rPr>
                <w:rFonts w:eastAsiaTheme="minorHAnsi"/>
                <w:sz w:val="22"/>
                <w:szCs w:val="22"/>
              </w:rPr>
              <w:t>Seasnake</w:t>
            </w:r>
            <w:proofErr w:type="spellEnd"/>
            <w:r w:rsidRPr="00F211D4">
              <w:rPr>
                <w:rFonts w:eastAsiaTheme="minorHAnsi"/>
                <w:sz w:val="22"/>
                <w:szCs w:val="22"/>
              </w:rPr>
              <w:t xml:space="preserve"> </w:t>
            </w:r>
          </w:p>
          <w:p w14:paraId="17A85FFA" w14:textId="77777777" w:rsidR="00F211D4" w:rsidRPr="00F211D4" w:rsidRDefault="00F211D4" w:rsidP="00F211D4">
            <w:pPr>
              <w:spacing w:after="200" w:line="276" w:lineRule="auto"/>
              <w:rPr>
                <w:rFonts w:eastAsiaTheme="minorHAnsi"/>
                <w:sz w:val="22"/>
                <w:szCs w:val="22"/>
              </w:rPr>
            </w:pPr>
          </w:p>
          <w:p w14:paraId="17A85FFB" w14:textId="77777777" w:rsidR="00F211D4" w:rsidRPr="00F211D4" w:rsidRDefault="00F211D4" w:rsidP="00F211D4">
            <w:pPr>
              <w:spacing w:after="200" w:line="276" w:lineRule="auto"/>
              <w:rPr>
                <w:rFonts w:eastAsiaTheme="minorHAnsi"/>
                <w:sz w:val="22"/>
                <w:szCs w:val="22"/>
              </w:rPr>
            </w:pPr>
          </w:p>
          <w:p w14:paraId="17A85FFC" w14:textId="77777777" w:rsidR="00F211D4" w:rsidRPr="00F211D4" w:rsidRDefault="00F211D4" w:rsidP="00F211D4">
            <w:pPr>
              <w:spacing w:after="200" w:line="276" w:lineRule="auto"/>
              <w:rPr>
                <w:rFonts w:eastAsiaTheme="minorHAnsi"/>
                <w:sz w:val="22"/>
                <w:szCs w:val="22"/>
              </w:rPr>
            </w:pPr>
          </w:p>
          <w:p w14:paraId="17A85FFD" w14:textId="77777777" w:rsidR="00F211D4" w:rsidRPr="00F211D4" w:rsidRDefault="00F211D4" w:rsidP="00F211D4">
            <w:pPr>
              <w:spacing w:after="200" w:line="276" w:lineRule="auto"/>
              <w:rPr>
                <w:rFonts w:eastAsiaTheme="minorHAnsi"/>
                <w:sz w:val="22"/>
                <w:szCs w:val="22"/>
              </w:rPr>
            </w:pPr>
          </w:p>
          <w:p w14:paraId="17A85FFE" w14:textId="77777777" w:rsidR="00F211D4" w:rsidRPr="00F211D4" w:rsidRDefault="00F211D4" w:rsidP="00F211D4">
            <w:pPr>
              <w:spacing w:after="200" w:line="276" w:lineRule="auto"/>
              <w:rPr>
                <w:rFonts w:eastAsiaTheme="minorHAnsi"/>
                <w:sz w:val="22"/>
                <w:szCs w:val="22"/>
              </w:rPr>
            </w:pPr>
          </w:p>
          <w:p w14:paraId="17A85FFF" w14:textId="77777777" w:rsidR="00F211D4" w:rsidRPr="00F211D4" w:rsidRDefault="00F211D4" w:rsidP="00F211D4">
            <w:pPr>
              <w:spacing w:after="200" w:line="276" w:lineRule="auto"/>
              <w:rPr>
                <w:rFonts w:eastAsiaTheme="minorHAnsi"/>
                <w:sz w:val="22"/>
                <w:szCs w:val="22"/>
              </w:rPr>
            </w:pPr>
          </w:p>
          <w:p w14:paraId="17A86000" w14:textId="77777777" w:rsidR="00F211D4" w:rsidRPr="00F211D4" w:rsidRDefault="00F211D4" w:rsidP="00F211D4">
            <w:pPr>
              <w:spacing w:after="200" w:line="276" w:lineRule="auto"/>
              <w:rPr>
                <w:rFonts w:eastAsiaTheme="minorHAnsi"/>
                <w:sz w:val="22"/>
                <w:szCs w:val="22"/>
              </w:rPr>
            </w:pPr>
          </w:p>
          <w:p w14:paraId="17A86001" w14:textId="77777777" w:rsidR="00F211D4" w:rsidRPr="00F211D4" w:rsidRDefault="00F211D4" w:rsidP="00F211D4">
            <w:pPr>
              <w:spacing w:after="200" w:line="276" w:lineRule="auto"/>
              <w:rPr>
                <w:rFonts w:eastAsiaTheme="minorHAnsi"/>
                <w:sz w:val="22"/>
                <w:szCs w:val="22"/>
              </w:rPr>
            </w:pPr>
          </w:p>
        </w:tc>
        <w:tc>
          <w:tcPr>
            <w:tcW w:w="1270" w:type="pct"/>
            <w:tcBorders>
              <w:top w:val="single" w:sz="4" w:space="0" w:color="auto"/>
              <w:left w:val="single" w:sz="4" w:space="0" w:color="auto"/>
              <w:bottom w:val="single" w:sz="4" w:space="0" w:color="auto"/>
              <w:right w:val="single" w:sz="4" w:space="0" w:color="auto"/>
            </w:tcBorders>
            <w:shd w:val="clear" w:color="auto" w:fill="auto"/>
          </w:tcPr>
          <w:p w14:paraId="17A86002" w14:textId="77777777" w:rsidR="00F211D4" w:rsidRPr="00F211D4" w:rsidRDefault="00F211D4" w:rsidP="00F211D4">
            <w:pPr>
              <w:spacing w:after="200" w:line="276" w:lineRule="auto"/>
              <w:rPr>
                <w:rFonts w:eastAsiaTheme="minorHAnsi"/>
                <w:i/>
                <w:sz w:val="22"/>
                <w:szCs w:val="22"/>
              </w:rPr>
            </w:pPr>
            <w:proofErr w:type="spellStart"/>
            <w:r w:rsidRPr="00F211D4">
              <w:rPr>
                <w:rFonts w:eastAsiaTheme="minorHAnsi"/>
                <w:i/>
                <w:sz w:val="22"/>
                <w:szCs w:val="22"/>
              </w:rPr>
              <w:t>Hydrophis</w:t>
            </w:r>
            <w:proofErr w:type="spellEnd"/>
            <w:r w:rsidRPr="00F211D4">
              <w:rPr>
                <w:rFonts w:eastAsiaTheme="minorHAnsi"/>
                <w:i/>
                <w:sz w:val="22"/>
                <w:szCs w:val="22"/>
              </w:rPr>
              <w:t xml:space="preserve"> </w:t>
            </w:r>
            <w:proofErr w:type="spellStart"/>
            <w:r w:rsidRPr="00F211D4">
              <w:rPr>
                <w:rFonts w:eastAsiaTheme="minorHAnsi"/>
                <w:i/>
                <w:sz w:val="22"/>
                <w:szCs w:val="22"/>
              </w:rPr>
              <w:t>elegans</w:t>
            </w:r>
            <w:proofErr w:type="spellEnd"/>
          </w:p>
        </w:tc>
        <w:tc>
          <w:tcPr>
            <w:tcW w:w="802" w:type="pct"/>
            <w:tcBorders>
              <w:top w:val="single" w:sz="4" w:space="0" w:color="auto"/>
              <w:left w:val="single" w:sz="4" w:space="0" w:color="auto"/>
              <w:bottom w:val="single" w:sz="4" w:space="0" w:color="auto"/>
              <w:right w:val="single" w:sz="4" w:space="0" w:color="auto"/>
            </w:tcBorders>
            <w:shd w:val="clear" w:color="auto" w:fill="auto"/>
          </w:tcPr>
          <w:p w14:paraId="17A86003" w14:textId="77777777" w:rsidR="00F211D4" w:rsidRPr="00F211D4" w:rsidRDefault="00F211D4" w:rsidP="00F211D4">
            <w:pPr>
              <w:spacing w:after="200" w:line="276" w:lineRule="auto"/>
              <w:rPr>
                <w:rFonts w:eastAsiaTheme="minorHAnsi"/>
                <w:bCs/>
                <w:sz w:val="22"/>
                <w:szCs w:val="22"/>
              </w:rPr>
            </w:pPr>
            <w:r w:rsidRPr="00F211D4">
              <w:rPr>
                <w:rFonts w:eastAsiaTheme="minorHAnsi"/>
                <w:bCs/>
                <w:sz w:val="22"/>
                <w:szCs w:val="22"/>
              </w:rPr>
              <w:t>Marine</w:t>
            </w:r>
          </w:p>
        </w:tc>
        <w:tc>
          <w:tcPr>
            <w:tcW w:w="1256" w:type="pct"/>
            <w:tcBorders>
              <w:top w:val="single" w:sz="4" w:space="0" w:color="auto"/>
              <w:left w:val="single" w:sz="4" w:space="0" w:color="auto"/>
              <w:bottom w:val="single" w:sz="4" w:space="0" w:color="auto"/>
              <w:right w:val="single" w:sz="4" w:space="0" w:color="auto"/>
            </w:tcBorders>
            <w:shd w:val="clear" w:color="auto" w:fill="auto"/>
          </w:tcPr>
          <w:p w14:paraId="17A86004" w14:textId="77777777" w:rsidR="00F211D4" w:rsidRPr="00F211D4" w:rsidRDefault="00F211D4" w:rsidP="00F211D4">
            <w:pPr>
              <w:spacing w:after="200" w:line="276" w:lineRule="auto"/>
              <w:rPr>
                <w:rFonts w:eastAsiaTheme="minorHAnsi"/>
                <w:sz w:val="22"/>
                <w:szCs w:val="22"/>
              </w:rPr>
            </w:pPr>
            <w:proofErr w:type="spellStart"/>
            <w:r w:rsidRPr="00F211D4">
              <w:rPr>
                <w:rFonts w:eastAsiaTheme="minorHAnsi"/>
                <w:sz w:val="22"/>
                <w:szCs w:val="22"/>
              </w:rPr>
              <w:t>Udyawer</w:t>
            </w:r>
            <w:proofErr w:type="spellEnd"/>
            <w:r w:rsidRPr="00F211D4">
              <w:rPr>
                <w:rFonts w:eastAsiaTheme="minorHAnsi"/>
                <w:sz w:val="22"/>
                <w:szCs w:val="22"/>
              </w:rPr>
              <w:t>, et al (2013)</w:t>
            </w:r>
          </w:p>
        </w:tc>
      </w:tr>
    </w:tbl>
    <w:p w14:paraId="17A86006" w14:textId="77777777" w:rsidR="00F211D4" w:rsidRPr="00F211D4" w:rsidRDefault="00F211D4" w:rsidP="00F211D4">
      <w:pPr>
        <w:spacing w:after="200" w:line="276" w:lineRule="auto"/>
        <w:rPr>
          <w:rFonts w:eastAsiaTheme="minorHAnsi"/>
          <w:b/>
          <w:bCs/>
          <w:sz w:val="22"/>
          <w:szCs w:val="22"/>
        </w:rPr>
      </w:pPr>
    </w:p>
    <w:p w14:paraId="17A86007" w14:textId="77777777" w:rsidR="00F211D4" w:rsidRPr="00F211D4" w:rsidRDefault="00F211D4" w:rsidP="00F211D4">
      <w:pPr>
        <w:spacing w:after="200" w:line="276" w:lineRule="auto"/>
        <w:rPr>
          <w:rFonts w:eastAsiaTheme="minorHAnsi"/>
          <w:b/>
          <w:bCs/>
          <w:sz w:val="22"/>
          <w:szCs w:val="22"/>
        </w:rPr>
      </w:pPr>
    </w:p>
    <w:p w14:paraId="17A86008" w14:textId="77777777" w:rsidR="00F211D4" w:rsidRPr="00F211D4" w:rsidRDefault="00F211D4" w:rsidP="00F211D4">
      <w:pPr>
        <w:spacing w:after="200" w:line="276" w:lineRule="auto"/>
        <w:rPr>
          <w:rFonts w:eastAsiaTheme="minorHAnsi"/>
          <w:b/>
          <w:bCs/>
          <w:sz w:val="22"/>
          <w:szCs w:val="22"/>
        </w:rPr>
      </w:pPr>
      <w:r w:rsidRPr="00F211D4">
        <w:rPr>
          <w:rFonts w:eastAsiaTheme="minorHAnsi"/>
          <w:b/>
          <w:bCs/>
          <w:sz w:val="22"/>
          <w:szCs w:val="22"/>
        </w:rPr>
        <w:br w:type="page"/>
      </w:r>
    </w:p>
    <w:p w14:paraId="17A86009" w14:textId="77777777" w:rsidR="00F211D4" w:rsidRPr="00F211D4" w:rsidRDefault="00F211D4" w:rsidP="00F211D4">
      <w:pPr>
        <w:spacing w:after="200" w:line="276" w:lineRule="auto"/>
        <w:rPr>
          <w:rFonts w:eastAsiaTheme="minorHAnsi"/>
          <w:sz w:val="22"/>
          <w:szCs w:val="22"/>
        </w:rPr>
      </w:pPr>
    </w:p>
    <w:p w14:paraId="17A8600B" w14:textId="77777777" w:rsidR="00F73B44" w:rsidRDefault="00F73B44" w:rsidP="00FD430D">
      <w:pPr>
        <w:autoSpaceDE w:val="0"/>
        <w:autoSpaceDN w:val="0"/>
        <w:adjustRightInd w:val="0"/>
        <w:spacing w:after="0" w:line="240" w:lineRule="auto"/>
        <w:rPr>
          <w:b/>
          <w:bCs/>
          <w:sz w:val="28"/>
          <w:szCs w:val="28"/>
        </w:rPr>
      </w:pPr>
    </w:p>
    <w:p w14:paraId="17A8600C" w14:textId="77777777" w:rsidR="005D7590" w:rsidRDefault="005D7590" w:rsidP="00CC45B2">
      <w:pPr>
        <w:autoSpaceDE w:val="0"/>
        <w:autoSpaceDN w:val="0"/>
        <w:adjustRightInd w:val="0"/>
        <w:spacing w:after="0" w:line="240" w:lineRule="auto"/>
        <w:jc w:val="right"/>
        <w:rPr>
          <w:b/>
          <w:bCs/>
          <w:sz w:val="28"/>
          <w:szCs w:val="28"/>
        </w:rPr>
      </w:pPr>
      <w:r>
        <w:rPr>
          <w:b/>
          <w:bCs/>
          <w:sz w:val="28"/>
          <w:szCs w:val="28"/>
        </w:rPr>
        <w:t xml:space="preserve">Appendix B </w:t>
      </w:r>
    </w:p>
    <w:p w14:paraId="17A8600D" w14:textId="77777777" w:rsidR="00372B2B" w:rsidRDefault="00372B2B" w:rsidP="00CC45B2">
      <w:pPr>
        <w:autoSpaceDE w:val="0"/>
        <w:autoSpaceDN w:val="0"/>
        <w:adjustRightInd w:val="0"/>
        <w:spacing w:after="0" w:line="240" w:lineRule="auto"/>
        <w:rPr>
          <w:b/>
          <w:bCs/>
          <w:sz w:val="28"/>
          <w:szCs w:val="28"/>
        </w:rPr>
      </w:pPr>
      <w:r>
        <w:rPr>
          <w:b/>
          <w:bCs/>
          <w:sz w:val="28"/>
          <w:szCs w:val="28"/>
        </w:rPr>
        <w:t>Threatened ecological community adversely impacted by marine debris</w:t>
      </w:r>
    </w:p>
    <w:p w14:paraId="17A8600E" w14:textId="77777777" w:rsidR="005D7590" w:rsidRDefault="005D7590" w:rsidP="00CC45B2">
      <w:pPr>
        <w:autoSpaceDE w:val="0"/>
        <w:autoSpaceDN w:val="0"/>
        <w:adjustRightInd w:val="0"/>
        <w:spacing w:after="0" w:line="240" w:lineRule="auto"/>
        <w:rPr>
          <w:b/>
          <w:bCs/>
          <w:sz w:val="28"/>
          <w:szCs w:val="28"/>
        </w:rPr>
      </w:pPr>
    </w:p>
    <w:tbl>
      <w:tblPr>
        <w:tblStyle w:val="TableGrid"/>
        <w:tblW w:w="0" w:type="auto"/>
        <w:tblInd w:w="250" w:type="dxa"/>
        <w:tblLook w:val="04A0" w:firstRow="1" w:lastRow="0" w:firstColumn="1" w:lastColumn="0" w:noHBand="0" w:noVBand="1"/>
      </w:tblPr>
      <w:tblGrid>
        <w:gridCol w:w="2428"/>
        <w:gridCol w:w="2663"/>
        <w:gridCol w:w="2674"/>
        <w:gridCol w:w="2441"/>
      </w:tblGrid>
      <w:tr w:rsidR="00016C83" w14:paraId="17A86014" w14:textId="77777777" w:rsidTr="006F0D57">
        <w:tc>
          <w:tcPr>
            <w:tcW w:w="2497" w:type="dxa"/>
            <w:shd w:val="clear" w:color="auto" w:fill="CCC0D9" w:themeFill="accent4" w:themeFillTint="66"/>
          </w:tcPr>
          <w:p w14:paraId="17A8600F" w14:textId="77777777" w:rsidR="00016C83" w:rsidRPr="004A6CB5" w:rsidRDefault="00016C83" w:rsidP="00CC45B2">
            <w:pPr>
              <w:autoSpaceDE w:val="0"/>
              <w:autoSpaceDN w:val="0"/>
              <w:adjustRightInd w:val="0"/>
              <w:rPr>
                <w:rFonts w:ascii="Arial" w:hAnsi="Arial" w:cs="Arial"/>
                <w:sz w:val="20"/>
                <w:szCs w:val="20"/>
              </w:rPr>
            </w:pPr>
            <w:r w:rsidRPr="004A6CB5">
              <w:rPr>
                <w:rFonts w:ascii="Arial" w:hAnsi="Arial" w:cs="Arial"/>
                <w:b/>
                <w:bCs/>
                <w:color w:val="363435"/>
                <w:sz w:val="20"/>
                <w:szCs w:val="20"/>
              </w:rPr>
              <w:t>Community name</w:t>
            </w:r>
          </w:p>
        </w:tc>
        <w:tc>
          <w:tcPr>
            <w:tcW w:w="2747" w:type="dxa"/>
            <w:shd w:val="clear" w:color="auto" w:fill="CCC0D9" w:themeFill="accent4" w:themeFillTint="66"/>
          </w:tcPr>
          <w:p w14:paraId="17A86010" w14:textId="77777777" w:rsidR="00016C83" w:rsidRPr="004A6CB5" w:rsidRDefault="00016C83" w:rsidP="00CC45B2">
            <w:pPr>
              <w:widowControl w:val="0"/>
              <w:autoSpaceDE w:val="0"/>
              <w:autoSpaceDN w:val="0"/>
              <w:adjustRightInd w:val="0"/>
              <w:jc w:val="center"/>
              <w:rPr>
                <w:rFonts w:ascii="Arial" w:hAnsi="Arial" w:cs="Arial"/>
                <w:b/>
                <w:bCs/>
                <w:color w:val="363435"/>
                <w:sz w:val="20"/>
                <w:szCs w:val="20"/>
              </w:rPr>
            </w:pPr>
            <w:r w:rsidRPr="004A6CB5">
              <w:rPr>
                <w:rFonts w:ascii="Arial" w:hAnsi="Arial" w:cs="Arial"/>
                <w:b/>
                <w:bCs/>
                <w:color w:val="363435"/>
                <w:sz w:val="20"/>
                <w:szCs w:val="20"/>
              </w:rPr>
              <w:t>Current status</w:t>
            </w:r>
          </w:p>
          <w:p w14:paraId="17A86011" w14:textId="77777777" w:rsidR="00016C83" w:rsidRPr="004A6CB5" w:rsidRDefault="00016C83" w:rsidP="00CC45B2">
            <w:pPr>
              <w:autoSpaceDE w:val="0"/>
              <w:autoSpaceDN w:val="0"/>
              <w:adjustRightInd w:val="0"/>
              <w:rPr>
                <w:rFonts w:ascii="Arial" w:hAnsi="Arial" w:cs="Arial"/>
                <w:sz w:val="20"/>
                <w:szCs w:val="20"/>
              </w:rPr>
            </w:pPr>
          </w:p>
        </w:tc>
        <w:tc>
          <w:tcPr>
            <w:tcW w:w="2747" w:type="dxa"/>
            <w:shd w:val="clear" w:color="auto" w:fill="CCC0D9" w:themeFill="accent4" w:themeFillTint="66"/>
          </w:tcPr>
          <w:p w14:paraId="17A86012" w14:textId="77777777" w:rsidR="00016C83" w:rsidRPr="004A6CB5" w:rsidRDefault="00016C83" w:rsidP="00CC45B2">
            <w:pPr>
              <w:autoSpaceDE w:val="0"/>
              <w:autoSpaceDN w:val="0"/>
              <w:adjustRightInd w:val="0"/>
              <w:rPr>
                <w:rFonts w:ascii="Arial" w:hAnsi="Arial" w:cs="Arial"/>
                <w:sz w:val="20"/>
                <w:szCs w:val="20"/>
              </w:rPr>
            </w:pPr>
            <w:r w:rsidRPr="004A6CB5">
              <w:rPr>
                <w:rFonts w:ascii="Arial" w:hAnsi="Arial" w:cs="Arial"/>
                <w:b/>
                <w:bCs/>
                <w:color w:val="363435"/>
                <w:sz w:val="20"/>
                <w:szCs w:val="20"/>
              </w:rPr>
              <w:t>EPBC Act listing advice</w:t>
            </w:r>
          </w:p>
        </w:tc>
        <w:tc>
          <w:tcPr>
            <w:tcW w:w="2499" w:type="dxa"/>
            <w:shd w:val="clear" w:color="auto" w:fill="CCC0D9" w:themeFill="accent4" w:themeFillTint="66"/>
          </w:tcPr>
          <w:p w14:paraId="17A86013" w14:textId="77777777" w:rsidR="00016C83" w:rsidRPr="004A6CB5" w:rsidRDefault="00016C83" w:rsidP="00CC45B2">
            <w:pPr>
              <w:autoSpaceDE w:val="0"/>
              <w:autoSpaceDN w:val="0"/>
              <w:adjustRightInd w:val="0"/>
              <w:rPr>
                <w:rFonts w:ascii="Arial" w:hAnsi="Arial" w:cs="Arial"/>
                <w:sz w:val="20"/>
                <w:szCs w:val="20"/>
              </w:rPr>
            </w:pPr>
            <w:r w:rsidRPr="004A6CB5">
              <w:rPr>
                <w:rFonts w:ascii="Arial" w:hAnsi="Arial" w:cs="Arial"/>
                <w:b/>
                <w:bCs/>
                <w:color w:val="363435"/>
                <w:sz w:val="20"/>
                <w:szCs w:val="20"/>
              </w:rPr>
              <w:t>Recovery Plan Decision</w:t>
            </w:r>
          </w:p>
        </w:tc>
      </w:tr>
      <w:tr w:rsidR="00016C83" w14:paraId="17A8601B" w14:textId="77777777" w:rsidTr="006F0D57">
        <w:tc>
          <w:tcPr>
            <w:tcW w:w="2497" w:type="dxa"/>
          </w:tcPr>
          <w:p w14:paraId="17A86015" w14:textId="77777777" w:rsidR="00016C83" w:rsidRPr="004A6CB5" w:rsidRDefault="00016C83" w:rsidP="00CC45B2">
            <w:pPr>
              <w:widowControl w:val="0"/>
              <w:autoSpaceDE w:val="0"/>
              <w:autoSpaceDN w:val="0"/>
              <w:adjustRightInd w:val="0"/>
              <w:spacing w:before="65"/>
              <w:rPr>
                <w:rFonts w:ascii="Arial" w:hAnsi="Arial" w:cs="Arial"/>
                <w:color w:val="363435"/>
                <w:sz w:val="20"/>
                <w:szCs w:val="20"/>
              </w:rPr>
            </w:pPr>
            <w:bookmarkStart w:id="6" w:name="top"/>
            <w:proofErr w:type="spellStart"/>
            <w:r w:rsidRPr="004A6CB5">
              <w:rPr>
                <w:rFonts w:ascii="Arial" w:hAnsi="Arial" w:cs="Arial"/>
                <w:i/>
                <w:color w:val="363435"/>
                <w:sz w:val="20"/>
                <w:szCs w:val="20"/>
              </w:rPr>
              <w:t>Posidonia</w:t>
            </w:r>
            <w:proofErr w:type="spellEnd"/>
            <w:r w:rsidRPr="004A6CB5">
              <w:rPr>
                <w:rFonts w:ascii="Arial" w:hAnsi="Arial" w:cs="Arial"/>
                <w:i/>
                <w:color w:val="363435"/>
                <w:sz w:val="20"/>
                <w:szCs w:val="20"/>
              </w:rPr>
              <w:t xml:space="preserve"> </w:t>
            </w:r>
            <w:proofErr w:type="spellStart"/>
            <w:r w:rsidRPr="004A6CB5">
              <w:rPr>
                <w:rFonts w:ascii="Arial" w:hAnsi="Arial" w:cs="Arial"/>
                <w:i/>
                <w:color w:val="363435"/>
                <w:sz w:val="20"/>
                <w:szCs w:val="20"/>
              </w:rPr>
              <w:t>australis</w:t>
            </w:r>
            <w:proofErr w:type="spellEnd"/>
            <w:r w:rsidRPr="004A6CB5">
              <w:rPr>
                <w:rFonts w:ascii="Arial" w:hAnsi="Arial" w:cs="Arial"/>
                <w:color w:val="363435"/>
                <w:sz w:val="20"/>
                <w:szCs w:val="20"/>
              </w:rPr>
              <w:t xml:space="preserve"> seagrass meadows of the Manning-Hawkesbury ecoregion</w:t>
            </w:r>
            <w:bookmarkEnd w:id="6"/>
            <w:r w:rsidR="005D7590" w:rsidRPr="004A6CB5">
              <w:rPr>
                <w:rFonts w:ascii="Arial" w:hAnsi="Arial" w:cs="Arial"/>
                <w:color w:val="363435"/>
                <w:sz w:val="20"/>
                <w:szCs w:val="20"/>
              </w:rPr>
              <w:t xml:space="preserve"> (</w:t>
            </w:r>
            <w:r w:rsidR="00F24258" w:rsidRPr="004A6CB5">
              <w:rPr>
                <w:rFonts w:ascii="Arial" w:hAnsi="Arial" w:cs="Arial"/>
                <w:color w:val="363435"/>
                <w:sz w:val="20"/>
                <w:szCs w:val="20"/>
              </w:rPr>
              <w:t>E</w:t>
            </w:r>
            <w:r w:rsidR="005D7590" w:rsidRPr="004A6CB5">
              <w:rPr>
                <w:rFonts w:ascii="Arial" w:hAnsi="Arial" w:cs="Arial"/>
                <w:color w:val="363435"/>
                <w:sz w:val="20"/>
                <w:szCs w:val="20"/>
              </w:rPr>
              <w:t>ffective 07 May 2015).</w:t>
            </w:r>
          </w:p>
          <w:p w14:paraId="17A86016" w14:textId="77777777" w:rsidR="00016C83" w:rsidRPr="004A6CB5" w:rsidRDefault="00016C83" w:rsidP="00CC45B2">
            <w:pPr>
              <w:autoSpaceDE w:val="0"/>
              <w:autoSpaceDN w:val="0"/>
              <w:adjustRightInd w:val="0"/>
              <w:rPr>
                <w:rFonts w:ascii="Arial" w:hAnsi="Arial" w:cs="Arial"/>
                <w:sz w:val="20"/>
                <w:szCs w:val="20"/>
              </w:rPr>
            </w:pPr>
          </w:p>
        </w:tc>
        <w:tc>
          <w:tcPr>
            <w:tcW w:w="2747" w:type="dxa"/>
          </w:tcPr>
          <w:p w14:paraId="17A86017" w14:textId="77777777" w:rsidR="00016C83" w:rsidRPr="004A6CB5" w:rsidRDefault="006F0D57" w:rsidP="00CC45B2">
            <w:pPr>
              <w:autoSpaceDE w:val="0"/>
              <w:autoSpaceDN w:val="0"/>
              <w:adjustRightInd w:val="0"/>
              <w:rPr>
                <w:rFonts w:ascii="Arial" w:hAnsi="Arial" w:cs="Arial"/>
                <w:sz w:val="20"/>
                <w:szCs w:val="20"/>
              </w:rPr>
            </w:pPr>
            <w:r w:rsidRPr="004A6CB5">
              <w:rPr>
                <w:rFonts w:ascii="Arial" w:hAnsi="Arial" w:cs="Arial"/>
                <w:color w:val="363435"/>
                <w:sz w:val="20"/>
                <w:szCs w:val="20"/>
              </w:rPr>
              <w:t>Listed as Endangered</w:t>
            </w:r>
          </w:p>
        </w:tc>
        <w:tc>
          <w:tcPr>
            <w:tcW w:w="2747" w:type="dxa"/>
          </w:tcPr>
          <w:p w14:paraId="17A86018" w14:textId="77777777" w:rsidR="006F0D57" w:rsidRPr="004A6CB5" w:rsidRDefault="006F0D57" w:rsidP="00CC45B2">
            <w:pPr>
              <w:widowControl w:val="0"/>
              <w:autoSpaceDE w:val="0"/>
              <w:autoSpaceDN w:val="0"/>
              <w:adjustRightInd w:val="0"/>
              <w:spacing w:before="65"/>
              <w:rPr>
                <w:rFonts w:ascii="Arial" w:hAnsi="Arial" w:cs="Arial"/>
                <w:color w:val="363435"/>
                <w:sz w:val="20"/>
                <w:szCs w:val="20"/>
              </w:rPr>
            </w:pPr>
            <w:r w:rsidRPr="004A6CB5">
              <w:rPr>
                <w:rFonts w:ascii="Arial" w:hAnsi="Arial" w:cs="Arial"/>
                <w:color w:val="363435"/>
                <w:sz w:val="20"/>
                <w:szCs w:val="20"/>
              </w:rPr>
              <w:t>Catchment disturbance and pollution - The ecological community is impacted by increased inputs from a range of pollutants associated with catchment disturbance including sediment, nutrients, metals, hydrocarbons, industrial compounds and litter to the associated estuary.</w:t>
            </w:r>
          </w:p>
          <w:p w14:paraId="17A86019" w14:textId="77777777" w:rsidR="00016C83" w:rsidRPr="004A6CB5" w:rsidRDefault="00016C83" w:rsidP="00CC45B2">
            <w:pPr>
              <w:autoSpaceDE w:val="0"/>
              <w:autoSpaceDN w:val="0"/>
              <w:adjustRightInd w:val="0"/>
              <w:rPr>
                <w:rFonts w:ascii="Arial" w:hAnsi="Arial" w:cs="Arial"/>
                <w:sz w:val="20"/>
                <w:szCs w:val="20"/>
              </w:rPr>
            </w:pPr>
          </w:p>
        </w:tc>
        <w:tc>
          <w:tcPr>
            <w:tcW w:w="2499" w:type="dxa"/>
          </w:tcPr>
          <w:p w14:paraId="17A8601A" w14:textId="77777777" w:rsidR="00016C83" w:rsidRPr="004A6CB5" w:rsidRDefault="006F0D57" w:rsidP="00CC45B2">
            <w:pPr>
              <w:autoSpaceDE w:val="0"/>
              <w:autoSpaceDN w:val="0"/>
              <w:adjustRightInd w:val="0"/>
              <w:rPr>
                <w:rFonts w:ascii="Arial" w:hAnsi="Arial" w:cs="Arial"/>
                <w:sz w:val="20"/>
                <w:szCs w:val="20"/>
              </w:rPr>
            </w:pPr>
            <w:r w:rsidRPr="004A6CB5">
              <w:rPr>
                <w:rFonts w:ascii="Arial" w:hAnsi="Arial" w:cs="Arial"/>
                <w:color w:val="363435"/>
                <w:sz w:val="20"/>
                <w:szCs w:val="20"/>
              </w:rPr>
              <w:t>Recovery Plan not required, whilst there is no state recovery plan across the full distribution of the ecological community there are existing catchment and estuary management plans and other planning documents relating to the recovery of ecological community. Taking into account the protection from EPBC listing, recovery and threat abatement priorities and actions specified in this Conservation Advice and the existing management and other plans, a recovery plan for the ecological community is not reco</w:t>
            </w:r>
            <w:r w:rsidR="009A39C8" w:rsidRPr="004A6CB5">
              <w:rPr>
                <w:rFonts w:ascii="Arial" w:hAnsi="Arial" w:cs="Arial"/>
                <w:color w:val="363435"/>
                <w:sz w:val="20"/>
                <w:szCs w:val="20"/>
              </w:rPr>
              <w:t>mmended at this time. (Department of the Environment 2015)</w:t>
            </w:r>
          </w:p>
        </w:tc>
      </w:tr>
    </w:tbl>
    <w:p w14:paraId="17A8601C" w14:textId="77777777" w:rsidR="00016C83" w:rsidRDefault="00016C83" w:rsidP="00CC45B2">
      <w:pPr>
        <w:autoSpaceDE w:val="0"/>
        <w:autoSpaceDN w:val="0"/>
        <w:adjustRightInd w:val="0"/>
        <w:spacing w:after="0" w:line="240" w:lineRule="auto"/>
        <w:rPr>
          <w:rFonts w:ascii="Arial" w:hAnsi="Arial" w:cs="Arial"/>
        </w:rPr>
      </w:pPr>
    </w:p>
    <w:p w14:paraId="17A8601D" w14:textId="77777777" w:rsidR="006F0D57" w:rsidRDefault="006F0D57" w:rsidP="00CC45B2">
      <w:pPr>
        <w:rPr>
          <w:rFonts w:ascii="Arial" w:hAnsi="Arial" w:cs="Arial"/>
        </w:rPr>
      </w:pPr>
      <w:r>
        <w:rPr>
          <w:rFonts w:ascii="Arial" w:hAnsi="Arial" w:cs="Arial"/>
        </w:rPr>
        <w:br w:type="page"/>
      </w:r>
    </w:p>
    <w:p w14:paraId="17A8601E" w14:textId="77777777" w:rsidR="00016C83" w:rsidRDefault="00016C83" w:rsidP="00CC45B2">
      <w:pPr>
        <w:autoSpaceDE w:val="0"/>
        <w:autoSpaceDN w:val="0"/>
        <w:adjustRightInd w:val="0"/>
        <w:spacing w:after="0" w:line="240" w:lineRule="auto"/>
        <w:rPr>
          <w:rFonts w:ascii="Arial" w:hAnsi="Arial" w:cs="Arial"/>
        </w:rPr>
      </w:pPr>
    </w:p>
    <w:p w14:paraId="17A8601F" w14:textId="77777777" w:rsidR="005D7590" w:rsidRDefault="005D7590" w:rsidP="00CC45B2">
      <w:pPr>
        <w:pStyle w:val="ListBullet"/>
        <w:numPr>
          <w:ilvl w:val="0"/>
          <w:numId w:val="0"/>
        </w:numPr>
        <w:jc w:val="right"/>
        <w:rPr>
          <w:rFonts w:cs="Arial"/>
          <w:b/>
          <w:sz w:val="24"/>
          <w:szCs w:val="24"/>
          <w:lang w:eastAsia="en-AU"/>
        </w:rPr>
      </w:pPr>
      <w:r>
        <w:rPr>
          <w:rFonts w:cs="Arial"/>
          <w:b/>
          <w:sz w:val="24"/>
          <w:szCs w:val="24"/>
          <w:lang w:eastAsia="en-AU"/>
        </w:rPr>
        <w:t>Appendix C</w:t>
      </w:r>
    </w:p>
    <w:p w14:paraId="17A86020" w14:textId="77777777" w:rsidR="00016C83" w:rsidRPr="003E48AF" w:rsidRDefault="00016C83" w:rsidP="00CC45B2">
      <w:pPr>
        <w:pStyle w:val="ListBullet"/>
        <w:numPr>
          <w:ilvl w:val="0"/>
          <w:numId w:val="0"/>
        </w:numPr>
        <w:rPr>
          <w:rFonts w:cs="Arial"/>
          <w:b/>
          <w:sz w:val="24"/>
          <w:szCs w:val="24"/>
          <w:lang w:eastAsia="en-AU"/>
        </w:rPr>
      </w:pPr>
      <w:r w:rsidRPr="003E48AF">
        <w:rPr>
          <w:rFonts w:cs="Arial"/>
          <w:b/>
          <w:sz w:val="24"/>
          <w:szCs w:val="24"/>
          <w:lang w:eastAsia="en-AU"/>
        </w:rPr>
        <w:t>Relevant EPBC Act Recovery Plans</w:t>
      </w:r>
    </w:p>
    <w:p w14:paraId="17A86021" w14:textId="77777777" w:rsidR="00BD12A8" w:rsidRPr="003E48AF" w:rsidRDefault="003E1952" w:rsidP="005B549A">
      <w:pPr>
        <w:pStyle w:val="ListBullet"/>
        <w:numPr>
          <w:ilvl w:val="0"/>
          <w:numId w:val="36"/>
        </w:numPr>
        <w:ind w:left="924" w:hanging="357"/>
        <w:rPr>
          <w:rFonts w:cs="Arial"/>
          <w:sz w:val="24"/>
          <w:szCs w:val="24"/>
          <w:lang w:eastAsia="en-AU"/>
        </w:rPr>
      </w:pPr>
      <w:r w:rsidRPr="003E48AF">
        <w:rPr>
          <w:rFonts w:cs="Arial"/>
          <w:sz w:val="24"/>
          <w:szCs w:val="24"/>
          <w:lang w:eastAsia="en-AU"/>
        </w:rPr>
        <w:t>Conservation Management Plan for the Blue Whale</w:t>
      </w:r>
      <w:r w:rsidR="003C4E1E" w:rsidRPr="003E48AF">
        <w:rPr>
          <w:rFonts w:cs="Arial"/>
          <w:sz w:val="24"/>
          <w:szCs w:val="24"/>
          <w:lang w:eastAsia="en-AU"/>
        </w:rPr>
        <w:t xml:space="preserve"> (2015–2025):</w:t>
      </w:r>
      <w:r w:rsidRPr="003E48AF">
        <w:rPr>
          <w:rFonts w:cs="Arial"/>
          <w:sz w:val="24"/>
          <w:szCs w:val="24"/>
          <w:lang w:eastAsia="en-AU"/>
        </w:rPr>
        <w:t xml:space="preserve"> A Recovery Plan under the Environment Protection and Biodiversity Conservation Act 1999 Commonwealth of Australia, 2015.</w:t>
      </w:r>
    </w:p>
    <w:p w14:paraId="17A86022" w14:textId="77777777" w:rsidR="008B24A6" w:rsidRPr="003E48AF" w:rsidRDefault="003E1952" w:rsidP="005B549A">
      <w:pPr>
        <w:pStyle w:val="ListBullet"/>
        <w:numPr>
          <w:ilvl w:val="0"/>
          <w:numId w:val="36"/>
        </w:numPr>
        <w:ind w:left="924" w:hanging="357"/>
        <w:rPr>
          <w:rFonts w:cs="Arial"/>
          <w:sz w:val="24"/>
          <w:szCs w:val="24"/>
          <w:lang w:eastAsia="en-AU"/>
        </w:rPr>
      </w:pPr>
      <w:r w:rsidRPr="003E48AF">
        <w:rPr>
          <w:rFonts w:cs="Arial"/>
          <w:sz w:val="24"/>
          <w:szCs w:val="24"/>
          <w:lang w:eastAsia="en-AU"/>
        </w:rPr>
        <w:t>Conservation Management Plan for the Southern Right Whale</w:t>
      </w:r>
      <w:r w:rsidR="003C4E1E" w:rsidRPr="003E48AF">
        <w:rPr>
          <w:rFonts w:cs="Arial"/>
          <w:sz w:val="24"/>
          <w:szCs w:val="24"/>
          <w:lang w:eastAsia="en-AU"/>
        </w:rPr>
        <w:t xml:space="preserve"> (2011–2021): A </w:t>
      </w:r>
      <w:r w:rsidRPr="003E48AF">
        <w:rPr>
          <w:rFonts w:cs="Arial"/>
          <w:sz w:val="24"/>
          <w:szCs w:val="24"/>
          <w:lang w:eastAsia="en-AU"/>
        </w:rPr>
        <w:t>Recovery Plan under the Environment Protection and Biodiversity Conservation Act 1999</w:t>
      </w:r>
      <w:r w:rsidR="00E03AF7" w:rsidRPr="003E48AF">
        <w:rPr>
          <w:rFonts w:cs="Arial"/>
          <w:sz w:val="24"/>
          <w:szCs w:val="24"/>
          <w:lang w:eastAsia="en-AU"/>
        </w:rPr>
        <w:t xml:space="preserve"> </w:t>
      </w:r>
      <w:r w:rsidRPr="003E48AF">
        <w:rPr>
          <w:rFonts w:cs="Arial"/>
          <w:sz w:val="24"/>
          <w:szCs w:val="24"/>
          <w:lang w:eastAsia="en-AU"/>
        </w:rPr>
        <w:t>Commonwealth of Australia 2012</w:t>
      </w:r>
    </w:p>
    <w:p w14:paraId="17A86023" w14:textId="77777777" w:rsidR="008B24A6" w:rsidRDefault="00694C91" w:rsidP="005B549A">
      <w:pPr>
        <w:pStyle w:val="ListBullet"/>
        <w:numPr>
          <w:ilvl w:val="0"/>
          <w:numId w:val="36"/>
        </w:numPr>
        <w:ind w:left="924" w:hanging="357"/>
        <w:rPr>
          <w:rFonts w:cs="Arial"/>
          <w:sz w:val="24"/>
          <w:szCs w:val="24"/>
          <w:lang w:eastAsia="en-AU"/>
        </w:rPr>
      </w:pPr>
      <w:r w:rsidRPr="008B24A6">
        <w:rPr>
          <w:rFonts w:cs="Arial"/>
          <w:sz w:val="24"/>
          <w:szCs w:val="24"/>
          <w:lang w:eastAsia="en-AU"/>
        </w:rPr>
        <w:t>Recovery plan for marine turtles in Australia</w:t>
      </w:r>
      <w:r w:rsidR="003C4E1E">
        <w:rPr>
          <w:rFonts w:cs="Arial"/>
          <w:sz w:val="24"/>
          <w:szCs w:val="24"/>
          <w:lang w:eastAsia="en-AU"/>
        </w:rPr>
        <w:t xml:space="preserve">, </w:t>
      </w:r>
      <w:r w:rsidRPr="005132B6">
        <w:rPr>
          <w:rFonts w:cs="Arial"/>
          <w:sz w:val="24"/>
          <w:szCs w:val="24"/>
          <w:lang w:eastAsia="en-AU"/>
        </w:rPr>
        <w:t>Environment Australia, 2003</w:t>
      </w:r>
    </w:p>
    <w:p w14:paraId="17A86024" w14:textId="77777777" w:rsidR="007121EA" w:rsidRDefault="005132B6" w:rsidP="005B549A">
      <w:pPr>
        <w:pStyle w:val="ListBullet"/>
        <w:numPr>
          <w:ilvl w:val="0"/>
          <w:numId w:val="36"/>
        </w:numPr>
        <w:ind w:left="924" w:hanging="357"/>
        <w:rPr>
          <w:rFonts w:cs="Arial"/>
          <w:sz w:val="24"/>
          <w:szCs w:val="24"/>
          <w:lang w:eastAsia="en-AU"/>
        </w:rPr>
      </w:pPr>
      <w:r w:rsidRPr="008B24A6">
        <w:rPr>
          <w:rFonts w:cs="Arial"/>
          <w:sz w:val="24"/>
          <w:szCs w:val="24"/>
          <w:lang w:eastAsia="en-AU"/>
        </w:rPr>
        <w:t xml:space="preserve">Lord Howe Island Biodiversity Management Plan, </w:t>
      </w:r>
      <w:r w:rsidR="007121EA" w:rsidRPr="008B24A6">
        <w:rPr>
          <w:rFonts w:cs="Arial"/>
          <w:sz w:val="24"/>
          <w:szCs w:val="24"/>
          <w:lang w:eastAsia="en-AU"/>
        </w:rPr>
        <w:t>Department of Environment</w:t>
      </w:r>
      <w:r w:rsidR="008B24A6">
        <w:rPr>
          <w:rFonts w:cs="Arial"/>
          <w:sz w:val="24"/>
          <w:szCs w:val="24"/>
          <w:lang w:eastAsia="en-AU"/>
        </w:rPr>
        <w:t xml:space="preserve"> and Climate Change (NSW)</w:t>
      </w:r>
      <w:r w:rsidR="003C4E1E">
        <w:rPr>
          <w:rFonts w:cs="Arial"/>
          <w:sz w:val="24"/>
          <w:szCs w:val="24"/>
          <w:lang w:eastAsia="en-AU"/>
        </w:rPr>
        <w:t>,</w:t>
      </w:r>
      <w:r w:rsidR="008B24A6">
        <w:rPr>
          <w:rFonts w:cs="Arial"/>
          <w:sz w:val="24"/>
          <w:szCs w:val="24"/>
          <w:lang w:eastAsia="en-AU"/>
        </w:rPr>
        <w:t xml:space="preserve"> 2007</w:t>
      </w:r>
    </w:p>
    <w:p w14:paraId="17A86025" w14:textId="77777777" w:rsidR="00AB536F" w:rsidRPr="00CB036C" w:rsidRDefault="00AB536F" w:rsidP="005B549A">
      <w:pPr>
        <w:pStyle w:val="ListBullet"/>
        <w:numPr>
          <w:ilvl w:val="0"/>
          <w:numId w:val="36"/>
        </w:numPr>
        <w:ind w:left="924" w:hanging="357"/>
        <w:rPr>
          <w:rFonts w:cs="Arial"/>
          <w:sz w:val="24"/>
          <w:szCs w:val="24"/>
          <w:lang w:eastAsia="en-AU"/>
        </w:rPr>
      </w:pPr>
      <w:r>
        <w:rPr>
          <w:rFonts w:cs="Arial"/>
          <w:sz w:val="24"/>
          <w:szCs w:val="24"/>
          <w:lang w:eastAsia="en-AU"/>
        </w:rPr>
        <w:t>National Recovery Plan for threatened albatrosses and petrels: 2011-2016, Department of Sustainability, Environment, Water, Population and Communities, 2011</w:t>
      </w:r>
    </w:p>
    <w:p w14:paraId="17A86026" w14:textId="77777777" w:rsidR="00694C91" w:rsidRPr="003E48AF" w:rsidRDefault="007121EA" w:rsidP="005B549A">
      <w:pPr>
        <w:pStyle w:val="ListBullet"/>
        <w:numPr>
          <w:ilvl w:val="0"/>
          <w:numId w:val="36"/>
        </w:numPr>
        <w:ind w:left="924" w:hanging="357"/>
        <w:rPr>
          <w:rFonts w:cs="Arial"/>
          <w:sz w:val="24"/>
          <w:szCs w:val="24"/>
          <w:lang w:eastAsia="en-AU"/>
        </w:rPr>
      </w:pPr>
      <w:r w:rsidRPr="003E48AF">
        <w:rPr>
          <w:rFonts w:cs="Arial"/>
          <w:sz w:val="24"/>
          <w:szCs w:val="24"/>
          <w:lang w:eastAsia="en-AU"/>
        </w:rPr>
        <w:t>Recovery Plan for the Australian Sea Lion (</w:t>
      </w:r>
      <w:proofErr w:type="spellStart"/>
      <w:r w:rsidRPr="003E48AF">
        <w:rPr>
          <w:rFonts w:cs="Arial"/>
          <w:i/>
          <w:sz w:val="24"/>
          <w:szCs w:val="24"/>
          <w:lang w:eastAsia="en-AU"/>
        </w:rPr>
        <w:t>Neophoca</w:t>
      </w:r>
      <w:proofErr w:type="spellEnd"/>
      <w:r w:rsidRPr="003E48AF">
        <w:rPr>
          <w:rFonts w:cs="Arial"/>
          <w:i/>
          <w:sz w:val="24"/>
          <w:szCs w:val="24"/>
          <w:lang w:eastAsia="en-AU"/>
        </w:rPr>
        <w:t xml:space="preserve"> </w:t>
      </w:r>
      <w:proofErr w:type="spellStart"/>
      <w:r w:rsidRPr="003E48AF">
        <w:rPr>
          <w:rFonts w:cs="Arial"/>
          <w:i/>
          <w:sz w:val="24"/>
          <w:szCs w:val="24"/>
          <w:lang w:eastAsia="en-AU"/>
        </w:rPr>
        <w:t>cinerea</w:t>
      </w:r>
      <w:proofErr w:type="spellEnd"/>
      <w:r w:rsidRPr="003E48AF">
        <w:rPr>
          <w:rFonts w:cs="Arial"/>
          <w:sz w:val="24"/>
          <w:szCs w:val="24"/>
          <w:lang w:eastAsia="en-AU"/>
        </w:rPr>
        <w:t>)</w:t>
      </w:r>
      <w:r w:rsidR="003C4E1E" w:rsidRPr="003E48AF">
        <w:rPr>
          <w:rFonts w:cs="Arial"/>
          <w:sz w:val="24"/>
          <w:szCs w:val="24"/>
          <w:lang w:eastAsia="en-AU"/>
        </w:rPr>
        <w:t>,</w:t>
      </w:r>
      <w:r w:rsidRPr="003E48AF">
        <w:rPr>
          <w:rFonts w:cs="Arial"/>
          <w:sz w:val="24"/>
          <w:szCs w:val="24"/>
          <w:lang w:eastAsia="en-AU"/>
        </w:rPr>
        <w:t xml:space="preserve"> Commonwealth of Australia</w:t>
      </w:r>
      <w:r w:rsidR="003C4E1E" w:rsidRPr="003E48AF">
        <w:rPr>
          <w:rFonts w:cs="Arial"/>
          <w:sz w:val="24"/>
          <w:szCs w:val="24"/>
          <w:lang w:eastAsia="en-AU"/>
        </w:rPr>
        <w:t>,</w:t>
      </w:r>
      <w:r w:rsidRPr="003E48AF">
        <w:rPr>
          <w:rFonts w:cs="Arial"/>
          <w:sz w:val="24"/>
          <w:szCs w:val="24"/>
          <w:lang w:eastAsia="en-AU"/>
        </w:rPr>
        <w:t xml:space="preserve"> 2013</w:t>
      </w:r>
    </w:p>
    <w:p w14:paraId="17A86027" w14:textId="77777777" w:rsidR="001C34CC" w:rsidRPr="003E48AF" w:rsidRDefault="001C34CC" w:rsidP="005B549A">
      <w:pPr>
        <w:pStyle w:val="ListBullet"/>
        <w:numPr>
          <w:ilvl w:val="0"/>
          <w:numId w:val="36"/>
        </w:numPr>
        <w:ind w:left="924" w:hanging="357"/>
        <w:rPr>
          <w:rFonts w:cs="Arial"/>
          <w:sz w:val="24"/>
          <w:szCs w:val="24"/>
          <w:lang w:eastAsia="en-AU"/>
        </w:rPr>
      </w:pPr>
      <w:r w:rsidRPr="003E48AF">
        <w:rPr>
          <w:rFonts w:cs="Arial"/>
          <w:sz w:val="24"/>
          <w:szCs w:val="24"/>
          <w:lang w:eastAsia="en-AU"/>
        </w:rPr>
        <w:t>Recovery Plan for the Grey Nurse Shark (</w:t>
      </w:r>
      <w:proofErr w:type="spellStart"/>
      <w:r w:rsidRPr="003E48AF">
        <w:rPr>
          <w:rFonts w:cs="Arial"/>
          <w:i/>
          <w:sz w:val="24"/>
          <w:szCs w:val="24"/>
          <w:lang w:eastAsia="en-AU"/>
        </w:rPr>
        <w:t>Carcharias</w:t>
      </w:r>
      <w:proofErr w:type="spellEnd"/>
      <w:r w:rsidRPr="003E48AF">
        <w:rPr>
          <w:rFonts w:cs="Arial"/>
          <w:i/>
          <w:sz w:val="24"/>
          <w:szCs w:val="24"/>
          <w:lang w:eastAsia="en-AU"/>
        </w:rPr>
        <w:t xml:space="preserve"> </w:t>
      </w:r>
      <w:proofErr w:type="spellStart"/>
      <w:r w:rsidRPr="003E48AF">
        <w:rPr>
          <w:rFonts w:cs="Arial"/>
          <w:i/>
          <w:sz w:val="24"/>
          <w:szCs w:val="24"/>
          <w:lang w:eastAsia="en-AU"/>
        </w:rPr>
        <w:t>taurus</w:t>
      </w:r>
      <w:proofErr w:type="spellEnd"/>
      <w:r w:rsidRPr="003E48AF">
        <w:rPr>
          <w:rFonts w:cs="Arial"/>
          <w:sz w:val="24"/>
          <w:szCs w:val="24"/>
          <w:lang w:eastAsia="en-AU"/>
        </w:rPr>
        <w:t>)</w:t>
      </w:r>
      <w:r w:rsidR="003C4E1E" w:rsidRPr="003E48AF">
        <w:rPr>
          <w:rFonts w:cs="Arial"/>
          <w:sz w:val="24"/>
          <w:szCs w:val="24"/>
          <w:lang w:eastAsia="en-AU"/>
        </w:rPr>
        <w:t xml:space="preserve">, </w:t>
      </w:r>
      <w:r w:rsidRPr="003E48AF">
        <w:rPr>
          <w:rFonts w:cs="Arial"/>
          <w:sz w:val="24"/>
          <w:szCs w:val="24"/>
          <w:lang w:eastAsia="en-AU"/>
        </w:rPr>
        <w:t>Commonwealth of Australia</w:t>
      </w:r>
      <w:r w:rsidR="003C4E1E" w:rsidRPr="003E48AF">
        <w:rPr>
          <w:rFonts w:cs="Arial"/>
          <w:sz w:val="24"/>
          <w:szCs w:val="24"/>
          <w:lang w:eastAsia="en-AU"/>
        </w:rPr>
        <w:t>,</w:t>
      </w:r>
      <w:r w:rsidRPr="003E48AF">
        <w:rPr>
          <w:rFonts w:cs="Arial"/>
          <w:sz w:val="24"/>
          <w:szCs w:val="24"/>
          <w:lang w:eastAsia="en-AU"/>
        </w:rPr>
        <w:t xml:space="preserve"> 2014</w:t>
      </w:r>
    </w:p>
    <w:p w14:paraId="17A86028" w14:textId="77777777" w:rsidR="00CB036C" w:rsidRPr="00CB036C" w:rsidRDefault="00CB036C" w:rsidP="005B549A">
      <w:pPr>
        <w:pStyle w:val="ListBullet"/>
        <w:numPr>
          <w:ilvl w:val="0"/>
          <w:numId w:val="36"/>
        </w:numPr>
        <w:ind w:left="924" w:hanging="357"/>
        <w:rPr>
          <w:rFonts w:cs="Arial"/>
          <w:sz w:val="24"/>
          <w:szCs w:val="24"/>
          <w:lang w:eastAsia="en-AU"/>
        </w:rPr>
      </w:pPr>
      <w:r w:rsidRPr="00CB036C">
        <w:rPr>
          <w:rFonts w:cs="Arial"/>
          <w:sz w:val="24"/>
          <w:szCs w:val="24"/>
          <w:lang w:eastAsia="en-AU"/>
        </w:rPr>
        <w:t>Sawfish and River Sharks Multispecies Recovery Plan: (</w:t>
      </w:r>
      <w:proofErr w:type="spellStart"/>
      <w:r w:rsidRPr="003E48AF">
        <w:rPr>
          <w:rFonts w:cs="Arial"/>
          <w:i/>
          <w:sz w:val="24"/>
          <w:szCs w:val="24"/>
          <w:lang w:eastAsia="en-AU"/>
        </w:rPr>
        <w:t>Pristis</w:t>
      </w:r>
      <w:proofErr w:type="spellEnd"/>
      <w:r w:rsidRPr="003E48AF">
        <w:rPr>
          <w:rFonts w:cs="Arial"/>
          <w:i/>
          <w:sz w:val="24"/>
          <w:szCs w:val="24"/>
          <w:lang w:eastAsia="en-AU"/>
        </w:rPr>
        <w:t xml:space="preserve"> </w:t>
      </w:r>
      <w:proofErr w:type="spellStart"/>
      <w:r w:rsidRPr="003E48AF">
        <w:rPr>
          <w:rFonts w:cs="Arial"/>
          <w:i/>
          <w:sz w:val="24"/>
          <w:szCs w:val="24"/>
          <w:lang w:eastAsia="en-AU"/>
        </w:rPr>
        <w:t>pristis</w:t>
      </w:r>
      <w:proofErr w:type="spellEnd"/>
      <w:r w:rsidRPr="003E48AF">
        <w:rPr>
          <w:rFonts w:cs="Arial"/>
          <w:i/>
          <w:sz w:val="24"/>
          <w:szCs w:val="24"/>
          <w:lang w:eastAsia="en-AU"/>
        </w:rPr>
        <w:t xml:space="preserve">, </w:t>
      </w:r>
      <w:proofErr w:type="spellStart"/>
      <w:r w:rsidRPr="003E48AF">
        <w:rPr>
          <w:rFonts w:cs="Arial"/>
          <w:i/>
          <w:sz w:val="24"/>
          <w:szCs w:val="24"/>
          <w:lang w:eastAsia="en-AU"/>
        </w:rPr>
        <w:t>Pristis</w:t>
      </w:r>
      <w:proofErr w:type="spellEnd"/>
      <w:r w:rsidRPr="003E48AF">
        <w:rPr>
          <w:rFonts w:cs="Arial"/>
          <w:i/>
          <w:sz w:val="24"/>
          <w:szCs w:val="24"/>
          <w:lang w:eastAsia="en-AU"/>
        </w:rPr>
        <w:t xml:space="preserve"> </w:t>
      </w:r>
      <w:proofErr w:type="spellStart"/>
      <w:r w:rsidRPr="003E48AF">
        <w:rPr>
          <w:rFonts w:cs="Arial"/>
          <w:i/>
          <w:sz w:val="24"/>
          <w:szCs w:val="24"/>
          <w:lang w:eastAsia="en-AU"/>
        </w:rPr>
        <w:t>zijsron</w:t>
      </w:r>
      <w:proofErr w:type="spellEnd"/>
      <w:r w:rsidRPr="003E48AF">
        <w:rPr>
          <w:rFonts w:cs="Arial"/>
          <w:i/>
          <w:sz w:val="24"/>
          <w:szCs w:val="24"/>
          <w:lang w:eastAsia="en-AU"/>
        </w:rPr>
        <w:t xml:space="preserve">, </w:t>
      </w:r>
      <w:proofErr w:type="spellStart"/>
      <w:r w:rsidRPr="003E48AF">
        <w:rPr>
          <w:rFonts w:cs="Arial"/>
          <w:i/>
          <w:sz w:val="24"/>
          <w:szCs w:val="24"/>
          <w:lang w:eastAsia="en-AU"/>
        </w:rPr>
        <w:t>Pristis</w:t>
      </w:r>
      <w:proofErr w:type="spellEnd"/>
      <w:r w:rsidRPr="003E48AF">
        <w:rPr>
          <w:rFonts w:cs="Arial"/>
          <w:i/>
          <w:sz w:val="24"/>
          <w:szCs w:val="24"/>
          <w:lang w:eastAsia="en-AU"/>
        </w:rPr>
        <w:t xml:space="preserve"> </w:t>
      </w:r>
      <w:proofErr w:type="spellStart"/>
      <w:r w:rsidRPr="003E48AF">
        <w:rPr>
          <w:rFonts w:cs="Arial"/>
          <w:i/>
          <w:sz w:val="24"/>
          <w:szCs w:val="24"/>
          <w:lang w:eastAsia="en-AU"/>
        </w:rPr>
        <w:t>clavata</w:t>
      </w:r>
      <w:proofErr w:type="spellEnd"/>
      <w:r w:rsidRPr="003E48AF">
        <w:rPr>
          <w:rFonts w:cs="Arial"/>
          <w:i/>
          <w:sz w:val="24"/>
          <w:szCs w:val="24"/>
          <w:lang w:eastAsia="en-AU"/>
        </w:rPr>
        <w:t xml:space="preserve">, </w:t>
      </w:r>
      <w:proofErr w:type="spellStart"/>
      <w:r w:rsidRPr="003E48AF">
        <w:rPr>
          <w:rFonts w:cs="Arial"/>
          <w:i/>
          <w:sz w:val="24"/>
          <w:szCs w:val="24"/>
          <w:lang w:eastAsia="en-AU"/>
        </w:rPr>
        <w:t>Glyphis</w:t>
      </w:r>
      <w:proofErr w:type="spellEnd"/>
      <w:r w:rsidRPr="003E48AF">
        <w:rPr>
          <w:rFonts w:cs="Arial"/>
          <w:i/>
          <w:sz w:val="24"/>
          <w:szCs w:val="24"/>
          <w:lang w:eastAsia="en-AU"/>
        </w:rPr>
        <w:t xml:space="preserve"> </w:t>
      </w:r>
      <w:proofErr w:type="spellStart"/>
      <w:r w:rsidRPr="003E48AF">
        <w:rPr>
          <w:rFonts w:cs="Arial"/>
          <w:i/>
          <w:sz w:val="24"/>
          <w:szCs w:val="24"/>
          <w:lang w:eastAsia="en-AU"/>
        </w:rPr>
        <w:t>glyphis</w:t>
      </w:r>
      <w:proofErr w:type="spellEnd"/>
      <w:r w:rsidRPr="00CB036C">
        <w:rPr>
          <w:rFonts w:cs="Arial"/>
          <w:sz w:val="24"/>
          <w:szCs w:val="24"/>
          <w:lang w:eastAsia="en-AU"/>
        </w:rPr>
        <w:t xml:space="preserve"> and </w:t>
      </w:r>
      <w:proofErr w:type="spellStart"/>
      <w:r w:rsidRPr="003E48AF">
        <w:rPr>
          <w:rFonts w:cs="Arial"/>
          <w:i/>
          <w:sz w:val="24"/>
          <w:szCs w:val="24"/>
          <w:lang w:eastAsia="en-AU"/>
        </w:rPr>
        <w:t>Glyphis</w:t>
      </w:r>
      <w:proofErr w:type="spellEnd"/>
      <w:r w:rsidRPr="003E48AF">
        <w:rPr>
          <w:rFonts w:cs="Arial"/>
          <w:i/>
          <w:sz w:val="24"/>
          <w:szCs w:val="24"/>
          <w:lang w:eastAsia="en-AU"/>
        </w:rPr>
        <w:t xml:space="preserve"> </w:t>
      </w:r>
      <w:proofErr w:type="spellStart"/>
      <w:r w:rsidRPr="003E48AF">
        <w:rPr>
          <w:rFonts w:cs="Arial"/>
          <w:i/>
          <w:sz w:val="24"/>
          <w:szCs w:val="24"/>
          <w:lang w:eastAsia="en-AU"/>
        </w:rPr>
        <w:t>garricki</w:t>
      </w:r>
      <w:proofErr w:type="spellEnd"/>
      <w:r w:rsidRPr="00CB036C">
        <w:rPr>
          <w:rFonts w:cs="Arial"/>
          <w:sz w:val="24"/>
          <w:szCs w:val="24"/>
          <w:lang w:eastAsia="en-AU"/>
        </w:rPr>
        <w:t>)</w:t>
      </w:r>
      <w:r>
        <w:rPr>
          <w:rFonts w:cs="Arial"/>
          <w:sz w:val="24"/>
          <w:szCs w:val="24"/>
          <w:lang w:eastAsia="en-AU"/>
        </w:rPr>
        <w:t xml:space="preserve">, </w:t>
      </w:r>
      <w:r w:rsidRPr="00CB036C">
        <w:rPr>
          <w:rFonts w:cs="Arial"/>
          <w:sz w:val="24"/>
          <w:szCs w:val="24"/>
          <w:lang w:eastAsia="en-AU"/>
        </w:rPr>
        <w:t>Department of the Environment, 2015</w:t>
      </w:r>
    </w:p>
    <w:p w14:paraId="17A86029" w14:textId="77777777" w:rsidR="00B62A71" w:rsidRDefault="00B62A71" w:rsidP="00CC45B2">
      <w:r>
        <w:br w:type="page"/>
      </w:r>
    </w:p>
    <w:p w14:paraId="17A8602A" w14:textId="77777777" w:rsidR="00BD12A8" w:rsidRPr="00BC4306" w:rsidRDefault="00BD12A8" w:rsidP="00CC45B2">
      <w:pPr>
        <w:autoSpaceDE w:val="0"/>
        <w:autoSpaceDN w:val="0"/>
        <w:adjustRightInd w:val="0"/>
        <w:spacing w:after="0" w:line="240" w:lineRule="auto"/>
        <w:rPr>
          <w:b/>
          <w:bCs/>
          <w:sz w:val="28"/>
          <w:szCs w:val="28"/>
          <w:lang w:val="en-US" w:bidi="en-US"/>
        </w:rPr>
      </w:pPr>
      <w:r w:rsidRPr="00BC4306">
        <w:rPr>
          <w:b/>
          <w:bCs/>
          <w:sz w:val="28"/>
          <w:szCs w:val="28"/>
          <w:lang w:val="en-US" w:bidi="en-US"/>
        </w:rPr>
        <w:t>References</w:t>
      </w:r>
    </w:p>
    <w:p w14:paraId="17A8602B" w14:textId="77777777" w:rsidR="00BD12A8" w:rsidRPr="005D7590" w:rsidRDefault="00BD12A8" w:rsidP="00CC45B2">
      <w:pPr>
        <w:autoSpaceDE w:val="0"/>
        <w:autoSpaceDN w:val="0"/>
        <w:adjustRightInd w:val="0"/>
        <w:spacing w:after="0" w:line="240" w:lineRule="auto"/>
        <w:rPr>
          <w:rFonts w:ascii="Arial" w:hAnsi="Arial" w:cs="Arial"/>
        </w:rPr>
      </w:pPr>
    </w:p>
    <w:p w14:paraId="17A8602C" w14:textId="77777777" w:rsidR="008D7B9D" w:rsidRPr="005D7590" w:rsidRDefault="008D7B9D" w:rsidP="00CC45B2">
      <w:pPr>
        <w:spacing w:after="0" w:line="240" w:lineRule="auto"/>
        <w:rPr>
          <w:rFonts w:ascii="Arial" w:eastAsia="Times New Roman" w:hAnsi="Arial" w:cs="Arial"/>
          <w:color w:val="222222"/>
          <w:lang w:eastAsia="en-AU"/>
        </w:rPr>
      </w:pPr>
      <w:r w:rsidRPr="005D7590">
        <w:rPr>
          <w:rFonts w:ascii="Arial" w:eastAsia="Times New Roman" w:hAnsi="Arial" w:cs="Arial"/>
          <w:color w:val="222222"/>
          <w:lang w:eastAsia="en-AU"/>
        </w:rPr>
        <w:t xml:space="preserve">Barnes, D.K., Walters, A. and </w:t>
      </w:r>
      <w:proofErr w:type="spellStart"/>
      <w:r w:rsidRPr="005D7590">
        <w:rPr>
          <w:rFonts w:ascii="Arial" w:eastAsia="Times New Roman" w:hAnsi="Arial" w:cs="Arial"/>
          <w:color w:val="222222"/>
          <w:lang w:eastAsia="en-AU"/>
        </w:rPr>
        <w:t>Gonçalves</w:t>
      </w:r>
      <w:proofErr w:type="spellEnd"/>
      <w:r w:rsidRPr="005D7590">
        <w:rPr>
          <w:rFonts w:ascii="Arial" w:eastAsia="Times New Roman" w:hAnsi="Arial" w:cs="Arial"/>
          <w:color w:val="222222"/>
          <w:lang w:eastAsia="en-AU"/>
        </w:rPr>
        <w:t xml:space="preserve">, L., 2010. </w:t>
      </w:r>
      <w:proofErr w:type="spellStart"/>
      <w:r w:rsidRPr="005D7590">
        <w:rPr>
          <w:rFonts w:ascii="Arial" w:eastAsia="Times New Roman" w:hAnsi="Arial" w:cs="Arial"/>
          <w:color w:val="222222"/>
          <w:lang w:eastAsia="en-AU"/>
        </w:rPr>
        <w:t>Macroplastics</w:t>
      </w:r>
      <w:proofErr w:type="spellEnd"/>
      <w:r w:rsidRPr="005D7590">
        <w:rPr>
          <w:rFonts w:ascii="Arial" w:eastAsia="Times New Roman" w:hAnsi="Arial" w:cs="Arial"/>
          <w:color w:val="222222"/>
          <w:lang w:eastAsia="en-AU"/>
        </w:rPr>
        <w:t xml:space="preserve"> at sea around Antarctica. </w:t>
      </w:r>
      <w:r w:rsidRPr="005D7590">
        <w:rPr>
          <w:rFonts w:ascii="Arial" w:eastAsia="Times New Roman" w:hAnsi="Arial" w:cs="Arial"/>
          <w:i/>
          <w:iCs/>
          <w:color w:val="222222"/>
          <w:lang w:eastAsia="en-AU"/>
        </w:rPr>
        <w:t>Marine Environmental Research</w:t>
      </w:r>
      <w:r w:rsidRPr="005D7590">
        <w:rPr>
          <w:rFonts w:ascii="Arial" w:eastAsia="Times New Roman" w:hAnsi="Arial" w:cs="Arial"/>
          <w:color w:val="222222"/>
          <w:lang w:eastAsia="en-AU"/>
        </w:rPr>
        <w:t xml:space="preserve">, </w:t>
      </w:r>
      <w:r w:rsidRPr="005D7590">
        <w:rPr>
          <w:rFonts w:ascii="Arial" w:eastAsia="Times New Roman" w:hAnsi="Arial" w:cs="Arial"/>
          <w:i/>
          <w:iCs/>
          <w:color w:val="222222"/>
          <w:lang w:eastAsia="en-AU"/>
        </w:rPr>
        <w:t>70</w:t>
      </w:r>
      <w:r w:rsidRPr="005D7590">
        <w:rPr>
          <w:rFonts w:ascii="Arial" w:eastAsia="Times New Roman" w:hAnsi="Arial" w:cs="Arial"/>
          <w:color w:val="222222"/>
          <w:lang w:eastAsia="en-AU"/>
        </w:rPr>
        <w:t>(2), pp.250-252.</w:t>
      </w:r>
    </w:p>
    <w:p w14:paraId="17A8602D" w14:textId="77777777" w:rsidR="008E21A6" w:rsidRPr="005D7590" w:rsidRDefault="008E21A6" w:rsidP="00CC45B2">
      <w:pPr>
        <w:autoSpaceDE w:val="0"/>
        <w:autoSpaceDN w:val="0"/>
        <w:adjustRightInd w:val="0"/>
        <w:spacing w:after="0" w:line="240" w:lineRule="auto"/>
        <w:rPr>
          <w:rFonts w:ascii="Arial" w:hAnsi="Arial" w:cs="Arial"/>
        </w:rPr>
      </w:pPr>
    </w:p>
    <w:p w14:paraId="17A8602E" w14:textId="77777777" w:rsidR="00302143" w:rsidRPr="005D7590" w:rsidRDefault="00302143" w:rsidP="00CC45B2">
      <w:pPr>
        <w:autoSpaceDE w:val="0"/>
        <w:autoSpaceDN w:val="0"/>
        <w:adjustRightInd w:val="0"/>
        <w:spacing w:after="0" w:line="240" w:lineRule="auto"/>
        <w:rPr>
          <w:rFonts w:ascii="Arial" w:hAnsi="Arial" w:cs="Arial"/>
        </w:rPr>
      </w:pPr>
      <w:proofErr w:type="spellStart"/>
      <w:r w:rsidRPr="005D7590">
        <w:rPr>
          <w:rFonts w:ascii="Arial" w:hAnsi="Arial" w:cs="Arial"/>
          <w:color w:val="222222"/>
        </w:rPr>
        <w:t>Besseling</w:t>
      </w:r>
      <w:proofErr w:type="spellEnd"/>
      <w:r w:rsidRPr="005D7590">
        <w:rPr>
          <w:rFonts w:ascii="Arial" w:hAnsi="Arial" w:cs="Arial"/>
          <w:color w:val="222222"/>
        </w:rPr>
        <w:t xml:space="preserve">, E., </w:t>
      </w:r>
      <w:proofErr w:type="spellStart"/>
      <w:r w:rsidRPr="005D7590">
        <w:rPr>
          <w:rFonts w:ascii="Arial" w:hAnsi="Arial" w:cs="Arial"/>
          <w:color w:val="222222"/>
        </w:rPr>
        <w:t>Foekema</w:t>
      </w:r>
      <w:proofErr w:type="spellEnd"/>
      <w:r w:rsidRPr="005D7590">
        <w:rPr>
          <w:rFonts w:ascii="Arial" w:hAnsi="Arial" w:cs="Arial"/>
          <w:color w:val="222222"/>
        </w:rPr>
        <w:t xml:space="preserve">, E.M., Van </w:t>
      </w:r>
      <w:proofErr w:type="spellStart"/>
      <w:r w:rsidRPr="005D7590">
        <w:rPr>
          <w:rFonts w:ascii="Arial" w:hAnsi="Arial" w:cs="Arial"/>
          <w:color w:val="222222"/>
        </w:rPr>
        <w:t>Franeker</w:t>
      </w:r>
      <w:proofErr w:type="spellEnd"/>
      <w:r w:rsidRPr="005D7590">
        <w:rPr>
          <w:rFonts w:ascii="Arial" w:hAnsi="Arial" w:cs="Arial"/>
          <w:color w:val="222222"/>
        </w:rPr>
        <w:t xml:space="preserve">, J.A., Leopold, M.F., </w:t>
      </w:r>
      <w:proofErr w:type="spellStart"/>
      <w:r w:rsidRPr="005D7590">
        <w:rPr>
          <w:rFonts w:ascii="Arial" w:hAnsi="Arial" w:cs="Arial"/>
          <w:color w:val="222222"/>
        </w:rPr>
        <w:t>Kühn</w:t>
      </w:r>
      <w:proofErr w:type="spellEnd"/>
      <w:r w:rsidRPr="005D7590">
        <w:rPr>
          <w:rFonts w:ascii="Arial" w:hAnsi="Arial" w:cs="Arial"/>
          <w:color w:val="222222"/>
        </w:rPr>
        <w:t xml:space="preserve">, S., </w:t>
      </w:r>
      <w:proofErr w:type="spellStart"/>
      <w:r w:rsidRPr="005D7590">
        <w:rPr>
          <w:rFonts w:ascii="Arial" w:hAnsi="Arial" w:cs="Arial"/>
          <w:color w:val="222222"/>
        </w:rPr>
        <w:t>Rebolledo</w:t>
      </w:r>
      <w:proofErr w:type="spellEnd"/>
      <w:r w:rsidRPr="005D7590">
        <w:rPr>
          <w:rFonts w:ascii="Arial" w:hAnsi="Arial" w:cs="Arial"/>
          <w:color w:val="222222"/>
        </w:rPr>
        <w:t xml:space="preserve">, E.B., </w:t>
      </w:r>
      <w:proofErr w:type="spellStart"/>
      <w:r w:rsidRPr="005D7590">
        <w:rPr>
          <w:rFonts w:ascii="Arial" w:hAnsi="Arial" w:cs="Arial"/>
          <w:color w:val="222222"/>
        </w:rPr>
        <w:t>Heße</w:t>
      </w:r>
      <w:proofErr w:type="spellEnd"/>
      <w:r w:rsidRPr="005D7590">
        <w:rPr>
          <w:rFonts w:ascii="Arial" w:hAnsi="Arial" w:cs="Arial"/>
          <w:color w:val="222222"/>
        </w:rPr>
        <w:t xml:space="preserve">, E., </w:t>
      </w:r>
      <w:proofErr w:type="spellStart"/>
      <w:r w:rsidRPr="005D7590">
        <w:rPr>
          <w:rFonts w:ascii="Arial" w:hAnsi="Arial" w:cs="Arial"/>
          <w:color w:val="222222"/>
        </w:rPr>
        <w:t>Mielke</w:t>
      </w:r>
      <w:proofErr w:type="spellEnd"/>
      <w:r w:rsidRPr="005D7590">
        <w:rPr>
          <w:rFonts w:ascii="Arial" w:hAnsi="Arial" w:cs="Arial"/>
          <w:color w:val="222222"/>
        </w:rPr>
        <w:t xml:space="preserve">, L., </w:t>
      </w:r>
      <w:proofErr w:type="spellStart"/>
      <w:r w:rsidRPr="005D7590">
        <w:rPr>
          <w:rFonts w:ascii="Arial" w:hAnsi="Arial" w:cs="Arial"/>
          <w:color w:val="222222"/>
        </w:rPr>
        <w:t>IJzer</w:t>
      </w:r>
      <w:proofErr w:type="spellEnd"/>
      <w:r w:rsidRPr="005D7590">
        <w:rPr>
          <w:rFonts w:ascii="Arial" w:hAnsi="Arial" w:cs="Arial"/>
          <w:color w:val="222222"/>
        </w:rPr>
        <w:t xml:space="preserve">, J., </w:t>
      </w:r>
      <w:proofErr w:type="spellStart"/>
      <w:r w:rsidRPr="005D7590">
        <w:rPr>
          <w:rFonts w:ascii="Arial" w:hAnsi="Arial" w:cs="Arial"/>
          <w:color w:val="222222"/>
        </w:rPr>
        <w:t>Kamminga</w:t>
      </w:r>
      <w:proofErr w:type="spellEnd"/>
      <w:r w:rsidRPr="005D7590">
        <w:rPr>
          <w:rFonts w:ascii="Arial" w:hAnsi="Arial" w:cs="Arial"/>
          <w:color w:val="222222"/>
        </w:rPr>
        <w:t xml:space="preserve">, P. and </w:t>
      </w:r>
      <w:proofErr w:type="spellStart"/>
      <w:r w:rsidRPr="005D7590">
        <w:rPr>
          <w:rFonts w:ascii="Arial" w:hAnsi="Arial" w:cs="Arial"/>
          <w:color w:val="222222"/>
        </w:rPr>
        <w:t>Koelmans</w:t>
      </w:r>
      <w:proofErr w:type="spellEnd"/>
      <w:r w:rsidRPr="005D7590">
        <w:rPr>
          <w:rFonts w:ascii="Arial" w:hAnsi="Arial" w:cs="Arial"/>
          <w:color w:val="222222"/>
        </w:rPr>
        <w:t xml:space="preserve">, A.A., 2015. </w:t>
      </w:r>
      <w:proofErr w:type="spellStart"/>
      <w:r w:rsidRPr="005D7590">
        <w:rPr>
          <w:rFonts w:ascii="Arial" w:hAnsi="Arial" w:cs="Arial"/>
          <w:color w:val="222222"/>
        </w:rPr>
        <w:t>Microplastic</w:t>
      </w:r>
      <w:proofErr w:type="spellEnd"/>
      <w:r w:rsidRPr="005D7590">
        <w:rPr>
          <w:rFonts w:ascii="Arial" w:hAnsi="Arial" w:cs="Arial"/>
          <w:color w:val="222222"/>
        </w:rPr>
        <w:t xml:space="preserve"> in a macro filter feeder: Humpback whale </w:t>
      </w:r>
      <w:proofErr w:type="spellStart"/>
      <w:r w:rsidRPr="005D7590">
        <w:rPr>
          <w:rFonts w:ascii="Arial" w:hAnsi="Arial" w:cs="Arial"/>
          <w:color w:val="222222"/>
        </w:rPr>
        <w:t>Megaptera</w:t>
      </w:r>
      <w:proofErr w:type="spellEnd"/>
      <w:r w:rsidRPr="005D7590">
        <w:rPr>
          <w:rFonts w:ascii="Arial" w:hAnsi="Arial" w:cs="Arial"/>
          <w:color w:val="222222"/>
        </w:rPr>
        <w:t xml:space="preserve"> </w:t>
      </w:r>
      <w:proofErr w:type="spellStart"/>
      <w:r w:rsidRPr="005D7590">
        <w:rPr>
          <w:rFonts w:ascii="Arial" w:hAnsi="Arial" w:cs="Arial"/>
          <w:color w:val="222222"/>
        </w:rPr>
        <w:t>novaeangliae</w:t>
      </w:r>
      <w:proofErr w:type="spellEnd"/>
      <w:r w:rsidRPr="005D7590">
        <w:rPr>
          <w:rFonts w:ascii="Arial" w:hAnsi="Arial" w:cs="Arial"/>
          <w:color w:val="222222"/>
        </w:rPr>
        <w:t xml:space="preserve">. </w:t>
      </w:r>
      <w:r w:rsidRPr="005D7590">
        <w:rPr>
          <w:rFonts w:ascii="Arial" w:hAnsi="Arial" w:cs="Arial"/>
          <w:i/>
          <w:iCs/>
          <w:color w:val="222222"/>
        </w:rPr>
        <w:t>Marine pollution bulletin</w:t>
      </w:r>
      <w:r w:rsidRPr="005D7590">
        <w:rPr>
          <w:rFonts w:ascii="Arial" w:hAnsi="Arial" w:cs="Arial"/>
          <w:color w:val="222222"/>
        </w:rPr>
        <w:t xml:space="preserve">, </w:t>
      </w:r>
      <w:r w:rsidRPr="005D7590">
        <w:rPr>
          <w:rFonts w:ascii="Arial" w:hAnsi="Arial" w:cs="Arial"/>
          <w:i/>
          <w:iCs/>
          <w:color w:val="222222"/>
        </w:rPr>
        <w:t>95</w:t>
      </w:r>
      <w:r w:rsidRPr="005D7590">
        <w:rPr>
          <w:rFonts w:ascii="Arial" w:hAnsi="Arial" w:cs="Arial"/>
          <w:color w:val="222222"/>
        </w:rPr>
        <w:t>(1), pp.248-252.</w:t>
      </w:r>
    </w:p>
    <w:p w14:paraId="17A8602F" w14:textId="77777777" w:rsidR="00302143" w:rsidRPr="005D7590" w:rsidRDefault="00302143" w:rsidP="00CC45B2">
      <w:pPr>
        <w:autoSpaceDE w:val="0"/>
        <w:autoSpaceDN w:val="0"/>
        <w:adjustRightInd w:val="0"/>
        <w:spacing w:after="0" w:line="240" w:lineRule="auto"/>
        <w:rPr>
          <w:rFonts w:ascii="Arial" w:hAnsi="Arial" w:cs="Arial"/>
        </w:rPr>
      </w:pPr>
    </w:p>
    <w:p w14:paraId="17A86030" w14:textId="77777777" w:rsidR="00803224" w:rsidRPr="005D7590" w:rsidRDefault="00803224" w:rsidP="00CC45B2">
      <w:pPr>
        <w:spacing w:after="0" w:line="240" w:lineRule="auto"/>
        <w:rPr>
          <w:rFonts w:ascii="Arial" w:eastAsia="Times New Roman" w:hAnsi="Arial" w:cs="Arial"/>
          <w:color w:val="222222"/>
          <w:lang w:eastAsia="en-AU"/>
        </w:rPr>
      </w:pPr>
      <w:r w:rsidRPr="005D7590">
        <w:rPr>
          <w:rFonts w:ascii="Arial" w:eastAsia="Times New Roman" w:hAnsi="Arial" w:cs="Arial"/>
          <w:color w:val="222222"/>
          <w:lang w:eastAsia="en-AU"/>
        </w:rPr>
        <w:t xml:space="preserve">Browne, M.A., </w:t>
      </w:r>
      <w:proofErr w:type="spellStart"/>
      <w:r w:rsidRPr="005D7590">
        <w:rPr>
          <w:rFonts w:ascii="Arial" w:eastAsia="Times New Roman" w:hAnsi="Arial" w:cs="Arial"/>
          <w:color w:val="222222"/>
          <w:lang w:eastAsia="en-AU"/>
        </w:rPr>
        <w:t>Dissanayake</w:t>
      </w:r>
      <w:proofErr w:type="spellEnd"/>
      <w:r w:rsidRPr="005D7590">
        <w:rPr>
          <w:rFonts w:ascii="Arial" w:eastAsia="Times New Roman" w:hAnsi="Arial" w:cs="Arial"/>
          <w:color w:val="222222"/>
          <w:lang w:eastAsia="en-AU"/>
        </w:rPr>
        <w:t xml:space="preserve">, A., Galloway, T.S., Lowe, D.M. and Thompson, R.C., 2008. Ingested microscopic plastic translocates to the circulatory system of the mussel, </w:t>
      </w:r>
      <w:proofErr w:type="spellStart"/>
      <w:r w:rsidRPr="005D7590">
        <w:rPr>
          <w:rFonts w:ascii="Arial" w:eastAsia="Times New Roman" w:hAnsi="Arial" w:cs="Arial"/>
          <w:color w:val="222222"/>
          <w:lang w:eastAsia="en-AU"/>
        </w:rPr>
        <w:t>Mytilus</w:t>
      </w:r>
      <w:proofErr w:type="spellEnd"/>
      <w:r w:rsidRPr="005D7590">
        <w:rPr>
          <w:rFonts w:ascii="Arial" w:eastAsia="Times New Roman" w:hAnsi="Arial" w:cs="Arial"/>
          <w:color w:val="222222"/>
          <w:lang w:eastAsia="en-AU"/>
        </w:rPr>
        <w:t xml:space="preserve"> edulis (L.). </w:t>
      </w:r>
      <w:r w:rsidRPr="005D7590">
        <w:rPr>
          <w:rFonts w:ascii="Arial" w:eastAsia="Times New Roman" w:hAnsi="Arial" w:cs="Arial"/>
          <w:i/>
          <w:iCs/>
          <w:color w:val="222222"/>
          <w:lang w:eastAsia="en-AU"/>
        </w:rPr>
        <w:t>Environmental science &amp; technology</w:t>
      </w:r>
      <w:r w:rsidRPr="005D7590">
        <w:rPr>
          <w:rFonts w:ascii="Arial" w:eastAsia="Times New Roman" w:hAnsi="Arial" w:cs="Arial"/>
          <w:color w:val="222222"/>
          <w:lang w:eastAsia="en-AU"/>
        </w:rPr>
        <w:t xml:space="preserve">, </w:t>
      </w:r>
      <w:r w:rsidRPr="005D7590">
        <w:rPr>
          <w:rFonts w:ascii="Arial" w:eastAsia="Times New Roman" w:hAnsi="Arial" w:cs="Arial"/>
          <w:i/>
          <w:iCs/>
          <w:color w:val="222222"/>
          <w:lang w:eastAsia="en-AU"/>
        </w:rPr>
        <w:t>42</w:t>
      </w:r>
      <w:r w:rsidRPr="005D7590">
        <w:rPr>
          <w:rFonts w:ascii="Arial" w:eastAsia="Times New Roman" w:hAnsi="Arial" w:cs="Arial"/>
          <w:color w:val="222222"/>
          <w:lang w:eastAsia="en-AU"/>
        </w:rPr>
        <w:t>(13), pp.5026-5031.</w:t>
      </w:r>
    </w:p>
    <w:p w14:paraId="17A86031" w14:textId="77777777" w:rsidR="00B433C2" w:rsidRPr="005D7590" w:rsidRDefault="00B433C2" w:rsidP="00CC45B2">
      <w:pPr>
        <w:autoSpaceDE w:val="0"/>
        <w:autoSpaceDN w:val="0"/>
        <w:adjustRightInd w:val="0"/>
        <w:spacing w:after="0" w:line="240" w:lineRule="auto"/>
        <w:rPr>
          <w:rFonts w:ascii="Arial" w:hAnsi="Arial" w:cs="Arial"/>
        </w:rPr>
      </w:pPr>
    </w:p>
    <w:p w14:paraId="17A86032" w14:textId="77777777" w:rsidR="00B433C2" w:rsidRPr="005D7590" w:rsidRDefault="00B433C2" w:rsidP="00CC45B2">
      <w:pPr>
        <w:autoSpaceDE w:val="0"/>
        <w:autoSpaceDN w:val="0"/>
        <w:adjustRightInd w:val="0"/>
        <w:spacing w:after="0" w:line="240" w:lineRule="auto"/>
        <w:rPr>
          <w:rFonts w:ascii="Arial" w:hAnsi="Arial" w:cs="Arial"/>
          <w:color w:val="222222"/>
        </w:rPr>
      </w:pPr>
      <w:r w:rsidRPr="005D7590">
        <w:rPr>
          <w:rFonts w:ascii="Arial" w:hAnsi="Arial" w:cs="Arial"/>
          <w:color w:val="222222"/>
        </w:rPr>
        <w:t xml:space="preserve">Browne, M.A., Underwood, A.J., Chapman, M.G., Williams, R., Thompson, R.C. and van </w:t>
      </w:r>
      <w:proofErr w:type="spellStart"/>
      <w:r w:rsidRPr="005D7590">
        <w:rPr>
          <w:rFonts w:ascii="Arial" w:hAnsi="Arial" w:cs="Arial"/>
          <w:color w:val="222222"/>
        </w:rPr>
        <w:t>Franeker</w:t>
      </w:r>
      <w:proofErr w:type="spellEnd"/>
      <w:r w:rsidRPr="005D7590">
        <w:rPr>
          <w:rFonts w:ascii="Arial" w:hAnsi="Arial" w:cs="Arial"/>
          <w:color w:val="222222"/>
        </w:rPr>
        <w:t xml:space="preserve">, J.A., 2015, May. Linking effects of anthropogenic debris to ecological impacts. In </w:t>
      </w:r>
      <w:r w:rsidRPr="005D7590">
        <w:rPr>
          <w:rFonts w:ascii="Arial" w:hAnsi="Arial" w:cs="Arial"/>
          <w:i/>
          <w:iCs/>
          <w:color w:val="222222"/>
        </w:rPr>
        <w:t>Proc. R. Soc. B</w:t>
      </w:r>
      <w:r w:rsidRPr="005D7590">
        <w:rPr>
          <w:rFonts w:ascii="Arial" w:hAnsi="Arial" w:cs="Arial"/>
          <w:color w:val="222222"/>
        </w:rPr>
        <w:t xml:space="preserve"> (Vol. 282, No. 1807, p. 20142929). The Royal Society.</w:t>
      </w:r>
    </w:p>
    <w:p w14:paraId="17A86033" w14:textId="77777777" w:rsidR="009E6536" w:rsidRPr="005D7590" w:rsidRDefault="009E6536" w:rsidP="00CC45B2">
      <w:pPr>
        <w:autoSpaceDE w:val="0"/>
        <w:autoSpaceDN w:val="0"/>
        <w:adjustRightInd w:val="0"/>
        <w:spacing w:after="0" w:line="240" w:lineRule="auto"/>
        <w:rPr>
          <w:rFonts w:ascii="Arial" w:hAnsi="Arial" w:cs="Arial"/>
          <w:color w:val="222222"/>
        </w:rPr>
      </w:pPr>
    </w:p>
    <w:p w14:paraId="17A86034" w14:textId="77777777" w:rsidR="009E6536" w:rsidRPr="005D7590" w:rsidRDefault="009E6536" w:rsidP="00CC45B2">
      <w:pPr>
        <w:autoSpaceDE w:val="0"/>
        <w:autoSpaceDN w:val="0"/>
        <w:adjustRightInd w:val="0"/>
        <w:spacing w:after="0" w:line="240" w:lineRule="auto"/>
        <w:rPr>
          <w:rFonts w:ascii="Arial" w:hAnsi="Arial" w:cs="Arial"/>
          <w:color w:val="222222"/>
        </w:rPr>
      </w:pPr>
      <w:r w:rsidRPr="005D7590">
        <w:rPr>
          <w:rFonts w:ascii="Arial" w:hAnsi="Arial" w:cs="Arial"/>
          <w:color w:val="222222"/>
        </w:rPr>
        <w:t xml:space="preserve">Browne, M.A., Crump, P., Niven, S.J., </w:t>
      </w:r>
      <w:proofErr w:type="spellStart"/>
      <w:r w:rsidRPr="005D7590">
        <w:rPr>
          <w:rFonts w:ascii="Arial" w:hAnsi="Arial" w:cs="Arial"/>
          <w:color w:val="222222"/>
        </w:rPr>
        <w:t>Teuten</w:t>
      </w:r>
      <w:proofErr w:type="spellEnd"/>
      <w:r w:rsidRPr="005D7590">
        <w:rPr>
          <w:rFonts w:ascii="Arial" w:hAnsi="Arial" w:cs="Arial"/>
          <w:color w:val="222222"/>
        </w:rPr>
        <w:t xml:space="preserve">, E., Tonkin, A., Galloway, T. and Thompson, R., 2011. Accumulation of </w:t>
      </w:r>
      <w:proofErr w:type="spellStart"/>
      <w:r w:rsidRPr="005D7590">
        <w:rPr>
          <w:rFonts w:ascii="Arial" w:hAnsi="Arial" w:cs="Arial"/>
          <w:color w:val="222222"/>
        </w:rPr>
        <w:t>microplastic</w:t>
      </w:r>
      <w:proofErr w:type="spellEnd"/>
      <w:r w:rsidRPr="005D7590">
        <w:rPr>
          <w:rFonts w:ascii="Arial" w:hAnsi="Arial" w:cs="Arial"/>
          <w:color w:val="222222"/>
        </w:rPr>
        <w:t xml:space="preserve"> on shorelines </w:t>
      </w:r>
      <w:proofErr w:type="spellStart"/>
      <w:r w:rsidRPr="005D7590">
        <w:rPr>
          <w:rFonts w:ascii="Arial" w:hAnsi="Arial" w:cs="Arial"/>
          <w:color w:val="222222"/>
        </w:rPr>
        <w:t>woldwide</w:t>
      </w:r>
      <w:proofErr w:type="spellEnd"/>
      <w:r w:rsidRPr="005D7590">
        <w:rPr>
          <w:rFonts w:ascii="Arial" w:hAnsi="Arial" w:cs="Arial"/>
          <w:color w:val="222222"/>
        </w:rPr>
        <w:t xml:space="preserve">: sources and sinks. </w:t>
      </w:r>
      <w:r w:rsidRPr="005D7590">
        <w:rPr>
          <w:rFonts w:ascii="Arial" w:hAnsi="Arial" w:cs="Arial"/>
          <w:i/>
          <w:iCs/>
          <w:color w:val="222222"/>
        </w:rPr>
        <w:t>Environmental science &amp; technology</w:t>
      </w:r>
      <w:r w:rsidRPr="005D7590">
        <w:rPr>
          <w:rFonts w:ascii="Arial" w:hAnsi="Arial" w:cs="Arial"/>
          <w:color w:val="222222"/>
        </w:rPr>
        <w:t xml:space="preserve">, </w:t>
      </w:r>
      <w:r w:rsidRPr="005D7590">
        <w:rPr>
          <w:rFonts w:ascii="Arial" w:hAnsi="Arial" w:cs="Arial"/>
          <w:i/>
          <w:iCs/>
          <w:color w:val="222222"/>
        </w:rPr>
        <w:t>45</w:t>
      </w:r>
      <w:r w:rsidRPr="005D7590">
        <w:rPr>
          <w:rFonts w:ascii="Arial" w:hAnsi="Arial" w:cs="Arial"/>
          <w:color w:val="222222"/>
        </w:rPr>
        <w:t>(21), pp.9175-9179.</w:t>
      </w:r>
    </w:p>
    <w:p w14:paraId="17A86035" w14:textId="77777777" w:rsidR="00B433C2" w:rsidRPr="005D7590" w:rsidRDefault="00B433C2" w:rsidP="00CC45B2">
      <w:pPr>
        <w:autoSpaceDE w:val="0"/>
        <w:autoSpaceDN w:val="0"/>
        <w:adjustRightInd w:val="0"/>
        <w:spacing w:after="0" w:line="240" w:lineRule="auto"/>
        <w:rPr>
          <w:rFonts w:ascii="Arial" w:hAnsi="Arial" w:cs="Arial"/>
        </w:rPr>
      </w:pPr>
    </w:p>
    <w:p w14:paraId="17A86036" w14:textId="77777777" w:rsidR="003D11ED" w:rsidRPr="005D7590" w:rsidRDefault="003D11ED" w:rsidP="00CC45B2">
      <w:pPr>
        <w:autoSpaceDE w:val="0"/>
        <w:autoSpaceDN w:val="0"/>
        <w:adjustRightInd w:val="0"/>
        <w:spacing w:after="0" w:line="240" w:lineRule="auto"/>
        <w:rPr>
          <w:rFonts w:ascii="Arial" w:hAnsi="Arial" w:cs="Arial"/>
        </w:rPr>
      </w:pPr>
      <w:r w:rsidRPr="005D7590">
        <w:rPr>
          <w:rFonts w:ascii="Arial" w:hAnsi="Arial" w:cs="Arial"/>
          <w:color w:val="222222"/>
        </w:rPr>
        <w:t xml:space="preserve">Butler, J.R.A., Gunn, R., Berry, H.L., </w:t>
      </w:r>
      <w:proofErr w:type="spellStart"/>
      <w:r w:rsidRPr="005D7590">
        <w:rPr>
          <w:rFonts w:ascii="Arial" w:hAnsi="Arial" w:cs="Arial"/>
          <w:color w:val="222222"/>
        </w:rPr>
        <w:t>Wagey</w:t>
      </w:r>
      <w:proofErr w:type="spellEnd"/>
      <w:r w:rsidRPr="005D7590">
        <w:rPr>
          <w:rFonts w:ascii="Arial" w:hAnsi="Arial" w:cs="Arial"/>
          <w:color w:val="222222"/>
        </w:rPr>
        <w:t xml:space="preserve">, G.A., Hardesty, B.D. and Wilcox, C., 2013. A value chain analysis of ghost nets in the Arafura Sea: identifying trans-boundary stakeholders, intervention points and livelihood trade-offs. </w:t>
      </w:r>
      <w:r w:rsidRPr="005D7590">
        <w:rPr>
          <w:rFonts w:ascii="Arial" w:hAnsi="Arial" w:cs="Arial"/>
          <w:i/>
          <w:iCs/>
          <w:color w:val="222222"/>
        </w:rPr>
        <w:t>Journal of environmental management</w:t>
      </w:r>
      <w:r w:rsidRPr="005D7590">
        <w:rPr>
          <w:rFonts w:ascii="Arial" w:hAnsi="Arial" w:cs="Arial"/>
          <w:color w:val="222222"/>
        </w:rPr>
        <w:t xml:space="preserve">, </w:t>
      </w:r>
      <w:r w:rsidRPr="005D7590">
        <w:rPr>
          <w:rFonts w:ascii="Arial" w:hAnsi="Arial" w:cs="Arial"/>
          <w:i/>
          <w:iCs/>
          <w:color w:val="222222"/>
        </w:rPr>
        <w:t>123</w:t>
      </w:r>
      <w:r w:rsidRPr="005D7590">
        <w:rPr>
          <w:rFonts w:ascii="Arial" w:hAnsi="Arial" w:cs="Arial"/>
          <w:color w:val="222222"/>
        </w:rPr>
        <w:t>, pp.14-25.</w:t>
      </w:r>
    </w:p>
    <w:p w14:paraId="17A86037" w14:textId="77777777" w:rsidR="003D11ED" w:rsidRPr="005D7590" w:rsidRDefault="003D11ED" w:rsidP="00CC45B2">
      <w:pPr>
        <w:autoSpaceDE w:val="0"/>
        <w:autoSpaceDN w:val="0"/>
        <w:adjustRightInd w:val="0"/>
        <w:spacing w:after="0" w:line="240" w:lineRule="auto"/>
        <w:rPr>
          <w:rFonts w:ascii="Arial" w:hAnsi="Arial" w:cs="Arial"/>
        </w:rPr>
      </w:pPr>
    </w:p>
    <w:p w14:paraId="17A86038" w14:textId="77777777" w:rsidR="000A693C" w:rsidRPr="005D7590" w:rsidRDefault="000A693C" w:rsidP="00CC45B2">
      <w:pPr>
        <w:spacing w:after="0" w:line="240" w:lineRule="auto"/>
        <w:rPr>
          <w:rFonts w:ascii="Arial" w:eastAsia="Times New Roman" w:hAnsi="Arial" w:cs="Arial"/>
          <w:color w:val="222222"/>
          <w:lang w:eastAsia="en-AU"/>
        </w:rPr>
      </w:pPr>
      <w:r w:rsidRPr="005D7590">
        <w:rPr>
          <w:rFonts w:ascii="Arial" w:eastAsia="Times New Roman" w:hAnsi="Arial" w:cs="Arial"/>
          <w:color w:val="222222"/>
          <w:lang w:eastAsia="en-AU"/>
        </w:rPr>
        <w:t xml:space="preserve">Cannon, S.M., Lavers, J.L. and </w:t>
      </w:r>
      <w:proofErr w:type="spellStart"/>
      <w:r w:rsidRPr="005D7590">
        <w:rPr>
          <w:rFonts w:ascii="Arial" w:eastAsia="Times New Roman" w:hAnsi="Arial" w:cs="Arial"/>
          <w:color w:val="222222"/>
          <w:lang w:eastAsia="en-AU"/>
        </w:rPr>
        <w:t>Figueiredo</w:t>
      </w:r>
      <w:proofErr w:type="spellEnd"/>
      <w:r w:rsidRPr="005D7590">
        <w:rPr>
          <w:rFonts w:ascii="Arial" w:eastAsia="Times New Roman" w:hAnsi="Arial" w:cs="Arial"/>
          <w:color w:val="222222"/>
          <w:lang w:eastAsia="en-AU"/>
        </w:rPr>
        <w:t xml:space="preserve">, B., 2016. Plastic ingestion by fish in the Southern Hemisphere: A baseline study and review of methods. </w:t>
      </w:r>
      <w:r w:rsidRPr="005D7590">
        <w:rPr>
          <w:rFonts w:ascii="Arial" w:eastAsia="Times New Roman" w:hAnsi="Arial" w:cs="Arial"/>
          <w:i/>
          <w:iCs/>
          <w:color w:val="222222"/>
          <w:lang w:eastAsia="en-AU"/>
        </w:rPr>
        <w:t>Marine pollution bulletin</w:t>
      </w:r>
      <w:r w:rsidRPr="005D7590">
        <w:rPr>
          <w:rFonts w:ascii="Arial" w:eastAsia="Times New Roman" w:hAnsi="Arial" w:cs="Arial"/>
          <w:color w:val="222222"/>
          <w:lang w:eastAsia="en-AU"/>
        </w:rPr>
        <w:t xml:space="preserve">, </w:t>
      </w:r>
      <w:r w:rsidRPr="005D7590">
        <w:rPr>
          <w:rFonts w:ascii="Arial" w:eastAsia="Times New Roman" w:hAnsi="Arial" w:cs="Arial"/>
          <w:i/>
          <w:iCs/>
          <w:color w:val="222222"/>
          <w:lang w:eastAsia="en-AU"/>
        </w:rPr>
        <w:t>107</w:t>
      </w:r>
      <w:r w:rsidRPr="005D7590">
        <w:rPr>
          <w:rFonts w:ascii="Arial" w:eastAsia="Times New Roman" w:hAnsi="Arial" w:cs="Arial"/>
          <w:color w:val="222222"/>
          <w:lang w:eastAsia="en-AU"/>
        </w:rPr>
        <w:t>(1), pp.286-291.</w:t>
      </w:r>
    </w:p>
    <w:p w14:paraId="17A86039" w14:textId="77777777" w:rsidR="000A693C" w:rsidRPr="005D7590" w:rsidRDefault="000A693C" w:rsidP="00CC45B2">
      <w:pPr>
        <w:autoSpaceDE w:val="0"/>
        <w:autoSpaceDN w:val="0"/>
        <w:adjustRightInd w:val="0"/>
        <w:spacing w:after="0" w:line="240" w:lineRule="auto"/>
        <w:rPr>
          <w:rFonts w:ascii="Arial" w:hAnsi="Arial" w:cs="Arial"/>
        </w:rPr>
      </w:pPr>
    </w:p>
    <w:p w14:paraId="17A8603A" w14:textId="77777777" w:rsidR="008D7B9D" w:rsidRPr="005D7590" w:rsidRDefault="008D7B9D" w:rsidP="00CC45B2">
      <w:pPr>
        <w:spacing w:after="0" w:line="240" w:lineRule="auto"/>
        <w:rPr>
          <w:rFonts w:ascii="Arial" w:eastAsia="Times New Roman" w:hAnsi="Arial" w:cs="Arial"/>
          <w:color w:val="222222"/>
          <w:lang w:eastAsia="en-AU"/>
        </w:rPr>
      </w:pPr>
      <w:r w:rsidRPr="005D7590">
        <w:rPr>
          <w:rFonts w:ascii="Arial" w:eastAsia="Times New Roman" w:hAnsi="Arial" w:cs="Arial"/>
          <w:color w:val="222222"/>
          <w:lang w:eastAsia="en-AU"/>
        </w:rPr>
        <w:t>Carey, M.J., 2011. Intergenerational transfer of plastic debris by Short-tailed Shearwaters (</w:t>
      </w:r>
      <w:proofErr w:type="spellStart"/>
      <w:r w:rsidRPr="005D7590">
        <w:rPr>
          <w:rFonts w:ascii="Arial" w:eastAsia="Times New Roman" w:hAnsi="Arial" w:cs="Arial"/>
          <w:color w:val="222222"/>
          <w:lang w:eastAsia="en-AU"/>
        </w:rPr>
        <w:t>Ardenna</w:t>
      </w:r>
      <w:proofErr w:type="spellEnd"/>
      <w:r w:rsidRPr="005D7590">
        <w:rPr>
          <w:rFonts w:ascii="Arial" w:eastAsia="Times New Roman" w:hAnsi="Arial" w:cs="Arial"/>
          <w:color w:val="222222"/>
          <w:lang w:eastAsia="en-AU"/>
        </w:rPr>
        <w:t xml:space="preserve"> </w:t>
      </w:r>
      <w:proofErr w:type="spellStart"/>
      <w:r w:rsidRPr="005D7590">
        <w:rPr>
          <w:rFonts w:ascii="Arial" w:eastAsia="Times New Roman" w:hAnsi="Arial" w:cs="Arial"/>
          <w:color w:val="222222"/>
          <w:lang w:eastAsia="en-AU"/>
        </w:rPr>
        <w:t>tenuirostris</w:t>
      </w:r>
      <w:proofErr w:type="spellEnd"/>
      <w:r w:rsidRPr="005D7590">
        <w:rPr>
          <w:rFonts w:ascii="Arial" w:eastAsia="Times New Roman" w:hAnsi="Arial" w:cs="Arial"/>
          <w:color w:val="222222"/>
          <w:lang w:eastAsia="en-AU"/>
        </w:rPr>
        <w:t xml:space="preserve">). </w:t>
      </w:r>
      <w:r w:rsidRPr="005D7590">
        <w:rPr>
          <w:rFonts w:ascii="Arial" w:eastAsia="Times New Roman" w:hAnsi="Arial" w:cs="Arial"/>
          <w:i/>
          <w:iCs/>
          <w:color w:val="222222"/>
          <w:lang w:eastAsia="en-AU"/>
        </w:rPr>
        <w:t>Emu</w:t>
      </w:r>
      <w:r w:rsidRPr="005D7590">
        <w:rPr>
          <w:rFonts w:ascii="Arial" w:eastAsia="Times New Roman" w:hAnsi="Arial" w:cs="Arial"/>
          <w:color w:val="222222"/>
          <w:lang w:eastAsia="en-AU"/>
        </w:rPr>
        <w:t xml:space="preserve">, </w:t>
      </w:r>
      <w:r w:rsidRPr="005D7590">
        <w:rPr>
          <w:rFonts w:ascii="Arial" w:eastAsia="Times New Roman" w:hAnsi="Arial" w:cs="Arial"/>
          <w:i/>
          <w:iCs/>
          <w:color w:val="222222"/>
          <w:lang w:eastAsia="en-AU"/>
        </w:rPr>
        <w:t>111</w:t>
      </w:r>
      <w:r w:rsidRPr="005D7590">
        <w:rPr>
          <w:rFonts w:ascii="Arial" w:eastAsia="Times New Roman" w:hAnsi="Arial" w:cs="Arial"/>
          <w:color w:val="222222"/>
          <w:lang w:eastAsia="en-AU"/>
        </w:rPr>
        <w:t>(3), pp.229-234.</w:t>
      </w:r>
    </w:p>
    <w:p w14:paraId="17A8603B" w14:textId="77777777" w:rsidR="002B0A69" w:rsidRPr="005D7590" w:rsidRDefault="002B0A69" w:rsidP="00CC45B2">
      <w:pPr>
        <w:autoSpaceDE w:val="0"/>
        <w:autoSpaceDN w:val="0"/>
        <w:adjustRightInd w:val="0"/>
        <w:spacing w:after="0" w:line="240" w:lineRule="auto"/>
        <w:rPr>
          <w:rFonts w:ascii="Arial" w:hAnsi="Arial" w:cs="Arial"/>
        </w:rPr>
      </w:pPr>
    </w:p>
    <w:p w14:paraId="17A8603C" w14:textId="77777777" w:rsidR="00624282" w:rsidRPr="005D7590" w:rsidRDefault="00624282" w:rsidP="00CC45B2">
      <w:pPr>
        <w:spacing w:after="0" w:line="240" w:lineRule="auto"/>
        <w:rPr>
          <w:rFonts w:ascii="Arial" w:eastAsia="Times New Roman" w:hAnsi="Arial" w:cs="Arial"/>
          <w:color w:val="222222"/>
          <w:lang w:eastAsia="en-AU"/>
        </w:rPr>
      </w:pPr>
      <w:r w:rsidRPr="005D7590">
        <w:rPr>
          <w:rFonts w:ascii="Arial" w:eastAsia="Times New Roman" w:hAnsi="Arial" w:cs="Arial"/>
          <w:color w:val="222222"/>
          <w:lang w:eastAsia="en-AU"/>
        </w:rPr>
        <w:t xml:space="preserve">Caruso, G., 2015. Plastic Degrading Microorganisms as a Tool for Bioremediation of Plastic Contamination in Aquatic Environments. </w:t>
      </w:r>
      <w:r w:rsidRPr="005D7590">
        <w:rPr>
          <w:rFonts w:ascii="Arial" w:eastAsia="Times New Roman" w:hAnsi="Arial" w:cs="Arial"/>
          <w:i/>
          <w:iCs/>
          <w:color w:val="222222"/>
          <w:lang w:eastAsia="en-AU"/>
        </w:rPr>
        <w:t xml:space="preserve">J </w:t>
      </w:r>
      <w:proofErr w:type="spellStart"/>
      <w:r w:rsidRPr="005D7590">
        <w:rPr>
          <w:rFonts w:ascii="Arial" w:eastAsia="Times New Roman" w:hAnsi="Arial" w:cs="Arial"/>
          <w:i/>
          <w:iCs/>
          <w:color w:val="222222"/>
          <w:lang w:eastAsia="en-AU"/>
        </w:rPr>
        <w:t>Pollut</w:t>
      </w:r>
      <w:proofErr w:type="spellEnd"/>
      <w:r w:rsidRPr="005D7590">
        <w:rPr>
          <w:rFonts w:ascii="Arial" w:eastAsia="Times New Roman" w:hAnsi="Arial" w:cs="Arial"/>
          <w:i/>
          <w:iCs/>
          <w:color w:val="222222"/>
          <w:lang w:eastAsia="en-AU"/>
        </w:rPr>
        <w:t xml:space="preserve"> Eff </w:t>
      </w:r>
      <w:proofErr w:type="spellStart"/>
      <w:r w:rsidRPr="005D7590">
        <w:rPr>
          <w:rFonts w:ascii="Arial" w:eastAsia="Times New Roman" w:hAnsi="Arial" w:cs="Arial"/>
          <w:i/>
          <w:iCs/>
          <w:color w:val="222222"/>
          <w:lang w:eastAsia="en-AU"/>
        </w:rPr>
        <w:t>Cont</w:t>
      </w:r>
      <w:proofErr w:type="spellEnd"/>
      <w:r w:rsidRPr="005D7590">
        <w:rPr>
          <w:rFonts w:ascii="Arial" w:eastAsia="Times New Roman" w:hAnsi="Arial" w:cs="Arial"/>
          <w:color w:val="222222"/>
          <w:lang w:eastAsia="en-AU"/>
        </w:rPr>
        <w:t xml:space="preserve">, </w:t>
      </w:r>
      <w:r w:rsidRPr="005D7590">
        <w:rPr>
          <w:rFonts w:ascii="Arial" w:eastAsia="Times New Roman" w:hAnsi="Arial" w:cs="Arial"/>
          <w:i/>
          <w:iCs/>
          <w:color w:val="222222"/>
          <w:lang w:eastAsia="en-AU"/>
        </w:rPr>
        <w:t>3</w:t>
      </w:r>
      <w:r w:rsidRPr="005D7590">
        <w:rPr>
          <w:rFonts w:ascii="Arial" w:eastAsia="Times New Roman" w:hAnsi="Arial" w:cs="Arial"/>
          <w:color w:val="222222"/>
          <w:lang w:eastAsia="en-AU"/>
        </w:rPr>
        <w:t>, p.e112.</w:t>
      </w:r>
    </w:p>
    <w:p w14:paraId="17A8603D" w14:textId="77777777" w:rsidR="00655473" w:rsidRPr="005D7590" w:rsidRDefault="00655473" w:rsidP="00CC45B2">
      <w:pPr>
        <w:pStyle w:val="desc2"/>
        <w:shd w:val="clear" w:color="auto" w:fill="FFFFFF"/>
        <w:rPr>
          <w:rFonts w:ascii="Arial" w:hAnsi="Arial" w:cs="Arial"/>
          <w:sz w:val="21"/>
          <w:szCs w:val="21"/>
        </w:rPr>
      </w:pPr>
    </w:p>
    <w:p w14:paraId="17A8603E" w14:textId="77777777" w:rsidR="00027661" w:rsidRPr="005D7590" w:rsidRDefault="000C0552" w:rsidP="00CC45B2">
      <w:pPr>
        <w:spacing w:after="0" w:line="240" w:lineRule="auto"/>
        <w:rPr>
          <w:rFonts w:ascii="Arial" w:hAnsi="Arial" w:cs="Arial"/>
          <w:color w:val="222222"/>
        </w:rPr>
      </w:pPr>
      <w:r w:rsidRPr="005D7590">
        <w:rPr>
          <w:rFonts w:ascii="Arial" w:hAnsi="Arial" w:cs="Arial"/>
          <w:color w:val="222222"/>
        </w:rPr>
        <w:t xml:space="preserve">Cole, M., </w:t>
      </w:r>
      <w:proofErr w:type="spellStart"/>
      <w:r w:rsidRPr="005D7590">
        <w:rPr>
          <w:rFonts w:ascii="Arial" w:hAnsi="Arial" w:cs="Arial"/>
          <w:color w:val="222222"/>
        </w:rPr>
        <w:t>Lindeque</w:t>
      </w:r>
      <w:proofErr w:type="spellEnd"/>
      <w:r w:rsidRPr="005D7590">
        <w:rPr>
          <w:rFonts w:ascii="Arial" w:hAnsi="Arial" w:cs="Arial"/>
          <w:color w:val="222222"/>
        </w:rPr>
        <w:t xml:space="preserve">, P., </w:t>
      </w:r>
      <w:proofErr w:type="spellStart"/>
      <w:r w:rsidRPr="005D7590">
        <w:rPr>
          <w:rFonts w:ascii="Arial" w:hAnsi="Arial" w:cs="Arial"/>
          <w:color w:val="222222"/>
        </w:rPr>
        <w:t>Halsband</w:t>
      </w:r>
      <w:proofErr w:type="spellEnd"/>
      <w:r w:rsidRPr="005D7590">
        <w:rPr>
          <w:rFonts w:ascii="Arial" w:hAnsi="Arial" w:cs="Arial"/>
          <w:color w:val="222222"/>
        </w:rPr>
        <w:t xml:space="preserve">, C. and Galloway, T.S., 2011. </w:t>
      </w:r>
      <w:proofErr w:type="spellStart"/>
      <w:r w:rsidRPr="005D7590">
        <w:rPr>
          <w:rFonts w:ascii="Arial" w:hAnsi="Arial" w:cs="Arial"/>
          <w:color w:val="222222"/>
        </w:rPr>
        <w:t>Microplastics</w:t>
      </w:r>
      <w:proofErr w:type="spellEnd"/>
      <w:r w:rsidRPr="005D7590">
        <w:rPr>
          <w:rFonts w:ascii="Arial" w:hAnsi="Arial" w:cs="Arial"/>
          <w:color w:val="222222"/>
        </w:rPr>
        <w:t xml:space="preserve"> as contaminants in the marine environment: a review. </w:t>
      </w:r>
      <w:r w:rsidRPr="005D7590">
        <w:rPr>
          <w:rFonts w:ascii="Arial" w:hAnsi="Arial" w:cs="Arial"/>
          <w:i/>
          <w:iCs/>
          <w:color w:val="222222"/>
        </w:rPr>
        <w:t>Marine pollution bulletin</w:t>
      </w:r>
      <w:r w:rsidRPr="005D7590">
        <w:rPr>
          <w:rFonts w:ascii="Arial" w:hAnsi="Arial" w:cs="Arial"/>
          <w:color w:val="222222"/>
        </w:rPr>
        <w:t xml:space="preserve">, </w:t>
      </w:r>
      <w:r w:rsidRPr="005D7590">
        <w:rPr>
          <w:rFonts w:ascii="Arial" w:hAnsi="Arial" w:cs="Arial"/>
          <w:i/>
          <w:iCs/>
          <w:color w:val="222222"/>
        </w:rPr>
        <w:t>62</w:t>
      </w:r>
      <w:r w:rsidRPr="005D7590">
        <w:rPr>
          <w:rFonts w:ascii="Arial" w:hAnsi="Arial" w:cs="Arial"/>
          <w:color w:val="222222"/>
        </w:rPr>
        <w:t>(12), pp.2588-2597.</w:t>
      </w:r>
    </w:p>
    <w:p w14:paraId="17A8603F" w14:textId="77777777" w:rsidR="000C0552" w:rsidRPr="005D7590" w:rsidRDefault="000C0552" w:rsidP="00CC45B2">
      <w:pPr>
        <w:spacing w:after="0" w:line="240" w:lineRule="auto"/>
        <w:rPr>
          <w:rFonts w:ascii="Arial" w:eastAsia="Times New Roman" w:hAnsi="Arial" w:cs="Arial"/>
          <w:color w:val="222222"/>
          <w:lang w:eastAsia="en-AU"/>
        </w:rPr>
      </w:pPr>
    </w:p>
    <w:p w14:paraId="17A86040" w14:textId="77777777" w:rsidR="00027661" w:rsidRPr="005D7590" w:rsidRDefault="00027661" w:rsidP="00CC45B2">
      <w:pPr>
        <w:spacing w:after="0" w:line="240" w:lineRule="auto"/>
        <w:rPr>
          <w:rFonts w:ascii="Arial" w:eastAsia="Times New Roman" w:hAnsi="Arial" w:cs="Arial"/>
          <w:color w:val="222222"/>
          <w:lang w:eastAsia="en-AU"/>
        </w:rPr>
      </w:pPr>
      <w:r w:rsidRPr="005D7590">
        <w:rPr>
          <w:rFonts w:ascii="Arial" w:hAnsi="Arial" w:cs="Arial"/>
          <w:color w:val="222222"/>
        </w:rPr>
        <w:t xml:space="preserve">Davies, T.K., </w:t>
      </w:r>
      <w:proofErr w:type="spellStart"/>
      <w:r w:rsidRPr="005D7590">
        <w:rPr>
          <w:rFonts w:ascii="Arial" w:hAnsi="Arial" w:cs="Arial"/>
          <w:color w:val="222222"/>
        </w:rPr>
        <w:t>Mees</w:t>
      </w:r>
      <w:proofErr w:type="spellEnd"/>
      <w:r w:rsidRPr="005D7590">
        <w:rPr>
          <w:rFonts w:ascii="Arial" w:hAnsi="Arial" w:cs="Arial"/>
          <w:color w:val="222222"/>
        </w:rPr>
        <w:t xml:space="preserve">, C.C. and Milner-Gulland, E.J., 2014. The past, present and future use of drifting fish aggregating devices (FADs) in the Indian Ocean. </w:t>
      </w:r>
      <w:r w:rsidRPr="005D7590">
        <w:rPr>
          <w:rFonts w:ascii="Arial" w:hAnsi="Arial" w:cs="Arial"/>
          <w:i/>
          <w:iCs/>
          <w:color w:val="222222"/>
        </w:rPr>
        <w:t>Marine policy</w:t>
      </w:r>
      <w:r w:rsidRPr="005D7590">
        <w:rPr>
          <w:rFonts w:ascii="Arial" w:hAnsi="Arial" w:cs="Arial"/>
          <w:color w:val="222222"/>
        </w:rPr>
        <w:t xml:space="preserve">, </w:t>
      </w:r>
      <w:r w:rsidRPr="005D7590">
        <w:rPr>
          <w:rFonts w:ascii="Arial" w:hAnsi="Arial" w:cs="Arial"/>
          <w:i/>
          <w:iCs/>
          <w:color w:val="222222"/>
        </w:rPr>
        <w:t>45</w:t>
      </w:r>
      <w:r w:rsidRPr="005D7590">
        <w:rPr>
          <w:rFonts w:ascii="Arial" w:hAnsi="Arial" w:cs="Arial"/>
          <w:color w:val="222222"/>
        </w:rPr>
        <w:t>, pp.163-170.</w:t>
      </w:r>
    </w:p>
    <w:p w14:paraId="17A86041" w14:textId="77777777" w:rsidR="00027661" w:rsidRPr="005D7590" w:rsidRDefault="00027661" w:rsidP="00CC45B2">
      <w:pPr>
        <w:spacing w:after="0" w:line="240" w:lineRule="auto"/>
        <w:rPr>
          <w:rFonts w:ascii="Arial" w:eastAsia="Times New Roman" w:hAnsi="Arial" w:cs="Arial"/>
          <w:color w:val="222222"/>
          <w:lang w:eastAsia="en-AU"/>
        </w:rPr>
      </w:pPr>
    </w:p>
    <w:p w14:paraId="17A86042" w14:textId="77777777" w:rsidR="00BE4D9D" w:rsidRPr="005D7590" w:rsidRDefault="00BE4D9D" w:rsidP="00CC45B2">
      <w:pPr>
        <w:spacing w:after="0" w:line="240" w:lineRule="auto"/>
        <w:rPr>
          <w:rFonts w:ascii="Arial" w:eastAsia="Times New Roman" w:hAnsi="Arial" w:cs="Arial"/>
          <w:color w:val="222222"/>
          <w:lang w:eastAsia="en-AU"/>
        </w:rPr>
      </w:pPr>
      <w:r w:rsidRPr="005D7590">
        <w:rPr>
          <w:rFonts w:ascii="Arial" w:hAnsi="Arial" w:cs="Arial"/>
          <w:color w:val="222222"/>
        </w:rPr>
        <w:t>Department of the Environment, 2015. Approved Conservation Advice for</w:t>
      </w:r>
      <w:r w:rsidRPr="005D7590">
        <w:rPr>
          <w:rFonts w:ascii="Arial" w:hAnsi="Arial" w:cs="Arial"/>
          <w:i/>
          <w:color w:val="222222"/>
        </w:rPr>
        <w:t xml:space="preserve"> </w:t>
      </w:r>
      <w:proofErr w:type="spellStart"/>
      <w:r w:rsidRPr="005D7590">
        <w:rPr>
          <w:rFonts w:ascii="Arial" w:hAnsi="Arial" w:cs="Arial"/>
          <w:i/>
          <w:color w:val="222222"/>
        </w:rPr>
        <w:t>Posidonia</w:t>
      </w:r>
      <w:proofErr w:type="spellEnd"/>
      <w:r w:rsidRPr="005D7590">
        <w:rPr>
          <w:rFonts w:ascii="Arial" w:hAnsi="Arial" w:cs="Arial"/>
          <w:i/>
          <w:color w:val="222222"/>
        </w:rPr>
        <w:t xml:space="preserve"> </w:t>
      </w:r>
      <w:proofErr w:type="spellStart"/>
      <w:r w:rsidRPr="005D7590">
        <w:rPr>
          <w:rFonts w:ascii="Arial" w:hAnsi="Arial" w:cs="Arial"/>
          <w:i/>
          <w:color w:val="222222"/>
        </w:rPr>
        <w:t>australis</w:t>
      </w:r>
      <w:proofErr w:type="spellEnd"/>
      <w:r w:rsidRPr="005D7590">
        <w:rPr>
          <w:rFonts w:ascii="Arial" w:hAnsi="Arial" w:cs="Arial"/>
          <w:color w:val="222222"/>
        </w:rPr>
        <w:t xml:space="preserve"> seagrass meadows of the Manning-Hawkesbury ecoregion ecological community. </w:t>
      </w:r>
      <w:r w:rsidRPr="005D7590">
        <w:rPr>
          <w:rFonts w:ascii="Arial" w:eastAsia="Times New Roman" w:hAnsi="Arial" w:cs="Arial"/>
          <w:color w:val="222222"/>
          <w:lang w:eastAsia="en-AU"/>
        </w:rPr>
        <w:t>Available at:</w:t>
      </w:r>
    </w:p>
    <w:p w14:paraId="17A86043" w14:textId="77777777" w:rsidR="00BE4D9D" w:rsidRPr="005D7590" w:rsidRDefault="00101326" w:rsidP="00CC45B2">
      <w:pPr>
        <w:spacing w:after="0" w:line="240" w:lineRule="auto"/>
        <w:rPr>
          <w:rFonts w:ascii="Arial" w:eastAsia="Times New Roman" w:hAnsi="Arial" w:cs="Arial"/>
          <w:color w:val="222222"/>
          <w:lang w:eastAsia="en-AU"/>
        </w:rPr>
      </w:pPr>
      <w:hyperlink r:id="rId23" w:history="1">
        <w:r w:rsidR="00BE4D9D" w:rsidRPr="005D7590">
          <w:rPr>
            <w:rStyle w:val="Hyperlink"/>
            <w:rFonts w:ascii="Arial" w:eastAsia="Times New Roman" w:hAnsi="Arial" w:cs="Arial"/>
            <w:lang w:eastAsia="en-AU"/>
          </w:rPr>
          <w:t>http://www.environment.gov.au/biodiversity/threatened/communities/pubs/127-conservation-advice.pdf</w:t>
        </w:r>
      </w:hyperlink>
    </w:p>
    <w:p w14:paraId="17A86044" w14:textId="77777777" w:rsidR="00BE4D9D" w:rsidRPr="005D7590" w:rsidRDefault="00BE4D9D" w:rsidP="00CC45B2">
      <w:pPr>
        <w:spacing w:after="0" w:line="240" w:lineRule="auto"/>
        <w:rPr>
          <w:rFonts w:ascii="Arial" w:eastAsia="Times New Roman" w:hAnsi="Arial" w:cs="Arial"/>
          <w:color w:val="222222"/>
          <w:lang w:eastAsia="en-AU"/>
        </w:rPr>
      </w:pPr>
    </w:p>
    <w:p w14:paraId="17A86045" w14:textId="77777777" w:rsidR="00F63B56" w:rsidRDefault="00F63B56" w:rsidP="00CC45B2">
      <w:pPr>
        <w:pStyle w:val="desc2"/>
        <w:shd w:val="clear" w:color="auto" w:fill="FFFFFF"/>
        <w:rPr>
          <w:rFonts w:ascii="Arial" w:hAnsi="Arial" w:cs="Arial"/>
          <w:color w:val="222222"/>
          <w:sz w:val="21"/>
          <w:szCs w:val="21"/>
        </w:rPr>
      </w:pPr>
      <w:r>
        <w:rPr>
          <w:rFonts w:ascii="Arial" w:hAnsi="Arial" w:cs="Arial"/>
          <w:color w:val="222222"/>
          <w:sz w:val="21"/>
          <w:szCs w:val="21"/>
        </w:rPr>
        <w:t>Department of Environment and Energy</w:t>
      </w:r>
      <w:r w:rsidRPr="00F63B56">
        <w:rPr>
          <w:rFonts w:ascii="Arial" w:hAnsi="Arial" w:cs="Arial"/>
          <w:color w:val="222222"/>
          <w:sz w:val="21"/>
          <w:szCs w:val="21"/>
        </w:rPr>
        <w:t xml:space="preserve"> (accessed 2016)</w:t>
      </w:r>
      <w:r>
        <w:t xml:space="preserve"> </w:t>
      </w:r>
      <w:r w:rsidRPr="00F63B56">
        <w:rPr>
          <w:rFonts w:ascii="Arial" w:hAnsi="Arial" w:cs="Arial"/>
          <w:color w:val="222222"/>
          <w:sz w:val="21"/>
          <w:szCs w:val="21"/>
        </w:rPr>
        <w:t>SPRAT Profile</w:t>
      </w:r>
      <w:r>
        <w:t xml:space="preserve"> </w:t>
      </w:r>
      <w:proofErr w:type="spellStart"/>
      <w:r w:rsidRPr="00F63B56">
        <w:rPr>
          <w:rFonts w:ascii="Arial" w:hAnsi="Arial" w:cs="Arial"/>
          <w:i/>
          <w:color w:val="222222"/>
          <w:sz w:val="21"/>
          <w:szCs w:val="21"/>
        </w:rPr>
        <w:t>Balaenoptera</w:t>
      </w:r>
      <w:proofErr w:type="spellEnd"/>
      <w:r w:rsidRPr="00F63B56">
        <w:rPr>
          <w:rFonts w:ascii="Arial" w:hAnsi="Arial" w:cs="Arial"/>
          <w:i/>
          <w:color w:val="222222"/>
          <w:sz w:val="21"/>
          <w:szCs w:val="21"/>
        </w:rPr>
        <w:t xml:space="preserve"> </w:t>
      </w:r>
      <w:proofErr w:type="spellStart"/>
      <w:r w:rsidRPr="00F63B56">
        <w:rPr>
          <w:rFonts w:ascii="Arial" w:hAnsi="Arial" w:cs="Arial"/>
          <w:i/>
          <w:color w:val="222222"/>
          <w:sz w:val="21"/>
          <w:szCs w:val="21"/>
        </w:rPr>
        <w:t>edeni</w:t>
      </w:r>
      <w:proofErr w:type="spellEnd"/>
      <w:r>
        <w:rPr>
          <w:rFonts w:ascii="Arial" w:hAnsi="Arial" w:cs="Arial"/>
          <w:color w:val="222222"/>
          <w:sz w:val="21"/>
          <w:szCs w:val="21"/>
        </w:rPr>
        <w:t xml:space="preserve"> -</w:t>
      </w:r>
      <w:r w:rsidRPr="00F63B56">
        <w:rPr>
          <w:rFonts w:ascii="Arial" w:hAnsi="Arial" w:cs="Arial"/>
          <w:color w:val="222222"/>
          <w:sz w:val="21"/>
          <w:szCs w:val="21"/>
        </w:rPr>
        <w:t xml:space="preserve"> </w:t>
      </w:r>
      <w:proofErr w:type="spellStart"/>
      <w:r w:rsidRPr="00F63B56">
        <w:rPr>
          <w:rFonts w:ascii="Arial" w:hAnsi="Arial" w:cs="Arial"/>
          <w:color w:val="222222"/>
          <w:sz w:val="21"/>
          <w:szCs w:val="21"/>
        </w:rPr>
        <w:t>Bryde's</w:t>
      </w:r>
      <w:proofErr w:type="spellEnd"/>
      <w:r w:rsidRPr="00F63B56">
        <w:rPr>
          <w:rFonts w:ascii="Arial" w:hAnsi="Arial" w:cs="Arial"/>
          <w:color w:val="222222"/>
          <w:sz w:val="21"/>
          <w:szCs w:val="21"/>
        </w:rPr>
        <w:t xml:space="preserve"> Whale</w:t>
      </w:r>
      <w:r>
        <w:rPr>
          <w:rFonts w:ascii="Arial" w:hAnsi="Arial" w:cs="Arial"/>
          <w:color w:val="222222"/>
          <w:sz w:val="21"/>
          <w:szCs w:val="21"/>
        </w:rPr>
        <w:t xml:space="preserve"> </w:t>
      </w:r>
      <w:hyperlink r:id="rId24" w:history="1">
        <w:r w:rsidRPr="00CB72AF">
          <w:rPr>
            <w:rStyle w:val="Hyperlink"/>
            <w:rFonts w:ascii="Arial" w:hAnsi="Arial" w:cs="Arial"/>
            <w:sz w:val="21"/>
            <w:szCs w:val="21"/>
          </w:rPr>
          <w:t>http://www.environment.gov.au/cgi-bin/sprat/public/publicspecies.pl?taxon_id=35</w:t>
        </w:r>
      </w:hyperlink>
    </w:p>
    <w:p w14:paraId="17A86046" w14:textId="77777777" w:rsidR="00F63B56" w:rsidRDefault="00F63B56" w:rsidP="00CC45B2">
      <w:pPr>
        <w:pStyle w:val="desc2"/>
        <w:shd w:val="clear" w:color="auto" w:fill="FFFFFF"/>
        <w:rPr>
          <w:rFonts w:ascii="Arial" w:hAnsi="Arial" w:cs="Arial"/>
          <w:color w:val="222222"/>
          <w:sz w:val="21"/>
          <w:szCs w:val="21"/>
        </w:rPr>
      </w:pPr>
    </w:p>
    <w:p w14:paraId="17A86047" w14:textId="77777777" w:rsidR="008209D7" w:rsidRPr="005D7590" w:rsidRDefault="00B83896" w:rsidP="00CC45B2">
      <w:pPr>
        <w:pStyle w:val="desc2"/>
        <w:shd w:val="clear" w:color="auto" w:fill="FFFFFF"/>
        <w:rPr>
          <w:rFonts w:ascii="Arial" w:hAnsi="Arial" w:cs="Arial"/>
          <w:color w:val="222222"/>
          <w:sz w:val="21"/>
          <w:szCs w:val="21"/>
        </w:rPr>
      </w:pPr>
      <w:proofErr w:type="spellStart"/>
      <w:r w:rsidRPr="005D7590">
        <w:rPr>
          <w:rFonts w:ascii="Arial" w:hAnsi="Arial" w:cs="Arial"/>
          <w:color w:val="222222"/>
          <w:sz w:val="21"/>
          <w:szCs w:val="21"/>
        </w:rPr>
        <w:t>Duckett</w:t>
      </w:r>
      <w:proofErr w:type="spellEnd"/>
      <w:r w:rsidRPr="005D7590">
        <w:rPr>
          <w:rFonts w:ascii="Arial" w:hAnsi="Arial" w:cs="Arial"/>
          <w:color w:val="222222"/>
          <w:sz w:val="21"/>
          <w:szCs w:val="21"/>
        </w:rPr>
        <w:t xml:space="preserve">, P.E. and </w:t>
      </w:r>
      <w:proofErr w:type="spellStart"/>
      <w:r w:rsidRPr="005D7590">
        <w:rPr>
          <w:rFonts w:ascii="Arial" w:hAnsi="Arial" w:cs="Arial"/>
          <w:color w:val="222222"/>
          <w:sz w:val="21"/>
          <w:szCs w:val="21"/>
        </w:rPr>
        <w:t>Repaci</w:t>
      </w:r>
      <w:proofErr w:type="spellEnd"/>
      <w:r w:rsidRPr="005D7590">
        <w:rPr>
          <w:rFonts w:ascii="Arial" w:hAnsi="Arial" w:cs="Arial"/>
          <w:color w:val="222222"/>
          <w:sz w:val="21"/>
          <w:szCs w:val="21"/>
        </w:rPr>
        <w:t xml:space="preserve">, V., 2015. Marine plastic pollution: using community science to address a global problem. </w:t>
      </w:r>
      <w:r w:rsidRPr="005D7590">
        <w:rPr>
          <w:rFonts w:ascii="Arial" w:hAnsi="Arial" w:cs="Arial"/>
          <w:i/>
          <w:iCs/>
          <w:color w:val="222222"/>
          <w:sz w:val="21"/>
          <w:szCs w:val="21"/>
        </w:rPr>
        <w:t>Marine and Freshwater Research</w:t>
      </w:r>
      <w:r w:rsidRPr="005D7590">
        <w:rPr>
          <w:rFonts w:ascii="Arial" w:hAnsi="Arial" w:cs="Arial"/>
          <w:color w:val="222222"/>
          <w:sz w:val="21"/>
          <w:szCs w:val="21"/>
        </w:rPr>
        <w:t xml:space="preserve">, </w:t>
      </w:r>
      <w:r w:rsidRPr="005D7590">
        <w:rPr>
          <w:rFonts w:ascii="Arial" w:hAnsi="Arial" w:cs="Arial"/>
          <w:i/>
          <w:iCs/>
          <w:color w:val="222222"/>
          <w:sz w:val="21"/>
          <w:szCs w:val="21"/>
        </w:rPr>
        <w:t>66</w:t>
      </w:r>
      <w:r w:rsidRPr="005D7590">
        <w:rPr>
          <w:rFonts w:ascii="Arial" w:hAnsi="Arial" w:cs="Arial"/>
          <w:color w:val="222222"/>
          <w:sz w:val="21"/>
          <w:szCs w:val="21"/>
        </w:rPr>
        <w:t>(8), pp.665-673.</w:t>
      </w:r>
    </w:p>
    <w:p w14:paraId="17A86048" w14:textId="77777777" w:rsidR="00B83896" w:rsidRPr="005D7590" w:rsidRDefault="00B83896" w:rsidP="00CC45B2">
      <w:pPr>
        <w:pStyle w:val="desc2"/>
        <w:shd w:val="clear" w:color="auto" w:fill="FFFFFF"/>
        <w:rPr>
          <w:rFonts w:ascii="Arial" w:hAnsi="Arial" w:cs="Arial"/>
          <w:sz w:val="21"/>
          <w:szCs w:val="21"/>
        </w:rPr>
      </w:pPr>
    </w:p>
    <w:p w14:paraId="17A86049" w14:textId="77777777" w:rsidR="008F2B85" w:rsidRPr="005D7590" w:rsidRDefault="008F2B85" w:rsidP="00CC45B2">
      <w:pPr>
        <w:spacing w:after="0" w:line="240" w:lineRule="auto"/>
        <w:rPr>
          <w:rFonts w:ascii="Arial" w:eastAsia="Times New Roman" w:hAnsi="Arial" w:cs="Arial"/>
          <w:color w:val="222222"/>
          <w:lang w:eastAsia="en-AU"/>
        </w:rPr>
      </w:pPr>
      <w:r w:rsidRPr="005D7590">
        <w:rPr>
          <w:rFonts w:ascii="Arial" w:eastAsia="Times New Roman" w:hAnsi="Arial" w:cs="Arial"/>
          <w:color w:val="222222"/>
          <w:lang w:eastAsia="en-AU"/>
        </w:rPr>
        <w:t xml:space="preserve">FAO. 2016. Abandoned, lost or otherwise discarded gillnets and trammel nets: methods to estimate ghost fishing mortality, and the status of regional monitoring and management, by Eric Gilman, Francis Chopin, Petri </w:t>
      </w:r>
      <w:proofErr w:type="spellStart"/>
      <w:r w:rsidRPr="005D7590">
        <w:rPr>
          <w:rFonts w:ascii="Arial" w:eastAsia="Times New Roman" w:hAnsi="Arial" w:cs="Arial"/>
          <w:color w:val="222222"/>
          <w:lang w:eastAsia="en-AU"/>
        </w:rPr>
        <w:t>Suuronen</w:t>
      </w:r>
      <w:proofErr w:type="spellEnd"/>
      <w:r w:rsidRPr="005D7590">
        <w:rPr>
          <w:rFonts w:ascii="Arial" w:eastAsia="Times New Roman" w:hAnsi="Arial" w:cs="Arial"/>
          <w:color w:val="222222"/>
          <w:lang w:eastAsia="en-AU"/>
        </w:rPr>
        <w:t xml:space="preserve"> and Blaise </w:t>
      </w:r>
      <w:proofErr w:type="spellStart"/>
      <w:r w:rsidRPr="005D7590">
        <w:rPr>
          <w:rFonts w:ascii="Arial" w:eastAsia="Times New Roman" w:hAnsi="Arial" w:cs="Arial"/>
          <w:color w:val="222222"/>
          <w:lang w:eastAsia="en-AU"/>
        </w:rPr>
        <w:t>Kuemlangan</w:t>
      </w:r>
      <w:proofErr w:type="spellEnd"/>
      <w:r w:rsidRPr="005D7590">
        <w:rPr>
          <w:rFonts w:ascii="Arial" w:eastAsia="Times New Roman" w:hAnsi="Arial" w:cs="Arial"/>
          <w:color w:val="222222"/>
          <w:lang w:eastAsia="en-AU"/>
        </w:rPr>
        <w:t>. FAO Fisheries and Aquaculture Technical Paper No. 600. Rome. Italy.</w:t>
      </w:r>
    </w:p>
    <w:p w14:paraId="17A8604A" w14:textId="77777777" w:rsidR="007451C4" w:rsidRDefault="007451C4" w:rsidP="00CC45B2">
      <w:pPr>
        <w:spacing w:after="0" w:line="240" w:lineRule="auto"/>
        <w:rPr>
          <w:rFonts w:ascii="Arial" w:eastAsia="Times New Roman" w:hAnsi="Arial" w:cs="Arial"/>
          <w:color w:val="222222"/>
          <w:lang w:eastAsia="en-AU"/>
        </w:rPr>
      </w:pPr>
    </w:p>
    <w:p w14:paraId="17A8604B" w14:textId="77777777" w:rsidR="005F6AEC" w:rsidRDefault="005F6AEC" w:rsidP="00CC45B2">
      <w:pPr>
        <w:spacing w:after="0" w:line="240" w:lineRule="auto"/>
        <w:rPr>
          <w:rFonts w:ascii="Arial" w:eastAsia="Times New Roman" w:hAnsi="Arial" w:cs="Arial"/>
          <w:color w:val="222222"/>
          <w:lang w:eastAsia="en-AU"/>
        </w:rPr>
      </w:pPr>
      <w:proofErr w:type="spellStart"/>
      <w:r w:rsidRPr="005F6AEC">
        <w:rPr>
          <w:rFonts w:ascii="Arial" w:eastAsia="Times New Roman" w:hAnsi="Arial" w:cs="Arial"/>
          <w:color w:val="222222"/>
          <w:lang w:eastAsia="en-AU"/>
        </w:rPr>
        <w:t>Filmalter</w:t>
      </w:r>
      <w:proofErr w:type="spellEnd"/>
      <w:r w:rsidRPr="005F6AEC">
        <w:rPr>
          <w:rFonts w:ascii="Arial" w:eastAsia="Times New Roman" w:hAnsi="Arial" w:cs="Arial"/>
          <w:color w:val="222222"/>
          <w:lang w:eastAsia="en-AU"/>
        </w:rPr>
        <w:t xml:space="preserve">, J.D., </w:t>
      </w:r>
      <w:proofErr w:type="spellStart"/>
      <w:r w:rsidRPr="005F6AEC">
        <w:rPr>
          <w:rFonts w:ascii="Arial" w:eastAsia="Times New Roman" w:hAnsi="Arial" w:cs="Arial"/>
          <w:color w:val="222222"/>
          <w:lang w:eastAsia="en-AU"/>
        </w:rPr>
        <w:t>Capello</w:t>
      </w:r>
      <w:proofErr w:type="spellEnd"/>
      <w:r w:rsidRPr="005F6AEC">
        <w:rPr>
          <w:rFonts w:ascii="Arial" w:eastAsia="Times New Roman" w:hAnsi="Arial" w:cs="Arial"/>
          <w:color w:val="222222"/>
          <w:lang w:eastAsia="en-AU"/>
        </w:rPr>
        <w:t xml:space="preserve">, M., </w:t>
      </w:r>
      <w:proofErr w:type="spellStart"/>
      <w:r w:rsidRPr="005F6AEC">
        <w:rPr>
          <w:rFonts w:ascii="Arial" w:eastAsia="Times New Roman" w:hAnsi="Arial" w:cs="Arial"/>
          <w:color w:val="222222"/>
          <w:lang w:eastAsia="en-AU"/>
        </w:rPr>
        <w:t>Deneubourg</w:t>
      </w:r>
      <w:proofErr w:type="spellEnd"/>
      <w:r w:rsidRPr="005F6AEC">
        <w:rPr>
          <w:rFonts w:ascii="Arial" w:eastAsia="Times New Roman" w:hAnsi="Arial" w:cs="Arial"/>
          <w:color w:val="222222"/>
          <w:lang w:eastAsia="en-AU"/>
        </w:rPr>
        <w:t xml:space="preserve">, J.L., Cowley, P.D. and </w:t>
      </w:r>
      <w:proofErr w:type="spellStart"/>
      <w:r w:rsidRPr="005F6AEC">
        <w:rPr>
          <w:rFonts w:ascii="Arial" w:eastAsia="Times New Roman" w:hAnsi="Arial" w:cs="Arial"/>
          <w:color w:val="222222"/>
          <w:lang w:eastAsia="en-AU"/>
        </w:rPr>
        <w:t>Dagorn</w:t>
      </w:r>
      <w:proofErr w:type="spellEnd"/>
      <w:r w:rsidRPr="005F6AEC">
        <w:rPr>
          <w:rFonts w:ascii="Arial" w:eastAsia="Times New Roman" w:hAnsi="Arial" w:cs="Arial"/>
          <w:color w:val="222222"/>
          <w:lang w:eastAsia="en-AU"/>
        </w:rPr>
        <w:t xml:space="preserve">, L., 2013. Looking behind the curtain: quantifying massive shark mortality in fish aggregating devices. </w:t>
      </w:r>
      <w:r w:rsidRPr="005F6AEC">
        <w:rPr>
          <w:rFonts w:ascii="Arial" w:eastAsia="Times New Roman" w:hAnsi="Arial" w:cs="Arial"/>
          <w:i/>
          <w:iCs/>
          <w:color w:val="222222"/>
          <w:lang w:eastAsia="en-AU"/>
        </w:rPr>
        <w:t>Frontiers in Ecology and the Environment</w:t>
      </w:r>
      <w:r w:rsidRPr="005F6AEC">
        <w:rPr>
          <w:rFonts w:ascii="Arial" w:eastAsia="Times New Roman" w:hAnsi="Arial" w:cs="Arial"/>
          <w:color w:val="222222"/>
          <w:lang w:eastAsia="en-AU"/>
        </w:rPr>
        <w:t xml:space="preserve">, </w:t>
      </w:r>
      <w:r w:rsidRPr="005F6AEC">
        <w:rPr>
          <w:rFonts w:ascii="Arial" w:eastAsia="Times New Roman" w:hAnsi="Arial" w:cs="Arial"/>
          <w:i/>
          <w:iCs/>
          <w:color w:val="222222"/>
          <w:lang w:eastAsia="en-AU"/>
        </w:rPr>
        <w:t>11</w:t>
      </w:r>
      <w:r w:rsidRPr="005F6AEC">
        <w:rPr>
          <w:rFonts w:ascii="Arial" w:eastAsia="Times New Roman" w:hAnsi="Arial" w:cs="Arial"/>
          <w:color w:val="222222"/>
          <w:lang w:eastAsia="en-AU"/>
        </w:rPr>
        <w:t>(6), pp.291-296.</w:t>
      </w:r>
    </w:p>
    <w:p w14:paraId="17A8604C" w14:textId="77777777" w:rsidR="005F6AEC" w:rsidRPr="005D7590" w:rsidRDefault="005F6AEC" w:rsidP="00CC45B2">
      <w:pPr>
        <w:spacing w:after="0" w:line="240" w:lineRule="auto"/>
        <w:rPr>
          <w:rFonts w:ascii="Arial" w:eastAsia="Times New Roman" w:hAnsi="Arial" w:cs="Arial"/>
          <w:color w:val="222222"/>
          <w:lang w:eastAsia="en-AU"/>
        </w:rPr>
      </w:pPr>
    </w:p>
    <w:p w14:paraId="17A8604D" w14:textId="77777777" w:rsidR="008F2B85" w:rsidRPr="005D7590" w:rsidRDefault="007451C4" w:rsidP="00CC45B2">
      <w:pPr>
        <w:spacing w:after="0" w:line="240" w:lineRule="auto"/>
        <w:rPr>
          <w:rFonts w:ascii="Arial" w:hAnsi="Arial" w:cs="Arial"/>
          <w:color w:val="222222"/>
        </w:rPr>
      </w:pPr>
      <w:r w:rsidRPr="00DD6522">
        <w:rPr>
          <w:rFonts w:ascii="Arial" w:hAnsi="Arial" w:cs="Arial"/>
          <w:color w:val="222222"/>
        </w:rPr>
        <w:t xml:space="preserve">Fujisaki, I. and Lamont, M.M., 2016. The effects of large beach debris on nesting sea turtles. </w:t>
      </w:r>
      <w:r w:rsidRPr="00DD6522">
        <w:rPr>
          <w:rFonts w:ascii="Arial" w:hAnsi="Arial" w:cs="Arial"/>
          <w:i/>
          <w:iCs/>
          <w:color w:val="222222"/>
        </w:rPr>
        <w:t>Journal of Experimental Marine Biology and Ecology</w:t>
      </w:r>
      <w:r w:rsidRPr="00DD6522">
        <w:rPr>
          <w:rFonts w:ascii="Arial" w:hAnsi="Arial" w:cs="Arial"/>
          <w:color w:val="222222"/>
        </w:rPr>
        <w:t xml:space="preserve">, </w:t>
      </w:r>
      <w:r w:rsidRPr="00DD6522">
        <w:rPr>
          <w:rFonts w:ascii="Arial" w:hAnsi="Arial" w:cs="Arial"/>
          <w:i/>
          <w:iCs/>
          <w:color w:val="222222"/>
        </w:rPr>
        <w:t>482</w:t>
      </w:r>
      <w:r w:rsidRPr="00DD6522">
        <w:rPr>
          <w:rFonts w:ascii="Arial" w:hAnsi="Arial" w:cs="Arial"/>
          <w:color w:val="222222"/>
        </w:rPr>
        <w:t>, pp.33-37.</w:t>
      </w:r>
    </w:p>
    <w:p w14:paraId="17A8604E" w14:textId="77777777" w:rsidR="007451C4" w:rsidRPr="005D7590" w:rsidRDefault="007451C4" w:rsidP="00CC45B2">
      <w:pPr>
        <w:spacing w:after="0" w:line="240" w:lineRule="auto"/>
        <w:rPr>
          <w:rFonts w:ascii="Arial" w:eastAsia="Times New Roman" w:hAnsi="Arial" w:cs="Arial"/>
          <w:color w:val="222222"/>
          <w:lang w:eastAsia="en-AU"/>
        </w:rPr>
      </w:pPr>
    </w:p>
    <w:p w14:paraId="17A8604F" w14:textId="77777777" w:rsidR="00624282" w:rsidRPr="005D7590" w:rsidRDefault="00624282" w:rsidP="00CC45B2">
      <w:pPr>
        <w:spacing w:after="0" w:line="240" w:lineRule="auto"/>
        <w:rPr>
          <w:rFonts w:ascii="Arial" w:eastAsia="Times New Roman" w:hAnsi="Arial" w:cs="Arial"/>
          <w:color w:val="222222"/>
          <w:lang w:eastAsia="en-AU"/>
        </w:rPr>
      </w:pPr>
      <w:r w:rsidRPr="005D7590">
        <w:rPr>
          <w:rFonts w:ascii="Arial" w:eastAsia="Times New Roman" w:hAnsi="Arial" w:cs="Arial"/>
          <w:color w:val="222222"/>
          <w:lang w:eastAsia="en-AU"/>
        </w:rPr>
        <w:t xml:space="preserve">Galloway, T.S. and Lewis, C.N., 2016. Marine </w:t>
      </w:r>
      <w:proofErr w:type="spellStart"/>
      <w:r w:rsidRPr="005D7590">
        <w:rPr>
          <w:rFonts w:ascii="Arial" w:eastAsia="Times New Roman" w:hAnsi="Arial" w:cs="Arial"/>
          <w:color w:val="222222"/>
          <w:lang w:eastAsia="en-AU"/>
        </w:rPr>
        <w:t>microplastics</w:t>
      </w:r>
      <w:proofErr w:type="spellEnd"/>
      <w:r w:rsidRPr="005D7590">
        <w:rPr>
          <w:rFonts w:ascii="Arial" w:eastAsia="Times New Roman" w:hAnsi="Arial" w:cs="Arial"/>
          <w:color w:val="222222"/>
          <w:lang w:eastAsia="en-AU"/>
        </w:rPr>
        <w:t xml:space="preserve"> spell big problems for future generations. </w:t>
      </w:r>
      <w:r w:rsidRPr="005D7590">
        <w:rPr>
          <w:rFonts w:ascii="Arial" w:eastAsia="Times New Roman" w:hAnsi="Arial" w:cs="Arial"/>
          <w:i/>
          <w:iCs/>
          <w:color w:val="222222"/>
          <w:lang w:eastAsia="en-AU"/>
        </w:rPr>
        <w:t>Proceedings of the National Academy of Sciences</w:t>
      </w:r>
      <w:r w:rsidRPr="005D7590">
        <w:rPr>
          <w:rFonts w:ascii="Arial" w:eastAsia="Times New Roman" w:hAnsi="Arial" w:cs="Arial"/>
          <w:color w:val="222222"/>
          <w:lang w:eastAsia="en-AU"/>
        </w:rPr>
        <w:t xml:space="preserve">, </w:t>
      </w:r>
      <w:r w:rsidRPr="005D7590">
        <w:rPr>
          <w:rFonts w:ascii="Arial" w:eastAsia="Times New Roman" w:hAnsi="Arial" w:cs="Arial"/>
          <w:i/>
          <w:iCs/>
          <w:color w:val="222222"/>
          <w:lang w:eastAsia="en-AU"/>
        </w:rPr>
        <w:t>113</w:t>
      </w:r>
      <w:r w:rsidRPr="005D7590">
        <w:rPr>
          <w:rFonts w:ascii="Arial" w:eastAsia="Times New Roman" w:hAnsi="Arial" w:cs="Arial"/>
          <w:color w:val="222222"/>
          <w:lang w:eastAsia="en-AU"/>
        </w:rPr>
        <w:t>(9), pp.2331-2333.</w:t>
      </w:r>
    </w:p>
    <w:p w14:paraId="17A86050" w14:textId="77777777" w:rsidR="009B1204" w:rsidRPr="005D7590" w:rsidRDefault="009B1204" w:rsidP="00CC45B2">
      <w:pPr>
        <w:spacing w:after="0" w:line="240" w:lineRule="auto"/>
        <w:rPr>
          <w:rFonts w:ascii="Arial" w:hAnsi="Arial" w:cs="Arial"/>
          <w:color w:val="222222"/>
        </w:rPr>
      </w:pPr>
    </w:p>
    <w:p w14:paraId="17A86051" w14:textId="77777777" w:rsidR="008209D7" w:rsidRPr="005D7590" w:rsidRDefault="008209D7" w:rsidP="00CC45B2">
      <w:pPr>
        <w:spacing w:after="0" w:line="240" w:lineRule="auto"/>
        <w:rPr>
          <w:rFonts w:ascii="Arial" w:hAnsi="Arial" w:cs="Arial"/>
          <w:color w:val="222222"/>
        </w:rPr>
      </w:pPr>
      <w:r w:rsidRPr="005D7590">
        <w:rPr>
          <w:rFonts w:ascii="Arial" w:hAnsi="Arial" w:cs="Arial"/>
          <w:color w:val="222222"/>
        </w:rPr>
        <w:t xml:space="preserve">Gilman, E., 2016. Biodegradable fishing gear: part of the solution to ghost fishing and marine pollution. </w:t>
      </w:r>
      <w:r w:rsidRPr="005D7590">
        <w:rPr>
          <w:rFonts w:ascii="Arial" w:hAnsi="Arial" w:cs="Arial"/>
          <w:i/>
          <w:iCs/>
          <w:color w:val="222222"/>
        </w:rPr>
        <w:t>Animal Conservation</w:t>
      </w:r>
      <w:r w:rsidRPr="005D7590">
        <w:rPr>
          <w:rFonts w:ascii="Arial" w:hAnsi="Arial" w:cs="Arial"/>
          <w:color w:val="222222"/>
        </w:rPr>
        <w:t xml:space="preserve">, </w:t>
      </w:r>
      <w:r w:rsidRPr="005D7590">
        <w:rPr>
          <w:rFonts w:ascii="Arial" w:hAnsi="Arial" w:cs="Arial"/>
          <w:i/>
          <w:iCs/>
          <w:color w:val="222222"/>
        </w:rPr>
        <w:t>19</w:t>
      </w:r>
      <w:r w:rsidRPr="005D7590">
        <w:rPr>
          <w:rFonts w:ascii="Arial" w:hAnsi="Arial" w:cs="Arial"/>
          <w:color w:val="222222"/>
        </w:rPr>
        <w:t>(4), pp.320-321.</w:t>
      </w:r>
    </w:p>
    <w:p w14:paraId="17A86052" w14:textId="77777777" w:rsidR="005D7590" w:rsidRPr="005D7590" w:rsidRDefault="005D7590" w:rsidP="00CC45B2">
      <w:pPr>
        <w:spacing w:after="0" w:line="240" w:lineRule="auto"/>
        <w:rPr>
          <w:rFonts w:ascii="Arial" w:hAnsi="Arial" w:cs="Arial"/>
          <w:color w:val="222222"/>
        </w:rPr>
      </w:pPr>
    </w:p>
    <w:p w14:paraId="17A86053" w14:textId="77777777" w:rsidR="008209D7" w:rsidRPr="005D7590" w:rsidRDefault="008209D7" w:rsidP="00CC45B2">
      <w:pPr>
        <w:spacing w:after="0" w:line="240" w:lineRule="auto"/>
        <w:rPr>
          <w:rFonts w:ascii="Arial" w:hAnsi="Arial" w:cs="Arial"/>
          <w:color w:val="222222"/>
        </w:rPr>
      </w:pPr>
      <w:r w:rsidRPr="005D7590">
        <w:rPr>
          <w:rFonts w:ascii="Arial" w:hAnsi="Arial" w:cs="Arial"/>
          <w:color w:val="222222"/>
        </w:rPr>
        <w:t xml:space="preserve">Gregory, M.R., 2009. Environmental implications of plastic debris in marine settings—entanglement, ingestion, smothering, hangers-on, hitch-hiking and alien invasions. </w:t>
      </w:r>
      <w:r w:rsidRPr="005D7590">
        <w:rPr>
          <w:rFonts w:ascii="Arial" w:hAnsi="Arial" w:cs="Arial"/>
          <w:i/>
          <w:iCs/>
          <w:color w:val="222222"/>
        </w:rPr>
        <w:t>Philosophical Transactions of the Royal Society of London B: Biological Sciences</w:t>
      </w:r>
      <w:r w:rsidRPr="005D7590">
        <w:rPr>
          <w:rFonts w:ascii="Arial" w:hAnsi="Arial" w:cs="Arial"/>
          <w:color w:val="222222"/>
        </w:rPr>
        <w:t xml:space="preserve">, </w:t>
      </w:r>
      <w:r w:rsidRPr="005D7590">
        <w:rPr>
          <w:rFonts w:ascii="Arial" w:hAnsi="Arial" w:cs="Arial"/>
          <w:i/>
          <w:iCs/>
          <w:color w:val="222222"/>
        </w:rPr>
        <w:t>364</w:t>
      </w:r>
      <w:r w:rsidRPr="005D7590">
        <w:rPr>
          <w:rFonts w:ascii="Arial" w:hAnsi="Arial" w:cs="Arial"/>
          <w:color w:val="222222"/>
        </w:rPr>
        <w:t>(1526), pp.2013-2025.</w:t>
      </w:r>
    </w:p>
    <w:p w14:paraId="17A86054" w14:textId="77777777" w:rsidR="005D7590" w:rsidRDefault="005D7590" w:rsidP="00CC45B2">
      <w:pPr>
        <w:spacing w:after="0" w:line="240" w:lineRule="auto"/>
        <w:rPr>
          <w:rFonts w:ascii="Arial" w:hAnsi="Arial" w:cs="Arial"/>
          <w:color w:val="222222"/>
        </w:rPr>
      </w:pPr>
    </w:p>
    <w:p w14:paraId="17A86055" w14:textId="77777777" w:rsidR="00B822DC" w:rsidRDefault="00B822DC" w:rsidP="00B822DC">
      <w:pPr>
        <w:spacing w:after="0" w:line="240" w:lineRule="auto"/>
        <w:rPr>
          <w:rFonts w:ascii="Arial" w:hAnsi="Arial" w:cs="Arial"/>
          <w:color w:val="222222"/>
        </w:rPr>
      </w:pPr>
      <w:r w:rsidRPr="00B822DC">
        <w:rPr>
          <w:rFonts w:ascii="Arial" w:hAnsi="Arial" w:cs="Arial"/>
          <w:color w:val="222222"/>
        </w:rPr>
        <w:t>Hardesty, B.D., Schuyler, Q., Lawson, T.J., Opie, K. and Wilcox, C., 2016. Understanding debris sources and transport from the coastal margin to the ocean.</w:t>
      </w:r>
      <w:r>
        <w:rPr>
          <w:rFonts w:ascii="Arial" w:hAnsi="Arial" w:cs="Arial"/>
          <w:color w:val="222222"/>
        </w:rPr>
        <w:t xml:space="preserve"> </w:t>
      </w:r>
      <w:r w:rsidRPr="00B822DC">
        <w:rPr>
          <w:rFonts w:ascii="Arial" w:hAnsi="Arial" w:cs="Arial"/>
          <w:color w:val="222222"/>
        </w:rPr>
        <w:t>CSIRO: EP165651</w:t>
      </w:r>
    </w:p>
    <w:p w14:paraId="17A86056" w14:textId="77777777" w:rsidR="00B822DC" w:rsidRPr="005D7590" w:rsidRDefault="00B822DC" w:rsidP="00CC45B2">
      <w:pPr>
        <w:spacing w:after="0" w:line="240" w:lineRule="auto"/>
        <w:rPr>
          <w:rFonts w:ascii="Arial" w:hAnsi="Arial" w:cs="Arial"/>
          <w:color w:val="222222"/>
        </w:rPr>
      </w:pPr>
    </w:p>
    <w:p w14:paraId="17A86057" w14:textId="77777777" w:rsidR="00AD749C" w:rsidRPr="005D7590" w:rsidRDefault="00AD749C" w:rsidP="00CC45B2">
      <w:pPr>
        <w:spacing w:after="0" w:line="240" w:lineRule="auto"/>
        <w:rPr>
          <w:rFonts w:ascii="Arial" w:eastAsia="Times New Roman" w:hAnsi="Arial" w:cs="Arial"/>
          <w:color w:val="222222"/>
          <w:lang w:eastAsia="en-AU"/>
        </w:rPr>
      </w:pPr>
      <w:r w:rsidRPr="005D7590">
        <w:rPr>
          <w:rFonts w:ascii="Arial" w:eastAsia="Times New Roman" w:hAnsi="Arial" w:cs="Arial"/>
          <w:color w:val="222222"/>
          <w:lang w:eastAsia="en-AU"/>
        </w:rPr>
        <w:t xml:space="preserve">Jiménez, S., Domingo, A., </w:t>
      </w:r>
      <w:proofErr w:type="spellStart"/>
      <w:r w:rsidRPr="005D7590">
        <w:rPr>
          <w:rFonts w:ascii="Arial" w:eastAsia="Times New Roman" w:hAnsi="Arial" w:cs="Arial"/>
          <w:color w:val="222222"/>
          <w:lang w:eastAsia="en-AU"/>
        </w:rPr>
        <w:t>Brazeiro</w:t>
      </w:r>
      <w:proofErr w:type="spellEnd"/>
      <w:r w:rsidRPr="005D7590">
        <w:rPr>
          <w:rFonts w:ascii="Arial" w:eastAsia="Times New Roman" w:hAnsi="Arial" w:cs="Arial"/>
          <w:color w:val="222222"/>
          <w:lang w:eastAsia="en-AU"/>
        </w:rPr>
        <w:t xml:space="preserve">, A., </w:t>
      </w:r>
      <w:proofErr w:type="spellStart"/>
      <w:r w:rsidRPr="005D7590">
        <w:rPr>
          <w:rFonts w:ascii="Arial" w:eastAsia="Times New Roman" w:hAnsi="Arial" w:cs="Arial"/>
          <w:color w:val="222222"/>
          <w:lang w:eastAsia="en-AU"/>
        </w:rPr>
        <w:t>Defeo</w:t>
      </w:r>
      <w:proofErr w:type="spellEnd"/>
      <w:r w:rsidRPr="005D7590">
        <w:rPr>
          <w:rFonts w:ascii="Arial" w:eastAsia="Times New Roman" w:hAnsi="Arial" w:cs="Arial"/>
          <w:color w:val="222222"/>
          <w:lang w:eastAsia="en-AU"/>
        </w:rPr>
        <w:t xml:space="preserve">, O. and Phillips, R.A., 2015. Marine debris ingestion by albatrosses in the southwest Atlantic Ocean. </w:t>
      </w:r>
      <w:r w:rsidRPr="005D7590">
        <w:rPr>
          <w:rFonts w:ascii="Arial" w:eastAsia="Times New Roman" w:hAnsi="Arial" w:cs="Arial"/>
          <w:i/>
          <w:iCs/>
          <w:color w:val="222222"/>
          <w:lang w:eastAsia="en-AU"/>
        </w:rPr>
        <w:t>Marine pollution bulletin</w:t>
      </w:r>
      <w:r w:rsidRPr="005D7590">
        <w:rPr>
          <w:rFonts w:ascii="Arial" w:eastAsia="Times New Roman" w:hAnsi="Arial" w:cs="Arial"/>
          <w:color w:val="222222"/>
          <w:lang w:eastAsia="en-AU"/>
        </w:rPr>
        <w:t xml:space="preserve">, </w:t>
      </w:r>
      <w:r w:rsidRPr="005D7590">
        <w:rPr>
          <w:rFonts w:ascii="Arial" w:eastAsia="Times New Roman" w:hAnsi="Arial" w:cs="Arial"/>
          <w:i/>
          <w:iCs/>
          <w:color w:val="222222"/>
          <w:lang w:eastAsia="en-AU"/>
        </w:rPr>
        <w:t>96</w:t>
      </w:r>
      <w:r w:rsidRPr="005D7590">
        <w:rPr>
          <w:rFonts w:ascii="Arial" w:eastAsia="Times New Roman" w:hAnsi="Arial" w:cs="Arial"/>
          <w:color w:val="222222"/>
          <w:lang w:eastAsia="en-AU"/>
        </w:rPr>
        <w:t>(1), pp.149-154.</w:t>
      </w:r>
    </w:p>
    <w:p w14:paraId="17A86058" w14:textId="77777777" w:rsidR="009D3F9D" w:rsidRPr="005D7590" w:rsidRDefault="009D3F9D" w:rsidP="00CC45B2">
      <w:pPr>
        <w:spacing w:after="0" w:line="240" w:lineRule="auto"/>
        <w:rPr>
          <w:rFonts w:ascii="Arial" w:eastAsia="Times New Roman" w:hAnsi="Arial" w:cs="Arial"/>
          <w:color w:val="222222"/>
          <w:lang w:eastAsia="en-AU"/>
        </w:rPr>
      </w:pPr>
    </w:p>
    <w:p w14:paraId="17A86059" w14:textId="77777777" w:rsidR="00352308" w:rsidRPr="005D7590" w:rsidRDefault="00352308" w:rsidP="00CC45B2">
      <w:pPr>
        <w:spacing w:after="0" w:line="240" w:lineRule="auto"/>
        <w:rPr>
          <w:rFonts w:ascii="Arial" w:eastAsia="Times New Roman" w:hAnsi="Arial" w:cs="Arial"/>
          <w:color w:val="222222"/>
          <w:lang w:eastAsia="en-AU"/>
        </w:rPr>
      </w:pPr>
      <w:r w:rsidRPr="005D7590">
        <w:rPr>
          <w:rFonts w:ascii="Arial" w:eastAsia="Times New Roman" w:hAnsi="Arial" w:cs="Arial"/>
          <w:color w:val="222222"/>
          <w:lang w:eastAsia="en-AU"/>
        </w:rPr>
        <w:t xml:space="preserve">Kroon, F.J., Berry, K.L.E., Brinkman, D.L., Davis, A., King, O., </w:t>
      </w:r>
      <w:proofErr w:type="spellStart"/>
      <w:r w:rsidRPr="005D7590">
        <w:rPr>
          <w:rFonts w:ascii="Arial" w:eastAsia="Times New Roman" w:hAnsi="Arial" w:cs="Arial"/>
          <w:color w:val="222222"/>
          <w:lang w:eastAsia="en-AU"/>
        </w:rPr>
        <w:t>Kookana</w:t>
      </w:r>
      <w:proofErr w:type="spellEnd"/>
      <w:r w:rsidRPr="005D7590">
        <w:rPr>
          <w:rFonts w:ascii="Arial" w:eastAsia="Times New Roman" w:hAnsi="Arial" w:cs="Arial"/>
          <w:color w:val="222222"/>
          <w:lang w:eastAsia="en-AU"/>
        </w:rPr>
        <w:t xml:space="preserve">, R., Lewis, S., </w:t>
      </w:r>
      <w:proofErr w:type="spellStart"/>
      <w:r w:rsidRPr="005D7590">
        <w:rPr>
          <w:rFonts w:ascii="Arial" w:eastAsia="Times New Roman" w:hAnsi="Arial" w:cs="Arial"/>
          <w:color w:val="222222"/>
          <w:lang w:eastAsia="en-AU"/>
        </w:rPr>
        <w:t>Leusch</w:t>
      </w:r>
      <w:proofErr w:type="spellEnd"/>
      <w:r w:rsidRPr="005D7590">
        <w:rPr>
          <w:rFonts w:ascii="Arial" w:eastAsia="Times New Roman" w:hAnsi="Arial" w:cs="Arial"/>
          <w:color w:val="222222"/>
          <w:lang w:eastAsia="en-AU"/>
        </w:rPr>
        <w:t xml:space="preserve">, F., </w:t>
      </w:r>
      <w:proofErr w:type="spellStart"/>
      <w:r w:rsidRPr="005D7590">
        <w:rPr>
          <w:rFonts w:ascii="Arial" w:eastAsia="Times New Roman" w:hAnsi="Arial" w:cs="Arial"/>
          <w:color w:val="222222"/>
          <w:lang w:eastAsia="en-AU"/>
        </w:rPr>
        <w:t>Makarynskyy</w:t>
      </w:r>
      <w:proofErr w:type="spellEnd"/>
      <w:r w:rsidRPr="005D7590">
        <w:rPr>
          <w:rFonts w:ascii="Arial" w:eastAsia="Times New Roman" w:hAnsi="Arial" w:cs="Arial"/>
          <w:color w:val="222222"/>
          <w:lang w:eastAsia="en-AU"/>
        </w:rPr>
        <w:t>,</w:t>
      </w:r>
    </w:p>
    <w:p w14:paraId="17A8605A" w14:textId="77777777" w:rsidR="00352308" w:rsidRPr="005D7590" w:rsidRDefault="00352308" w:rsidP="00CC45B2">
      <w:pPr>
        <w:spacing w:after="0" w:line="240" w:lineRule="auto"/>
        <w:rPr>
          <w:rFonts w:ascii="Arial" w:eastAsia="Times New Roman" w:hAnsi="Arial" w:cs="Arial"/>
          <w:color w:val="222222"/>
          <w:lang w:eastAsia="en-AU"/>
        </w:rPr>
      </w:pPr>
      <w:r w:rsidRPr="005D7590">
        <w:rPr>
          <w:rFonts w:ascii="Arial" w:eastAsia="Times New Roman" w:hAnsi="Arial" w:cs="Arial"/>
          <w:color w:val="222222"/>
          <w:lang w:eastAsia="en-AU"/>
        </w:rPr>
        <w:t xml:space="preserve">O., Melvin, S., Muller, J., Neale, P., </w:t>
      </w:r>
      <w:proofErr w:type="spellStart"/>
      <w:r w:rsidRPr="005D7590">
        <w:rPr>
          <w:rFonts w:ascii="Arial" w:eastAsia="Times New Roman" w:hAnsi="Arial" w:cs="Arial"/>
          <w:color w:val="222222"/>
          <w:lang w:eastAsia="en-AU"/>
        </w:rPr>
        <w:t>Negri</w:t>
      </w:r>
      <w:proofErr w:type="spellEnd"/>
      <w:r w:rsidRPr="005D7590">
        <w:rPr>
          <w:rFonts w:ascii="Arial" w:eastAsia="Times New Roman" w:hAnsi="Arial" w:cs="Arial"/>
          <w:color w:val="222222"/>
          <w:lang w:eastAsia="en-AU"/>
        </w:rPr>
        <w:t xml:space="preserve">, A., O’Brien, D., </w:t>
      </w:r>
      <w:proofErr w:type="spellStart"/>
      <w:r w:rsidRPr="005D7590">
        <w:rPr>
          <w:rFonts w:ascii="Arial" w:eastAsia="Times New Roman" w:hAnsi="Arial" w:cs="Arial"/>
          <w:color w:val="222222"/>
          <w:lang w:eastAsia="en-AU"/>
        </w:rPr>
        <w:t>Puotinen</w:t>
      </w:r>
      <w:proofErr w:type="spellEnd"/>
      <w:r w:rsidRPr="005D7590">
        <w:rPr>
          <w:rFonts w:ascii="Arial" w:eastAsia="Times New Roman" w:hAnsi="Arial" w:cs="Arial"/>
          <w:color w:val="222222"/>
          <w:lang w:eastAsia="en-AU"/>
        </w:rPr>
        <w:t>, M., Smith, R., Tsang, J., van de Merwe, J.,</w:t>
      </w:r>
    </w:p>
    <w:p w14:paraId="17A8605C" w14:textId="38A417C3" w:rsidR="00352308" w:rsidRPr="005D7590" w:rsidRDefault="00352308" w:rsidP="00CC45B2">
      <w:pPr>
        <w:spacing w:after="0" w:line="240" w:lineRule="auto"/>
        <w:rPr>
          <w:rFonts w:ascii="Arial" w:eastAsia="Times New Roman" w:hAnsi="Arial" w:cs="Arial"/>
          <w:color w:val="222222"/>
          <w:lang w:eastAsia="en-AU"/>
        </w:rPr>
      </w:pPr>
      <w:r w:rsidRPr="005D7590">
        <w:rPr>
          <w:rFonts w:ascii="Arial" w:eastAsia="Times New Roman" w:hAnsi="Arial" w:cs="Arial"/>
          <w:color w:val="222222"/>
          <w:lang w:eastAsia="en-AU"/>
        </w:rPr>
        <w:t xml:space="preserve">Warne, M., Williams, M. (2015). </w:t>
      </w:r>
      <w:r w:rsidRPr="005D7590">
        <w:rPr>
          <w:rFonts w:ascii="Arial" w:eastAsia="Times New Roman" w:hAnsi="Arial" w:cs="Arial"/>
          <w:i/>
          <w:color w:val="222222"/>
          <w:lang w:eastAsia="en-AU"/>
        </w:rPr>
        <w:t>Identification, impacts, and prioritisation of emerging contaminants present in the</w:t>
      </w:r>
      <w:r w:rsidR="005F6AEC">
        <w:rPr>
          <w:rFonts w:ascii="Arial" w:eastAsia="Times New Roman" w:hAnsi="Arial" w:cs="Arial"/>
          <w:i/>
          <w:color w:val="222222"/>
          <w:lang w:eastAsia="en-AU"/>
        </w:rPr>
        <w:t xml:space="preserve"> </w:t>
      </w:r>
      <w:r w:rsidRPr="005D7590">
        <w:rPr>
          <w:rFonts w:ascii="Arial" w:eastAsia="Times New Roman" w:hAnsi="Arial" w:cs="Arial"/>
          <w:i/>
          <w:color w:val="222222"/>
          <w:lang w:eastAsia="en-AU"/>
        </w:rPr>
        <w:t>GBR and Torres Strait marine environments</w:t>
      </w:r>
      <w:r w:rsidRPr="005D7590">
        <w:rPr>
          <w:rFonts w:ascii="Arial" w:eastAsia="Times New Roman" w:hAnsi="Arial" w:cs="Arial"/>
          <w:color w:val="222222"/>
          <w:lang w:eastAsia="en-AU"/>
        </w:rPr>
        <w:t>. Report to the National Environmental Science Programme. Reef</w:t>
      </w:r>
      <w:r w:rsidR="006F1BF6">
        <w:rPr>
          <w:rFonts w:ascii="Arial" w:eastAsia="Times New Roman" w:hAnsi="Arial" w:cs="Arial"/>
          <w:color w:val="222222"/>
          <w:lang w:eastAsia="en-AU"/>
        </w:rPr>
        <w:t xml:space="preserve"> </w:t>
      </w:r>
      <w:r w:rsidRPr="005D7590">
        <w:rPr>
          <w:rFonts w:ascii="Arial" w:eastAsia="Times New Roman" w:hAnsi="Arial" w:cs="Arial"/>
          <w:color w:val="222222"/>
          <w:lang w:eastAsia="en-AU"/>
        </w:rPr>
        <w:t>and Rainforest Research Centre Limited, Cairns (138pp.).</w:t>
      </w:r>
    </w:p>
    <w:p w14:paraId="17A8605D" w14:textId="77777777" w:rsidR="00352308" w:rsidRPr="005D7590" w:rsidRDefault="00352308" w:rsidP="00CC45B2">
      <w:pPr>
        <w:pStyle w:val="desc2"/>
        <w:shd w:val="clear" w:color="auto" w:fill="FFFFFF"/>
        <w:rPr>
          <w:rFonts w:ascii="Arial" w:hAnsi="Arial" w:cs="Arial"/>
          <w:sz w:val="21"/>
          <w:szCs w:val="21"/>
        </w:rPr>
      </w:pPr>
    </w:p>
    <w:p w14:paraId="17A8605E" w14:textId="77777777" w:rsidR="007A4C12" w:rsidRPr="005D7590" w:rsidRDefault="007A4C12" w:rsidP="00CC45B2">
      <w:pPr>
        <w:pStyle w:val="desc2"/>
        <w:shd w:val="clear" w:color="auto" w:fill="FFFFFF"/>
        <w:rPr>
          <w:rFonts w:ascii="Arial" w:hAnsi="Arial" w:cs="Arial"/>
          <w:sz w:val="21"/>
          <w:szCs w:val="21"/>
        </w:rPr>
      </w:pPr>
      <w:proofErr w:type="spellStart"/>
      <w:r w:rsidRPr="005D7590">
        <w:rPr>
          <w:rFonts w:ascii="Arial" w:hAnsi="Arial" w:cs="Arial"/>
          <w:color w:val="222222"/>
          <w:sz w:val="21"/>
          <w:szCs w:val="21"/>
        </w:rPr>
        <w:t>Laist</w:t>
      </w:r>
      <w:proofErr w:type="spellEnd"/>
      <w:r w:rsidRPr="005D7590">
        <w:rPr>
          <w:rFonts w:ascii="Arial" w:hAnsi="Arial" w:cs="Arial"/>
          <w:color w:val="222222"/>
          <w:sz w:val="21"/>
          <w:szCs w:val="21"/>
        </w:rPr>
        <w:t xml:space="preserve">, D.W., 1987. Overview of the biological effects of lost and discarded plastic debris in the marine environment. </w:t>
      </w:r>
      <w:r w:rsidRPr="005D7590">
        <w:rPr>
          <w:rFonts w:ascii="Arial" w:hAnsi="Arial" w:cs="Arial"/>
          <w:i/>
          <w:iCs/>
          <w:color w:val="222222"/>
          <w:sz w:val="21"/>
          <w:szCs w:val="21"/>
        </w:rPr>
        <w:t>Marine pollution bulletin</w:t>
      </w:r>
      <w:r w:rsidRPr="005D7590">
        <w:rPr>
          <w:rFonts w:ascii="Arial" w:hAnsi="Arial" w:cs="Arial"/>
          <w:color w:val="222222"/>
          <w:sz w:val="21"/>
          <w:szCs w:val="21"/>
        </w:rPr>
        <w:t xml:space="preserve">, </w:t>
      </w:r>
      <w:r w:rsidRPr="005D7590">
        <w:rPr>
          <w:rFonts w:ascii="Arial" w:hAnsi="Arial" w:cs="Arial"/>
          <w:i/>
          <w:iCs/>
          <w:color w:val="222222"/>
          <w:sz w:val="21"/>
          <w:szCs w:val="21"/>
        </w:rPr>
        <w:t>18</w:t>
      </w:r>
      <w:r w:rsidRPr="005D7590">
        <w:rPr>
          <w:rFonts w:ascii="Arial" w:hAnsi="Arial" w:cs="Arial"/>
          <w:color w:val="222222"/>
          <w:sz w:val="21"/>
          <w:szCs w:val="21"/>
        </w:rPr>
        <w:t>(6), pp.319-326.</w:t>
      </w:r>
    </w:p>
    <w:p w14:paraId="17A8605F" w14:textId="77777777" w:rsidR="007A4C12" w:rsidRPr="005D7590" w:rsidRDefault="007A4C12" w:rsidP="00CC45B2">
      <w:pPr>
        <w:pStyle w:val="desc2"/>
        <w:shd w:val="clear" w:color="auto" w:fill="FFFFFF"/>
        <w:rPr>
          <w:rFonts w:ascii="Arial" w:hAnsi="Arial" w:cs="Arial"/>
          <w:sz w:val="21"/>
          <w:szCs w:val="21"/>
        </w:rPr>
      </w:pPr>
    </w:p>
    <w:p w14:paraId="17A86060" w14:textId="77777777" w:rsidR="000C65E8" w:rsidRPr="005D7590" w:rsidRDefault="000C65E8" w:rsidP="00CC45B2">
      <w:pPr>
        <w:spacing w:after="0" w:line="240" w:lineRule="auto"/>
        <w:rPr>
          <w:rFonts w:ascii="Arial" w:eastAsia="Times New Roman" w:hAnsi="Arial" w:cs="Arial"/>
          <w:color w:val="222222"/>
          <w:lang w:eastAsia="en-AU"/>
        </w:rPr>
      </w:pPr>
      <w:r w:rsidRPr="005D7590">
        <w:rPr>
          <w:rFonts w:ascii="Arial" w:eastAsia="Times New Roman" w:hAnsi="Arial" w:cs="Arial"/>
          <w:color w:val="222222"/>
          <w:lang w:eastAsia="en-AU"/>
        </w:rPr>
        <w:t>Lavers, J.L., Bond, A.L. and Hutton, I., 2014. Plastic ingestion by Flesh-footed Shearwaters (</w:t>
      </w:r>
      <w:proofErr w:type="spellStart"/>
      <w:r w:rsidRPr="005D7590">
        <w:rPr>
          <w:rFonts w:ascii="Arial" w:eastAsia="Times New Roman" w:hAnsi="Arial" w:cs="Arial"/>
          <w:i/>
          <w:color w:val="222222"/>
          <w:lang w:eastAsia="en-AU"/>
        </w:rPr>
        <w:t>Puffinus</w:t>
      </w:r>
      <w:proofErr w:type="spellEnd"/>
      <w:r w:rsidRPr="005D7590">
        <w:rPr>
          <w:rFonts w:ascii="Arial" w:eastAsia="Times New Roman" w:hAnsi="Arial" w:cs="Arial"/>
          <w:i/>
          <w:color w:val="222222"/>
          <w:lang w:eastAsia="en-AU"/>
        </w:rPr>
        <w:t xml:space="preserve"> </w:t>
      </w:r>
      <w:proofErr w:type="spellStart"/>
      <w:r w:rsidRPr="005D7590">
        <w:rPr>
          <w:rFonts w:ascii="Arial" w:eastAsia="Times New Roman" w:hAnsi="Arial" w:cs="Arial"/>
          <w:i/>
          <w:color w:val="222222"/>
          <w:lang w:eastAsia="en-AU"/>
        </w:rPr>
        <w:t>carneipes</w:t>
      </w:r>
      <w:proofErr w:type="spellEnd"/>
      <w:r w:rsidRPr="005D7590">
        <w:rPr>
          <w:rFonts w:ascii="Arial" w:eastAsia="Times New Roman" w:hAnsi="Arial" w:cs="Arial"/>
          <w:color w:val="222222"/>
          <w:lang w:eastAsia="en-AU"/>
        </w:rPr>
        <w:t xml:space="preserve">): Implications for fledgling body condition and the accumulation of plastic-derived chemicals. </w:t>
      </w:r>
      <w:r w:rsidRPr="005D7590">
        <w:rPr>
          <w:rFonts w:ascii="Arial" w:eastAsia="Times New Roman" w:hAnsi="Arial" w:cs="Arial"/>
          <w:i/>
          <w:iCs/>
          <w:color w:val="222222"/>
          <w:lang w:eastAsia="en-AU"/>
        </w:rPr>
        <w:t>Environmental Pollution</w:t>
      </w:r>
      <w:r w:rsidRPr="005D7590">
        <w:rPr>
          <w:rFonts w:ascii="Arial" w:eastAsia="Times New Roman" w:hAnsi="Arial" w:cs="Arial"/>
          <w:color w:val="222222"/>
          <w:lang w:eastAsia="en-AU"/>
        </w:rPr>
        <w:t xml:space="preserve">, </w:t>
      </w:r>
      <w:r w:rsidRPr="005D7590">
        <w:rPr>
          <w:rFonts w:ascii="Arial" w:eastAsia="Times New Roman" w:hAnsi="Arial" w:cs="Arial"/>
          <w:i/>
          <w:iCs/>
          <w:color w:val="222222"/>
          <w:lang w:eastAsia="en-AU"/>
        </w:rPr>
        <w:t>187</w:t>
      </w:r>
      <w:r w:rsidRPr="005D7590">
        <w:rPr>
          <w:rFonts w:ascii="Arial" w:eastAsia="Times New Roman" w:hAnsi="Arial" w:cs="Arial"/>
          <w:color w:val="222222"/>
          <w:lang w:eastAsia="en-AU"/>
        </w:rPr>
        <w:t>, pp.124-129.</w:t>
      </w:r>
    </w:p>
    <w:p w14:paraId="17A86061" w14:textId="77777777" w:rsidR="00922492" w:rsidRPr="005D7590" w:rsidRDefault="00922492" w:rsidP="00CC45B2">
      <w:pPr>
        <w:pStyle w:val="desc2"/>
        <w:shd w:val="clear" w:color="auto" w:fill="FFFFFF"/>
        <w:rPr>
          <w:rFonts w:ascii="Arial" w:hAnsi="Arial" w:cs="Arial"/>
          <w:sz w:val="21"/>
          <w:szCs w:val="21"/>
        </w:rPr>
      </w:pPr>
    </w:p>
    <w:p w14:paraId="17A86062" w14:textId="77777777" w:rsidR="000C65E8" w:rsidRPr="005D7590" w:rsidRDefault="000C65E8" w:rsidP="00CC45B2">
      <w:pPr>
        <w:spacing w:after="0" w:line="240" w:lineRule="auto"/>
        <w:rPr>
          <w:rFonts w:ascii="Arial" w:eastAsia="Times New Roman" w:hAnsi="Arial" w:cs="Arial"/>
          <w:color w:val="222222"/>
          <w:lang w:eastAsia="en-AU"/>
        </w:rPr>
      </w:pPr>
      <w:r w:rsidRPr="005D7590">
        <w:rPr>
          <w:rFonts w:ascii="Arial" w:eastAsia="Times New Roman" w:hAnsi="Arial" w:cs="Arial"/>
          <w:color w:val="222222"/>
          <w:lang w:eastAsia="en-AU"/>
        </w:rPr>
        <w:t>Lawson, T.J., Wilcox, C., Johns, K., Dann, P. and Hardesty, B.D., 2015. Characteristics of marine debris that entangle Australian fur seals (</w:t>
      </w:r>
      <w:proofErr w:type="spellStart"/>
      <w:r w:rsidRPr="001F36DF">
        <w:rPr>
          <w:rFonts w:ascii="Arial" w:eastAsia="Times New Roman" w:hAnsi="Arial" w:cs="Arial"/>
          <w:i/>
          <w:color w:val="222222"/>
          <w:lang w:eastAsia="en-AU"/>
        </w:rPr>
        <w:t>Arctocephalus</w:t>
      </w:r>
      <w:proofErr w:type="spellEnd"/>
      <w:r w:rsidRPr="001F36DF">
        <w:rPr>
          <w:rFonts w:ascii="Arial" w:eastAsia="Times New Roman" w:hAnsi="Arial" w:cs="Arial"/>
          <w:i/>
          <w:color w:val="222222"/>
          <w:lang w:eastAsia="en-AU"/>
        </w:rPr>
        <w:t xml:space="preserve"> </w:t>
      </w:r>
      <w:proofErr w:type="spellStart"/>
      <w:r w:rsidRPr="001F36DF">
        <w:rPr>
          <w:rFonts w:ascii="Arial" w:eastAsia="Times New Roman" w:hAnsi="Arial" w:cs="Arial"/>
          <w:i/>
          <w:color w:val="222222"/>
          <w:lang w:eastAsia="en-AU"/>
        </w:rPr>
        <w:t>pusillus</w:t>
      </w:r>
      <w:proofErr w:type="spellEnd"/>
      <w:r w:rsidRPr="001F36DF">
        <w:rPr>
          <w:rFonts w:ascii="Arial" w:eastAsia="Times New Roman" w:hAnsi="Arial" w:cs="Arial"/>
          <w:i/>
          <w:color w:val="222222"/>
          <w:lang w:eastAsia="en-AU"/>
        </w:rPr>
        <w:t xml:space="preserve"> </w:t>
      </w:r>
      <w:proofErr w:type="spellStart"/>
      <w:r w:rsidRPr="001F36DF">
        <w:rPr>
          <w:rFonts w:ascii="Arial" w:eastAsia="Times New Roman" w:hAnsi="Arial" w:cs="Arial"/>
          <w:i/>
          <w:color w:val="222222"/>
          <w:lang w:eastAsia="en-AU"/>
        </w:rPr>
        <w:t>doriferus</w:t>
      </w:r>
      <w:proofErr w:type="spellEnd"/>
      <w:r w:rsidRPr="005D7590">
        <w:rPr>
          <w:rFonts w:ascii="Arial" w:eastAsia="Times New Roman" w:hAnsi="Arial" w:cs="Arial"/>
          <w:color w:val="222222"/>
          <w:lang w:eastAsia="en-AU"/>
        </w:rPr>
        <w:t xml:space="preserve">) in southern Australia. </w:t>
      </w:r>
      <w:r w:rsidRPr="005D7590">
        <w:rPr>
          <w:rFonts w:ascii="Arial" w:eastAsia="Times New Roman" w:hAnsi="Arial" w:cs="Arial"/>
          <w:i/>
          <w:iCs/>
          <w:color w:val="222222"/>
          <w:lang w:eastAsia="en-AU"/>
        </w:rPr>
        <w:t>Marine pollution bulletin</w:t>
      </w:r>
      <w:r w:rsidRPr="005D7590">
        <w:rPr>
          <w:rFonts w:ascii="Arial" w:eastAsia="Times New Roman" w:hAnsi="Arial" w:cs="Arial"/>
          <w:color w:val="222222"/>
          <w:lang w:eastAsia="en-AU"/>
        </w:rPr>
        <w:t xml:space="preserve">, </w:t>
      </w:r>
      <w:r w:rsidRPr="005D7590">
        <w:rPr>
          <w:rFonts w:ascii="Arial" w:eastAsia="Times New Roman" w:hAnsi="Arial" w:cs="Arial"/>
          <w:i/>
          <w:iCs/>
          <w:color w:val="222222"/>
          <w:lang w:eastAsia="en-AU"/>
        </w:rPr>
        <w:t>98</w:t>
      </w:r>
      <w:r w:rsidRPr="005D7590">
        <w:rPr>
          <w:rFonts w:ascii="Arial" w:eastAsia="Times New Roman" w:hAnsi="Arial" w:cs="Arial"/>
          <w:color w:val="222222"/>
          <w:lang w:eastAsia="en-AU"/>
        </w:rPr>
        <w:t>(1), pp.354-357.</w:t>
      </w:r>
    </w:p>
    <w:p w14:paraId="2D043499" w14:textId="4C707D01" w:rsidR="00AD0C11" w:rsidRPr="005D7590" w:rsidRDefault="00AD0C11" w:rsidP="00CC45B2">
      <w:pPr>
        <w:autoSpaceDE w:val="0"/>
        <w:autoSpaceDN w:val="0"/>
        <w:adjustRightInd w:val="0"/>
        <w:spacing w:after="0" w:line="240" w:lineRule="auto"/>
        <w:rPr>
          <w:rFonts w:ascii="Arial" w:hAnsi="Arial" w:cs="Arial"/>
        </w:rPr>
      </w:pPr>
    </w:p>
    <w:p w14:paraId="17A86064" w14:textId="77777777" w:rsidR="00660FF8" w:rsidRPr="005D7590" w:rsidRDefault="00660FF8" w:rsidP="00CC45B2">
      <w:pPr>
        <w:spacing w:after="0" w:line="240" w:lineRule="auto"/>
        <w:rPr>
          <w:rFonts w:ascii="Arial" w:eastAsia="Times New Roman" w:hAnsi="Arial" w:cs="Arial"/>
          <w:color w:val="222222"/>
          <w:lang w:eastAsia="en-AU"/>
        </w:rPr>
      </w:pPr>
      <w:r w:rsidRPr="005D7590">
        <w:rPr>
          <w:rFonts w:ascii="Arial" w:eastAsia="Times New Roman" w:hAnsi="Arial" w:cs="Arial"/>
          <w:color w:val="222222"/>
          <w:lang w:eastAsia="en-AU"/>
        </w:rPr>
        <w:t>National Research Council. (2009)</w:t>
      </w:r>
      <w:r w:rsidR="00B959E6" w:rsidRPr="005D7590">
        <w:rPr>
          <w:rFonts w:ascii="Arial" w:eastAsia="Times New Roman" w:hAnsi="Arial" w:cs="Arial"/>
          <w:color w:val="222222"/>
          <w:lang w:eastAsia="en-AU"/>
        </w:rPr>
        <w:t xml:space="preserve"> </w:t>
      </w:r>
      <w:r w:rsidRPr="005D7590">
        <w:rPr>
          <w:rFonts w:ascii="Arial" w:eastAsia="Times New Roman" w:hAnsi="Arial" w:cs="Arial"/>
          <w:i/>
          <w:iCs/>
          <w:color w:val="222222"/>
          <w:lang w:eastAsia="en-AU"/>
        </w:rPr>
        <w:t>Tackling Marine Debris in the 21st Century</w:t>
      </w:r>
      <w:r w:rsidRPr="005D7590">
        <w:rPr>
          <w:rFonts w:ascii="Arial" w:eastAsia="Times New Roman" w:hAnsi="Arial" w:cs="Arial"/>
          <w:color w:val="222222"/>
          <w:lang w:eastAsia="en-AU"/>
        </w:rPr>
        <w:t>. Washington, DC</w:t>
      </w:r>
      <w:r w:rsidR="00865C5A">
        <w:rPr>
          <w:rFonts w:ascii="Arial" w:eastAsia="Times New Roman" w:hAnsi="Arial" w:cs="Arial"/>
          <w:color w:val="222222"/>
          <w:lang w:eastAsia="en-AU"/>
        </w:rPr>
        <w:t>: The National Academies Press,</w:t>
      </w:r>
      <w:r w:rsidRPr="005D7590">
        <w:rPr>
          <w:rFonts w:ascii="Arial" w:eastAsia="Times New Roman" w:hAnsi="Arial" w:cs="Arial"/>
          <w:color w:val="222222"/>
          <w:lang w:eastAsia="en-AU"/>
        </w:rPr>
        <w:t xml:space="preserve"> doi</w:t>
      </w:r>
      <w:proofErr w:type="gramStart"/>
      <w:r w:rsidRPr="005D7590">
        <w:rPr>
          <w:rFonts w:ascii="Arial" w:eastAsia="Times New Roman" w:hAnsi="Arial" w:cs="Arial"/>
          <w:color w:val="222222"/>
          <w:lang w:eastAsia="en-AU"/>
        </w:rPr>
        <w:t>:10.17226</w:t>
      </w:r>
      <w:proofErr w:type="gramEnd"/>
      <w:r w:rsidRPr="005D7590">
        <w:rPr>
          <w:rFonts w:ascii="Arial" w:eastAsia="Times New Roman" w:hAnsi="Arial" w:cs="Arial"/>
          <w:color w:val="222222"/>
          <w:lang w:eastAsia="en-AU"/>
        </w:rPr>
        <w:t>/12486.</w:t>
      </w:r>
    </w:p>
    <w:p w14:paraId="17A86065" w14:textId="77777777" w:rsidR="00660FF8" w:rsidRPr="005D7590" w:rsidRDefault="00660FF8" w:rsidP="00CC45B2">
      <w:pPr>
        <w:autoSpaceDE w:val="0"/>
        <w:autoSpaceDN w:val="0"/>
        <w:adjustRightInd w:val="0"/>
        <w:spacing w:after="0" w:line="240" w:lineRule="auto"/>
        <w:rPr>
          <w:rFonts w:ascii="Arial" w:hAnsi="Arial" w:cs="Arial"/>
        </w:rPr>
      </w:pPr>
    </w:p>
    <w:p w14:paraId="17A86066" w14:textId="77777777" w:rsidR="007C5BB4" w:rsidRPr="005D7590" w:rsidRDefault="007C5BB4" w:rsidP="00CC45B2">
      <w:pPr>
        <w:autoSpaceDE w:val="0"/>
        <w:autoSpaceDN w:val="0"/>
        <w:adjustRightInd w:val="0"/>
        <w:spacing w:after="0" w:line="240" w:lineRule="auto"/>
        <w:rPr>
          <w:rFonts w:ascii="Arial" w:hAnsi="Arial" w:cs="Arial"/>
          <w:color w:val="222222"/>
        </w:rPr>
      </w:pPr>
      <w:r w:rsidRPr="005D7590">
        <w:rPr>
          <w:rFonts w:ascii="Arial" w:hAnsi="Arial" w:cs="Arial"/>
          <w:color w:val="222222"/>
        </w:rPr>
        <w:t xml:space="preserve">Ocean Conservancy, 2015. Stemming the Tide: Land-based strategies for a plastic-free ocean. </w:t>
      </w:r>
      <w:r w:rsidRPr="005D7590">
        <w:rPr>
          <w:rFonts w:ascii="Arial" w:hAnsi="Arial" w:cs="Arial"/>
          <w:i/>
          <w:iCs/>
          <w:color w:val="222222"/>
        </w:rPr>
        <w:t xml:space="preserve">Ocean Conservancy and McKinsey </w:t>
      </w:r>
      <w:proofErr w:type="spellStart"/>
      <w:r w:rsidRPr="005D7590">
        <w:rPr>
          <w:rFonts w:ascii="Arial" w:hAnsi="Arial" w:cs="Arial"/>
          <w:i/>
          <w:iCs/>
          <w:color w:val="222222"/>
        </w:rPr>
        <w:t>Center</w:t>
      </w:r>
      <w:proofErr w:type="spellEnd"/>
      <w:r w:rsidRPr="005D7590">
        <w:rPr>
          <w:rFonts w:ascii="Arial" w:hAnsi="Arial" w:cs="Arial"/>
          <w:i/>
          <w:iCs/>
          <w:color w:val="222222"/>
        </w:rPr>
        <w:t xml:space="preserve"> for Business and Environment, 48pp</w:t>
      </w:r>
      <w:r w:rsidRPr="005D7590">
        <w:rPr>
          <w:rFonts w:ascii="Arial" w:hAnsi="Arial" w:cs="Arial"/>
          <w:color w:val="222222"/>
        </w:rPr>
        <w:t>.</w:t>
      </w:r>
    </w:p>
    <w:p w14:paraId="17A86067" w14:textId="77777777" w:rsidR="007C5BB4" w:rsidRDefault="007C5BB4" w:rsidP="00CC45B2">
      <w:pPr>
        <w:autoSpaceDE w:val="0"/>
        <w:autoSpaceDN w:val="0"/>
        <w:adjustRightInd w:val="0"/>
        <w:spacing w:after="0" w:line="240" w:lineRule="auto"/>
        <w:rPr>
          <w:rFonts w:ascii="Arial" w:hAnsi="Arial" w:cs="Arial"/>
        </w:rPr>
      </w:pPr>
    </w:p>
    <w:p w14:paraId="17A86068" w14:textId="77777777" w:rsidR="0077375F" w:rsidRDefault="0077375F" w:rsidP="00CC45B2">
      <w:pPr>
        <w:autoSpaceDE w:val="0"/>
        <w:autoSpaceDN w:val="0"/>
        <w:adjustRightInd w:val="0"/>
        <w:spacing w:after="0" w:line="240" w:lineRule="auto"/>
        <w:rPr>
          <w:rFonts w:ascii="Arial" w:hAnsi="Arial" w:cs="Arial"/>
        </w:rPr>
      </w:pPr>
      <w:r w:rsidRPr="0077375F">
        <w:rPr>
          <w:rFonts w:ascii="Arial" w:hAnsi="Arial" w:cs="Arial"/>
        </w:rPr>
        <w:t xml:space="preserve">Page B, McKenzie J, McIntosh R, </w:t>
      </w:r>
      <w:proofErr w:type="spellStart"/>
      <w:r w:rsidRPr="0077375F">
        <w:rPr>
          <w:rFonts w:ascii="Arial" w:hAnsi="Arial" w:cs="Arial"/>
        </w:rPr>
        <w:t>Baylis</w:t>
      </w:r>
      <w:proofErr w:type="spellEnd"/>
      <w:r w:rsidRPr="0077375F">
        <w:rPr>
          <w:rFonts w:ascii="Arial" w:hAnsi="Arial" w:cs="Arial"/>
        </w:rPr>
        <w:t xml:space="preserve"> A, Morrissey A, Calvert N, </w:t>
      </w:r>
      <w:proofErr w:type="spellStart"/>
      <w:r w:rsidRPr="0077375F">
        <w:rPr>
          <w:rFonts w:ascii="Arial" w:hAnsi="Arial" w:cs="Arial"/>
        </w:rPr>
        <w:t>Haase</w:t>
      </w:r>
      <w:proofErr w:type="spellEnd"/>
      <w:r w:rsidRPr="0077375F">
        <w:rPr>
          <w:rFonts w:ascii="Arial" w:hAnsi="Arial" w:cs="Arial"/>
        </w:rPr>
        <w:t xml:space="preserve"> T, </w:t>
      </w:r>
      <w:proofErr w:type="spellStart"/>
      <w:r w:rsidRPr="0077375F">
        <w:rPr>
          <w:rFonts w:ascii="Arial" w:hAnsi="Arial" w:cs="Arial"/>
        </w:rPr>
        <w:t>Berris</w:t>
      </w:r>
      <w:proofErr w:type="spellEnd"/>
      <w:r w:rsidRPr="0077375F">
        <w:rPr>
          <w:rFonts w:ascii="Arial" w:hAnsi="Arial" w:cs="Arial"/>
        </w:rPr>
        <w:t xml:space="preserve"> M, </w:t>
      </w:r>
      <w:proofErr w:type="spellStart"/>
      <w:r w:rsidRPr="0077375F">
        <w:rPr>
          <w:rFonts w:ascii="Arial" w:hAnsi="Arial" w:cs="Arial"/>
        </w:rPr>
        <w:t>Dowie</w:t>
      </w:r>
      <w:proofErr w:type="spellEnd"/>
      <w:r w:rsidRPr="0077375F">
        <w:rPr>
          <w:rFonts w:ascii="Arial" w:hAnsi="Arial" w:cs="Arial"/>
        </w:rPr>
        <w:t xml:space="preserve"> D, Shaughnessy P and Goldsworthy S (2004). </w:t>
      </w:r>
      <w:r w:rsidRPr="009F24F8">
        <w:rPr>
          <w:rFonts w:ascii="Arial" w:hAnsi="Arial" w:cs="Arial"/>
        </w:rPr>
        <w:t>Entanglement of Australian sea lions and New Zealand fur seals in lost fishing gear and other marine debris before and after government and industry attempts to reduce the problem.</w:t>
      </w:r>
      <w:r w:rsidRPr="0077375F">
        <w:rPr>
          <w:rFonts w:ascii="Arial" w:hAnsi="Arial" w:cs="Arial"/>
        </w:rPr>
        <w:t xml:space="preserve"> </w:t>
      </w:r>
      <w:r>
        <w:rPr>
          <w:rFonts w:ascii="Arial" w:hAnsi="Arial" w:cs="Arial"/>
        </w:rPr>
        <w:t>Marine Pollution Bulletin 49:33-</w:t>
      </w:r>
      <w:r w:rsidRPr="0077375F">
        <w:rPr>
          <w:rFonts w:ascii="Arial" w:hAnsi="Arial" w:cs="Arial"/>
        </w:rPr>
        <w:t>42.</w:t>
      </w:r>
    </w:p>
    <w:p w14:paraId="17A86069" w14:textId="77777777" w:rsidR="009F24F8" w:rsidRDefault="009F24F8" w:rsidP="00CC45B2">
      <w:pPr>
        <w:autoSpaceDE w:val="0"/>
        <w:autoSpaceDN w:val="0"/>
        <w:adjustRightInd w:val="0"/>
        <w:spacing w:after="0" w:line="240" w:lineRule="auto"/>
        <w:rPr>
          <w:rFonts w:ascii="Arial" w:hAnsi="Arial" w:cs="Arial"/>
        </w:rPr>
      </w:pPr>
    </w:p>
    <w:p w14:paraId="17A8606A" w14:textId="77777777" w:rsidR="009F24F8" w:rsidRDefault="009F24F8" w:rsidP="00CC45B2">
      <w:pPr>
        <w:autoSpaceDE w:val="0"/>
        <w:autoSpaceDN w:val="0"/>
        <w:adjustRightInd w:val="0"/>
        <w:spacing w:after="0" w:line="240" w:lineRule="auto"/>
        <w:rPr>
          <w:rFonts w:ascii="Arial" w:hAnsi="Arial" w:cs="Arial"/>
        </w:rPr>
      </w:pPr>
      <w:r w:rsidRPr="009F24F8">
        <w:rPr>
          <w:rFonts w:ascii="Arial" w:hAnsi="Arial" w:cs="Arial"/>
        </w:rPr>
        <w:t>Pemberton D, Brothers N and Kirkwood R (1992). Entanglement of Australian fur seals in man-made debris in Tasmanian wate</w:t>
      </w:r>
      <w:r>
        <w:rPr>
          <w:rFonts w:ascii="Arial" w:hAnsi="Arial" w:cs="Arial"/>
        </w:rPr>
        <w:t>rs. Wildlife Research 19:151-</w:t>
      </w:r>
      <w:r w:rsidRPr="009F24F8">
        <w:rPr>
          <w:rFonts w:ascii="Arial" w:hAnsi="Arial" w:cs="Arial"/>
        </w:rPr>
        <w:t>59.</w:t>
      </w:r>
    </w:p>
    <w:p w14:paraId="17A8606B" w14:textId="77777777" w:rsidR="0077375F" w:rsidRPr="005D7590" w:rsidRDefault="0077375F" w:rsidP="00CC45B2">
      <w:pPr>
        <w:autoSpaceDE w:val="0"/>
        <w:autoSpaceDN w:val="0"/>
        <w:adjustRightInd w:val="0"/>
        <w:spacing w:after="0" w:line="240" w:lineRule="auto"/>
        <w:rPr>
          <w:rFonts w:ascii="Arial" w:hAnsi="Arial" w:cs="Arial"/>
        </w:rPr>
      </w:pPr>
    </w:p>
    <w:p w14:paraId="17A8606C" w14:textId="77777777" w:rsidR="000C65E8" w:rsidRPr="005D7590" w:rsidRDefault="000C65E8" w:rsidP="00CC45B2">
      <w:pPr>
        <w:spacing w:after="0" w:line="240" w:lineRule="auto"/>
        <w:rPr>
          <w:rFonts w:ascii="Arial" w:eastAsia="Times New Roman" w:hAnsi="Arial" w:cs="Arial"/>
          <w:color w:val="222222"/>
          <w:lang w:eastAsia="en-AU"/>
        </w:rPr>
      </w:pPr>
      <w:proofErr w:type="spellStart"/>
      <w:r w:rsidRPr="005D7590">
        <w:rPr>
          <w:rFonts w:ascii="Arial" w:eastAsia="Times New Roman" w:hAnsi="Arial" w:cs="Arial"/>
          <w:color w:val="222222"/>
          <w:lang w:eastAsia="en-AU"/>
        </w:rPr>
        <w:t>Reisser</w:t>
      </w:r>
      <w:proofErr w:type="spellEnd"/>
      <w:r w:rsidRPr="005D7590">
        <w:rPr>
          <w:rFonts w:ascii="Arial" w:eastAsia="Times New Roman" w:hAnsi="Arial" w:cs="Arial"/>
          <w:color w:val="222222"/>
          <w:lang w:eastAsia="en-AU"/>
        </w:rPr>
        <w:t xml:space="preserve">, J., Shaw, J., Wilcox, C., Hardesty, B.D., </w:t>
      </w:r>
      <w:proofErr w:type="spellStart"/>
      <w:r w:rsidRPr="005D7590">
        <w:rPr>
          <w:rFonts w:ascii="Arial" w:eastAsia="Times New Roman" w:hAnsi="Arial" w:cs="Arial"/>
          <w:color w:val="222222"/>
          <w:lang w:eastAsia="en-AU"/>
        </w:rPr>
        <w:t>Proietti</w:t>
      </w:r>
      <w:proofErr w:type="spellEnd"/>
      <w:r w:rsidRPr="005D7590">
        <w:rPr>
          <w:rFonts w:ascii="Arial" w:eastAsia="Times New Roman" w:hAnsi="Arial" w:cs="Arial"/>
          <w:color w:val="222222"/>
          <w:lang w:eastAsia="en-AU"/>
        </w:rPr>
        <w:t xml:space="preserve">, M., </w:t>
      </w:r>
      <w:proofErr w:type="spellStart"/>
      <w:r w:rsidRPr="005D7590">
        <w:rPr>
          <w:rFonts w:ascii="Arial" w:eastAsia="Times New Roman" w:hAnsi="Arial" w:cs="Arial"/>
          <w:color w:val="222222"/>
          <w:lang w:eastAsia="en-AU"/>
        </w:rPr>
        <w:t>Thums</w:t>
      </w:r>
      <w:proofErr w:type="spellEnd"/>
      <w:r w:rsidRPr="005D7590">
        <w:rPr>
          <w:rFonts w:ascii="Arial" w:eastAsia="Times New Roman" w:hAnsi="Arial" w:cs="Arial"/>
          <w:color w:val="222222"/>
          <w:lang w:eastAsia="en-AU"/>
        </w:rPr>
        <w:t xml:space="preserve">, M. and </w:t>
      </w:r>
      <w:proofErr w:type="spellStart"/>
      <w:r w:rsidRPr="005D7590">
        <w:rPr>
          <w:rFonts w:ascii="Arial" w:eastAsia="Times New Roman" w:hAnsi="Arial" w:cs="Arial"/>
          <w:color w:val="222222"/>
          <w:lang w:eastAsia="en-AU"/>
        </w:rPr>
        <w:t>Pattiaratchi</w:t>
      </w:r>
      <w:proofErr w:type="spellEnd"/>
      <w:r w:rsidRPr="005D7590">
        <w:rPr>
          <w:rFonts w:ascii="Arial" w:eastAsia="Times New Roman" w:hAnsi="Arial" w:cs="Arial"/>
          <w:color w:val="222222"/>
          <w:lang w:eastAsia="en-AU"/>
        </w:rPr>
        <w:t xml:space="preserve">, C., 2013. Marine plastic pollution in waters around Australia: characteristics, concentrations, and pathways. </w:t>
      </w:r>
      <w:proofErr w:type="spellStart"/>
      <w:r w:rsidRPr="005D7590">
        <w:rPr>
          <w:rFonts w:ascii="Arial" w:eastAsia="Times New Roman" w:hAnsi="Arial" w:cs="Arial"/>
          <w:i/>
          <w:iCs/>
          <w:color w:val="222222"/>
          <w:lang w:eastAsia="en-AU"/>
        </w:rPr>
        <w:t>PloS</w:t>
      </w:r>
      <w:proofErr w:type="spellEnd"/>
      <w:r w:rsidRPr="005D7590">
        <w:rPr>
          <w:rFonts w:ascii="Arial" w:eastAsia="Times New Roman" w:hAnsi="Arial" w:cs="Arial"/>
          <w:i/>
          <w:iCs/>
          <w:color w:val="222222"/>
          <w:lang w:eastAsia="en-AU"/>
        </w:rPr>
        <w:t xml:space="preserve"> one</w:t>
      </w:r>
      <w:r w:rsidRPr="005D7590">
        <w:rPr>
          <w:rFonts w:ascii="Arial" w:eastAsia="Times New Roman" w:hAnsi="Arial" w:cs="Arial"/>
          <w:color w:val="222222"/>
          <w:lang w:eastAsia="en-AU"/>
        </w:rPr>
        <w:t xml:space="preserve">, </w:t>
      </w:r>
      <w:r w:rsidRPr="005D7590">
        <w:rPr>
          <w:rFonts w:ascii="Arial" w:eastAsia="Times New Roman" w:hAnsi="Arial" w:cs="Arial"/>
          <w:i/>
          <w:iCs/>
          <w:color w:val="222222"/>
          <w:lang w:eastAsia="en-AU"/>
        </w:rPr>
        <w:t>8</w:t>
      </w:r>
      <w:r w:rsidRPr="005D7590">
        <w:rPr>
          <w:rFonts w:ascii="Arial" w:eastAsia="Times New Roman" w:hAnsi="Arial" w:cs="Arial"/>
          <w:color w:val="222222"/>
          <w:lang w:eastAsia="en-AU"/>
        </w:rPr>
        <w:t>(11), p.e80466.</w:t>
      </w:r>
    </w:p>
    <w:p w14:paraId="17A8606D" w14:textId="77777777" w:rsidR="000B5A5A" w:rsidRPr="005D7590" w:rsidRDefault="000B5A5A" w:rsidP="00CC45B2">
      <w:pPr>
        <w:autoSpaceDE w:val="0"/>
        <w:autoSpaceDN w:val="0"/>
        <w:adjustRightInd w:val="0"/>
        <w:spacing w:after="0" w:line="240" w:lineRule="auto"/>
        <w:rPr>
          <w:rFonts w:ascii="Arial" w:hAnsi="Arial" w:cs="Arial"/>
          <w:color w:val="252525"/>
        </w:rPr>
      </w:pPr>
    </w:p>
    <w:p w14:paraId="17A8606E" w14:textId="77777777" w:rsidR="006064F1" w:rsidRPr="005D7590" w:rsidRDefault="006064F1" w:rsidP="00CC45B2">
      <w:pPr>
        <w:spacing w:after="0" w:line="240" w:lineRule="auto"/>
        <w:rPr>
          <w:rFonts w:ascii="Arial" w:eastAsia="Times New Roman" w:hAnsi="Arial" w:cs="Arial"/>
          <w:color w:val="222222"/>
          <w:lang w:eastAsia="en-AU"/>
        </w:rPr>
      </w:pPr>
      <w:proofErr w:type="spellStart"/>
      <w:r w:rsidRPr="005D7590">
        <w:rPr>
          <w:rFonts w:ascii="Arial" w:eastAsia="Times New Roman" w:hAnsi="Arial" w:cs="Arial"/>
          <w:color w:val="222222"/>
          <w:lang w:eastAsia="en-AU"/>
        </w:rPr>
        <w:t>Reisser</w:t>
      </w:r>
      <w:proofErr w:type="spellEnd"/>
      <w:r w:rsidRPr="005D7590">
        <w:rPr>
          <w:rFonts w:ascii="Arial" w:eastAsia="Times New Roman" w:hAnsi="Arial" w:cs="Arial"/>
          <w:color w:val="222222"/>
          <w:lang w:eastAsia="en-AU"/>
        </w:rPr>
        <w:t xml:space="preserve">, J., Shaw, J., </w:t>
      </w:r>
      <w:proofErr w:type="spellStart"/>
      <w:r w:rsidRPr="005D7590">
        <w:rPr>
          <w:rFonts w:ascii="Arial" w:eastAsia="Times New Roman" w:hAnsi="Arial" w:cs="Arial"/>
          <w:color w:val="222222"/>
          <w:lang w:eastAsia="en-AU"/>
        </w:rPr>
        <w:t>Hallegraeff</w:t>
      </w:r>
      <w:proofErr w:type="spellEnd"/>
      <w:r w:rsidRPr="005D7590">
        <w:rPr>
          <w:rFonts w:ascii="Arial" w:eastAsia="Times New Roman" w:hAnsi="Arial" w:cs="Arial"/>
          <w:color w:val="222222"/>
          <w:lang w:eastAsia="en-AU"/>
        </w:rPr>
        <w:t xml:space="preserve">, G., </w:t>
      </w:r>
      <w:proofErr w:type="spellStart"/>
      <w:r w:rsidRPr="005D7590">
        <w:rPr>
          <w:rFonts w:ascii="Arial" w:eastAsia="Times New Roman" w:hAnsi="Arial" w:cs="Arial"/>
          <w:color w:val="222222"/>
          <w:lang w:eastAsia="en-AU"/>
        </w:rPr>
        <w:t>Proietti</w:t>
      </w:r>
      <w:proofErr w:type="spellEnd"/>
      <w:r w:rsidRPr="005D7590">
        <w:rPr>
          <w:rFonts w:ascii="Arial" w:eastAsia="Times New Roman" w:hAnsi="Arial" w:cs="Arial"/>
          <w:color w:val="222222"/>
          <w:lang w:eastAsia="en-AU"/>
        </w:rPr>
        <w:t xml:space="preserve">, M., Barnes, D.K., </w:t>
      </w:r>
      <w:proofErr w:type="spellStart"/>
      <w:r w:rsidRPr="005D7590">
        <w:rPr>
          <w:rFonts w:ascii="Arial" w:eastAsia="Times New Roman" w:hAnsi="Arial" w:cs="Arial"/>
          <w:color w:val="222222"/>
          <w:lang w:eastAsia="en-AU"/>
        </w:rPr>
        <w:t>Thums</w:t>
      </w:r>
      <w:proofErr w:type="spellEnd"/>
      <w:r w:rsidRPr="005D7590">
        <w:rPr>
          <w:rFonts w:ascii="Arial" w:eastAsia="Times New Roman" w:hAnsi="Arial" w:cs="Arial"/>
          <w:color w:val="222222"/>
          <w:lang w:eastAsia="en-AU"/>
        </w:rPr>
        <w:t xml:space="preserve">, M., Wilcox, C., Hardesty, B.D. and </w:t>
      </w:r>
      <w:proofErr w:type="spellStart"/>
      <w:r w:rsidRPr="005D7590">
        <w:rPr>
          <w:rFonts w:ascii="Arial" w:eastAsia="Times New Roman" w:hAnsi="Arial" w:cs="Arial"/>
          <w:color w:val="222222"/>
          <w:lang w:eastAsia="en-AU"/>
        </w:rPr>
        <w:t>Pattiaratchi</w:t>
      </w:r>
      <w:proofErr w:type="spellEnd"/>
      <w:r w:rsidRPr="005D7590">
        <w:rPr>
          <w:rFonts w:ascii="Arial" w:eastAsia="Times New Roman" w:hAnsi="Arial" w:cs="Arial"/>
          <w:color w:val="222222"/>
          <w:lang w:eastAsia="en-AU"/>
        </w:rPr>
        <w:t xml:space="preserve">, C., 2014. </w:t>
      </w:r>
      <w:proofErr w:type="spellStart"/>
      <w:r w:rsidRPr="005D7590">
        <w:rPr>
          <w:rFonts w:ascii="Arial" w:eastAsia="Times New Roman" w:hAnsi="Arial" w:cs="Arial"/>
          <w:color w:val="222222"/>
          <w:lang w:eastAsia="en-AU"/>
        </w:rPr>
        <w:t>Millimeter</w:t>
      </w:r>
      <w:proofErr w:type="spellEnd"/>
      <w:r w:rsidRPr="005D7590">
        <w:rPr>
          <w:rFonts w:ascii="Arial" w:eastAsia="Times New Roman" w:hAnsi="Arial" w:cs="Arial"/>
          <w:color w:val="222222"/>
          <w:lang w:eastAsia="en-AU"/>
        </w:rPr>
        <w:t xml:space="preserve">-sized marine plastics: a new pelagic habitat for microorganisms and invertebrates. </w:t>
      </w:r>
      <w:proofErr w:type="spellStart"/>
      <w:r w:rsidRPr="005D7590">
        <w:rPr>
          <w:rFonts w:ascii="Arial" w:eastAsia="Times New Roman" w:hAnsi="Arial" w:cs="Arial"/>
          <w:i/>
          <w:iCs/>
          <w:color w:val="222222"/>
          <w:lang w:eastAsia="en-AU"/>
        </w:rPr>
        <w:t>PLoS</w:t>
      </w:r>
      <w:proofErr w:type="spellEnd"/>
      <w:r w:rsidRPr="005D7590">
        <w:rPr>
          <w:rFonts w:ascii="Arial" w:eastAsia="Times New Roman" w:hAnsi="Arial" w:cs="Arial"/>
          <w:i/>
          <w:iCs/>
          <w:color w:val="222222"/>
          <w:lang w:eastAsia="en-AU"/>
        </w:rPr>
        <w:t xml:space="preserve"> One</w:t>
      </w:r>
      <w:r w:rsidRPr="005D7590">
        <w:rPr>
          <w:rFonts w:ascii="Arial" w:eastAsia="Times New Roman" w:hAnsi="Arial" w:cs="Arial"/>
          <w:color w:val="222222"/>
          <w:lang w:eastAsia="en-AU"/>
        </w:rPr>
        <w:t xml:space="preserve">, </w:t>
      </w:r>
      <w:r w:rsidRPr="005D7590">
        <w:rPr>
          <w:rFonts w:ascii="Arial" w:eastAsia="Times New Roman" w:hAnsi="Arial" w:cs="Arial"/>
          <w:i/>
          <w:iCs/>
          <w:color w:val="222222"/>
          <w:lang w:eastAsia="en-AU"/>
        </w:rPr>
        <w:t>9</w:t>
      </w:r>
      <w:r w:rsidRPr="005D7590">
        <w:rPr>
          <w:rFonts w:ascii="Arial" w:eastAsia="Times New Roman" w:hAnsi="Arial" w:cs="Arial"/>
          <w:color w:val="222222"/>
          <w:lang w:eastAsia="en-AU"/>
        </w:rPr>
        <w:t>(6), p.e100289.</w:t>
      </w:r>
    </w:p>
    <w:p w14:paraId="17A8606F" w14:textId="77777777" w:rsidR="006064F1" w:rsidRDefault="006064F1" w:rsidP="00CC45B2">
      <w:pPr>
        <w:autoSpaceDE w:val="0"/>
        <w:autoSpaceDN w:val="0"/>
        <w:adjustRightInd w:val="0"/>
        <w:spacing w:after="0" w:line="240" w:lineRule="auto"/>
        <w:rPr>
          <w:rFonts w:ascii="Arial" w:hAnsi="Arial" w:cs="Arial"/>
          <w:color w:val="252525"/>
        </w:rPr>
      </w:pPr>
    </w:p>
    <w:p w14:paraId="1750EBBE" w14:textId="4E395E02" w:rsidR="004958C4" w:rsidRDefault="004958C4" w:rsidP="00CC45B2">
      <w:pPr>
        <w:autoSpaceDE w:val="0"/>
        <w:autoSpaceDN w:val="0"/>
        <w:adjustRightInd w:val="0"/>
        <w:spacing w:after="0" w:line="240" w:lineRule="auto"/>
        <w:rPr>
          <w:rFonts w:ascii="Arial" w:hAnsi="Arial" w:cs="Arial"/>
          <w:color w:val="252525"/>
        </w:rPr>
      </w:pPr>
      <w:r>
        <w:rPr>
          <w:rFonts w:ascii="Arial" w:hAnsi="Arial" w:cs="Arial"/>
          <w:color w:val="252525"/>
        </w:rPr>
        <w:t>Response ser</w:t>
      </w:r>
      <w:r w:rsidRPr="004958C4">
        <w:rPr>
          <w:rFonts w:ascii="Arial" w:hAnsi="Arial" w:cs="Arial"/>
          <w:color w:val="252525"/>
        </w:rPr>
        <w:t xml:space="preserve">ies, </w:t>
      </w:r>
      <w:r>
        <w:rPr>
          <w:rFonts w:ascii="Arial" w:hAnsi="Arial" w:cs="Arial"/>
          <w:color w:val="252525"/>
        </w:rPr>
        <w:t>Philippine Aqua</w:t>
      </w:r>
      <w:r w:rsidRPr="004958C4">
        <w:rPr>
          <w:rFonts w:ascii="Arial" w:hAnsi="Arial" w:cs="Arial"/>
          <w:color w:val="252525"/>
        </w:rPr>
        <w:t>tic Wildlife., 2014. SHARKS and RAYS.</w:t>
      </w:r>
      <w:r>
        <w:rPr>
          <w:rFonts w:ascii="Arial" w:hAnsi="Arial" w:cs="Arial"/>
          <w:color w:val="252525"/>
        </w:rPr>
        <w:t xml:space="preserve"> </w:t>
      </w:r>
      <w:r w:rsidRPr="004958C4">
        <w:rPr>
          <w:rFonts w:ascii="Arial" w:hAnsi="Arial" w:cs="Arial"/>
          <w:color w:val="252525"/>
        </w:rPr>
        <w:t>http://www.mwwphilippines.org/downloads/rm-sharksrays.pdf</w:t>
      </w:r>
    </w:p>
    <w:p w14:paraId="448D303B" w14:textId="77777777" w:rsidR="004958C4" w:rsidRPr="005D7590" w:rsidRDefault="004958C4" w:rsidP="00CC45B2">
      <w:pPr>
        <w:autoSpaceDE w:val="0"/>
        <w:autoSpaceDN w:val="0"/>
        <w:adjustRightInd w:val="0"/>
        <w:spacing w:after="0" w:line="240" w:lineRule="auto"/>
        <w:rPr>
          <w:rFonts w:ascii="Arial" w:hAnsi="Arial" w:cs="Arial"/>
          <w:color w:val="252525"/>
        </w:rPr>
      </w:pPr>
    </w:p>
    <w:p w14:paraId="17A86070" w14:textId="77777777" w:rsidR="006064F1" w:rsidRPr="005D7590" w:rsidRDefault="00FC7D2A" w:rsidP="00CC45B2">
      <w:pPr>
        <w:autoSpaceDE w:val="0"/>
        <w:autoSpaceDN w:val="0"/>
        <w:adjustRightInd w:val="0"/>
        <w:spacing w:after="0" w:line="240" w:lineRule="auto"/>
        <w:rPr>
          <w:rFonts w:ascii="Arial" w:hAnsi="Arial" w:cs="Arial"/>
          <w:color w:val="252525"/>
        </w:rPr>
      </w:pPr>
      <w:r w:rsidRPr="005D7590">
        <w:rPr>
          <w:rFonts w:ascii="Arial" w:hAnsi="Arial" w:cs="Arial"/>
          <w:color w:val="222222"/>
        </w:rPr>
        <w:t xml:space="preserve">Richardson, K., Haynes, D., </w:t>
      </w:r>
      <w:proofErr w:type="spellStart"/>
      <w:r w:rsidRPr="005D7590">
        <w:rPr>
          <w:rFonts w:ascii="Arial" w:hAnsi="Arial" w:cs="Arial"/>
          <w:color w:val="222222"/>
        </w:rPr>
        <w:t>Talouli</w:t>
      </w:r>
      <w:proofErr w:type="spellEnd"/>
      <w:r w:rsidRPr="005D7590">
        <w:rPr>
          <w:rFonts w:ascii="Arial" w:hAnsi="Arial" w:cs="Arial"/>
          <w:color w:val="222222"/>
        </w:rPr>
        <w:t xml:space="preserve">, A. and Donoghue, M., 2016. Marine pollution originating from purse seine and longline fishing vessel operations in the Western and Central Pacific Ocean, 2003–2015. </w:t>
      </w:r>
      <w:proofErr w:type="spellStart"/>
      <w:r w:rsidRPr="005D7590">
        <w:rPr>
          <w:rFonts w:ascii="Arial" w:hAnsi="Arial" w:cs="Arial"/>
          <w:i/>
          <w:iCs/>
          <w:color w:val="222222"/>
        </w:rPr>
        <w:t>Ambio</w:t>
      </w:r>
      <w:proofErr w:type="spellEnd"/>
      <w:r w:rsidRPr="005D7590">
        <w:rPr>
          <w:rFonts w:ascii="Arial" w:hAnsi="Arial" w:cs="Arial"/>
          <w:color w:val="222222"/>
        </w:rPr>
        <w:t>, pp.1-11.</w:t>
      </w:r>
    </w:p>
    <w:p w14:paraId="17A86071" w14:textId="77777777" w:rsidR="00FC7D2A" w:rsidRPr="005D7590" w:rsidRDefault="00FC7D2A" w:rsidP="00CC45B2">
      <w:pPr>
        <w:spacing w:after="0" w:line="240" w:lineRule="auto"/>
        <w:rPr>
          <w:rFonts w:ascii="Arial" w:eastAsia="Times New Roman" w:hAnsi="Arial" w:cs="Arial"/>
          <w:color w:val="222222"/>
          <w:lang w:eastAsia="en-AU"/>
        </w:rPr>
      </w:pPr>
    </w:p>
    <w:p w14:paraId="17A86072" w14:textId="77777777" w:rsidR="000C65E8" w:rsidRPr="005D7590" w:rsidRDefault="000C65E8" w:rsidP="00CC45B2">
      <w:pPr>
        <w:spacing w:after="0" w:line="240" w:lineRule="auto"/>
        <w:rPr>
          <w:rFonts w:ascii="Arial" w:eastAsia="Times New Roman" w:hAnsi="Arial" w:cs="Arial"/>
          <w:color w:val="222222"/>
          <w:lang w:eastAsia="en-AU"/>
        </w:rPr>
      </w:pPr>
      <w:proofErr w:type="spellStart"/>
      <w:r w:rsidRPr="005D7590">
        <w:rPr>
          <w:rFonts w:ascii="Arial" w:eastAsia="Times New Roman" w:hAnsi="Arial" w:cs="Arial"/>
          <w:color w:val="222222"/>
          <w:lang w:eastAsia="en-AU"/>
        </w:rPr>
        <w:t>Rochman</w:t>
      </w:r>
      <w:proofErr w:type="spellEnd"/>
      <w:r w:rsidRPr="005D7590">
        <w:rPr>
          <w:rFonts w:ascii="Arial" w:eastAsia="Times New Roman" w:hAnsi="Arial" w:cs="Arial"/>
          <w:color w:val="222222"/>
          <w:lang w:eastAsia="en-AU"/>
        </w:rPr>
        <w:t xml:space="preserve">, C.M., Browne, M.A., Halpern, B.S., </w:t>
      </w:r>
      <w:proofErr w:type="spellStart"/>
      <w:r w:rsidRPr="005D7590">
        <w:rPr>
          <w:rFonts w:ascii="Arial" w:eastAsia="Times New Roman" w:hAnsi="Arial" w:cs="Arial"/>
          <w:color w:val="222222"/>
          <w:lang w:eastAsia="en-AU"/>
        </w:rPr>
        <w:t>Hentschel</w:t>
      </w:r>
      <w:proofErr w:type="spellEnd"/>
      <w:r w:rsidRPr="005D7590">
        <w:rPr>
          <w:rFonts w:ascii="Arial" w:eastAsia="Times New Roman" w:hAnsi="Arial" w:cs="Arial"/>
          <w:color w:val="222222"/>
          <w:lang w:eastAsia="en-AU"/>
        </w:rPr>
        <w:t xml:space="preserve">, B.T., Hoh, E., </w:t>
      </w:r>
      <w:proofErr w:type="spellStart"/>
      <w:r w:rsidRPr="005D7590">
        <w:rPr>
          <w:rFonts w:ascii="Arial" w:eastAsia="Times New Roman" w:hAnsi="Arial" w:cs="Arial"/>
          <w:color w:val="222222"/>
          <w:lang w:eastAsia="en-AU"/>
        </w:rPr>
        <w:t>Karapanagioti</w:t>
      </w:r>
      <w:proofErr w:type="spellEnd"/>
      <w:r w:rsidRPr="005D7590">
        <w:rPr>
          <w:rFonts w:ascii="Arial" w:eastAsia="Times New Roman" w:hAnsi="Arial" w:cs="Arial"/>
          <w:color w:val="222222"/>
          <w:lang w:eastAsia="en-AU"/>
        </w:rPr>
        <w:t xml:space="preserve">, H.K., Rios-Mendoza, L.M., Takada, H., </w:t>
      </w:r>
      <w:proofErr w:type="spellStart"/>
      <w:r w:rsidRPr="005D7590">
        <w:rPr>
          <w:rFonts w:ascii="Arial" w:eastAsia="Times New Roman" w:hAnsi="Arial" w:cs="Arial"/>
          <w:color w:val="222222"/>
          <w:lang w:eastAsia="en-AU"/>
        </w:rPr>
        <w:t>Teh</w:t>
      </w:r>
      <w:proofErr w:type="spellEnd"/>
      <w:r w:rsidRPr="005D7590">
        <w:rPr>
          <w:rFonts w:ascii="Arial" w:eastAsia="Times New Roman" w:hAnsi="Arial" w:cs="Arial"/>
          <w:color w:val="222222"/>
          <w:lang w:eastAsia="en-AU"/>
        </w:rPr>
        <w:t xml:space="preserve">, S. and Thompson, R.C., 2013. Policy: Classify plastic waste as hazardous. </w:t>
      </w:r>
      <w:r w:rsidRPr="005D7590">
        <w:rPr>
          <w:rFonts w:ascii="Arial" w:eastAsia="Times New Roman" w:hAnsi="Arial" w:cs="Arial"/>
          <w:i/>
          <w:iCs/>
          <w:color w:val="222222"/>
          <w:lang w:eastAsia="en-AU"/>
        </w:rPr>
        <w:t>Nature</w:t>
      </w:r>
      <w:r w:rsidRPr="005D7590">
        <w:rPr>
          <w:rFonts w:ascii="Arial" w:eastAsia="Times New Roman" w:hAnsi="Arial" w:cs="Arial"/>
          <w:color w:val="222222"/>
          <w:lang w:eastAsia="en-AU"/>
        </w:rPr>
        <w:t xml:space="preserve">, </w:t>
      </w:r>
      <w:r w:rsidRPr="005D7590">
        <w:rPr>
          <w:rFonts w:ascii="Arial" w:eastAsia="Times New Roman" w:hAnsi="Arial" w:cs="Arial"/>
          <w:i/>
          <w:iCs/>
          <w:color w:val="222222"/>
          <w:lang w:eastAsia="en-AU"/>
        </w:rPr>
        <w:t>494</w:t>
      </w:r>
      <w:r w:rsidRPr="005D7590">
        <w:rPr>
          <w:rFonts w:ascii="Arial" w:eastAsia="Times New Roman" w:hAnsi="Arial" w:cs="Arial"/>
          <w:color w:val="222222"/>
          <w:lang w:eastAsia="en-AU"/>
        </w:rPr>
        <w:t>(7436), pp.169-171.</w:t>
      </w:r>
    </w:p>
    <w:p w14:paraId="17A86073" w14:textId="77777777" w:rsidR="008209D7" w:rsidRPr="005D7590" w:rsidRDefault="008209D7" w:rsidP="00CC45B2">
      <w:pPr>
        <w:autoSpaceDE w:val="0"/>
        <w:autoSpaceDN w:val="0"/>
        <w:adjustRightInd w:val="0"/>
        <w:spacing w:after="0" w:line="240" w:lineRule="auto"/>
        <w:rPr>
          <w:rFonts w:ascii="Arial" w:hAnsi="Arial" w:cs="Arial"/>
          <w:color w:val="252525"/>
        </w:rPr>
      </w:pPr>
    </w:p>
    <w:p w14:paraId="17A86074" w14:textId="77777777" w:rsidR="00CC1DD4" w:rsidRPr="005D7590" w:rsidRDefault="00CC1DD4" w:rsidP="00CC45B2">
      <w:pPr>
        <w:spacing w:after="0" w:line="240" w:lineRule="auto"/>
        <w:rPr>
          <w:rFonts w:ascii="Arial" w:eastAsia="Times New Roman" w:hAnsi="Arial" w:cs="Arial"/>
          <w:color w:val="222222"/>
          <w:lang w:eastAsia="en-AU"/>
        </w:rPr>
      </w:pPr>
      <w:proofErr w:type="spellStart"/>
      <w:r w:rsidRPr="005D7590">
        <w:rPr>
          <w:rFonts w:ascii="Arial" w:eastAsia="Times New Roman" w:hAnsi="Arial" w:cs="Arial"/>
          <w:color w:val="222222"/>
          <w:lang w:eastAsia="en-AU"/>
        </w:rPr>
        <w:t>Rochman</w:t>
      </w:r>
      <w:proofErr w:type="spellEnd"/>
      <w:r w:rsidRPr="005D7590">
        <w:rPr>
          <w:rFonts w:ascii="Arial" w:eastAsia="Times New Roman" w:hAnsi="Arial" w:cs="Arial"/>
          <w:color w:val="222222"/>
          <w:lang w:eastAsia="en-AU"/>
        </w:rPr>
        <w:t xml:space="preserve">, C.M., Browne, M.A., Underwood, A.J., </w:t>
      </w:r>
      <w:proofErr w:type="spellStart"/>
      <w:r w:rsidRPr="005D7590">
        <w:rPr>
          <w:rFonts w:ascii="Arial" w:eastAsia="Times New Roman" w:hAnsi="Arial" w:cs="Arial"/>
          <w:color w:val="222222"/>
          <w:lang w:eastAsia="en-AU"/>
        </w:rPr>
        <w:t>Franeker</w:t>
      </w:r>
      <w:proofErr w:type="spellEnd"/>
      <w:r w:rsidRPr="005D7590">
        <w:rPr>
          <w:rFonts w:ascii="Arial" w:eastAsia="Times New Roman" w:hAnsi="Arial" w:cs="Arial"/>
          <w:color w:val="222222"/>
          <w:lang w:eastAsia="en-AU"/>
        </w:rPr>
        <w:t xml:space="preserve">, J.A., Thompson, R.C. and </w:t>
      </w:r>
      <w:proofErr w:type="spellStart"/>
      <w:r w:rsidRPr="005D7590">
        <w:rPr>
          <w:rFonts w:ascii="Arial" w:eastAsia="Times New Roman" w:hAnsi="Arial" w:cs="Arial"/>
          <w:color w:val="222222"/>
          <w:lang w:eastAsia="en-AU"/>
        </w:rPr>
        <w:t>Amaral</w:t>
      </w:r>
      <w:r w:rsidRPr="005D7590">
        <w:rPr>
          <w:rFonts w:ascii="Cambria Math" w:eastAsia="Times New Roman" w:hAnsi="Cambria Math" w:cs="Cambria Math"/>
          <w:color w:val="222222"/>
          <w:lang w:eastAsia="en-AU"/>
        </w:rPr>
        <w:t>‐</w:t>
      </w:r>
      <w:r w:rsidRPr="005D7590">
        <w:rPr>
          <w:rFonts w:ascii="Arial" w:eastAsia="Times New Roman" w:hAnsi="Arial" w:cs="Arial"/>
          <w:color w:val="222222"/>
          <w:lang w:eastAsia="en-AU"/>
        </w:rPr>
        <w:t>Zettler</w:t>
      </w:r>
      <w:proofErr w:type="spellEnd"/>
      <w:r w:rsidRPr="005D7590">
        <w:rPr>
          <w:rFonts w:ascii="Arial" w:eastAsia="Times New Roman" w:hAnsi="Arial" w:cs="Arial"/>
          <w:color w:val="222222"/>
          <w:lang w:eastAsia="en-AU"/>
        </w:rPr>
        <w:t xml:space="preserve">, L.A., 2016. The ecological impacts of marine debris: </w:t>
      </w:r>
      <w:r w:rsidR="000C65E8" w:rsidRPr="005D7590">
        <w:rPr>
          <w:rFonts w:ascii="Arial" w:eastAsia="Times New Roman" w:hAnsi="Arial" w:cs="Arial"/>
          <w:color w:val="222222"/>
          <w:lang w:eastAsia="en-AU"/>
        </w:rPr>
        <w:t>unravelling</w:t>
      </w:r>
      <w:r w:rsidRPr="005D7590">
        <w:rPr>
          <w:rFonts w:ascii="Arial" w:eastAsia="Times New Roman" w:hAnsi="Arial" w:cs="Arial"/>
          <w:color w:val="222222"/>
          <w:lang w:eastAsia="en-AU"/>
        </w:rPr>
        <w:t xml:space="preserve"> the demonstrated evidence from what is perceived. </w:t>
      </w:r>
      <w:r w:rsidRPr="005D7590">
        <w:rPr>
          <w:rFonts w:ascii="Arial" w:eastAsia="Times New Roman" w:hAnsi="Arial" w:cs="Arial"/>
          <w:i/>
          <w:iCs/>
          <w:color w:val="222222"/>
          <w:lang w:eastAsia="en-AU"/>
        </w:rPr>
        <w:t>Ecology</w:t>
      </w:r>
      <w:r w:rsidRPr="005D7590">
        <w:rPr>
          <w:rFonts w:ascii="Arial" w:eastAsia="Times New Roman" w:hAnsi="Arial" w:cs="Arial"/>
          <w:color w:val="222222"/>
          <w:lang w:eastAsia="en-AU"/>
        </w:rPr>
        <w:t xml:space="preserve">, </w:t>
      </w:r>
      <w:r w:rsidRPr="005D7590">
        <w:rPr>
          <w:rFonts w:ascii="Arial" w:eastAsia="Times New Roman" w:hAnsi="Arial" w:cs="Arial"/>
          <w:i/>
          <w:iCs/>
          <w:color w:val="222222"/>
          <w:lang w:eastAsia="en-AU"/>
        </w:rPr>
        <w:t>97</w:t>
      </w:r>
      <w:r w:rsidRPr="005D7590">
        <w:rPr>
          <w:rFonts w:ascii="Arial" w:eastAsia="Times New Roman" w:hAnsi="Arial" w:cs="Arial"/>
          <w:color w:val="222222"/>
          <w:lang w:eastAsia="en-AU"/>
        </w:rPr>
        <w:t>(2), pp.302-312.</w:t>
      </w:r>
    </w:p>
    <w:p w14:paraId="17A86075" w14:textId="77777777" w:rsidR="00402A55" w:rsidRPr="005D7590" w:rsidRDefault="00402A55" w:rsidP="00CC45B2">
      <w:pPr>
        <w:pStyle w:val="desc2"/>
        <w:shd w:val="clear" w:color="auto" w:fill="FFFFFF"/>
        <w:rPr>
          <w:rFonts w:ascii="Arial" w:hAnsi="Arial" w:cs="Arial"/>
          <w:sz w:val="21"/>
          <w:szCs w:val="21"/>
        </w:rPr>
      </w:pPr>
    </w:p>
    <w:p w14:paraId="17A86076" w14:textId="77777777" w:rsidR="00B12426" w:rsidRPr="005D7590" w:rsidRDefault="00B12426" w:rsidP="00CC45B2">
      <w:pPr>
        <w:spacing w:after="0" w:line="240" w:lineRule="auto"/>
        <w:rPr>
          <w:rFonts w:ascii="Arial" w:eastAsia="Times New Roman" w:hAnsi="Arial" w:cs="Arial"/>
          <w:color w:val="222222"/>
          <w:lang w:eastAsia="en-AU"/>
        </w:rPr>
      </w:pPr>
      <w:r w:rsidRPr="005D7590">
        <w:rPr>
          <w:rFonts w:ascii="Arial" w:eastAsia="Times New Roman" w:hAnsi="Arial" w:cs="Arial"/>
          <w:color w:val="222222"/>
          <w:lang w:eastAsia="en-AU"/>
        </w:rPr>
        <w:t xml:space="preserve">Roman, L., Schuyler, Q.A., Hardesty, B.D. and Townsend, K.A., 2016. Anthropogenic Debris Ingestion by Avifauna in Eastern Australia. </w:t>
      </w:r>
      <w:r w:rsidRPr="005D7590">
        <w:rPr>
          <w:rFonts w:ascii="Arial" w:eastAsia="Times New Roman" w:hAnsi="Arial" w:cs="Arial"/>
          <w:i/>
          <w:iCs/>
          <w:color w:val="222222"/>
          <w:lang w:eastAsia="en-AU"/>
        </w:rPr>
        <w:t>PLOS ONE</w:t>
      </w:r>
      <w:r w:rsidRPr="005D7590">
        <w:rPr>
          <w:rFonts w:ascii="Arial" w:eastAsia="Times New Roman" w:hAnsi="Arial" w:cs="Arial"/>
          <w:color w:val="222222"/>
          <w:lang w:eastAsia="en-AU"/>
        </w:rPr>
        <w:t xml:space="preserve">, </w:t>
      </w:r>
      <w:r w:rsidRPr="005D7590">
        <w:rPr>
          <w:rFonts w:ascii="Arial" w:eastAsia="Times New Roman" w:hAnsi="Arial" w:cs="Arial"/>
          <w:i/>
          <w:iCs/>
          <w:color w:val="222222"/>
          <w:lang w:eastAsia="en-AU"/>
        </w:rPr>
        <w:t>11</w:t>
      </w:r>
      <w:r w:rsidRPr="005D7590">
        <w:rPr>
          <w:rFonts w:ascii="Arial" w:eastAsia="Times New Roman" w:hAnsi="Arial" w:cs="Arial"/>
          <w:color w:val="222222"/>
          <w:lang w:eastAsia="en-AU"/>
        </w:rPr>
        <w:t>(8), p.e0158343.</w:t>
      </w:r>
    </w:p>
    <w:p w14:paraId="17A86077" w14:textId="77777777" w:rsidR="00B12426" w:rsidRPr="005D7590" w:rsidRDefault="00B12426" w:rsidP="00CC45B2">
      <w:pPr>
        <w:pStyle w:val="desc2"/>
        <w:shd w:val="clear" w:color="auto" w:fill="FFFFFF"/>
        <w:rPr>
          <w:rFonts w:ascii="Arial" w:hAnsi="Arial" w:cs="Arial"/>
          <w:sz w:val="21"/>
          <w:szCs w:val="21"/>
        </w:rPr>
      </w:pPr>
    </w:p>
    <w:p w14:paraId="02BA408C" w14:textId="42057D49" w:rsidR="00A67F22" w:rsidRDefault="00A67F22" w:rsidP="00CC45B2">
      <w:pPr>
        <w:spacing w:after="0" w:line="240" w:lineRule="auto"/>
        <w:rPr>
          <w:rFonts w:ascii="Arial" w:eastAsia="Times New Roman" w:hAnsi="Arial" w:cs="Arial"/>
          <w:color w:val="222222"/>
          <w:lang w:eastAsia="en-AU"/>
        </w:rPr>
      </w:pPr>
      <w:r w:rsidRPr="00A67F22">
        <w:rPr>
          <w:rFonts w:ascii="Arial" w:eastAsia="Times New Roman" w:hAnsi="Arial" w:cs="Arial"/>
          <w:color w:val="222222"/>
          <w:lang w:eastAsia="en-AU"/>
        </w:rPr>
        <w:t xml:space="preserve">Schuyler, Q., Hardesty, B.D., Wilcox, C. and Townsend, K., 2014. Global analysis of anthropogenic debris ingestion by sea turtles. </w:t>
      </w:r>
      <w:r w:rsidRPr="00A67F22">
        <w:rPr>
          <w:rFonts w:ascii="Arial" w:eastAsia="Times New Roman" w:hAnsi="Arial" w:cs="Arial"/>
          <w:i/>
          <w:iCs/>
          <w:color w:val="222222"/>
          <w:lang w:eastAsia="en-AU"/>
        </w:rPr>
        <w:t>Conservation biology</w:t>
      </w:r>
      <w:r w:rsidRPr="00A67F22">
        <w:rPr>
          <w:rFonts w:ascii="Arial" w:eastAsia="Times New Roman" w:hAnsi="Arial" w:cs="Arial"/>
          <w:color w:val="222222"/>
          <w:lang w:eastAsia="en-AU"/>
        </w:rPr>
        <w:t xml:space="preserve">, </w:t>
      </w:r>
      <w:r w:rsidRPr="00A67F22">
        <w:rPr>
          <w:rFonts w:ascii="Arial" w:eastAsia="Times New Roman" w:hAnsi="Arial" w:cs="Arial"/>
          <w:i/>
          <w:iCs/>
          <w:color w:val="222222"/>
          <w:lang w:eastAsia="en-AU"/>
        </w:rPr>
        <w:t>28</w:t>
      </w:r>
      <w:r w:rsidRPr="00A67F22">
        <w:rPr>
          <w:rFonts w:ascii="Arial" w:eastAsia="Times New Roman" w:hAnsi="Arial" w:cs="Arial"/>
          <w:color w:val="222222"/>
          <w:lang w:eastAsia="en-AU"/>
        </w:rPr>
        <w:t>(1), pp.129-139.</w:t>
      </w:r>
    </w:p>
    <w:p w14:paraId="2E0B4F00" w14:textId="77777777" w:rsidR="00A67F22" w:rsidRDefault="00A67F22" w:rsidP="00CC45B2">
      <w:pPr>
        <w:spacing w:after="0" w:line="240" w:lineRule="auto"/>
        <w:rPr>
          <w:rFonts w:ascii="Arial" w:eastAsia="Times New Roman" w:hAnsi="Arial" w:cs="Arial"/>
          <w:color w:val="222222"/>
          <w:lang w:eastAsia="en-AU"/>
        </w:rPr>
      </w:pPr>
    </w:p>
    <w:p w14:paraId="17A86078" w14:textId="77777777" w:rsidR="00F27696" w:rsidRPr="005D7590" w:rsidRDefault="00F27696" w:rsidP="00CC45B2">
      <w:pPr>
        <w:spacing w:after="0" w:line="240" w:lineRule="auto"/>
        <w:rPr>
          <w:rFonts w:ascii="Arial" w:eastAsia="Times New Roman" w:hAnsi="Arial" w:cs="Arial"/>
          <w:color w:val="222222"/>
          <w:lang w:eastAsia="en-AU"/>
        </w:rPr>
      </w:pPr>
      <w:r w:rsidRPr="005D7590">
        <w:rPr>
          <w:rFonts w:ascii="Arial" w:eastAsia="Times New Roman" w:hAnsi="Arial" w:cs="Arial"/>
          <w:color w:val="222222"/>
          <w:lang w:eastAsia="en-AU"/>
        </w:rPr>
        <w:t xml:space="preserve">Schuyler, Q.A., Wilcox, C., Townsend, K.A., </w:t>
      </w:r>
      <w:proofErr w:type="spellStart"/>
      <w:r w:rsidRPr="005D7590">
        <w:rPr>
          <w:rFonts w:ascii="Arial" w:eastAsia="Times New Roman" w:hAnsi="Arial" w:cs="Arial"/>
          <w:color w:val="222222"/>
          <w:lang w:eastAsia="en-AU"/>
        </w:rPr>
        <w:t>Wedemeyer</w:t>
      </w:r>
      <w:r w:rsidRPr="005D7590">
        <w:rPr>
          <w:rFonts w:ascii="Cambria Math" w:eastAsia="Times New Roman" w:hAnsi="Cambria Math" w:cs="Cambria Math"/>
          <w:color w:val="222222"/>
          <w:lang w:eastAsia="en-AU"/>
        </w:rPr>
        <w:t>‐</w:t>
      </w:r>
      <w:r w:rsidRPr="005D7590">
        <w:rPr>
          <w:rFonts w:ascii="Arial" w:eastAsia="Times New Roman" w:hAnsi="Arial" w:cs="Arial"/>
          <w:color w:val="222222"/>
          <w:lang w:eastAsia="en-AU"/>
        </w:rPr>
        <w:t>Strombel</w:t>
      </w:r>
      <w:proofErr w:type="spellEnd"/>
      <w:r w:rsidRPr="005D7590">
        <w:rPr>
          <w:rFonts w:ascii="Arial" w:eastAsia="Times New Roman" w:hAnsi="Arial" w:cs="Arial"/>
          <w:color w:val="222222"/>
          <w:lang w:eastAsia="en-AU"/>
        </w:rPr>
        <w:t xml:space="preserve">, K.R., </w:t>
      </w:r>
      <w:proofErr w:type="spellStart"/>
      <w:r w:rsidRPr="005D7590">
        <w:rPr>
          <w:rFonts w:ascii="Arial" w:eastAsia="Times New Roman" w:hAnsi="Arial" w:cs="Arial"/>
          <w:color w:val="222222"/>
          <w:lang w:eastAsia="en-AU"/>
        </w:rPr>
        <w:t>Balazs</w:t>
      </w:r>
      <w:proofErr w:type="spellEnd"/>
      <w:r w:rsidRPr="005D7590">
        <w:rPr>
          <w:rFonts w:ascii="Arial" w:eastAsia="Times New Roman" w:hAnsi="Arial" w:cs="Arial"/>
          <w:color w:val="222222"/>
          <w:lang w:eastAsia="en-AU"/>
        </w:rPr>
        <w:t xml:space="preserve">, G., </w:t>
      </w:r>
      <w:proofErr w:type="spellStart"/>
      <w:r w:rsidRPr="005D7590">
        <w:rPr>
          <w:rFonts w:ascii="Arial" w:eastAsia="Times New Roman" w:hAnsi="Arial" w:cs="Arial"/>
          <w:color w:val="222222"/>
          <w:lang w:eastAsia="en-AU"/>
        </w:rPr>
        <w:t>Sebille</w:t>
      </w:r>
      <w:proofErr w:type="spellEnd"/>
      <w:r w:rsidRPr="005D7590">
        <w:rPr>
          <w:rFonts w:ascii="Arial" w:eastAsia="Times New Roman" w:hAnsi="Arial" w:cs="Arial"/>
          <w:color w:val="222222"/>
          <w:lang w:eastAsia="en-AU"/>
        </w:rPr>
        <w:t xml:space="preserve">, E. and Hardesty, B.D., 2016. Risk analysis reveals global hotspots for marine debris ingestion by sea turtles. </w:t>
      </w:r>
      <w:r w:rsidRPr="005D7590">
        <w:rPr>
          <w:rFonts w:ascii="Arial" w:eastAsia="Times New Roman" w:hAnsi="Arial" w:cs="Arial"/>
          <w:i/>
          <w:iCs/>
          <w:color w:val="222222"/>
          <w:lang w:eastAsia="en-AU"/>
        </w:rPr>
        <w:t>Global Change Biology</w:t>
      </w:r>
      <w:r w:rsidRPr="005D7590">
        <w:rPr>
          <w:rFonts w:ascii="Arial" w:eastAsia="Times New Roman" w:hAnsi="Arial" w:cs="Arial"/>
          <w:color w:val="222222"/>
          <w:lang w:eastAsia="en-AU"/>
        </w:rPr>
        <w:t xml:space="preserve">, </w:t>
      </w:r>
      <w:r w:rsidRPr="005D7590">
        <w:rPr>
          <w:rFonts w:ascii="Arial" w:eastAsia="Times New Roman" w:hAnsi="Arial" w:cs="Arial"/>
          <w:i/>
          <w:iCs/>
          <w:color w:val="222222"/>
          <w:lang w:eastAsia="en-AU"/>
        </w:rPr>
        <w:t>22</w:t>
      </w:r>
      <w:r w:rsidRPr="005D7590">
        <w:rPr>
          <w:rFonts w:ascii="Arial" w:eastAsia="Times New Roman" w:hAnsi="Arial" w:cs="Arial"/>
          <w:color w:val="222222"/>
          <w:lang w:eastAsia="en-AU"/>
        </w:rPr>
        <w:t>(2), pp.567-576.</w:t>
      </w:r>
    </w:p>
    <w:p w14:paraId="17A86079" w14:textId="77777777" w:rsidR="00F27696" w:rsidRPr="005D7590" w:rsidRDefault="00F27696" w:rsidP="00CC45B2">
      <w:pPr>
        <w:pStyle w:val="desc2"/>
        <w:shd w:val="clear" w:color="auto" w:fill="FFFFFF"/>
        <w:rPr>
          <w:rFonts w:ascii="Arial" w:hAnsi="Arial" w:cs="Arial"/>
          <w:sz w:val="21"/>
          <w:szCs w:val="21"/>
        </w:rPr>
      </w:pPr>
    </w:p>
    <w:p w14:paraId="17A8607A" w14:textId="77777777" w:rsidR="003A64AE" w:rsidRPr="005D7590" w:rsidRDefault="00101326" w:rsidP="00CC45B2">
      <w:pPr>
        <w:spacing w:after="0" w:line="240" w:lineRule="auto"/>
        <w:rPr>
          <w:rFonts w:ascii="Arial" w:eastAsia="Times New Roman" w:hAnsi="Arial" w:cs="Arial"/>
          <w:color w:val="222222"/>
          <w:lang w:eastAsia="en-AU"/>
        </w:rPr>
      </w:pPr>
      <w:hyperlink r:id="rId25" w:history="1">
        <w:proofErr w:type="spellStart"/>
        <w:r w:rsidR="003A64AE" w:rsidRPr="00B76DF1">
          <w:rPr>
            <w:rFonts w:ascii="Arial" w:eastAsia="Times New Roman" w:hAnsi="Arial" w:cs="Arial"/>
            <w:color w:val="222222"/>
            <w:lang w:eastAsia="en-AU"/>
          </w:rPr>
          <w:t>Spehr</w:t>
        </w:r>
        <w:proofErr w:type="spellEnd"/>
      </w:hyperlink>
      <w:r w:rsidR="003A64AE" w:rsidRPr="00B76DF1">
        <w:rPr>
          <w:rFonts w:ascii="Arial" w:eastAsia="Times New Roman" w:hAnsi="Arial" w:cs="Arial"/>
          <w:color w:val="222222"/>
          <w:lang w:eastAsia="en-AU"/>
        </w:rPr>
        <w:t xml:space="preserve">, K, </w:t>
      </w:r>
      <w:hyperlink r:id="rId26" w:history="1">
        <w:r w:rsidR="003A64AE" w:rsidRPr="00B76DF1">
          <w:rPr>
            <w:rFonts w:ascii="Arial" w:eastAsia="Times New Roman" w:hAnsi="Arial" w:cs="Arial"/>
            <w:color w:val="222222"/>
            <w:lang w:eastAsia="en-AU"/>
          </w:rPr>
          <w:t>Curnow</w:t>
        </w:r>
      </w:hyperlink>
      <w:r w:rsidR="009B1204" w:rsidRPr="00B76DF1">
        <w:rPr>
          <w:rFonts w:ascii="Arial" w:eastAsia="Times New Roman" w:hAnsi="Arial" w:cs="Arial"/>
          <w:color w:val="222222"/>
          <w:lang w:eastAsia="en-AU"/>
        </w:rPr>
        <w:t xml:space="preserve"> R (2015) </w:t>
      </w:r>
      <w:r w:rsidR="003A64AE" w:rsidRPr="00B76DF1">
        <w:rPr>
          <w:rFonts w:ascii="Arial" w:eastAsia="Times New Roman" w:hAnsi="Arial" w:cs="Arial"/>
          <w:color w:val="222222"/>
          <w:lang w:eastAsia="en-AU"/>
        </w:rPr>
        <w:t xml:space="preserve">Litter-ology: Understanding Littering and the Secrets to Clean Public Places ISBN: 9780994162205 Published by </w:t>
      </w:r>
      <w:proofErr w:type="spellStart"/>
      <w:r w:rsidR="003A64AE" w:rsidRPr="00B76DF1">
        <w:rPr>
          <w:rFonts w:ascii="Arial" w:eastAsia="Times New Roman" w:hAnsi="Arial" w:cs="Arial"/>
          <w:color w:val="222222"/>
          <w:lang w:eastAsia="en-AU"/>
        </w:rPr>
        <w:t>Smashwords</w:t>
      </w:r>
      <w:proofErr w:type="spellEnd"/>
    </w:p>
    <w:p w14:paraId="17A8607B" w14:textId="77777777" w:rsidR="00377D56" w:rsidRPr="005D7590" w:rsidRDefault="00377D56" w:rsidP="00CC45B2">
      <w:pPr>
        <w:pStyle w:val="desc2"/>
        <w:shd w:val="clear" w:color="auto" w:fill="FFFFFF"/>
        <w:rPr>
          <w:rFonts w:ascii="Arial" w:hAnsi="Arial" w:cs="Arial"/>
          <w:color w:val="333333"/>
          <w:sz w:val="21"/>
          <w:szCs w:val="21"/>
        </w:rPr>
      </w:pPr>
    </w:p>
    <w:p w14:paraId="17A8607C" w14:textId="77777777" w:rsidR="00FD3A21" w:rsidRPr="005D7590" w:rsidRDefault="00FD3A21" w:rsidP="00CC45B2">
      <w:pPr>
        <w:pStyle w:val="desc2"/>
        <w:shd w:val="clear" w:color="auto" w:fill="FFFFFF"/>
        <w:rPr>
          <w:rFonts w:ascii="Arial" w:hAnsi="Arial" w:cs="Arial"/>
          <w:color w:val="333333"/>
          <w:sz w:val="21"/>
          <w:szCs w:val="21"/>
        </w:rPr>
      </w:pPr>
      <w:proofErr w:type="spellStart"/>
      <w:r w:rsidRPr="005D7590">
        <w:rPr>
          <w:rFonts w:ascii="Arial" w:hAnsi="Arial" w:cs="Arial"/>
          <w:color w:val="222222"/>
          <w:sz w:val="21"/>
          <w:szCs w:val="21"/>
        </w:rPr>
        <w:t>Sussarellu</w:t>
      </w:r>
      <w:proofErr w:type="spellEnd"/>
      <w:r w:rsidRPr="005D7590">
        <w:rPr>
          <w:rFonts w:ascii="Arial" w:hAnsi="Arial" w:cs="Arial"/>
          <w:color w:val="222222"/>
          <w:sz w:val="21"/>
          <w:szCs w:val="21"/>
        </w:rPr>
        <w:t xml:space="preserve">, R., </w:t>
      </w:r>
      <w:proofErr w:type="spellStart"/>
      <w:r w:rsidRPr="005D7590">
        <w:rPr>
          <w:rFonts w:ascii="Arial" w:hAnsi="Arial" w:cs="Arial"/>
          <w:color w:val="222222"/>
          <w:sz w:val="21"/>
          <w:szCs w:val="21"/>
        </w:rPr>
        <w:t>Suquet</w:t>
      </w:r>
      <w:proofErr w:type="spellEnd"/>
      <w:r w:rsidRPr="005D7590">
        <w:rPr>
          <w:rFonts w:ascii="Arial" w:hAnsi="Arial" w:cs="Arial"/>
          <w:color w:val="222222"/>
          <w:sz w:val="21"/>
          <w:szCs w:val="21"/>
        </w:rPr>
        <w:t xml:space="preserve">, M., Thomas, Y., Lambert, C., </w:t>
      </w:r>
      <w:proofErr w:type="spellStart"/>
      <w:r w:rsidRPr="005D7590">
        <w:rPr>
          <w:rFonts w:ascii="Arial" w:hAnsi="Arial" w:cs="Arial"/>
          <w:color w:val="222222"/>
          <w:sz w:val="21"/>
          <w:szCs w:val="21"/>
        </w:rPr>
        <w:t>Fabioux</w:t>
      </w:r>
      <w:proofErr w:type="spellEnd"/>
      <w:r w:rsidRPr="005D7590">
        <w:rPr>
          <w:rFonts w:ascii="Arial" w:hAnsi="Arial" w:cs="Arial"/>
          <w:color w:val="222222"/>
          <w:sz w:val="21"/>
          <w:szCs w:val="21"/>
        </w:rPr>
        <w:t xml:space="preserve">, C., </w:t>
      </w:r>
      <w:proofErr w:type="spellStart"/>
      <w:r w:rsidRPr="005D7590">
        <w:rPr>
          <w:rFonts w:ascii="Arial" w:hAnsi="Arial" w:cs="Arial"/>
          <w:color w:val="222222"/>
          <w:sz w:val="21"/>
          <w:szCs w:val="21"/>
        </w:rPr>
        <w:t>Pernet</w:t>
      </w:r>
      <w:proofErr w:type="spellEnd"/>
      <w:r w:rsidRPr="005D7590">
        <w:rPr>
          <w:rFonts w:ascii="Arial" w:hAnsi="Arial" w:cs="Arial"/>
          <w:color w:val="222222"/>
          <w:sz w:val="21"/>
          <w:szCs w:val="21"/>
        </w:rPr>
        <w:t xml:space="preserve">, M.E.J., Le </w:t>
      </w:r>
      <w:proofErr w:type="spellStart"/>
      <w:r w:rsidRPr="005D7590">
        <w:rPr>
          <w:rFonts w:ascii="Arial" w:hAnsi="Arial" w:cs="Arial"/>
          <w:color w:val="222222"/>
          <w:sz w:val="21"/>
          <w:szCs w:val="21"/>
        </w:rPr>
        <w:t>Goïc</w:t>
      </w:r>
      <w:proofErr w:type="spellEnd"/>
      <w:r w:rsidRPr="005D7590">
        <w:rPr>
          <w:rFonts w:ascii="Arial" w:hAnsi="Arial" w:cs="Arial"/>
          <w:color w:val="222222"/>
          <w:sz w:val="21"/>
          <w:szCs w:val="21"/>
        </w:rPr>
        <w:t xml:space="preserve">, N., </w:t>
      </w:r>
      <w:proofErr w:type="spellStart"/>
      <w:r w:rsidRPr="005D7590">
        <w:rPr>
          <w:rFonts w:ascii="Arial" w:hAnsi="Arial" w:cs="Arial"/>
          <w:color w:val="222222"/>
          <w:sz w:val="21"/>
          <w:szCs w:val="21"/>
        </w:rPr>
        <w:t>Quillien</w:t>
      </w:r>
      <w:proofErr w:type="spellEnd"/>
      <w:r w:rsidRPr="005D7590">
        <w:rPr>
          <w:rFonts w:ascii="Arial" w:hAnsi="Arial" w:cs="Arial"/>
          <w:color w:val="222222"/>
          <w:sz w:val="21"/>
          <w:szCs w:val="21"/>
        </w:rPr>
        <w:t xml:space="preserve">, V., </w:t>
      </w:r>
      <w:proofErr w:type="spellStart"/>
      <w:r w:rsidRPr="005D7590">
        <w:rPr>
          <w:rFonts w:ascii="Arial" w:hAnsi="Arial" w:cs="Arial"/>
          <w:color w:val="222222"/>
          <w:sz w:val="21"/>
          <w:szCs w:val="21"/>
        </w:rPr>
        <w:t>Mingant</w:t>
      </w:r>
      <w:proofErr w:type="spellEnd"/>
      <w:r w:rsidRPr="005D7590">
        <w:rPr>
          <w:rFonts w:ascii="Arial" w:hAnsi="Arial" w:cs="Arial"/>
          <w:color w:val="222222"/>
          <w:sz w:val="21"/>
          <w:szCs w:val="21"/>
        </w:rPr>
        <w:t xml:space="preserve">, C., </w:t>
      </w:r>
      <w:proofErr w:type="spellStart"/>
      <w:r w:rsidRPr="005D7590">
        <w:rPr>
          <w:rFonts w:ascii="Arial" w:hAnsi="Arial" w:cs="Arial"/>
          <w:color w:val="222222"/>
          <w:sz w:val="21"/>
          <w:szCs w:val="21"/>
        </w:rPr>
        <w:t>Epelboin</w:t>
      </w:r>
      <w:proofErr w:type="spellEnd"/>
      <w:r w:rsidRPr="005D7590">
        <w:rPr>
          <w:rFonts w:ascii="Arial" w:hAnsi="Arial" w:cs="Arial"/>
          <w:color w:val="222222"/>
          <w:sz w:val="21"/>
          <w:szCs w:val="21"/>
        </w:rPr>
        <w:t xml:space="preserve">, Y. and </w:t>
      </w:r>
      <w:proofErr w:type="spellStart"/>
      <w:r w:rsidRPr="005D7590">
        <w:rPr>
          <w:rFonts w:ascii="Arial" w:hAnsi="Arial" w:cs="Arial"/>
          <w:color w:val="222222"/>
          <w:sz w:val="21"/>
          <w:szCs w:val="21"/>
        </w:rPr>
        <w:t>Corporeau</w:t>
      </w:r>
      <w:proofErr w:type="spellEnd"/>
      <w:r w:rsidRPr="005D7590">
        <w:rPr>
          <w:rFonts w:ascii="Arial" w:hAnsi="Arial" w:cs="Arial"/>
          <w:color w:val="222222"/>
          <w:sz w:val="21"/>
          <w:szCs w:val="21"/>
        </w:rPr>
        <w:t xml:space="preserve">, C., 2016. Oyster reproduction is affected by exposure to polystyrene </w:t>
      </w:r>
      <w:proofErr w:type="spellStart"/>
      <w:r w:rsidRPr="005D7590">
        <w:rPr>
          <w:rFonts w:ascii="Arial" w:hAnsi="Arial" w:cs="Arial"/>
          <w:color w:val="222222"/>
          <w:sz w:val="21"/>
          <w:szCs w:val="21"/>
        </w:rPr>
        <w:t>microplastics</w:t>
      </w:r>
      <w:proofErr w:type="spellEnd"/>
      <w:r w:rsidRPr="005D7590">
        <w:rPr>
          <w:rFonts w:ascii="Arial" w:hAnsi="Arial" w:cs="Arial"/>
          <w:color w:val="222222"/>
          <w:sz w:val="21"/>
          <w:szCs w:val="21"/>
        </w:rPr>
        <w:t xml:space="preserve">. </w:t>
      </w:r>
      <w:r w:rsidRPr="005D7590">
        <w:rPr>
          <w:rFonts w:ascii="Arial" w:hAnsi="Arial" w:cs="Arial"/>
          <w:i/>
          <w:iCs/>
          <w:color w:val="222222"/>
          <w:sz w:val="21"/>
          <w:szCs w:val="21"/>
        </w:rPr>
        <w:t>Proceedings of the National Academy of Sciences</w:t>
      </w:r>
      <w:r w:rsidRPr="005D7590">
        <w:rPr>
          <w:rFonts w:ascii="Arial" w:hAnsi="Arial" w:cs="Arial"/>
          <w:color w:val="222222"/>
          <w:sz w:val="21"/>
          <w:szCs w:val="21"/>
        </w:rPr>
        <w:t xml:space="preserve">, </w:t>
      </w:r>
      <w:r w:rsidRPr="005D7590">
        <w:rPr>
          <w:rFonts w:ascii="Arial" w:hAnsi="Arial" w:cs="Arial"/>
          <w:i/>
          <w:iCs/>
          <w:color w:val="222222"/>
          <w:sz w:val="21"/>
          <w:szCs w:val="21"/>
        </w:rPr>
        <w:t>113</w:t>
      </w:r>
      <w:r w:rsidRPr="005D7590">
        <w:rPr>
          <w:rFonts w:ascii="Arial" w:hAnsi="Arial" w:cs="Arial"/>
          <w:color w:val="222222"/>
          <w:sz w:val="21"/>
          <w:szCs w:val="21"/>
        </w:rPr>
        <w:t>(9), pp.2430-2435.</w:t>
      </w:r>
    </w:p>
    <w:p w14:paraId="17A8607D" w14:textId="77777777" w:rsidR="00FD3A21" w:rsidRPr="005D7590" w:rsidRDefault="00FD3A21" w:rsidP="00CC45B2">
      <w:pPr>
        <w:pStyle w:val="desc2"/>
        <w:shd w:val="clear" w:color="auto" w:fill="FFFFFF"/>
        <w:rPr>
          <w:rFonts w:ascii="Arial" w:hAnsi="Arial" w:cs="Arial"/>
          <w:color w:val="333333"/>
          <w:sz w:val="21"/>
          <w:szCs w:val="21"/>
        </w:rPr>
      </w:pPr>
    </w:p>
    <w:p w14:paraId="17A8607E" w14:textId="77777777" w:rsidR="00591A1C" w:rsidRPr="005D7590" w:rsidRDefault="00591A1C" w:rsidP="00CC45B2">
      <w:pPr>
        <w:pStyle w:val="desc2"/>
        <w:shd w:val="clear" w:color="auto" w:fill="FFFFFF"/>
        <w:rPr>
          <w:rFonts w:ascii="Arial" w:hAnsi="Arial" w:cs="Arial"/>
          <w:color w:val="333333"/>
          <w:sz w:val="21"/>
          <w:szCs w:val="21"/>
        </w:rPr>
      </w:pPr>
      <w:r w:rsidRPr="005D7590">
        <w:rPr>
          <w:rFonts w:ascii="Arial" w:hAnsi="Arial" w:cs="Arial"/>
          <w:color w:val="222222"/>
          <w:sz w:val="21"/>
          <w:szCs w:val="21"/>
        </w:rPr>
        <w:t xml:space="preserve">Tanaka, K., Takada, H., Yamashita, R., </w:t>
      </w:r>
      <w:proofErr w:type="spellStart"/>
      <w:r w:rsidRPr="005D7590">
        <w:rPr>
          <w:rFonts w:ascii="Arial" w:hAnsi="Arial" w:cs="Arial"/>
          <w:color w:val="222222"/>
          <w:sz w:val="21"/>
          <w:szCs w:val="21"/>
        </w:rPr>
        <w:t>Mizukawa</w:t>
      </w:r>
      <w:proofErr w:type="spellEnd"/>
      <w:r w:rsidRPr="005D7590">
        <w:rPr>
          <w:rFonts w:ascii="Arial" w:hAnsi="Arial" w:cs="Arial"/>
          <w:color w:val="222222"/>
          <w:sz w:val="21"/>
          <w:szCs w:val="21"/>
        </w:rPr>
        <w:t xml:space="preserve">, K., </w:t>
      </w:r>
      <w:proofErr w:type="spellStart"/>
      <w:r w:rsidRPr="005D7590">
        <w:rPr>
          <w:rFonts w:ascii="Arial" w:hAnsi="Arial" w:cs="Arial"/>
          <w:color w:val="222222"/>
          <w:sz w:val="21"/>
          <w:szCs w:val="21"/>
        </w:rPr>
        <w:t>Fukuwaka</w:t>
      </w:r>
      <w:proofErr w:type="spellEnd"/>
      <w:r w:rsidRPr="005D7590">
        <w:rPr>
          <w:rFonts w:ascii="Arial" w:hAnsi="Arial" w:cs="Arial"/>
          <w:color w:val="222222"/>
          <w:sz w:val="21"/>
          <w:szCs w:val="21"/>
        </w:rPr>
        <w:t xml:space="preserve">, M.A. and </w:t>
      </w:r>
      <w:proofErr w:type="spellStart"/>
      <w:r w:rsidRPr="005D7590">
        <w:rPr>
          <w:rFonts w:ascii="Arial" w:hAnsi="Arial" w:cs="Arial"/>
          <w:color w:val="222222"/>
          <w:sz w:val="21"/>
          <w:szCs w:val="21"/>
        </w:rPr>
        <w:t>Watanuki</w:t>
      </w:r>
      <w:proofErr w:type="spellEnd"/>
      <w:r w:rsidRPr="005D7590">
        <w:rPr>
          <w:rFonts w:ascii="Arial" w:hAnsi="Arial" w:cs="Arial"/>
          <w:color w:val="222222"/>
          <w:sz w:val="21"/>
          <w:szCs w:val="21"/>
        </w:rPr>
        <w:t xml:space="preserve">, Y., 2013. Accumulation of plastic-derived chemicals in tissues of seabirds ingesting marine plastics. </w:t>
      </w:r>
      <w:r w:rsidRPr="005D7590">
        <w:rPr>
          <w:rFonts w:ascii="Arial" w:hAnsi="Arial" w:cs="Arial"/>
          <w:i/>
          <w:iCs/>
          <w:color w:val="222222"/>
          <w:sz w:val="21"/>
          <w:szCs w:val="21"/>
        </w:rPr>
        <w:t>Marine pollution bulletin</w:t>
      </w:r>
      <w:r w:rsidRPr="005D7590">
        <w:rPr>
          <w:rFonts w:ascii="Arial" w:hAnsi="Arial" w:cs="Arial"/>
          <w:color w:val="222222"/>
          <w:sz w:val="21"/>
          <w:szCs w:val="21"/>
        </w:rPr>
        <w:t xml:space="preserve">, </w:t>
      </w:r>
      <w:r w:rsidRPr="005D7590">
        <w:rPr>
          <w:rFonts w:ascii="Arial" w:hAnsi="Arial" w:cs="Arial"/>
          <w:i/>
          <w:iCs/>
          <w:color w:val="222222"/>
          <w:sz w:val="21"/>
          <w:szCs w:val="21"/>
        </w:rPr>
        <w:t>69</w:t>
      </w:r>
      <w:r w:rsidRPr="005D7590">
        <w:rPr>
          <w:rFonts w:ascii="Arial" w:hAnsi="Arial" w:cs="Arial"/>
          <w:color w:val="222222"/>
          <w:sz w:val="21"/>
          <w:szCs w:val="21"/>
        </w:rPr>
        <w:t>(1), pp.219-222.</w:t>
      </w:r>
    </w:p>
    <w:p w14:paraId="17A8607F" w14:textId="77777777" w:rsidR="00591A1C" w:rsidRPr="005D7590" w:rsidRDefault="00591A1C" w:rsidP="00CC45B2">
      <w:pPr>
        <w:pStyle w:val="desc2"/>
        <w:shd w:val="clear" w:color="auto" w:fill="FFFFFF"/>
        <w:rPr>
          <w:rFonts w:ascii="Arial" w:hAnsi="Arial" w:cs="Arial"/>
          <w:color w:val="333333"/>
          <w:sz w:val="21"/>
          <w:szCs w:val="21"/>
        </w:rPr>
      </w:pPr>
    </w:p>
    <w:p w14:paraId="17A86080" w14:textId="77777777" w:rsidR="008F2B85" w:rsidRPr="005D7590" w:rsidRDefault="008F2B85" w:rsidP="00CC45B2">
      <w:pPr>
        <w:spacing w:after="0" w:line="240" w:lineRule="auto"/>
        <w:rPr>
          <w:rFonts w:ascii="Arial" w:eastAsia="Times New Roman" w:hAnsi="Arial" w:cs="Arial"/>
          <w:color w:val="222222"/>
          <w:lang w:eastAsia="en-AU"/>
        </w:rPr>
      </w:pPr>
      <w:proofErr w:type="spellStart"/>
      <w:r w:rsidRPr="005D7590">
        <w:rPr>
          <w:rFonts w:ascii="Arial" w:eastAsia="Times New Roman" w:hAnsi="Arial" w:cs="Arial"/>
          <w:color w:val="222222"/>
          <w:lang w:eastAsia="en-AU"/>
        </w:rPr>
        <w:t>Tourinho</w:t>
      </w:r>
      <w:proofErr w:type="spellEnd"/>
      <w:r w:rsidRPr="005D7590">
        <w:rPr>
          <w:rFonts w:ascii="Arial" w:eastAsia="Times New Roman" w:hAnsi="Arial" w:cs="Arial"/>
          <w:color w:val="222222"/>
          <w:lang w:eastAsia="en-AU"/>
        </w:rPr>
        <w:t xml:space="preserve">, P.S., do </w:t>
      </w:r>
      <w:proofErr w:type="spellStart"/>
      <w:r w:rsidRPr="005D7590">
        <w:rPr>
          <w:rFonts w:ascii="Arial" w:eastAsia="Times New Roman" w:hAnsi="Arial" w:cs="Arial"/>
          <w:color w:val="222222"/>
          <w:lang w:eastAsia="en-AU"/>
        </w:rPr>
        <w:t>Sul</w:t>
      </w:r>
      <w:proofErr w:type="spellEnd"/>
      <w:r w:rsidRPr="005D7590">
        <w:rPr>
          <w:rFonts w:ascii="Arial" w:eastAsia="Times New Roman" w:hAnsi="Arial" w:cs="Arial"/>
          <w:color w:val="222222"/>
          <w:lang w:eastAsia="en-AU"/>
        </w:rPr>
        <w:t xml:space="preserve">, J.A.I. and </w:t>
      </w:r>
      <w:proofErr w:type="spellStart"/>
      <w:r w:rsidRPr="005D7590">
        <w:rPr>
          <w:rFonts w:ascii="Arial" w:eastAsia="Times New Roman" w:hAnsi="Arial" w:cs="Arial"/>
          <w:color w:val="222222"/>
          <w:lang w:eastAsia="en-AU"/>
        </w:rPr>
        <w:t>Fillmann</w:t>
      </w:r>
      <w:proofErr w:type="spellEnd"/>
      <w:r w:rsidRPr="005D7590">
        <w:rPr>
          <w:rFonts w:ascii="Arial" w:eastAsia="Times New Roman" w:hAnsi="Arial" w:cs="Arial"/>
          <w:color w:val="222222"/>
          <w:lang w:eastAsia="en-AU"/>
        </w:rPr>
        <w:t>, G., 2010. Is marine debris ingestion still a problem for the coastal marine biota of southern Brazil</w:t>
      </w:r>
      <w:proofErr w:type="gramStart"/>
      <w:r w:rsidRPr="005D7590">
        <w:rPr>
          <w:rFonts w:ascii="Arial" w:eastAsia="Times New Roman" w:hAnsi="Arial" w:cs="Arial"/>
          <w:color w:val="222222"/>
          <w:lang w:eastAsia="en-AU"/>
        </w:rPr>
        <w:t>?.</w:t>
      </w:r>
      <w:proofErr w:type="gramEnd"/>
      <w:r w:rsidRPr="005D7590">
        <w:rPr>
          <w:rFonts w:ascii="Arial" w:eastAsia="Times New Roman" w:hAnsi="Arial" w:cs="Arial"/>
          <w:color w:val="222222"/>
          <w:lang w:eastAsia="en-AU"/>
        </w:rPr>
        <w:t xml:space="preserve"> </w:t>
      </w:r>
      <w:r w:rsidRPr="005D7590">
        <w:rPr>
          <w:rFonts w:ascii="Arial" w:eastAsia="Times New Roman" w:hAnsi="Arial" w:cs="Arial"/>
          <w:i/>
          <w:iCs/>
          <w:color w:val="222222"/>
          <w:lang w:eastAsia="en-AU"/>
        </w:rPr>
        <w:t>Marine Pollution Bulletin</w:t>
      </w:r>
      <w:r w:rsidRPr="005D7590">
        <w:rPr>
          <w:rFonts w:ascii="Arial" w:eastAsia="Times New Roman" w:hAnsi="Arial" w:cs="Arial"/>
          <w:color w:val="222222"/>
          <w:lang w:eastAsia="en-AU"/>
        </w:rPr>
        <w:t xml:space="preserve">, </w:t>
      </w:r>
      <w:r w:rsidRPr="005D7590">
        <w:rPr>
          <w:rFonts w:ascii="Arial" w:eastAsia="Times New Roman" w:hAnsi="Arial" w:cs="Arial"/>
          <w:i/>
          <w:iCs/>
          <w:color w:val="222222"/>
          <w:lang w:eastAsia="en-AU"/>
        </w:rPr>
        <w:t>60</w:t>
      </w:r>
      <w:r w:rsidRPr="005D7590">
        <w:rPr>
          <w:rFonts w:ascii="Arial" w:eastAsia="Times New Roman" w:hAnsi="Arial" w:cs="Arial"/>
          <w:color w:val="222222"/>
          <w:lang w:eastAsia="en-AU"/>
        </w:rPr>
        <w:t>(3), pp.396-401.</w:t>
      </w:r>
    </w:p>
    <w:p w14:paraId="17A86081" w14:textId="77777777" w:rsidR="005D7590" w:rsidRPr="005D7590" w:rsidRDefault="005D7590" w:rsidP="00CC45B2">
      <w:pPr>
        <w:spacing w:after="0" w:line="240" w:lineRule="auto"/>
        <w:rPr>
          <w:rFonts w:ascii="Arial" w:eastAsia="Times New Roman" w:hAnsi="Arial" w:cs="Arial"/>
          <w:color w:val="222222"/>
          <w:lang w:eastAsia="en-AU"/>
        </w:rPr>
      </w:pPr>
    </w:p>
    <w:p w14:paraId="17A86082" w14:textId="77777777" w:rsidR="009D3F9D" w:rsidRPr="005D7590" w:rsidRDefault="009D3F9D" w:rsidP="00CC45B2">
      <w:pPr>
        <w:rPr>
          <w:rFonts w:ascii="Arial" w:hAnsi="Arial" w:cs="Arial"/>
          <w:color w:val="222222"/>
        </w:rPr>
      </w:pPr>
      <w:proofErr w:type="spellStart"/>
      <w:r w:rsidRPr="005D7590">
        <w:rPr>
          <w:rFonts w:ascii="Arial" w:hAnsi="Arial" w:cs="Arial"/>
          <w:color w:val="222222"/>
        </w:rPr>
        <w:t>Udyawer</w:t>
      </w:r>
      <w:proofErr w:type="spellEnd"/>
      <w:r w:rsidRPr="005D7590">
        <w:rPr>
          <w:rFonts w:ascii="Arial" w:hAnsi="Arial" w:cs="Arial"/>
          <w:color w:val="222222"/>
        </w:rPr>
        <w:t xml:space="preserve">, V., Read, M.A., </w:t>
      </w:r>
      <w:proofErr w:type="spellStart"/>
      <w:r w:rsidRPr="005D7590">
        <w:rPr>
          <w:rFonts w:ascii="Arial" w:hAnsi="Arial" w:cs="Arial"/>
          <w:color w:val="222222"/>
        </w:rPr>
        <w:t>Hamann</w:t>
      </w:r>
      <w:proofErr w:type="spellEnd"/>
      <w:r w:rsidRPr="005D7590">
        <w:rPr>
          <w:rFonts w:ascii="Arial" w:hAnsi="Arial" w:cs="Arial"/>
          <w:color w:val="222222"/>
        </w:rPr>
        <w:t xml:space="preserve">, M., </w:t>
      </w:r>
      <w:proofErr w:type="spellStart"/>
      <w:r w:rsidRPr="005D7590">
        <w:rPr>
          <w:rFonts w:ascii="Arial" w:hAnsi="Arial" w:cs="Arial"/>
          <w:color w:val="222222"/>
        </w:rPr>
        <w:t>Simpfendorfer</w:t>
      </w:r>
      <w:proofErr w:type="spellEnd"/>
      <w:r w:rsidRPr="005D7590">
        <w:rPr>
          <w:rFonts w:ascii="Arial" w:hAnsi="Arial" w:cs="Arial"/>
          <w:color w:val="222222"/>
        </w:rPr>
        <w:t xml:space="preserve">, C.A. and </w:t>
      </w:r>
      <w:proofErr w:type="spellStart"/>
      <w:r w:rsidRPr="005D7590">
        <w:rPr>
          <w:rFonts w:ascii="Arial" w:hAnsi="Arial" w:cs="Arial"/>
          <w:color w:val="222222"/>
        </w:rPr>
        <w:t>Heupel</w:t>
      </w:r>
      <w:proofErr w:type="spellEnd"/>
      <w:r w:rsidRPr="005D7590">
        <w:rPr>
          <w:rFonts w:ascii="Arial" w:hAnsi="Arial" w:cs="Arial"/>
          <w:color w:val="222222"/>
        </w:rPr>
        <w:t>, M.R., 2013. First record of sea snake (</w:t>
      </w:r>
      <w:proofErr w:type="spellStart"/>
      <w:r w:rsidRPr="005D7590">
        <w:rPr>
          <w:rFonts w:ascii="Arial" w:hAnsi="Arial" w:cs="Arial"/>
          <w:color w:val="222222"/>
        </w:rPr>
        <w:t>Hydrophis</w:t>
      </w:r>
      <w:proofErr w:type="spellEnd"/>
      <w:r w:rsidRPr="005D7590">
        <w:rPr>
          <w:rFonts w:ascii="Arial" w:hAnsi="Arial" w:cs="Arial"/>
          <w:color w:val="222222"/>
        </w:rPr>
        <w:t xml:space="preserve"> </w:t>
      </w:r>
      <w:proofErr w:type="spellStart"/>
      <w:r w:rsidRPr="005D7590">
        <w:rPr>
          <w:rFonts w:ascii="Arial" w:hAnsi="Arial" w:cs="Arial"/>
          <w:color w:val="222222"/>
        </w:rPr>
        <w:t>elegans</w:t>
      </w:r>
      <w:proofErr w:type="spellEnd"/>
      <w:r w:rsidRPr="005D7590">
        <w:rPr>
          <w:rFonts w:ascii="Arial" w:hAnsi="Arial" w:cs="Arial"/>
          <w:color w:val="222222"/>
        </w:rPr>
        <w:t xml:space="preserve">, </w:t>
      </w:r>
      <w:proofErr w:type="spellStart"/>
      <w:r w:rsidRPr="005D7590">
        <w:rPr>
          <w:rFonts w:ascii="Arial" w:hAnsi="Arial" w:cs="Arial"/>
          <w:color w:val="222222"/>
        </w:rPr>
        <w:t>Hydrophiinae</w:t>
      </w:r>
      <w:proofErr w:type="spellEnd"/>
      <w:r w:rsidRPr="005D7590">
        <w:rPr>
          <w:rFonts w:ascii="Arial" w:hAnsi="Arial" w:cs="Arial"/>
          <w:color w:val="222222"/>
        </w:rPr>
        <w:t xml:space="preserve">) entrapped in marine debris. </w:t>
      </w:r>
      <w:r w:rsidRPr="005D7590">
        <w:rPr>
          <w:rFonts w:ascii="Arial" w:hAnsi="Arial" w:cs="Arial"/>
          <w:i/>
          <w:iCs/>
          <w:color w:val="222222"/>
        </w:rPr>
        <w:t>Marine pollution bulletin</w:t>
      </w:r>
      <w:r w:rsidRPr="005D7590">
        <w:rPr>
          <w:rFonts w:ascii="Arial" w:hAnsi="Arial" w:cs="Arial"/>
          <w:color w:val="222222"/>
        </w:rPr>
        <w:t xml:space="preserve">, </w:t>
      </w:r>
      <w:r w:rsidRPr="005D7590">
        <w:rPr>
          <w:rFonts w:ascii="Arial" w:hAnsi="Arial" w:cs="Arial"/>
          <w:i/>
          <w:iCs/>
          <w:color w:val="222222"/>
        </w:rPr>
        <w:t>73</w:t>
      </w:r>
      <w:r w:rsidRPr="005D7590">
        <w:rPr>
          <w:rFonts w:ascii="Arial" w:hAnsi="Arial" w:cs="Arial"/>
          <w:color w:val="222222"/>
        </w:rPr>
        <w:t>(1), pp.336-338.</w:t>
      </w:r>
    </w:p>
    <w:p w14:paraId="17A86083" w14:textId="77777777" w:rsidR="00AD4E28" w:rsidRPr="005D7590" w:rsidRDefault="00AD4E28" w:rsidP="00CC45B2">
      <w:pPr>
        <w:spacing w:after="0" w:line="240" w:lineRule="auto"/>
        <w:rPr>
          <w:rFonts w:ascii="Arial" w:eastAsia="Times New Roman" w:hAnsi="Arial" w:cs="Arial"/>
          <w:color w:val="222222"/>
          <w:lang w:eastAsia="en-AU"/>
        </w:rPr>
      </w:pPr>
      <w:proofErr w:type="gramStart"/>
      <w:r w:rsidRPr="005D7590">
        <w:rPr>
          <w:rFonts w:ascii="Arial" w:eastAsia="Times New Roman" w:hAnsi="Arial" w:cs="Arial"/>
          <w:color w:val="222222"/>
          <w:lang w:eastAsia="en-AU"/>
        </w:rPr>
        <w:t>van</w:t>
      </w:r>
      <w:proofErr w:type="gramEnd"/>
      <w:r w:rsidRPr="005D7590">
        <w:rPr>
          <w:rFonts w:ascii="Arial" w:eastAsia="Times New Roman" w:hAnsi="Arial" w:cs="Arial"/>
          <w:color w:val="222222"/>
          <w:lang w:eastAsia="en-AU"/>
        </w:rPr>
        <w:t xml:space="preserve"> </w:t>
      </w:r>
      <w:proofErr w:type="spellStart"/>
      <w:r w:rsidRPr="005D7590">
        <w:rPr>
          <w:rFonts w:ascii="Arial" w:eastAsia="Times New Roman" w:hAnsi="Arial" w:cs="Arial"/>
          <w:color w:val="222222"/>
          <w:lang w:eastAsia="en-AU"/>
        </w:rPr>
        <w:t>Franeker</w:t>
      </w:r>
      <w:proofErr w:type="spellEnd"/>
      <w:r w:rsidRPr="005D7590">
        <w:rPr>
          <w:rFonts w:ascii="Arial" w:eastAsia="Times New Roman" w:hAnsi="Arial" w:cs="Arial"/>
          <w:color w:val="222222"/>
          <w:lang w:eastAsia="en-AU"/>
        </w:rPr>
        <w:t xml:space="preserve">, J.A. and Bell, P.J., 1988. Plastic ingestion by petrels breeding in Antarctica. </w:t>
      </w:r>
      <w:r w:rsidRPr="005D7590">
        <w:rPr>
          <w:rFonts w:ascii="Arial" w:eastAsia="Times New Roman" w:hAnsi="Arial" w:cs="Arial"/>
          <w:i/>
          <w:iCs/>
          <w:color w:val="222222"/>
          <w:lang w:eastAsia="en-AU"/>
        </w:rPr>
        <w:t>Marine Pollution Bulletin</w:t>
      </w:r>
      <w:r w:rsidRPr="005D7590">
        <w:rPr>
          <w:rFonts w:ascii="Arial" w:eastAsia="Times New Roman" w:hAnsi="Arial" w:cs="Arial"/>
          <w:color w:val="222222"/>
          <w:lang w:eastAsia="en-AU"/>
        </w:rPr>
        <w:t xml:space="preserve">, </w:t>
      </w:r>
      <w:r w:rsidRPr="005D7590">
        <w:rPr>
          <w:rFonts w:ascii="Arial" w:eastAsia="Times New Roman" w:hAnsi="Arial" w:cs="Arial"/>
          <w:i/>
          <w:iCs/>
          <w:color w:val="222222"/>
          <w:lang w:eastAsia="en-AU"/>
        </w:rPr>
        <w:t>19</w:t>
      </w:r>
      <w:r w:rsidRPr="005D7590">
        <w:rPr>
          <w:rFonts w:ascii="Arial" w:eastAsia="Times New Roman" w:hAnsi="Arial" w:cs="Arial"/>
          <w:color w:val="222222"/>
          <w:lang w:eastAsia="en-AU"/>
        </w:rPr>
        <w:t>(12), pp.672-674.</w:t>
      </w:r>
    </w:p>
    <w:p w14:paraId="17A86084" w14:textId="77777777" w:rsidR="009B7C22" w:rsidRPr="005D7590" w:rsidRDefault="009B7C22" w:rsidP="00CC45B2">
      <w:pPr>
        <w:widowControl w:val="0"/>
        <w:autoSpaceDE w:val="0"/>
        <w:autoSpaceDN w:val="0"/>
        <w:adjustRightInd w:val="0"/>
        <w:spacing w:after="0" w:line="240" w:lineRule="auto"/>
        <w:rPr>
          <w:rFonts w:ascii="Arial" w:hAnsi="Arial" w:cs="Arial"/>
          <w:color w:val="222222"/>
        </w:rPr>
      </w:pPr>
    </w:p>
    <w:p w14:paraId="17A86085" w14:textId="77777777" w:rsidR="009B7C22" w:rsidRPr="005D7590" w:rsidRDefault="009B7C22" w:rsidP="00CC45B2">
      <w:pPr>
        <w:widowControl w:val="0"/>
        <w:autoSpaceDE w:val="0"/>
        <w:autoSpaceDN w:val="0"/>
        <w:adjustRightInd w:val="0"/>
        <w:spacing w:after="0" w:line="240" w:lineRule="auto"/>
        <w:rPr>
          <w:rFonts w:ascii="Arial" w:hAnsi="Arial" w:cs="Arial"/>
          <w:b/>
          <w:color w:val="363435"/>
        </w:rPr>
      </w:pPr>
      <w:r w:rsidRPr="005D7590">
        <w:rPr>
          <w:rFonts w:ascii="Arial" w:hAnsi="Arial" w:cs="Arial"/>
          <w:color w:val="222222"/>
        </w:rPr>
        <w:t xml:space="preserve">Van </w:t>
      </w:r>
      <w:proofErr w:type="spellStart"/>
      <w:r w:rsidRPr="005D7590">
        <w:rPr>
          <w:rFonts w:ascii="Arial" w:hAnsi="Arial" w:cs="Arial"/>
          <w:color w:val="222222"/>
        </w:rPr>
        <w:t>Sebille</w:t>
      </w:r>
      <w:proofErr w:type="spellEnd"/>
      <w:r w:rsidRPr="005D7590">
        <w:rPr>
          <w:rFonts w:ascii="Arial" w:hAnsi="Arial" w:cs="Arial"/>
          <w:color w:val="222222"/>
        </w:rPr>
        <w:t xml:space="preserve">, E., Wilcox, C., </w:t>
      </w:r>
      <w:proofErr w:type="spellStart"/>
      <w:r w:rsidRPr="005D7590">
        <w:rPr>
          <w:rFonts w:ascii="Arial" w:hAnsi="Arial" w:cs="Arial"/>
          <w:color w:val="222222"/>
        </w:rPr>
        <w:t>Lebreton</w:t>
      </w:r>
      <w:proofErr w:type="spellEnd"/>
      <w:r w:rsidRPr="005D7590">
        <w:rPr>
          <w:rFonts w:ascii="Arial" w:hAnsi="Arial" w:cs="Arial"/>
          <w:color w:val="222222"/>
        </w:rPr>
        <w:t xml:space="preserve">, L., </w:t>
      </w:r>
      <w:proofErr w:type="spellStart"/>
      <w:r w:rsidRPr="005D7590">
        <w:rPr>
          <w:rFonts w:ascii="Arial" w:hAnsi="Arial" w:cs="Arial"/>
          <w:color w:val="222222"/>
        </w:rPr>
        <w:t>Maximenko</w:t>
      </w:r>
      <w:proofErr w:type="spellEnd"/>
      <w:r w:rsidRPr="005D7590">
        <w:rPr>
          <w:rFonts w:ascii="Arial" w:hAnsi="Arial" w:cs="Arial"/>
          <w:color w:val="222222"/>
        </w:rPr>
        <w:t xml:space="preserve">, N., Hardesty, B.D., Van </w:t>
      </w:r>
      <w:proofErr w:type="spellStart"/>
      <w:r w:rsidRPr="005D7590">
        <w:rPr>
          <w:rFonts w:ascii="Arial" w:hAnsi="Arial" w:cs="Arial"/>
          <w:color w:val="222222"/>
        </w:rPr>
        <w:t>Franeker</w:t>
      </w:r>
      <w:proofErr w:type="spellEnd"/>
      <w:r w:rsidRPr="005D7590">
        <w:rPr>
          <w:rFonts w:ascii="Arial" w:hAnsi="Arial" w:cs="Arial"/>
          <w:color w:val="222222"/>
        </w:rPr>
        <w:t xml:space="preserve">, J.A., </w:t>
      </w:r>
      <w:proofErr w:type="spellStart"/>
      <w:r w:rsidRPr="005D7590">
        <w:rPr>
          <w:rFonts w:ascii="Arial" w:hAnsi="Arial" w:cs="Arial"/>
          <w:color w:val="222222"/>
        </w:rPr>
        <w:t>Eriksen</w:t>
      </w:r>
      <w:proofErr w:type="spellEnd"/>
      <w:r w:rsidRPr="005D7590">
        <w:rPr>
          <w:rFonts w:ascii="Arial" w:hAnsi="Arial" w:cs="Arial"/>
          <w:color w:val="222222"/>
        </w:rPr>
        <w:t xml:space="preserve">, M., Siegel, D., </w:t>
      </w:r>
      <w:proofErr w:type="spellStart"/>
      <w:r w:rsidRPr="005D7590">
        <w:rPr>
          <w:rFonts w:ascii="Arial" w:hAnsi="Arial" w:cs="Arial"/>
          <w:color w:val="222222"/>
        </w:rPr>
        <w:t>Galgani</w:t>
      </w:r>
      <w:proofErr w:type="spellEnd"/>
      <w:r w:rsidRPr="005D7590">
        <w:rPr>
          <w:rFonts w:ascii="Arial" w:hAnsi="Arial" w:cs="Arial"/>
          <w:color w:val="222222"/>
        </w:rPr>
        <w:t xml:space="preserve">, F. and Law, K.L., 2015. A global inventory of small floating plastic debris. </w:t>
      </w:r>
      <w:r w:rsidRPr="005D7590">
        <w:rPr>
          <w:rFonts w:ascii="Arial" w:hAnsi="Arial" w:cs="Arial"/>
          <w:i/>
          <w:iCs/>
          <w:color w:val="222222"/>
        </w:rPr>
        <w:t>Environmental Research Letters</w:t>
      </w:r>
      <w:r w:rsidRPr="005D7590">
        <w:rPr>
          <w:rFonts w:ascii="Arial" w:hAnsi="Arial" w:cs="Arial"/>
          <w:color w:val="222222"/>
        </w:rPr>
        <w:t xml:space="preserve">, </w:t>
      </w:r>
      <w:r w:rsidRPr="005D7590">
        <w:rPr>
          <w:rFonts w:ascii="Arial" w:hAnsi="Arial" w:cs="Arial"/>
          <w:i/>
          <w:iCs/>
          <w:color w:val="222222"/>
        </w:rPr>
        <w:t>10</w:t>
      </w:r>
      <w:r w:rsidRPr="005D7590">
        <w:rPr>
          <w:rFonts w:ascii="Arial" w:hAnsi="Arial" w:cs="Arial"/>
          <w:color w:val="222222"/>
        </w:rPr>
        <w:t>(12), p.124006.</w:t>
      </w:r>
    </w:p>
    <w:p w14:paraId="17A86086" w14:textId="77777777" w:rsidR="00EA710F" w:rsidRPr="005D7590" w:rsidRDefault="00EA710F" w:rsidP="00CC45B2">
      <w:pPr>
        <w:pStyle w:val="desc2"/>
        <w:shd w:val="clear" w:color="auto" w:fill="FFFFFF"/>
        <w:rPr>
          <w:rFonts w:ascii="Arial" w:hAnsi="Arial" w:cs="Arial"/>
          <w:color w:val="222222"/>
          <w:sz w:val="21"/>
          <w:szCs w:val="21"/>
        </w:rPr>
      </w:pPr>
    </w:p>
    <w:p w14:paraId="17A86087" w14:textId="77777777" w:rsidR="00DE2DE5" w:rsidRPr="005D7590" w:rsidRDefault="00DE2DE5" w:rsidP="00CC45B2">
      <w:pPr>
        <w:pStyle w:val="desc2"/>
        <w:shd w:val="clear" w:color="auto" w:fill="FFFFFF"/>
        <w:rPr>
          <w:rFonts w:ascii="Arial" w:hAnsi="Arial" w:cs="Arial"/>
          <w:color w:val="222222"/>
          <w:sz w:val="21"/>
          <w:szCs w:val="21"/>
        </w:rPr>
      </w:pPr>
      <w:proofErr w:type="spellStart"/>
      <w:r w:rsidRPr="005D7590">
        <w:rPr>
          <w:rFonts w:ascii="Arial" w:hAnsi="Arial" w:cs="Arial"/>
          <w:color w:val="222222"/>
          <w:sz w:val="21"/>
          <w:szCs w:val="21"/>
        </w:rPr>
        <w:t>Verlis</w:t>
      </w:r>
      <w:proofErr w:type="spellEnd"/>
      <w:r w:rsidRPr="005D7590">
        <w:rPr>
          <w:rFonts w:ascii="Arial" w:hAnsi="Arial" w:cs="Arial"/>
          <w:color w:val="222222"/>
          <w:sz w:val="21"/>
          <w:szCs w:val="21"/>
        </w:rPr>
        <w:t xml:space="preserve">, K.M., Campbell, M.L. and Wilson, S.P., 2013. Ingestion of marine debris plastic by the wedge-tailed shearwater </w:t>
      </w:r>
      <w:proofErr w:type="spellStart"/>
      <w:r w:rsidRPr="005D7590">
        <w:rPr>
          <w:rFonts w:ascii="Arial" w:hAnsi="Arial" w:cs="Arial"/>
          <w:color w:val="222222"/>
          <w:sz w:val="21"/>
          <w:szCs w:val="21"/>
        </w:rPr>
        <w:t>Ardenna</w:t>
      </w:r>
      <w:proofErr w:type="spellEnd"/>
      <w:r w:rsidRPr="005D7590">
        <w:rPr>
          <w:rFonts w:ascii="Arial" w:hAnsi="Arial" w:cs="Arial"/>
          <w:color w:val="222222"/>
          <w:sz w:val="21"/>
          <w:szCs w:val="21"/>
        </w:rPr>
        <w:t xml:space="preserve"> </w:t>
      </w:r>
      <w:proofErr w:type="spellStart"/>
      <w:proofErr w:type="gramStart"/>
      <w:r w:rsidRPr="005D7590">
        <w:rPr>
          <w:rFonts w:ascii="Arial" w:hAnsi="Arial" w:cs="Arial"/>
          <w:color w:val="222222"/>
          <w:sz w:val="21"/>
          <w:szCs w:val="21"/>
        </w:rPr>
        <w:t>pacifica</w:t>
      </w:r>
      <w:proofErr w:type="spellEnd"/>
      <w:proofErr w:type="gramEnd"/>
      <w:r w:rsidRPr="005D7590">
        <w:rPr>
          <w:rFonts w:ascii="Arial" w:hAnsi="Arial" w:cs="Arial"/>
          <w:color w:val="222222"/>
          <w:sz w:val="21"/>
          <w:szCs w:val="21"/>
        </w:rPr>
        <w:t xml:space="preserve"> in the Great Barrier Reef, Australia. </w:t>
      </w:r>
      <w:r w:rsidRPr="005D7590">
        <w:rPr>
          <w:rFonts w:ascii="Arial" w:hAnsi="Arial" w:cs="Arial"/>
          <w:i/>
          <w:iCs/>
          <w:color w:val="222222"/>
          <w:sz w:val="21"/>
          <w:szCs w:val="21"/>
        </w:rPr>
        <w:t>Marine pollution bulletin</w:t>
      </w:r>
      <w:r w:rsidRPr="005D7590">
        <w:rPr>
          <w:rFonts w:ascii="Arial" w:hAnsi="Arial" w:cs="Arial"/>
          <w:color w:val="222222"/>
          <w:sz w:val="21"/>
          <w:szCs w:val="21"/>
        </w:rPr>
        <w:t xml:space="preserve">, </w:t>
      </w:r>
      <w:r w:rsidRPr="005D7590">
        <w:rPr>
          <w:rFonts w:ascii="Arial" w:hAnsi="Arial" w:cs="Arial"/>
          <w:i/>
          <w:iCs/>
          <w:color w:val="222222"/>
          <w:sz w:val="21"/>
          <w:szCs w:val="21"/>
        </w:rPr>
        <w:t>72</w:t>
      </w:r>
      <w:r w:rsidRPr="005D7590">
        <w:rPr>
          <w:rFonts w:ascii="Arial" w:hAnsi="Arial" w:cs="Arial"/>
          <w:color w:val="222222"/>
          <w:sz w:val="21"/>
          <w:szCs w:val="21"/>
        </w:rPr>
        <w:t>(1), pp.244-249.</w:t>
      </w:r>
    </w:p>
    <w:p w14:paraId="17A86088" w14:textId="77777777" w:rsidR="00DE2DE5" w:rsidRPr="005D7590" w:rsidRDefault="00DE2DE5" w:rsidP="00CC45B2">
      <w:pPr>
        <w:pStyle w:val="desc2"/>
        <w:shd w:val="clear" w:color="auto" w:fill="FFFFFF"/>
        <w:rPr>
          <w:rFonts w:ascii="Arial" w:hAnsi="Arial" w:cs="Arial"/>
          <w:color w:val="222222"/>
          <w:sz w:val="21"/>
          <w:szCs w:val="21"/>
        </w:rPr>
      </w:pPr>
    </w:p>
    <w:p w14:paraId="17A86089" w14:textId="77777777" w:rsidR="00EA710F" w:rsidRPr="005D7590" w:rsidRDefault="00EA710F" w:rsidP="00CC45B2">
      <w:pPr>
        <w:pStyle w:val="desc2"/>
        <w:shd w:val="clear" w:color="auto" w:fill="FFFFFF"/>
        <w:rPr>
          <w:rFonts w:ascii="Arial" w:hAnsi="Arial" w:cs="Arial"/>
          <w:color w:val="222222"/>
          <w:sz w:val="21"/>
          <w:szCs w:val="21"/>
        </w:rPr>
      </w:pPr>
      <w:proofErr w:type="spellStart"/>
      <w:r w:rsidRPr="005D7590">
        <w:rPr>
          <w:rFonts w:ascii="Arial" w:hAnsi="Arial" w:cs="Arial"/>
          <w:color w:val="222222"/>
          <w:sz w:val="21"/>
          <w:szCs w:val="21"/>
        </w:rPr>
        <w:t>Wardrop</w:t>
      </w:r>
      <w:proofErr w:type="spellEnd"/>
      <w:r w:rsidRPr="005D7590">
        <w:rPr>
          <w:rFonts w:ascii="Arial" w:hAnsi="Arial" w:cs="Arial"/>
          <w:color w:val="222222"/>
          <w:sz w:val="21"/>
          <w:szCs w:val="21"/>
        </w:rPr>
        <w:t xml:space="preserve">, P., </w:t>
      </w:r>
      <w:proofErr w:type="spellStart"/>
      <w:r w:rsidRPr="005D7590">
        <w:rPr>
          <w:rFonts w:ascii="Arial" w:hAnsi="Arial" w:cs="Arial"/>
          <w:color w:val="222222"/>
          <w:sz w:val="21"/>
          <w:szCs w:val="21"/>
        </w:rPr>
        <w:t>Shimeta</w:t>
      </w:r>
      <w:proofErr w:type="spellEnd"/>
      <w:r w:rsidRPr="005D7590">
        <w:rPr>
          <w:rFonts w:ascii="Arial" w:hAnsi="Arial" w:cs="Arial"/>
          <w:color w:val="222222"/>
          <w:sz w:val="21"/>
          <w:szCs w:val="21"/>
        </w:rPr>
        <w:t xml:space="preserve">, J., </w:t>
      </w:r>
      <w:proofErr w:type="spellStart"/>
      <w:r w:rsidRPr="005D7590">
        <w:rPr>
          <w:rFonts w:ascii="Arial" w:hAnsi="Arial" w:cs="Arial"/>
          <w:color w:val="222222"/>
          <w:sz w:val="21"/>
          <w:szCs w:val="21"/>
        </w:rPr>
        <w:t>Nugegoda</w:t>
      </w:r>
      <w:proofErr w:type="spellEnd"/>
      <w:r w:rsidRPr="005D7590">
        <w:rPr>
          <w:rFonts w:ascii="Arial" w:hAnsi="Arial" w:cs="Arial"/>
          <w:color w:val="222222"/>
          <w:sz w:val="21"/>
          <w:szCs w:val="21"/>
        </w:rPr>
        <w:t xml:space="preserve">, D., Morrison, P.D., Miranda, A., Tang, M. and Clarke, B.O., 2016. Chemical pollutants </w:t>
      </w:r>
      <w:proofErr w:type="spellStart"/>
      <w:r w:rsidRPr="005D7590">
        <w:rPr>
          <w:rFonts w:ascii="Arial" w:hAnsi="Arial" w:cs="Arial"/>
          <w:color w:val="222222"/>
          <w:sz w:val="21"/>
          <w:szCs w:val="21"/>
        </w:rPr>
        <w:t>sorbed</w:t>
      </w:r>
      <w:proofErr w:type="spellEnd"/>
      <w:r w:rsidRPr="005D7590">
        <w:rPr>
          <w:rFonts w:ascii="Arial" w:hAnsi="Arial" w:cs="Arial"/>
          <w:color w:val="222222"/>
          <w:sz w:val="21"/>
          <w:szCs w:val="21"/>
        </w:rPr>
        <w:t xml:space="preserve"> to ingested microbeads from personal care products accumulate in fish. </w:t>
      </w:r>
      <w:r w:rsidRPr="005D7590">
        <w:rPr>
          <w:rFonts w:ascii="Arial" w:hAnsi="Arial" w:cs="Arial"/>
          <w:i/>
          <w:iCs/>
          <w:color w:val="222222"/>
          <w:sz w:val="21"/>
          <w:szCs w:val="21"/>
        </w:rPr>
        <w:t>Environmental science &amp; technology</w:t>
      </w:r>
      <w:r w:rsidRPr="005D7590">
        <w:rPr>
          <w:rFonts w:ascii="Arial" w:hAnsi="Arial" w:cs="Arial"/>
          <w:color w:val="222222"/>
          <w:sz w:val="21"/>
          <w:szCs w:val="21"/>
        </w:rPr>
        <w:t xml:space="preserve">, </w:t>
      </w:r>
      <w:r w:rsidRPr="005D7590">
        <w:rPr>
          <w:rFonts w:ascii="Arial" w:hAnsi="Arial" w:cs="Arial"/>
          <w:i/>
          <w:iCs/>
          <w:color w:val="222222"/>
          <w:sz w:val="21"/>
          <w:szCs w:val="21"/>
        </w:rPr>
        <w:t>50</w:t>
      </w:r>
      <w:r w:rsidRPr="005D7590">
        <w:rPr>
          <w:rFonts w:ascii="Arial" w:hAnsi="Arial" w:cs="Arial"/>
          <w:color w:val="222222"/>
          <w:sz w:val="21"/>
          <w:szCs w:val="21"/>
        </w:rPr>
        <w:t>(7), pp.4037-4044.</w:t>
      </w:r>
    </w:p>
    <w:p w14:paraId="17A8608A" w14:textId="77777777" w:rsidR="00EA710F" w:rsidRDefault="00EA710F" w:rsidP="00CC45B2">
      <w:pPr>
        <w:pStyle w:val="desc2"/>
        <w:shd w:val="clear" w:color="auto" w:fill="FFFFFF"/>
        <w:rPr>
          <w:rFonts w:ascii="Arial" w:hAnsi="Arial" w:cs="Arial"/>
          <w:color w:val="222222"/>
          <w:sz w:val="21"/>
          <w:szCs w:val="21"/>
        </w:rPr>
      </w:pPr>
    </w:p>
    <w:p w14:paraId="17A8608D" w14:textId="77777777" w:rsidR="00AF0DED" w:rsidRDefault="00AF0DED" w:rsidP="00CC45B2">
      <w:pPr>
        <w:pStyle w:val="desc2"/>
        <w:shd w:val="clear" w:color="auto" w:fill="FFFFFF"/>
        <w:rPr>
          <w:rFonts w:ascii="Arial" w:hAnsi="Arial" w:cs="Arial"/>
          <w:color w:val="222222"/>
          <w:sz w:val="21"/>
          <w:szCs w:val="21"/>
        </w:rPr>
      </w:pPr>
      <w:r w:rsidRPr="00AF0DED">
        <w:rPr>
          <w:rFonts w:ascii="Arial" w:hAnsi="Arial" w:cs="Arial"/>
          <w:color w:val="222222"/>
          <w:sz w:val="21"/>
          <w:szCs w:val="21"/>
        </w:rPr>
        <w:t xml:space="preserve">Wilcox, C., Heathcote, G., Goldberg, J., Gunn, R., Peel, D. and Hardesty, B.D., 2015a. Understanding the sources and effects of abandoned, lost, and discarded fishing gear on marine turtles in northern Australia. </w:t>
      </w:r>
      <w:r w:rsidRPr="00AF0DED">
        <w:rPr>
          <w:rFonts w:ascii="Arial" w:hAnsi="Arial" w:cs="Arial"/>
          <w:i/>
          <w:iCs/>
          <w:color w:val="222222"/>
          <w:sz w:val="21"/>
          <w:szCs w:val="21"/>
        </w:rPr>
        <w:t>Conservation Biology</w:t>
      </w:r>
      <w:r w:rsidRPr="00AF0DED">
        <w:rPr>
          <w:rFonts w:ascii="Arial" w:hAnsi="Arial" w:cs="Arial"/>
          <w:color w:val="222222"/>
          <w:sz w:val="21"/>
          <w:szCs w:val="21"/>
        </w:rPr>
        <w:t xml:space="preserve">, </w:t>
      </w:r>
      <w:r w:rsidRPr="00AF0DED">
        <w:rPr>
          <w:rFonts w:ascii="Arial" w:hAnsi="Arial" w:cs="Arial"/>
          <w:i/>
          <w:iCs/>
          <w:color w:val="222222"/>
          <w:sz w:val="21"/>
          <w:szCs w:val="21"/>
        </w:rPr>
        <w:t>29</w:t>
      </w:r>
      <w:r w:rsidRPr="00AF0DED">
        <w:rPr>
          <w:rFonts w:ascii="Arial" w:hAnsi="Arial" w:cs="Arial"/>
          <w:color w:val="222222"/>
          <w:sz w:val="21"/>
          <w:szCs w:val="21"/>
        </w:rPr>
        <w:t>(1), pp.198-206.</w:t>
      </w:r>
    </w:p>
    <w:p w14:paraId="7B935A7A" w14:textId="6905B77A" w:rsidR="00C521F7" w:rsidRDefault="00C521F7" w:rsidP="00CC45B2">
      <w:pPr>
        <w:pStyle w:val="desc2"/>
        <w:shd w:val="clear" w:color="auto" w:fill="FFFFFF"/>
        <w:rPr>
          <w:rFonts w:ascii="Arial" w:hAnsi="Arial" w:cs="Arial"/>
          <w:color w:val="222222"/>
          <w:sz w:val="21"/>
          <w:szCs w:val="21"/>
        </w:rPr>
      </w:pPr>
    </w:p>
    <w:p w14:paraId="17A8608F" w14:textId="36E183C3" w:rsidR="00AF0DED" w:rsidRPr="005D7590" w:rsidRDefault="00AF0DED" w:rsidP="00CC45B2">
      <w:pPr>
        <w:pStyle w:val="desc2"/>
        <w:shd w:val="clear" w:color="auto" w:fill="FFFFFF"/>
        <w:rPr>
          <w:rFonts w:ascii="Arial" w:hAnsi="Arial" w:cs="Arial"/>
          <w:color w:val="222222"/>
          <w:sz w:val="21"/>
          <w:szCs w:val="21"/>
        </w:rPr>
      </w:pPr>
      <w:r w:rsidRPr="005D7590">
        <w:rPr>
          <w:rFonts w:ascii="Arial" w:hAnsi="Arial" w:cs="Arial"/>
          <w:color w:val="222222"/>
          <w:sz w:val="21"/>
          <w:szCs w:val="21"/>
        </w:rPr>
        <w:t xml:space="preserve">Wilcox, C., Van </w:t>
      </w:r>
      <w:proofErr w:type="spellStart"/>
      <w:r w:rsidRPr="005D7590">
        <w:rPr>
          <w:rFonts w:ascii="Arial" w:hAnsi="Arial" w:cs="Arial"/>
          <w:color w:val="222222"/>
          <w:sz w:val="21"/>
          <w:szCs w:val="21"/>
        </w:rPr>
        <w:t>Sebille</w:t>
      </w:r>
      <w:proofErr w:type="spellEnd"/>
      <w:r w:rsidRPr="005D7590">
        <w:rPr>
          <w:rFonts w:ascii="Arial" w:hAnsi="Arial" w:cs="Arial"/>
          <w:color w:val="222222"/>
          <w:sz w:val="21"/>
          <w:szCs w:val="21"/>
        </w:rPr>
        <w:t>, E. and Hardesty, B.D., 2015</w:t>
      </w:r>
      <w:r>
        <w:rPr>
          <w:rFonts w:ascii="Arial" w:hAnsi="Arial" w:cs="Arial"/>
          <w:color w:val="222222"/>
          <w:sz w:val="21"/>
          <w:szCs w:val="21"/>
        </w:rPr>
        <w:t>b</w:t>
      </w:r>
      <w:r w:rsidRPr="005D7590">
        <w:rPr>
          <w:rFonts w:ascii="Arial" w:hAnsi="Arial" w:cs="Arial"/>
          <w:color w:val="222222"/>
          <w:sz w:val="21"/>
          <w:szCs w:val="21"/>
        </w:rPr>
        <w:t xml:space="preserve">. Threat of plastic pollution to seabirds is global, pervasive, and increasing. </w:t>
      </w:r>
      <w:r w:rsidRPr="005D7590">
        <w:rPr>
          <w:rFonts w:ascii="Arial" w:hAnsi="Arial" w:cs="Arial"/>
          <w:i/>
          <w:iCs/>
          <w:color w:val="222222"/>
          <w:sz w:val="21"/>
          <w:szCs w:val="21"/>
        </w:rPr>
        <w:t>Proceedings of the National Academy of Sciences</w:t>
      </w:r>
      <w:r w:rsidRPr="005D7590">
        <w:rPr>
          <w:rFonts w:ascii="Arial" w:hAnsi="Arial" w:cs="Arial"/>
          <w:color w:val="222222"/>
          <w:sz w:val="21"/>
          <w:szCs w:val="21"/>
        </w:rPr>
        <w:t xml:space="preserve">, </w:t>
      </w:r>
      <w:r w:rsidRPr="005D7590">
        <w:rPr>
          <w:rFonts w:ascii="Arial" w:hAnsi="Arial" w:cs="Arial"/>
          <w:i/>
          <w:iCs/>
          <w:color w:val="222222"/>
          <w:sz w:val="21"/>
          <w:szCs w:val="21"/>
        </w:rPr>
        <w:t>112</w:t>
      </w:r>
      <w:r w:rsidRPr="005D7590">
        <w:rPr>
          <w:rFonts w:ascii="Arial" w:hAnsi="Arial" w:cs="Arial"/>
          <w:color w:val="222222"/>
          <w:sz w:val="21"/>
          <w:szCs w:val="21"/>
        </w:rPr>
        <w:t>(38), pp.11899-11904.</w:t>
      </w:r>
    </w:p>
    <w:p w14:paraId="17A86090" w14:textId="77777777" w:rsidR="00AF0DED" w:rsidRDefault="00AF0DED" w:rsidP="00CC45B2">
      <w:pPr>
        <w:pStyle w:val="desc2"/>
        <w:shd w:val="clear" w:color="auto" w:fill="FFFFFF"/>
        <w:rPr>
          <w:rFonts w:ascii="Arial" w:hAnsi="Arial" w:cs="Arial"/>
          <w:color w:val="222222"/>
          <w:sz w:val="21"/>
          <w:szCs w:val="21"/>
        </w:rPr>
      </w:pPr>
    </w:p>
    <w:p w14:paraId="17A86091" w14:textId="77777777" w:rsidR="00161DAC" w:rsidRDefault="00161DAC" w:rsidP="00CC45B2">
      <w:pPr>
        <w:spacing w:after="0" w:line="240" w:lineRule="auto"/>
        <w:rPr>
          <w:rFonts w:ascii="Arial" w:eastAsia="Times New Roman" w:hAnsi="Arial" w:cs="Arial"/>
          <w:color w:val="222222"/>
          <w:lang w:eastAsia="en-AU"/>
        </w:rPr>
      </w:pPr>
      <w:r w:rsidRPr="005D7590">
        <w:rPr>
          <w:rFonts w:ascii="Arial" w:eastAsia="Times New Roman" w:hAnsi="Arial" w:cs="Arial"/>
          <w:color w:val="222222"/>
          <w:lang w:eastAsia="en-AU"/>
        </w:rPr>
        <w:t xml:space="preserve">Wilcox, C., </w:t>
      </w:r>
      <w:proofErr w:type="spellStart"/>
      <w:r w:rsidRPr="005D7590">
        <w:rPr>
          <w:rFonts w:ascii="Arial" w:eastAsia="Times New Roman" w:hAnsi="Arial" w:cs="Arial"/>
          <w:color w:val="222222"/>
          <w:lang w:eastAsia="en-AU"/>
        </w:rPr>
        <w:t>Mallos</w:t>
      </w:r>
      <w:proofErr w:type="spellEnd"/>
      <w:r w:rsidRPr="005D7590">
        <w:rPr>
          <w:rFonts w:ascii="Arial" w:eastAsia="Times New Roman" w:hAnsi="Arial" w:cs="Arial"/>
          <w:color w:val="222222"/>
          <w:lang w:eastAsia="en-AU"/>
        </w:rPr>
        <w:t xml:space="preserve">, N.J., Leonard, G.H., Rodriguez, A. and Hardesty, B.D., 2016. Using expert elicitation to estimate the impacts of plastic pollution on marine wildlife. </w:t>
      </w:r>
      <w:r w:rsidRPr="005D7590">
        <w:rPr>
          <w:rFonts w:ascii="Arial" w:eastAsia="Times New Roman" w:hAnsi="Arial" w:cs="Arial"/>
          <w:i/>
          <w:iCs/>
          <w:color w:val="222222"/>
          <w:lang w:eastAsia="en-AU"/>
        </w:rPr>
        <w:t>Marine Policy</w:t>
      </w:r>
      <w:r w:rsidRPr="005D7590">
        <w:rPr>
          <w:rFonts w:ascii="Arial" w:eastAsia="Times New Roman" w:hAnsi="Arial" w:cs="Arial"/>
          <w:color w:val="222222"/>
          <w:lang w:eastAsia="en-AU"/>
        </w:rPr>
        <w:t xml:space="preserve">, </w:t>
      </w:r>
      <w:r w:rsidRPr="005D7590">
        <w:rPr>
          <w:rFonts w:ascii="Arial" w:eastAsia="Times New Roman" w:hAnsi="Arial" w:cs="Arial"/>
          <w:i/>
          <w:iCs/>
          <w:color w:val="222222"/>
          <w:lang w:eastAsia="en-AU"/>
        </w:rPr>
        <w:t>65</w:t>
      </w:r>
      <w:r w:rsidRPr="005D7590">
        <w:rPr>
          <w:rFonts w:ascii="Arial" w:eastAsia="Times New Roman" w:hAnsi="Arial" w:cs="Arial"/>
          <w:color w:val="222222"/>
          <w:lang w:eastAsia="en-AU"/>
        </w:rPr>
        <w:t>, pp.107-114.</w:t>
      </w:r>
    </w:p>
    <w:p w14:paraId="5FBC4E4D" w14:textId="77777777" w:rsidR="00B71DEC" w:rsidRPr="005D7590" w:rsidRDefault="00B71DEC" w:rsidP="00CC45B2">
      <w:pPr>
        <w:spacing w:after="0" w:line="240" w:lineRule="auto"/>
        <w:rPr>
          <w:rFonts w:ascii="Arial" w:eastAsia="Times New Roman" w:hAnsi="Arial" w:cs="Arial"/>
          <w:color w:val="222222"/>
          <w:lang w:eastAsia="en-AU"/>
        </w:rPr>
      </w:pPr>
    </w:p>
    <w:p w14:paraId="16AAED1C" w14:textId="77777777" w:rsidR="00B71DEC" w:rsidRPr="00060007" w:rsidRDefault="00B71DEC" w:rsidP="00B71DEC">
      <w:pPr>
        <w:pStyle w:val="desc2"/>
        <w:shd w:val="clear" w:color="auto" w:fill="FFFFFF"/>
        <w:rPr>
          <w:rFonts w:ascii="Arial" w:hAnsi="Arial" w:cs="Arial"/>
          <w:sz w:val="21"/>
          <w:szCs w:val="21"/>
        </w:rPr>
      </w:pPr>
      <w:r w:rsidRPr="00060007">
        <w:rPr>
          <w:rFonts w:ascii="Arial" w:hAnsi="Arial" w:cs="Arial"/>
          <w:sz w:val="21"/>
          <w:szCs w:val="21"/>
        </w:rPr>
        <w:t xml:space="preserve">Wilcox, C. (2016). Personal communication by email, 20 October 2016, </w:t>
      </w:r>
      <w:r w:rsidRPr="00060007">
        <w:rPr>
          <w:rFonts w:ascii="Arial" w:hAnsi="Arial" w:cs="Arial"/>
          <w:sz w:val="21"/>
          <w:szCs w:val="21"/>
          <w:lang w:val="en"/>
        </w:rPr>
        <w:t>CSIRO Marine and Atmospheric Research</w:t>
      </w:r>
      <w:r w:rsidRPr="00060007">
        <w:rPr>
          <w:rFonts w:ascii="Arial" w:hAnsi="Arial" w:cs="Arial"/>
          <w:sz w:val="21"/>
          <w:szCs w:val="21"/>
        </w:rPr>
        <w:t>.</w:t>
      </w:r>
    </w:p>
    <w:p w14:paraId="3656FE46" w14:textId="77777777" w:rsidR="00B71DEC" w:rsidRDefault="00B71DEC" w:rsidP="00B71DEC">
      <w:pPr>
        <w:pStyle w:val="desc2"/>
        <w:shd w:val="clear" w:color="auto" w:fill="FFFFFF"/>
        <w:rPr>
          <w:rFonts w:ascii="Arial" w:hAnsi="Arial" w:cs="Arial"/>
          <w:color w:val="222222"/>
          <w:sz w:val="21"/>
          <w:szCs w:val="21"/>
        </w:rPr>
      </w:pPr>
    </w:p>
    <w:p w14:paraId="17A86092" w14:textId="77777777" w:rsidR="00F025EB" w:rsidRPr="005D7590" w:rsidRDefault="00F025EB" w:rsidP="00CC45B2">
      <w:pPr>
        <w:spacing w:after="0" w:line="240" w:lineRule="auto"/>
        <w:rPr>
          <w:rFonts w:ascii="Arial" w:eastAsia="Times New Roman" w:hAnsi="Arial" w:cs="Arial"/>
          <w:color w:val="222222"/>
          <w:lang w:eastAsia="en-AU"/>
        </w:rPr>
      </w:pPr>
    </w:p>
    <w:p w14:paraId="17A86093" w14:textId="77777777" w:rsidR="00C32F3E" w:rsidRPr="005D7590" w:rsidRDefault="00C32F3E" w:rsidP="00CC45B2">
      <w:pPr>
        <w:autoSpaceDE w:val="0"/>
        <w:autoSpaceDN w:val="0"/>
        <w:adjustRightInd w:val="0"/>
        <w:spacing w:after="0" w:line="240" w:lineRule="auto"/>
        <w:rPr>
          <w:rFonts w:ascii="Arial" w:eastAsiaTheme="minorHAnsi" w:hAnsi="Arial" w:cs="Arial"/>
        </w:rPr>
      </w:pPr>
      <w:r w:rsidRPr="005D7590">
        <w:rPr>
          <w:rFonts w:ascii="Arial" w:eastAsiaTheme="minorHAnsi" w:hAnsi="Arial" w:cs="Arial"/>
        </w:rPr>
        <w:t>World Economic Forum, Ellen MacArthur Foundation and McKinsey &amp; Company, 2016,</w:t>
      </w:r>
      <w:r w:rsidR="000F28CA" w:rsidRPr="005D7590">
        <w:rPr>
          <w:rFonts w:ascii="Arial" w:eastAsiaTheme="minorHAnsi" w:hAnsi="Arial" w:cs="Arial"/>
        </w:rPr>
        <w:t xml:space="preserve"> </w:t>
      </w:r>
      <w:r w:rsidRPr="005D7590">
        <w:rPr>
          <w:rFonts w:ascii="Arial" w:eastAsiaTheme="minorHAnsi" w:hAnsi="Arial" w:cs="Arial"/>
          <w:i/>
          <w:iCs/>
        </w:rPr>
        <w:t xml:space="preserve">The New Plastics Economy — </w:t>
      </w:r>
      <w:proofErr w:type="gramStart"/>
      <w:r w:rsidRPr="005D7590">
        <w:rPr>
          <w:rFonts w:ascii="Arial" w:eastAsiaTheme="minorHAnsi" w:hAnsi="Arial" w:cs="Arial"/>
          <w:i/>
          <w:iCs/>
        </w:rPr>
        <w:t>Rethinking</w:t>
      </w:r>
      <w:proofErr w:type="gramEnd"/>
      <w:r w:rsidRPr="005D7590">
        <w:rPr>
          <w:rFonts w:ascii="Arial" w:eastAsiaTheme="minorHAnsi" w:hAnsi="Arial" w:cs="Arial"/>
          <w:i/>
          <w:iCs/>
        </w:rPr>
        <w:t xml:space="preserve"> the future of plastics </w:t>
      </w:r>
      <w:r w:rsidRPr="005D7590">
        <w:rPr>
          <w:rFonts w:ascii="Arial" w:eastAsiaTheme="minorHAnsi" w:hAnsi="Arial" w:cs="Arial"/>
        </w:rPr>
        <w:t>(</w:t>
      </w:r>
      <w:hyperlink r:id="rId27" w:history="1">
        <w:r w:rsidRPr="005D7590">
          <w:rPr>
            <w:rStyle w:val="Hyperlink"/>
            <w:rFonts w:ascii="Arial" w:hAnsi="Arial" w:cs="Arial"/>
          </w:rPr>
          <w:t>http://www.ellenmacarthurfoundation.org/publications</w:t>
        </w:r>
      </w:hyperlink>
      <w:r w:rsidRPr="005D7590">
        <w:rPr>
          <w:rFonts w:ascii="Arial" w:eastAsiaTheme="minorHAnsi" w:hAnsi="Arial" w:cs="Arial"/>
        </w:rPr>
        <w:t>).</w:t>
      </w:r>
    </w:p>
    <w:p w14:paraId="17A86094" w14:textId="77777777" w:rsidR="00C32F3E" w:rsidRDefault="00C32F3E" w:rsidP="00CC45B2">
      <w:pPr>
        <w:pStyle w:val="desc2"/>
        <w:shd w:val="clear" w:color="auto" w:fill="FFFFFF"/>
        <w:rPr>
          <w:rFonts w:ascii="Arial" w:hAnsi="Arial" w:cs="Arial"/>
          <w:color w:val="222222"/>
          <w:sz w:val="21"/>
          <w:szCs w:val="21"/>
        </w:rPr>
      </w:pPr>
    </w:p>
    <w:p w14:paraId="17A86095" w14:textId="77777777" w:rsidR="001169C4" w:rsidRDefault="001169C4" w:rsidP="00CC45B2">
      <w:pPr>
        <w:pStyle w:val="desc2"/>
        <w:shd w:val="clear" w:color="auto" w:fill="FFFFFF"/>
        <w:rPr>
          <w:rFonts w:ascii="Arial" w:hAnsi="Arial" w:cs="Arial"/>
          <w:color w:val="222222"/>
          <w:sz w:val="21"/>
          <w:szCs w:val="21"/>
        </w:rPr>
      </w:pPr>
      <w:r w:rsidRPr="001169C4">
        <w:rPr>
          <w:rFonts w:ascii="Arial" w:hAnsi="Arial" w:cs="Arial"/>
          <w:color w:val="222222"/>
          <w:sz w:val="21"/>
          <w:szCs w:val="21"/>
        </w:rPr>
        <w:t xml:space="preserve">Yeo, B.G., Takada, H., Taylor, H., Ito, M., </w:t>
      </w:r>
      <w:proofErr w:type="spellStart"/>
      <w:r w:rsidRPr="001169C4">
        <w:rPr>
          <w:rFonts w:ascii="Arial" w:hAnsi="Arial" w:cs="Arial"/>
          <w:color w:val="222222"/>
          <w:sz w:val="21"/>
          <w:szCs w:val="21"/>
        </w:rPr>
        <w:t>Hosoda</w:t>
      </w:r>
      <w:proofErr w:type="spellEnd"/>
      <w:r w:rsidRPr="001169C4">
        <w:rPr>
          <w:rFonts w:ascii="Arial" w:hAnsi="Arial" w:cs="Arial"/>
          <w:color w:val="222222"/>
          <w:sz w:val="21"/>
          <w:szCs w:val="21"/>
        </w:rPr>
        <w:t xml:space="preserve">, J., </w:t>
      </w:r>
      <w:proofErr w:type="spellStart"/>
      <w:r w:rsidRPr="001169C4">
        <w:rPr>
          <w:rFonts w:ascii="Arial" w:hAnsi="Arial" w:cs="Arial"/>
          <w:color w:val="222222"/>
          <w:sz w:val="21"/>
          <w:szCs w:val="21"/>
        </w:rPr>
        <w:t>Allinson</w:t>
      </w:r>
      <w:proofErr w:type="spellEnd"/>
      <w:r w:rsidRPr="001169C4">
        <w:rPr>
          <w:rFonts w:ascii="Arial" w:hAnsi="Arial" w:cs="Arial"/>
          <w:color w:val="222222"/>
          <w:sz w:val="21"/>
          <w:szCs w:val="21"/>
        </w:rPr>
        <w:t xml:space="preserve">, M., Connell, S., Greaves, L. and McGrath, J., 2015. POPs monitoring in Australia and New Zealand using plastic resin pellets, and International Pellet Watch as a tool for education and raising public awareness on plastic debris and POPs. </w:t>
      </w:r>
      <w:r w:rsidRPr="001169C4">
        <w:rPr>
          <w:rFonts w:ascii="Arial" w:hAnsi="Arial" w:cs="Arial"/>
          <w:i/>
          <w:iCs/>
          <w:color w:val="222222"/>
          <w:sz w:val="21"/>
          <w:szCs w:val="21"/>
        </w:rPr>
        <w:t>Marine pollution bulletin</w:t>
      </w:r>
      <w:r w:rsidRPr="001169C4">
        <w:rPr>
          <w:rFonts w:ascii="Arial" w:hAnsi="Arial" w:cs="Arial"/>
          <w:color w:val="222222"/>
          <w:sz w:val="21"/>
          <w:szCs w:val="21"/>
        </w:rPr>
        <w:t xml:space="preserve">, </w:t>
      </w:r>
      <w:r w:rsidRPr="001169C4">
        <w:rPr>
          <w:rFonts w:ascii="Arial" w:hAnsi="Arial" w:cs="Arial"/>
          <w:i/>
          <w:iCs/>
          <w:color w:val="222222"/>
          <w:sz w:val="21"/>
          <w:szCs w:val="21"/>
        </w:rPr>
        <w:t>101</w:t>
      </w:r>
      <w:r w:rsidRPr="001169C4">
        <w:rPr>
          <w:rFonts w:ascii="Arial" w:hAnsi="Arial" w:cs="Arial"/>
          <w:color w:val="222222"/>
          <w:sz w:val="21"/>
          <w:szCs w:val="21"/>
        </w:rPr>
        <w:t>(1), pp.137-145.</w:t>
      </w:r>
    </w:p>
    <w:p w14:paraId="17A86096" w14:textId="77777777" w:rsidR="001169C4" w:rsidRPr="005D7590" w:rsidRDefault="001169C4" w:rsidP="00CC45B2">
      <w:pPr>
        <w:pStyle w:val="desc2"/>
        <w:shd w:val="clear" w:color="auto" w:fill="FFFFFF"/>
        <w:rPr>
          <w:rFonts w:ascii="Arial" w:hAnsi="Arial" w:cs="Arial"/>
          <w:color w:val="222222"/>
          <w:sz w:val="21"/>
          <w:szCs w:val="21"/>
        </w:rPr>
      </w:pPr>
    </w:p>
    <w:p w14:paraId="17A86097" w14:textId="77777777" w:rsidR="008F2B85" w:rsidRPr="005D7590" w:rsidRDefault="008F2B85" w:rsidP="00CC45B2">
      <w:pPr>
        <w:rPr>
          <w:rFonts w:ascii="Arial" w:hAnsi="Arial" w:cs="Arial"/>
          <w:color w:val="222222"/>
        </w:rPr>
      </w:pPr>
      <w:proofErr w:type="spellStart"/>
      <w:r w:rsidRPr="005D7590">
        <w:rPr>
          <w:rFonts w:ascii="Arial" w:hAnsi="Arial" w:cs="Arial"/>
          <w:color w:val="222222"/>
        </w:rPr>
        <w:t>Yorio</w:t>
      </w:r>
      <w:proofErr w:type="spellEnd"/>
      <w:r w:rsidRPr="005D7590">
        <w:rPr>
          <w:rFonts w:ascii="Arial" w:hAnsi="Arial" w:cs="Arial"/>
          <w:color w:val="222222"/>
        </w:rPr>
        <w:t xml:space="preserve">, P., </w:t>
      </w:r>
      <w:proofErr w:type="spellStart"/>
      <w:r w:rsidRPr="005D7590">
        <w:rPr>
          <w:rFonts w:ascii="Arial" w:hAnsi="Arial" w:cs="Arial"/>
          <w:color w:val="222222"/>
        </w:rPr>
        <w:t>Marinao</w:t>
      </w:r>
      <w:proofErr w:type="spellEnd"/>
      <w:r w:rsidRPr="005D7590">
        <w:rPr>
          <w:rFonts w:ascii="Arial" w:hAnsi="Arial" w:cs="Arial"/>
          <w:color w:val="222222"/>
        </w:rPr>
        <w:t>, C. and Suárez, N., 2014. Kelp Gulls (</w:t>
      </w:r>
      <w:proofErr w:type="spellStart"/>
      <w:r w:rsidRPr="005D7590">
        <w:rPr>
          <w:rFonts w:ascii="Arial" w:hAnsi="Arial" w:cs="Arial"/>
          <w:color w:val="222222"/>
        </w:rPr>
        <w:t>Larus</w:t>
      </w:r>
      <w:proofErr w:type="spellEnd"/>
      <w:r w:rsidRPr="005D7590">
        <w:rPr>
          <w:rFonts w:ascii="Arial" w:hAnsi="Arial" w:cs="Arial"/>
          <w:color w:val="222222"/>
        </w:rPr>
        <w:t xml:space="preserve"> </w:t>
      </w:r>
      <w:proofErr w:type="spellStart"/>
      <w:r w:rsidRPr="005D7590">
        <w:rPr>
          <w:rFonts w:ascii="Arial" w:hAnsi="Arial" w:cs="Arial"/>
          <w:color w:val="222222"/>
        </w:rPr>
        <w:t>dominicanus</w:t>
      </w:r>
      <w:proofErr w:type="spellEnd"/>
      <w:r w:rsidRPr="005D7590">
        <w:rPr>
          <w:rFonts w:ascii="Arial" w:hAnsi="Arial" w:cs="Arial"/>
          <w:color w:val="222222"/>
        </w:rPr>
        <w:t xml:space="preserve">) killed and injured by discarded monofilament lines at a marine recreational fishery in northern Patagonia. </w:t>
      </w:r>
      <w:r w:rsidRPr="005D7590">
        <w:rPr>
          <w:rFonts w:ascii="Arial" w:hAnsi="Arial" w:cs="Arial"/>
          <w:i/>
          <w:iCs/>
          <w:color w:val="222222"/>
        </w:rPr>
        <w:t>Marine pollution bulletin</w:t>
      </w:r>
      <w:r w:rsidRPr="005D7590">
        <w:rPr>
          <w:rFonts w:ascii="Arial" w:hAnsi="Arial" w:cs="Arial"/>
          <w:color w:val="222222"/>
        </w:rPr>
        <w:t xml:space="preserve">, </w:t>
      </w:r>
      <w:r w:rsidRPr="005D7590">
        <w:rPr>
          <w:rFonts w:ascii="Arial" w:hAnsi="Arial" w:cs="Arial"/>
          <w:i/>
          <w:iCs/>
          <w:color w:val="222222"/>
        </w:rPr>
        <w:t>85</w:t>
      </w:r>
      <w:r w:rsidRPr="005D7590">
        <w:rPr>
          <w:rFonts w:ascii="Arial" w:hAnsi="Arial" w:cs="Arial"/>
          <w:color w:val="222222"/>
        </w:rPr>
        <w:t>(1), pp.186-189.</w:t>
      </w:r>
    </w:p>
    <w:p w14:paraId="17A86098" w14:textId="77777777" w:rsidR="008F2B85" w:rsidRPr="005D7590" w:rsidRDefault="008F2B85" w:rsidP="00CC45B2">
      <w:pPr>
        <w:pStyle w:val="desc2"/>
        <w:shd w:val="clear" w:color="auto" w:fill="FFFFFF"/>
        <w:rPr>
          <w:rFonts w:ascii="Arial" w:hAnsi="Arial" w:cs="Arial"/>
          <w:sz w:val="21"/>
          <w:szCs w:val="21"/>
        </w:rPr>
      </w:pPr>
      <w:proofErr w:type="spellStart"/>
      <w:r w:rsidRPr="005D7590">
        <w:rPr>
          <w:rFonts w:ascii="Arial" w:hAnsi="Arial" w:cs="Arial"/>
          <w:color w:val="222222"/>
          <w:sz w:val="21"/>
          <w:szCs w:val="21"/>
        </w:rPr>
        <w:t>Zettler</w:t>
      </w:r>
      <w:proofErr w:type="spellEnd"/>
      <w:r w:rsidRPr="005D7590">
        <w:rPr>
          <w:rFonts w:ascii="Arial" w:hAnsi="Arial" w:cs="Arial"/>
          <w:color w:val="222222"/>
          <w:sz w:val="21"/>
          <w:szCs w:val="21"/>
        </w:rPr>
        <w:t xml:space="preserve">, E.R., Mincer, T.J. and </w:t>
      </w:r>
      <w:proofErr w:type="spellStart"/>
      <w:r w:rsidRPr="005D7590">
        <w:rPr>
          <w:rFonts w:ascii="Arial" w:hAnsi="Arial" w:cs="Arial"/>
          <w:color w:val="222222"/>
          <w:sz w:val="21"/>
          <w:szCs w:val="21"/>
        </w:rPr>
        <w:t>Amaral-Zettler</w:t>
      </w:r>
      <w:proofErr w:type="spellEnd"/>
      <w:r w:rsidRPr="005D7590">
        <w:rPr>
          <w:rFonts w:ascii="Arial" w:hAnsi="Arial" w:cs="Arial"/>
          <w:color w:val="222222"/>
          <w:sz w:val="21"/>
          <w:szCs w:val="21"/>
        </w:rPr>
        <w:t>, L.A., 2013. Life in the “</w:t>
      </w:r>
      <w:proofErr w:type="spellStart"/>
      <w:r w:rsidRPr="005D7590">
        <w:rPr>
          <w:rFonts w:ascii="Arial" w:hAnsi="Arial" w:cs="Arial"/>
          <w:color w:val="222222"/>
          <w:sz w:val="21"/>
          <w:szCs w:val="21"/>
        </w:rPr>
        <w:t>plastisphere</w:t>
      </w:r>
      <w:proofErr w:type="spellEnd"/>
      <w:r w:rsidRPr="005D7590">
        <w:rPr>
          <w:rFonts w:ascii="Arial" w:hAnsi="Arial" w:cs="Arial"/>
          <w:color w:val="222222"/>
          <w:sz w:val="21"/>
          <w:szCs w:val="21"/>
        </w:rPr>
        <w:t xml:space="preserve">”: microbial communities on plastic marine debris. </w:t>
      </w:r>
      <w:r w:rsidRPr="005D7590">
        <w:rPr>
          <w:rFonts w:ascii="Arial" w:hAnsi="Arial" w:cs="Arial"/>
          <w:i/>
          <w:iCs/>
          <w:color w:val="222222"/>
          <w:sz w:val="21"/>
          <w:szCs w:val="21"/>
        </w:rPr>
        <w:t>Environmental science &amp; technology</w:t>
      </w:r>
      <w:r w:rsidRPr="005D7590">
        <w:rPr>
          <w:rFonts w:ascii="Arial" w:hAnsi="Arial" w:cs="Arial"/>
          <w:color w:val="222222"/>
          <w:sz w:val="21"/>
          <w:szCs w:val="21"/>
        </w:rPr>
        <w:t xml:space="preserve">, </w:t>
      </w:r>
      <w:r w:rsidRPr="005D7590">
        <w:rPr>
          <w:rFonts w:ascii="Arial" w:hAnsi="Arial" w:cs="Arial"/>
          <w:i/>
          <w:iCs/>
          <w:color w:val="222222"/>
          <w:sz w:val="21"/>
          <w:szCs w:val="21"/>
        </w:rPr>
        <w:t>47</w:t>
      </w:r>
      <w:r w:rsidRPr="005D7590">
        <w:rPr>
          <w:rFonts w:ascii="Arial" w:hAnsi="Arial" w:cs="Arial"/>
          <w:color w:val="222222"/>
          <w:sz w:val="21"/>
          <w:szCs w:val="21"/>
        </w:rPr>
        <w:t>(13), pp.7137-7146.</w:t>
      </w:r>
      <w:r w:rsidRPr="005D7590">
        <w:rPr>
          <w:rFonts w:ascii="Arial" w:hAnsi="Arial" w:cs="Arial"/>
          <w:sz w:val="21"/>
          <w:szCs w:val="21"/>
        </w:rPr>
        <w:t xml:space="preserve"> </w:t>
      </w:r>
    </w:p>
    <w:sectPr w:rsidR="008F2B85" w:rsidRPr="005D7590" w:rsidSect="00CC45B2">
      <w:type w:val="continuous"/>
      <w:pgSz w:w="11906" w:h="16838" w:code="9"/>
      <w:pgMar w:top="720" w:right="720" w:bottom="720" w:left="720"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C8A2DC" w14:textId="77777777" w:rsidR="008363F4" w:rsidRDefault="008363F4" w:rsidP="00183690">
      <w:pPr>
        <w:spacing w:after="0" w:line="240" w:lineRule="auto"/>
      </w:pPr>
      <w:r>
        <w:separator/>
      </w:r>
    </w:p>
  </w:endnote>
  <w:endnote w:type="continuationSeparator" w:id="0">
    <w:p w14:paraId="122FFDF3" w14:textId="77777777" w:rsidR="008363F4" w:rsidRDefault="008363F4" w:rsidP="00183690">
      <w:pPr>
        <w:spacing w:after="0" w:line="240" w:lineRule="auto"/>
      </w:pPr>
      <w:r>
        <w:continuationSeparator/>
      </w:r>
    </w:p>
  </w:endnote>
  <w:endnote w:type="continuationNotice" w:id="1">
    <w:p w14:paraId="5518B5E6" w14:textId="77777777" w:rsidR="008363F4" w:rsidRDefault="008363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yriad Pro">
    <w:altName w:val="Corbel"/>
    <w:panose1 w:val="00000000000000000000"/>
    <w:charset w:val="00"/>
    <w:family w:val="swiss"/>
    <w:notTrueType/>
    <w:pitch w:val="variable"/>
    <w:sig w:usb0="20000287" w:usb1="00000001" w:usb2="00000000" w:usb3="00000000" w:csb0="0000019F" w:csb1="00000000"/>
  </w:font>
  <w:font w:name="Garamond MT">
    <w:altName w:val="Garamond"/>
    <w:panose1 w:val="00000000000000000000"/>
    <w:charset w:val="00"/>
    <w:family w:val="roman"/>
    <w:notTrueType/>
    <w:pitch w:val="default"/>
    <w:sig w:usb0="00000003" w:usb1="00000000" w:usb2="00000000" w:usb3="00000000" w:csb0="00000001" w:csb1="00000000"/>
  </w:font>
  <w:font w:name="HelveticaNeueLT Pro 65 Md">
    <w:altName w:val="HelveticaNeueLT Pro 65 Md"/>
    <w:panose1 w:val="00000000000000000000"/>
    <w:charset w:val="00"/>
    <w:family w:val="swiss"/>
    <w:notTrueType/>
    <w:pitch w:val="default"/>
    <w:sig w:usb0="00000003" w:usb1="00000000" w:usb2="00000000" w:usb3="00000000" w:csb0="00000001" w:csb1="00000000"/>
  </w:font>
  <w:font w:name="Myriad Pro Light">
    <w:altName w:val="Myriad Pro Light"/>
    <w:panose1 w:val="00000000000000000000"/>
    <w:charset w:val="00"/>
    <w:family w:val="swiss"/>
    <w:notTrueType/>
    <w:pitch w:val="variable"/>
    <w:sig w:usb0="20000287" w:usb1="00000001" w:usb2="00000000" w:usb3="00000000" w:csb0="0000019F" w:csb1="00000000"/>
  </w:font>
  <w:font w:name="Avenir 45 Book">
    <w:altName w:val="Avenir 45 Book"/>
    <w:panose1 w:val="00000000000000000000"/>
    <w:charset w:val="00"/>
    <w:family w:val="swiss"/>
    <w:notTrueType/>
    <w:pitch w:val="default"/>
    <w:sig w:usb0="00000003" w:usb1="00000000" w:usb2="00000000" w:usb3="00000000" w:csb0="00000001" w:csb1="00000000"/>
  </w:font>
  <w:font w:name="AdvP49811">
    <w:panose1 w:val="00000000000000000000"/>
    <w:charset w:val="00"/>
    <w:family w:val="roman"/>
    <w:notTrueType/>
    <w:pitch w:val="default"/>
    <w:sig w:usb0="00000003" w:usb1="00000000" w:usb2="00000000" w:usb3="00000000" w:csb0="00000001" w:csb1="00000000"/>
  </w:font>
  <w:font w:name="CoreSansG35Light">
    <w:altName w:val="Times New Roman"/>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E4BB2" w14:textId="77777777" w:rsidR="00101326" w:rsidRDefault="001013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4575556"/>
      <w:docPartObj>
        <w:docPartGallery w:val="Page Numbers (Bottom of Page)"/>
        <w:docPartUnique/>
      </w:docPartObj>
    </w:sdtPr>
    <w:sdtEndPr>
      <w:rPr>
        <w:noProof/>
      </w:rPr>
    </w:sdtEndPr>
    <w:sdtContent>
      <w:p w14:paraId="17A8609E" w14:textId="77777777" w:rsidR="008363F4" w:rsidRDefault="008363F4">
        <w:pPr>
          <w:pStyle w:val="Footer"/>
          <w:jc w:val="right"/>
        </w:pPr>
        <w:r>
          <w:fldChar w:fldCharType="begin"/>
        </w:r>
        <w:r>
          <w:instrText xml:space="preserve"> PAGE   \* MERGEFORMAT </w:instrText>
        </w:r>
        <w:r>
          <w:fldChar w:fldCharType="separate"/>
        </w:r>
        <w:r w:rsidR="00101326">
          <w:rPr>
            <w:noProof/>
          </w:rPr>
          <w:t>21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497BF" w14:textId="77777777" w:rsidR="00101326" w:rsidRDefault="001013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8A342B" w14:textId="77777777" w:rsidR="008363F4" w:rsidRDefault="008363F4" w:rsidP="00183690">
      <w:pPr>
        <w:spacing w:after="0" w:line="240" w:lineRule="auto"/>
      </w:pPr>
      <w:r>
        <w:separator/>
      </w:r>
    </w:p>
  </w:footnote>
  <w:footnote w:type="continuationSeparator" w:id="0">
    <w:p w14:paraId="09100BBA" w14:textId="77777777" w:rsidR="008363F4" w:rsidRDefault="008363F4" w:rsidP="00183690">
      <w:pPr>
        <w:spacing w:after="0" w:line="240" w:lineRule="auto"/>
      </w:pPr>
      <w:r>
        <w:continuationSeparator/>
      </w:r>
    </w:p>
  </w:footnote>
  <w:footnote w:type="continuationNotice" w:id="1">
    <w:p w14:paraId="1D793F69" w14:textId="77777777" w:rsidR="008363F4" w:rsidRDefault="008363F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CED46" w14:textId="77777777" w:rsidR="00101326" w:rsidRDefault="001013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891063"/>
      <w:docPartObj>
        <w:docPartGallery w:val="Watermarks"/>
        <w:docPartUnique/>
      </w:docPartObj>
    </w:sdtPr>
    <w:sdtEndPr/>
    <w:sdtContent>
      <w:p w14:paraId="17A8609D" w14:textId="77777777" w:rsidR="008363F4" w:rsidRDefault="00101326">
        <w:pPr>
          <w:pStyle w:val="Header"/>
        </w:pPr>
        <w:r>
          <w:rPr>
            <w:noProof/>
            <w:lang w:eastAsia="zh-TW"/>
          </w:rPr>
          <w:pict w14:anchorId="17A860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1"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3E50F" w14:textId="77777777" w:rsidR="00101326" w:rsidRDefault="001013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C175DB"/>
    <w:multiLevelType w:val="multilevel"/>
    <w:tmpl w:val="30242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E610CF"/>
    <w:multiLevelType w:val="hybridMultilevel"/>
    <w:tmpl w:val="1776864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0C3E46EC"/>
    <w:multiLevelType w:val="hybridMultilevel"/>
    <w:tmpl w:val="DF020E70"/>
    <w:lvl w:ilvl="0" w:tplc="0C090001">
      <w:start w:val="1"/>
      <w:numFmt w:val="bullet"/>
      <w:lvlText w:val=""/>
      <w:lvlJc w:val="left"/>
      <w:pPr>
        <w:ind w:left="720" w:hanging="360"/>
      </w:pPr>
      <w:rPr>
        <w:rFonts w:ascii="Symbol" w:hAnsi="Symbol" w:hint="default"/>
      </w:rPr>
    </w:lvl>
    <w:lvl w:ilvl="1" w:tplc="85104238">
      <w:numFmt w:val="bullet"/>
      <w:lvlText w:val="•"/>
      <w:lvlJc w:val="left"/>
      <w:pPr>
        <w:ind w:left="1440" w:hanging="360"/>
      </w:pPr>
      <w:rPr>
        <w:rFonts w:ascii="Arial" w:eastAsiaTheme="minorHAnsi" w:hAnsi="Arial" w:cs="Arial" w:hint="default"/>
        <w:color w:val="auto"/>
        <w:sz w:val="24"/>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D2332B"/>
    <w:multiLevelType w:val="hybridMultilevel"/>
    <w:tmpl w:val="7BD8A22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18151B78"/>
    <w:multiLevelType w:val="hybridMultilevel"/>
    <w:tmpl w:val="37FAC926"/>
    <w:lvl w:ilvl="0" w:tplc="0C09000F">
      <w:start w:val="1"/>
      <w:numFmt w:val="decimal"/>
      <w:lvlText w:val="%1."/>
      <w:lvlJc w:val="left"/>
      <w:pPr>
        <w:ind w:left="643" w:hanging="360"/>
      </w:pPr>
    </w:lvl>
    <w:lvl w:ilvl="1" w:tplc="0C090019" w:tentative="1">
      <w:start w:val="1"/>
      <w:numFmt w:val="lowerLetter"/>
      <w:lvlText w:val="%2."/>
      <w:lvlJc w:val="left"/>
      <w:pPr>
        <w:ind w:left="1363" w:hanging="360"/>
      </w:pPr>
    </w:lvl>
    <w:lvl w:ilvl="2" w:tplc="0C09001B" w:tentative="1">
      <w:start w:val="1"/>
      <w:numFmt w:val="lowerRoman"/>
      <w:lvlText w:val="%3."/>
      <w:lvlJc w:val="right"/>
      <w:pPr>
        <w:ind w:left="2083" w:hanging="180"/>
      </w:pPr>
    </w:lvl>
    <w:lvl w:ilvl="3" w:tplc="0C09000F" w:tentative="1">
      <w:start w:val="1"/>
      <w:numFmt w:val="decimal"/>
      <w:lvlText w:val="%4."/>
      <w:lvlJc w:val="left"/>
      <w:pPr>
        <w:ind w:left="2803" w:hanging="360"/>
      </w:pPr>
    </w:lvl>
    <w:lvl w:ilvl="4" w:tplc="0C090019" w:tentative="1">
      <w:start w:val="1"/>
      <w:numFmt w:val="lowerLetter"/>
      <w:lvlText w:val="%5."/>
      <w:lvlJc w:val="left"/>
      <w:pPr>
        <w:ind w:left="3523" w:hanging="360"/>
      </w:pPr>
    </w:lvl>
    <w:lvl w:ilvl="5" w:tplc="0C09001B" w:tentative="1">
      <w:start w:val="1"/>
      <w:numFmt w:val="lowerRoman"/>
      <w:lvlText w:val="%6."/>
      <w:lvlJc w:val="right"/>
      <w:pPr>
        <w:ind w:left="4243" w:hanging="180"/>
      </w:pPr>
    </w:lvl>
    <w:lvl w:ilvl="6" w:tplc="0C09000F" w:tentative="1">
      <w:start w:val="1"/>
      <w:numFmt w:val="decimal"/>
      <w:lvlText w:val="%7."/>
      <w:lvlJc w:val="left"/>
      <w:pPr>
        <w:ind w:left="4963" w:hanging="360"/>
      </w:pPr>
    </w:lvl>
    <w:lvl w:ilvl="7" w:tplc="0C090019" w:tentative="1">
      <w:start w:val="1"/>
      <w:numFmt w:val="lowerLetter"/>
      <w:lvlText w:val="%8."/>
      <w:lvlJc w:val="left"/>
      <w:pPr>
        <w:ind w:left="5683" w:hanging="360"/>
      </w:pPr>
    </w:lvl>
    <w:lvl w:ilvl="8" w:tplc="0C09001B" w:tentative="1">
      <w:start w:val="1"/>
      <w:numFmt w:val="lowerRoman"/>
      <w:lvlText w:val="%9."/>
      <w:lvlJc w:val="right"/>
      <w:pPr>
        <w:ind w:left="6403" w:hanging="180"/>
      </w:pPr>
    </w:lvl>
  </w:abstractNum>
  <w:abstractNum w:abstractNumId="6" w15:restartNumberingAfterBreak="0">
    <w:nsid w:val="1F745BC2"/>
    <w:multiLevelType w:val="multilevel"/>
    <w:tmpl w:val="E5E89F92"/>
    <w:numStyleLink w:val="BulletList"/>
  </w:abstractNum>
  <w:abstractNum w:abstractNumId="7" w15:restartNumberingAfterBreak="0">
    <w:nsid w:val="2397104A"/>
    <w:multiLevelType w:val="hybridMultilevel"/>
    <w:tmpl w:val="3BEACC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7715972"/>
    <w:multiLevelType w:val="multilevel"/>
    <w:tmpl w:val="88468F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8A1582C"/>
    <w:multiLevelType w:val="hybridMultilevel"/>
    <w:tmpl w:val="A924761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28B558DB"/>
    <w:multiLevelType w:val="hybridMultilevel"/>
    <w:tmpl w:val="42DA3BCE"/>
    <w:lvl w:ilvl="0" w:tplc="0C090001">
      <w:start w:val="1"/>
      <w:numFmt w:val="bullet"/>
      <w:lvlText w:val=""/>
      <w:lvlJc w:val="left"/>
      <w:pPr>
        <w:ind w:left="1089"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11" w15:restartNumberingAfterBreak="0">
    <w:nsid w:val="2AB75AFC"/>
    <w:multiLevelType w:val="hybridMultilevel"/>
    <w:tmpl w:val="B6C65E0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BBC0C8F"/>
    <w:multiLevelType w:val="hybridMultilevel"/>
    <w:tmpl w:val="DDB610A6"/>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3" w15:restartNumberingAfterBreak="0">
    <w:nsid w:val="2FB73DFB"/>
    <w:multiLevelType w:val="hybridMultilevel"/>
    <w:tmpl w:val="EF008232"/>
    <w:lvl w:ilvl="0" w:tplc="85104238">
      <w:numFmt w:val="bullet"/>
      <w:lvlText w:val="•"/>
      <w:lvlJc w:val="left"/>
      <w:pPr>
        <w:ind w:left="1089" w:hanging="360"/>
      </w:pPr>
      <w:rPr>
        <w:rFonts w:ascii="Arial" w:eastAsiaTheme="minorHAnsi" w:hAnsi="Arial" w:cs="Arial" w:hint="default"/>
        <w:color w:val="auto"/>
        <w:sz w:val="24"/>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14" w15:restartNumberingAfterBreak="0">
    <w:nsid w:val="308804AB"/>
    <w:multiLevelType w:val="hybridMultilevel"/>
    <w:tmpl w:val="F662D432"/>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15" w15:restartNumberingAfterBreak="0">
    <w:nsid w:val="34154B94"/>
    <w:multiLevelType w:val="hybridMultilevel"/>
    <w:tmpl w:val="4D58BFFA"/>
    <w:lvl w:ilvl="0" w:tplc="85104238">
      <w:numFmt w:val="bullet"/>
      <w:lvlText w:val="•"/>
      <w:lvlJc w:val="left"/>
      <w:pPr>
        <w:ind w:left="720" w:hanging="360"/>
      </w:pPr>
      <w:rPr>
        <w:rFonts w:ascii="Arial" w:eastAsiaTheme="minorHAnsi" w:hAnsi="Arial" w:cs="Aria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809512E"/>
    <w:multiLevelType w:val="hybridMultilevel"/>
    <w:tmpl w:val="2B6678D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F711B6B"/>
    <w:multiLevelType w:val="multilevel"/>
    <w:tmpl w:val="0270C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892892"/>
    <w:multiLevelType w:val="multilevel"/>
    <w:tmpl w:val="378AEF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2A54B7A"/>
    <w:multiLevelType w:val="hybridMultilevel"/>
    <w:tmpl w:val="B48CD54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0" w15:restartNumberingAfterBreak="0">
    <w:nsid w:val="576C15F5"/>
    <w:multiLevelType w:val="hybridMultilevel"/>
    <w:tmpl w:val="38FA45E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1" w15:restartNumberingAfterBreak="0">
    <w:nsid w:val="589D3616"/>
    <w:multiLevelType w:val="multilevel"/>
    <w:tmpl w:val="3E525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514BE6"/>
    <w:multiLevelType w:val="hybridMultilevel"/>
    <w:tmpl w:val="DFFA0A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76C55C1"/>
    <w:multiLevelType w:val="hybridMultilevel"/>
    <w:tmpl w:val="1AF0D76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8AA071D"/>
    <w:multiLevelType w:val="hybridMultilevel"/>
    <w:tmpl w:val="331662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AE77FA5"/>
    <w:multiLevelType w:val="multilevel"/>
    <w:tmpl w:val="83E69FBE"/>
    <w:lvl w:ilvl="0">
      <w:start w:val="1"/>
      <w:numFmt w:val="decimal"/>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BEC0CB0"/>
    <w:multiLevelType w:val="multilevel"/>
    <w:tmpl w:val="CC8E0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9F5116"/>
    <w:multiLevelType w:val="hybridMultilevel"/>
    <w:tmpl w:val="20C6C2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09845EB"/>
    <w:multiLevelType w:val="hybridMultilevel"/>
    <w:tmpl w:val="29C845C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BD44203"/>
    <w:multiLevelType w:val="hybridMultilevel"/>
    <w:tmpl w:val="5B762340"/>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30" w15:restartNumberingAfterBreak="0">
    <w:nsid w:val="7E0727DD"/>
    <w:multiLevelType w:val="hybridMultilevel"/>
    <w:tmpl w:val="ADA87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6"/>
    <w:lvlOverride w:ilvl="0">
      <w:lvl w:ilvl="0">
        <w:start w:val="1"/>
        <w:numFmt w:val="bullet"/>
        <w:pStyle w:val="ListBullet"/>
        <w:lvlText w:val=""/>
        <w:lvlJc w:val="left"/>
        <w:pPr>
          <w:ind w:left="369" w:hanging="369"/>
        </w:pPr>
        <w:rPr>
          <w:rFonts w:ascii="Symbol" w:hAnsi="Symbol" w:hint="default"/>
        </w:rPr>
      </w:lvl>
    </w:lvlOverride>
  </w:num>
  <w:num w:numId="3">
    <w:abstractNumId w:val="6"/>
  </w:num>
  <w:num w:numId="4">
    <w:abstractNumId w:val="3"/>
  </w:num>
  <w:num w:numId="5">
    <w:abstractNumId w:val="2"/>
  </w:num>
  <w:num w:numId="6">
    <w:abstractNumId w:val="17"/>
  </w:num>
  <w:num w:numId="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6"/>
    <w:lvlOverride w:ilvl="0">
      <w:lvl w:ilvl="0">
        <w:start w:val="1"/>
        <w:numFmt w:val="bullet"/>
        <w:pStyle w:val="ListBullet"/>
        <w:lvlText w:val=""/>
        <w:lvlJc w:val="left"/>
        <w:pPr>
          <w:ind w:left="369" w:hanging="369"/>
        </w:pPr>
        <w:rPr>
          <w:rFonts w:ascii="Symbol" w:hAnsi="Symbol" w:hint="default"/>
        </w:rPr>
      </w:lvl>
    </w:lvlOverride>
  </w:num>
  <w:num w:numId="12">
    <w:abstractNumId w:val="6"/>
    <w:lvlOverride w:ilvl="0">
      <w:lvl w:ilvl="0">
        <w:start w:val="1"/>
        <w:numFmt w:val="bullet"/>
        <w:pStyle w:val="ListBullet"/>
        <w:lvlText w:val=""/>
        <w:lvlJc w:val="left"/>
        <w:pPr>
          <w:ind w:left="369" w:hanging="369"/>
        </w:pPr>
        <w:rPr>
          <w:rFonts w:ascii="Symbol" w:hAnsi="Symbol" w:hint="default"/>
        </w:rPr>
      </w:lvl>
    </w:lvlOverride>
  </w:num>
  <w:num w:numId="13">
    <w:abstractNumId w:val="6"/>
    <w:lvlOverride w:ilvl="0">
      <w:lvl w:ilvl="0">
        <w:start w:val="1"/>
        <w:numFmt w:val="bullet"/>
        <w:pStyle w:val="ListBullet"/>
        <w:lvlText w:val=""/>
        <w:lvlJc w:val="left"/>
        <w:pPr>
          <w:ind w:left="369" w:hanging="369"/>
        </w:pPr>
        <w:rPr>
          <w:rFonts w:ascii="Symbol" w:hAnsi="Symbol" w:hint="default"/>
        </w:rPr>
      </w:lvl>
    </w:lvlOverride>
  </w:num>
  <w:num w:numId="14">
    <w:abstractNumId w:val="6"/>
    <w:lvlOverride w:ilvl="0">
      <w:lvl w:ilvl="0">
        <w:start w:val="1"/>
        <w:numFmt w:val="bullet"/>
        <w:pStyle w:val="ListBullet"/>
        <w:lvlText w:val=""/>
        <w:lvlJc w:val="left"/>
        <w:pPr>
          <w:ind w:left="369" w:hanging="369"/>
        </w:pPr>
        <w:rPr>
          <w:rFonts w:ascii="Symbol" w:hAnsi="Symbol" w:hint="default"/>
        </w:rPr>
      </w:lvl>
    </w:lvlOverride>
  </w:num>
  <w:num w:numId="1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6"/>
    <w:lvlOverride w:ilvl="0">
      <w:lvl w:ilvl="0">
        <w:start w:val="1"/>
        <w:numFmt w:val="bullet"/>
        <w:pStyle w:val="ListBullet"/>
        <w:lvlText w:val=""/>
        <w:lvlJc w:val="left"/>
        <w:pPr>
          <w:ind w:left="369" w:hanging="369"/>
        </w:pPr>
        <w:rPr>
          <w:rFonts w:ascii="Symbol" w:hAnsi="Symbol" w:hint="default"/>
        </w:rPr>
      </w:lvl>
    </w:lvlOverride>
  </w:num>
  <w:num w:numId="18">
    <w:abstractNumId w:val="6"/>
    <w:lvlOverride w:ilvl="0">
      <w:lvl w:ilvl="0">
        <w:start w:val="1"/>
        <w:numFmt w:val="bullet"/>
        <w:pStyle w:val="ListBullet"/>
        <w:lvlText w:val=""/>
        <w:lvlJc w:val="left"/>
        <w:pPr>
          <w:ind w:left="369" w:hanging="369"/>
        </w:pPr>
        <w:rPr>
          <w:rFonts w:ascii="Symbol" w:hAnsi="Symbol" w:hint="default"/>
        </w:rPr>
      </w:lvl>
    </w:lvlOverride>
  </w:num>
  <w:num w:numId="19">
    <w:abstractNumId w:val="6"/>
    <w:lvlOverride w:ilvl="0">
      <w:lvl w:ilvl="0">
        <w:start w:val="1"/>
        <w:numFmt w:val="bullet"/>
        <w:pStyle w:val="ListBullet"/>
        <w:lvlText w:val=""/>
        <w:lvlJc w:val="left"/>
        <w:pPr>
          <w:ind w:left="369" w:hanging="369"/>
        </w:pPr>
        <w:rPr>
          <w:rFonts w:ascii="Symbol" w:hAnsi="Symbol" w:hint="default"/>
        </w:rPr>
      </w:lvl>
    </w:lvlOverride>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30"/>
  </w:num>
  <w:num w:numId="2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8"/>
  </w:num>
  <w:num w:numId="26">
    <w:abstractNumId w:val="15"/>
  </w:num>
  <w:num w:numId="27">
    <w:abstractNumId w:val="26"/>
  </w:num>
  <w:num w:numId="28">
    <w:abstractNumId w:val="21"/>
  </w:num>
  <w:num w:numId="29">
    <w:abstractNumId w:val="22"/>
  </w:num>
  <w:num w:numId="30">
    <w:abstractNumId w:val="4"/>
  </w:num>
  <w:num w:numId="31">
    <w:abstractNumId w:val="29"/>
  </w:num>
  <w:num w:numId="32">
    <w:abstractNumId w:val="14"/>
  </w:num>
  <w:num w:numId="33">
    <w:abstractNumId w:val="6"/>
    <w:lvlOverride w:ilvl="0">
      <w:lvl w:ilvl="0">
        <w:start w:val="1"/>
        <w:numFmt w:val="bullet"/>
        <w:pStyle w:val="ListBullet"/>
        <w:lvlText w:val=""/>
        <w:lvlJc w:val="left"/>
        <w:pPr>
          <w:ind w:left="369" w:hanging="369"/>
        </w:pPr>
        <w:rPr>
          <w:rFonts w:ascii="Symbol" w:hAnsi="Symbol" w:hint="default"/>
        </w:rPr>
      </w:lvl>
    </w:lvlOverride>
  </w:num>
  <w:num w:numId="34">
    <w:abstractNumId w:val="6"/>
    <w:lvlOverride w:ilvl="0">
      <w:lvl w:ilvl="0">
        <w:start w:val="1"/>
        <w:numFmt w:val="bullet"/>
        <w:pStyle w:val="ListBullet"/>
        <w:lvlText w:val=""/>
        <w:lvlJc w:val="left"/>
        <w:pPr>
          <w:ind w:left="369" w:hanging="369"/>
        </w:pPr>
        <w:rPr>
          <w:rFonts w:ascii="Symbol" w:hAnsi="Symbol" w:hint="default"/>
        </w:rPr>
      </w:lvl>
    </w:lvlOverride>
  </w:num>
  <w:num w:numId="35">
    <w:abstractNumId w:val="10"/>
  </w:num>
  <w:num w:numId="36">
    <w:abstractNumId w:val="13"/>
  </w:num>
  <w:num w:numId="37">
    <w:abstractNumId w:val="5"/>
  </w:num>
  <w:num w:numId="38">
    <w:abstractNumId w:val="6"/>
    <w:lvlOverride w:ilvl="0">
      <w:lvl w:ilvl="0">
        <w:start w:val="1"/>
        <w:numFmt w:val="bullet"/>
        <w:pStyle w:val="ListBullet"/>
        <w:lvlText w:val=""/>
        <w:lvlJc w:val="left"/>
        <w:pPr>
          <w:ind w:left="369" w:hanging="369"/>
        </w:pPr>
        <w:rPr>
          <w:rFonts w:ascii="Symbol" w:hAnsi="Symbol" w:hint="default"/>
        </w:rPr>
      </w:lvl>
    </w:lvlOverride>
  </w:num>
  <w:num w:numId="39">
    <w:abstractNumId w:val="9"/>
  </w:num>
  <w:num w:numId="40">
    <w:abstractNumId w:val="23"/>
  </w:num>
  <w:num w:numId="41">
    <w:abstractNumId w:val="25"/>
  </w:num>
  <w:num w:numId="42">
    <w:abstractNumId w:val="27"/>
  </w:num>
  <w:num w:numId="43">
    <w:abstractNumId w:val="24"/>
  </w:num>
  <w:num w:numId="44">
    <w:abstractNumId w:val="11"/>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defaultTabStop w:val="720"/>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566"/>
    <w:rsid w:val="000002AD"/>
    <w:rsid w:val="0000160A"/>
    <w:rsid w:val="000016A8"/>
    <w:rsid w:val="00001BFF"/>
    <w:rsid w:val="00003239"/>
    <w:rsid w:val="00007C11"/>
    <w:rsid w:val="00011EBD"/>
    <w:rsid w:val="00012BA2"/>
    <w:rsid w:val="00012F46"/>
    <w:rsid w:val="00013D37"/>
    <w:rsid w:val="00016C83"/>
    <w:rsid w:val="00017238"/>
    <w:rsid w:val="00017492"/>
    <w:rsid w:val="00017C04"/>
    <w:rsid w:val="00020587"/>
    <w:rsid w:val="00020D8F"/>
    <w:rsid w:val="000213C9"/>
    <w:rsid w:val="00022DA9"/>
    <w:rsid w:val="00024391"/>
    <w:rsid w:val="000254D0"/>
    <w:rsid w:val="00026321"/>
    <w:rsid w:val="00026940"/>
    <w:rsid w:val="00027661"/>
    <w:rsid w:val="000300F2"/>
    <w:rsid w:val="000302F7"/>
    <w:rsid w:val="000333A8"/>
    <w:rsid w:val="00033D6D"/>
    <w:rsid w:val="000349F9"/>
    <w:rsid w:val="000358E0"/>
    <w:rsid w:val="00036266"/>
    <w:rsid w:val="00037F47"/>
    <w:rsid w:val="0004037B"/>
    <w:rsid w:val="00040C14"/>
    <w:rsid w:val="00041F21"/>
    <w:rsid w:val="00043CBA"/>
    <w:rsid w:val="0004512B"/>
    <w:rsid w:val="000457BE"/>
    <w:rsid w:val="00045AD6"/>
    <w:rsid w:val="00045DC5"/>
    <w:rsid w:val="00046511"/>
    <w:rsid w:val="00047B66"/>
    <w:rsid w:val="000517EC"/>
    <w:rsid w:val="00052322"/>
    <w:rsid w:val="00055008"/>
    <w:rsid w:val="000564B2"/>
    <w:rsid w:val="00056933"/>
    <w:rsid w:val="00060007"/>
    <w:rsid w:val="000606FF"/>
    <w:rsid w:val="00062713"/>
    <w:rsid w:val="000629DF"/>
    <w:rsid w:val="000651BA"/>
    <w:rsid w:val="00065497"/>
    <w:rsid w:val="00066843"/>
    <w:rsid w:val="00066965"/>
    <w:rsid w:val="00066C0C"/>
    <w:rsid w:val="00067D07"/>
    <w:rsid w:val="00070938"/>
    <w:rsid w:val="00071369"/>
    <w:rsid w:val="00073FDA"/>
    <w:rsid w:val="00076B9A"/>
    <w:rsid w:val="00077CC6"/>
    <w:rsid w:val="00077E17"/>
    <w:rsid w:val="00080DB0"/>
    <w:rsid w:val="0008377D"/>
    <w:rsid w:val="0008389A"/>
    <w:rsid w:val="00083F4F"/>
    <w:rsid w:val="000847D5"/>
    <w:rsid w:val="0008506C"/>
    <w:rsid w:val="000855E3"/>
    <w:rsid w:val="00085A31"/>
    <w:rsid w:val="00086705"/>
    <w:rsid w:val="000873A5"/>
    <w:rsid w:val="00087403"/>
    <w:rsid w:val="000875CE"/>
    <w:rsid w:val="00087EC0"/>
    <w:rsid w:val="00091C8A"/>
    <w:rsid w:val="00092157"/>
    <w:rsid w:val="0009258F"/>
    <w:rsid w:val="00093DCD"/>
    <w:rsid w:val="00096DFB"/>
    <w:rsid w:val="0009776F"/>
    <w:rsid w:val="000A2415"/>
    <w:rsid w:val="000A2F8C"/>
    <w:rsid w:val="000A3099"/>
    <w:rsid w:val="000A4F64"/>
    <w:rsid w:val="000A50D7"/>
    <w:rsid w:val="000A60A0"/>
    <w:rsid w:val="000A693C"/>
    <w:rsid w:val="000B0115"/>
    <w:rsid w:val="000B0EA2"/>
    <w:rsid w:val="000B2EB5"/>
    <w:rsid w:val="000B36C3"/>
    <w:rsid w:val="000B37CC"/>
    <w:rsid w:val="000B4BF3"/>
    <w:rsid w:val="000B5A5A"/>
    <w:rsid w:val="000B5F0C"/>
    <w:rsid w:val="000B6ECC"/>
    <w:rsid w:val="000B784B"/>
    <w:rsid w:val="000C0552"/>
    <w:rsid w:val="000C0D10"/>
    <w:rsid w:val="000C116C"/>
    <w:rsid w:val="000C2BE5"/>
    <w:rsid w:val="000C3175"/>
    <w:rsid w:val="000C35E3"/>
    <w:rsid w:val="000C3F7B"/>
    <w:rsid w:val="000C63DE"/>
    <w:rsid w:val="000C65E8"/>
    <w:rsid w:val="000C6AB4"/>
    <w:rsid w:val="000C6F26"/>
    <w:rsid w:val="000C6FBD"/>
    <w:rsid w:val="000D077E"/>
    <w:rsid w:val="000D13C3"/>
    <w:rsid w:val="000D1CA2"/>
    <w:rsid w:val="000D1F0E"/>
    <w:rsid w:val="000D2B8D"/>
    <w:rsid w:val="000D3848"/>
    <w:rsid w:val="000D64E4"/>
    <w:rsid w:val="000D69C4"/>
    <w:rsid w:val="000E02F0"/>
    <w:rsid w:val="000E135C"/>
    <w:rsid w:val="000E2A58"/>
    <w:rsid w:val="000E3A0D"/>
    <w:rsid w:val="000E5A7E"/>
    <w:rsid w:val="000E7CD8"/>
    <w:rsid w:val="000E7E7B"/>
    <w:rsid w:val="000F1272"/>
    <w:rsid w:val="000F127D"/>
    <w:rsid w:val="000F28CA"/>
    <w:rsid w:val="000F3D01"/>
    <w:rsid w:val="000F41FD"/>
    <w:rsid w:val="000F4DCC"/>
    <w:rsid w:val="000F63E1"/>
    <w:rsid w:val="000F77A7"/>
    <w:rsid w:val="000F7BA6"/>
    <w:rsid w:val="001005C7"/>
    <w:rsid w:val="00101326"/>
    <w:rsid w:val="00101440"/>
    <w:rsid w:val="00101F38"/>
    <w:rsid w:val="00104210"/>
    <w:rsid w:val="001049FB"/>
    <w:rsid w:val="001050A0"/>
    <w:rsid w:val="00105673"/>
    <w:rsid w:val="001058A5"/>
    <w:rsid w:val="001059ED"/>
    <w:rsid w:val="00107522"/>
    <w:rsid w:val="00107B1D"/>
    <w:rsid w:val="00111790"/>
    <w:rsid w:val="00112279"/>
    <w:rsid w:val="0011587A"/>
    <w:rsid w:val="00115938"/>
    <w:rsid w:val="00116330"/>
    <w:rsid w:val="001163BC"/>
    <w:rsid w:val="001169C4"/>
    <w:rsid w:val="001171F3"/>
    <w:rsid w:val="0011786D"/>
    <w:rsid w:val="00120882"/>
    <w:rsid w:val="00121C47"/>
    <w:rsid w:val="00124A0B"/>
    <w:rsid w:val="001251AE"/>
    <w:rsid w:val="001256EA"/>
    <w:rsid w:val="00125761"/>
    <w:rsid w:val="00125DE2"/>
    <w:rsid w:val="00125E9C"/>
    <w:rsid w:val="0012680B"/>
    <w:rsid w:val="00126A24"/>
    <w:rsid w:val="00127A49"/>
    <w:rsid w:val="00133386"/>
    <w:rsid w:val="00133EFC"/>
    <w:rsid w:val="00136963"/>
    <w:rsid w:val="00136B81"/>
    <w:rsid w:val="00137D98"/>
    <w:rsid w:val="00140D22"/>
    <w:rsid w:val="00140EFB"/>
    <w:rsid w:val="001419C5"/>
    <w:rsid w:val="00141EFF"/>
    <w:rsid w:val="001429AB"/>
    <w:rsid w:val="00142C29"/>
    <w:rsid w:val="001449D0"/>
    <w:rsid w:val="00144C04"/>
    <w:rsid w:val="00146004"/>
    <w:rsid w:val="001460BF"/>
    <w:rsid w:val="00146324"/>
    <w:rsid w:val="00146923"/>
    <w:rsid w:val="00150E75"/>
    <w:rsid w:val="00151928"/>
    <w:rsid w:val="00152CC2"/>
    <w:rsid w:val="001534B7"/>
    <w:rsid w:val="001554CA"/>
    <w:rsid w:val="00155F11"/>
    <w:rsid w:val="00156E2B"/>
    <w:rsid w:val="0016098E"/>
    <w:rsid w:val="00160CFE"/>
    <w:rsid w:val="00160DE0"/>
    <w:rsid w:val="00160EB9"/>
    <w:rsid w:val="00161DAC"/>
    <w:rsid w:val="0016245E"/>
    <w:rsid w:val="00162685"/>
    <w:rsid w:val="001632C0"/>
    <w:rsid w:val="001634A2"/>
    <w:rsid w:val="0016542E"/>
    <w:rsid w:val="00166640"/>
    <w:rsid w:val="0016700B"/>
    <w:rsid w:val="001700EF"/>
    <w:rsid w:val="001701C9"/>
    <w:rsid w:val="00170546"/>
    <w:rsid w:val="00172C66"/>
    <w:rsid w:val="0017466A"/>
    <w:rsid w:val="001769DE"/>
    <w:rsid w:val="00176BF5"/>
    <w:rsid w:val="001800BB"/>
    <w:rsid w:val="00181DD4"/>
    <w:rsid w:val="0018200A"/>
    <w:rsid w:val="001821D1"/>
    <w:rsid w:val="0018244A"/>
    <w:rsid w:val="00183690"/>
    <w:rsid w:val="00184104"/>
    <w:rsid w:val="0018454D"/>
    <w:rsid w:val="00185C32"/>
    <w:rsid w:val="00186854"/>
    <w:rsid w:val="00186F18"/>
    <w:rsid w:val="00186F32"/>
    <w:rsid w:val="001909EE"/>
    <w:rsid w:val="001913AB"/>
    <w:rsid w:val="00192269"/>
    <w:rsid w:val="00192B1A"/>
    <w:rsid w:val="0019403A"/>
    <w:rsid w:val="00194F03"/>
    <w:rsid w:val="00195E82"/>
    <w:rsid w:val="00197279"/>
    <w:rsid w:val="0019768C"/>
    <w:rsid w:val="001976FE"/>
    <w:rsid w:val="001A161B"/>
    <w:rsid w:val="001A2588"/>
    <w:rsid w:val="001A26AB"/>
    <w:rsid w:val="001A281F"/>
    <w:rsid w:val="001A35D6"/>
    <w:rsid w:val="001A47DA"/>
    <w:rsid w:val="001A5427"/>
    <w:rsid w:val="001A579D"/>
    <w:rsid w:val="001A61EE"/>
    <w:rsid w:val="001A678C"/>
    <w:rsid w:val="001A7990"/>
    <w:rsid w:val="001B075F"/>
    <w:rsid w:val="001B0781"/>
    <w:rsid w:val="001B09FC"/>
    <w:rsid w:val="001B0E97"/>
    <w:rsid w:val="001B230E"/>
    <w:rsid w:val="001B37DB"/>
    <w:rsid w:val="001B4CB4"/>
    <w:rsid w:val="001B54E5"/>
    <w:rsid w:val="001B6173"/>
    <w:rsid w:val="001B620B"/>
    <w:rsid w:val="001B7103"/>
    <w:rsid w:val="001C0A00"/>
    <w:rsid w:val="001C17A6"/>
    <w:rsid w:val="001C1F5C"/>
    <w:rsid w:val="001C2667"/>
    <w:rsid w:val="001C2D3B"/>
    <w:rsid w:val="001C3271"/>
    <w:rsid w:val="001C34CC"/>
    <w:rsid w:val="001C3DEB"/>
    <w:rsid w:val="001C5128"/>
    <w:rsid w:val="001C5B58"/>
    <w:rsid w:val="001C6358"/>
    <w:rsid w:val="001C729C"/>
    <w:rsid w:val="001C7724"/>
    <w:rsid w:val="001D48D4"/>
    <w:rsid w:val="001D692E"/>
    <w:rsid w:val="001E157D"/>
    <w:rsid w:val="001E17ED"/>
    <w:rsid w:val="001E2209"/>
    <w:rsid w:val="001E2312"/>
    <w:rsid w:val="001E5D1E"/>
    <w:rsid w:val="001E5D5B"/>
    <w:rsid w:val="001E72CF"/>
    <w:rsid w:val="001E7BD5"/>
    <w:rsid w:val="001F1072"/>
    <w:rsid w:val="001F135A"/>
    <w:rsid w:val="001F19B4"/>
    <w:rsid w:val="001F36DF"/>
    <w:rsid w:val="001F4689"/>
    <w:rsid w:val="001F5CC0"/>
    <w:rsid w:val="001F6C13"/>
    <w:rsid w:val="001F6F3A"/>
    <w:rsid w:val="001F7715"/>
    <w:rsid w:val="002004EA"/>
    <w:rsid w:val="00200F47"/>
    <w:rsid w:val="00202365"/>
    <w:rsid w:val="00202559"/>
    <w:rsid w:val="00203421"/>
    <w:rsid w:val="00203F92"/>
    <w:rsid w:val="00206CE9"/>
    <w:rsid w:val="00207218"/>
    <w:rsid w:val="0020785A"/>
    <w:rsid w:val="00207E86"/>
    <w:rsid w:val="002101A2"/>
    <w:rsid w:val="002108F9"/>
    <w:rsid w:val="00210B95"/>
    <w:rsid w:val="00211F00"/>
    <w:rsid w:val="002127D2"/>
    <w:rsid w:val="00212DDE"/>
    <w:rsid w:val="002134A7"/>
    <w:rsid w:val="002135D7"/>
    <w:rsid w:val="00213988"/>
    <w:rsid w:val="0021485F"/>
    <w:rsid w:val="002165C9"/>
    <w:rsid w:val="00216929"/>
    <w:rsid w:val="00216D3A"/>
    <w:rsid w:val="002174DE"/>
    <w:rsid w:val="00217930"/>
    <w:rsid w:val="002207E2"/>
    <w:rsid w:val="00221C6E"/>
    <w:rsid w:val="002224B5"/>
    <w:rsid w:val="002239C0"/>
    <w:rsid w:val="002243BA"/>
    <w:rsid w:val="00224B9B"/>
    <w:rsid w:val="00225A6C"/>
    <w:rsid w:val="00227115"/>
    <w:rsid w:val="00227A57"/>
    <w:rsid w:val="00230D37"/>
    <w:rsid w:val="00232798"/>
    <w:rsid w:val="00232F0B"/>
    <w:rsid w:val="002353CD"/>
    <w:rsid w:val="0023735C"/>
    <w:rsid w:val="00240CCA"/>
    <w:rsid w:val="00241010"/>
    <w:rsid w:val="00241569"/>
    <w:rsid w:val="00241DCA"/>
    <w:rsid w:val="002421F8"/>
    <w:rsid w:val="00242633"/>
    <w:rsid w:val="00244B12"/>
    <w:rsid w:val="0024538C"/>
    <w:rsid w:val="002458DA"/>
    <w:rsid w:val="00245E57"/>
    <w:rsid w:val="0025019C"/>
    <w:rsid w:val="00251931"/>
    <w:rsid w:val="00252C14"/>
    <w:rsid w:val="0025353F"/>
    <w:rsid w:val="00255D2C"/>
    <w:rsid w:val="00256242"/>
    <w:rsid w:val="00256260"/>
    <w:rsid w:val="00256A0C"/>
    <w:rsid w:val="00257B36"/>
    <w:rsid w:val="00257FD8"/>
    <w:rsid w:val="00260435"/>
    <w:rsid w:val="0026094F"/>
    <w:rsid w:val="00260AA2"/>
    <w:rsid w:val="00260D20"/>
    <w:rsid w:val="002617D9"/>
    <w:rsid w:val="00262D4F"/>
    <w:rsid w:val="00262E0A"/>
    <w:rsid w:val="00263021"/>
    <w:rsid w:val="0026386B"/>
    <w:rsid w:val="0026404D"/>
    <w:rsid w:val="00264333"/>
    <w:rsid w:val="002646FF"/>
    <w:rsid w:val="00264902"/>
    <w:rsid w:val="00264E65"/>
    <w:rsid w:val="00265324"/>
    <w:rsid w:val="0026774A"/>
    <w:rsid w:val="0026797D"/>
    <w:rsid w:val="00270608"/>
    <w:rsid w:val="0027191F"/>
    <w:rsid w:val="00271FFA"/>
    <w:rsid w:val="002772C0"/>
    <w:rsid w:val="00280043"/>
    <w:rsid w:val="00280264"/>
    <w:rsid w:val="002813F8"/>
    <w:rsid w:val="00281704"/>
    <w:rsid w:val="00281998"/>
    <w:rsid w:val="00282354"/>
    <w:rsid w:val="002838F2"/>
    <w:rsid w:val="00283A53"/>
    <w:rsid w:val="00283AC1"/>
    <w:rsid w:val="00286BBC"/>
    <w:rsid w:val="00286F56"/>
    <w:rsid w:val="002919C0"/>
    <w:rsid w:val="002924F0"/>
    <w:rsid w:val="002955AF"/>
    <w:rsid w:val="00296342"/>
    <w:rsid w:val="0029655C"/>
    <w:rsid w:val="00297D10"/>
    <w:rsid w:val="00297ED7"/>
    <w:rsid w:val="002A0FFF"/>
    <w:rsid w:val="002A1CAA"/>
    <w:rsid w:val="002A2385"/>
    <w:rsid w:val="002A2C59"/>
    <w:rsid w:val="002A4945"/>
    <w:rsid w:val="002A4FFF"/>
    <w:rsid w:val="002A6D71"/>
    <w:rsid w:val="002A7B13"/>
    <w:rsid w:val="002B0A69"/>
    <w:rsid w:val="002B154F"/>
    <w:rsid w:val="002B1B73"/>
    <w:rsid w:val="002B22C0"/>
    <w:rsid w:val="002B2D5D"/>
    <w:rsid w:val="002B6FD9"/>
    <w:rsid w:val="002B7EC8"/>
    <w:rsid w:val="002C2B5B"/>
    <w:rsid w:val="002C2C20"/>
    <w:rsid w:val="002C3272"/>
    <w:rsid w:val="002C32D2"/>
    <w:rsid w:val="002C3AC4"/>
    <w:rsid w:val="002C3E29"/>
    <w:rsid w:val="002C41EE"/>
    <w:rsid w:val="002C637D"/>
    <w:rsid w:val="002C7603"/>
    <w:rsid w:val="002C79BC"/>
    <w:rsid w:val="002D467C"/>
    <w:rsid w:val="002D4AC5"/>
    <w:rsid w:val="002D504C"/>
    <w:rsid w:val="002D6143"/>
    <w:rsid w:val="002D7593"/>
    <w:rsid w:val="002E0195"/>
    <w:rsid w:val="002E045C"/>
    <w:rsid w:val="002E05BC"/>
    <w:rsid w:val="002E18AA"/>
    <w:rsid w:val="002E248A"/>
    <w:rsid w:val="002E2C28"/>
    <w:rsid w:val="002E3708"/>
    <w:rsid w:val="002E3BA1"/>
    <w:rsid w:val="002E3EA1"/>
    <w:rsid w:val="002E465E"/>
    <w:rsid w:val="002E48D6"/>
    <w:rsid w:val="002E55FA"/>
    <w:rsid w:val="002E5BA8"/>
    <w:rsid w:val="002E6184"/>
    <w:rsid w:val="002F31C7"/>
    <w:rsid w:val="002F369C"/>
    <w:rsid w:val="002F3CBC"/>
    <w:rsid w:val="002F5C68"/>
    <w:rsid w:val="002F6378"/>
    <w:rsid w:val="002F794F"/>
    <w:rsid w:val="00301D6F"/>
    <w:rsid w:val="00302143"/>
    <w:rsid w:val="00302278"/>
    <w:rsid w:val="0030262E"/>
    <w:rsid w:val="00303EA8"/>
    <w:rsid w:val="003042C4"/>
    <w:rsid w:val="003043FA"/>
    <w:rsid w:val="0030461E"/>
    <w:rsid w:val="003046B9"/>
    <w:rsid w:val="0030510A"/>
    <w:rsid w:val="0030631B"/>
    <w:rsid w:val="00306E00"/>
    <w:rsid w:val="00306EFF"/>
    <w:rsid w:val="0031205B"/>
    <w:rsid w:val="00312FC5"/>
    <w:rsid w:val="00315AFA"/>
    <w:rsid w:val="00317885"/>
    <w:rsid w:val="00317DDB"/>
    <w:rsid w:val="00320AFA"/>
    <w:rsid w:val="0032204E"/>
    <w:rsid w:val="00323DD9"/>
    <w:rsid w:val="00325ED1"/>
    <w:rsid w:val="00326061"/>
    <w:rsid w:val="00326444"/>
    <w:rsid w:val="00326EBC"/>
    <w:rsid w:val="003279C0"/>
    <w:rsid w:val="00331B26"/>
    <w:rsid w:val="00331BDC"/>
    <w:rsid w:val="0033221C"/>
    <w:rsid w:val="003331A5"/>
    <w:rsid w:val="003349A7"/>
    <w:rsid w:val="0033517A"/>
    <w:rsid w:val="00337243"/>
    <w:rsid w:val="003374DE"/>
    <w:rsid w:val="003407C2"/>
    <w:rsid w:val="003409AA"/>
    <w:rsid w:val="00340C56"/>
    <w:rsid w:val="00341F66"/>
    <w:rsid w:val="003421ED"/>
    <w:rsid w:val="00342228"/>
    <w:rsid w:val="00342F82"/>
    <w:rsid w:val="00344950"/>
    <w:rsid w:val="00346CBE"/>
    <w:rsid w:val="0034711A"/>
    <w:rsid w:val="0035038A"/>
    <w:rsid w:val="00350615"/>
    <w:rsid w:val="00351E20"/>
    <w:rsid w:val="00352308"/>
    <w:rsid w:val="003538D8"/>
    <w:rsid w:val="00354136"/>
    <w:rsid w:val="00354A7A"/>
    <w:rsid w:val="00354AE0"/>
    <w:rsid w:val="00355A21"/>
    <w:rsid w:val="00357094"/>
    <w:rsid w:val="003601AC"/>
    <w:rsid w:val="00361F5E"/>
    <w:rsid w:val="00362926"/>
    <w:rsid w:val="00370655"/>
    <w:rsid w:val="003707F5"/>
    <w:rsid w:val="0037145F"/>
    <w:rsid w:val="0037207E"/>
    <w:rsid w:val="00372B2B"/>
    <w:rsid w:val="00372BF6"/>
    <w:rsid w:val="00372D7E"/>
    <w:rsid w:val="003737E8"/>
    <w:rsid w:val="00373E5F"/>
    <w:rsid w:val="0037466E"/>
    <w:rsid w:val="00375145"/>
    <w:rsid w:val="003754F6"/>
    <w:rsid w:val="003777FE"/>
    <w:rsid w:val="00377D56"/>
    <w:rsid w:val="003832A8"/>
    <w:rsid w:val="0038498A"/>
    <w:rsid w:val="003851D8"/>
    <w:rsid w:val="00385FE3"/>
    <w:rsid w:val="00387D00"/>
    <w:rsid w:val="00387EAB"/>
    <w:rsid w:val="00390E20"/>
    <w:rsid w:val="003933A9"/>
    <w:rsid w:val="00395350"/>
    <w:rsid w:val="00397733"/>
    <w:rsid w:val="003A13EA"/>
    <w:rsid w:val="003A2563"/>
    <w:rsid w:val="003A33FB"/>
    <w:rsid w:val="003A64AE"/>
    <w:rsid w:val="003A6B21"/>
    <w:rsid w:val="003A6EA8"/>
    <w:rsid w:val="003B0D9B"/>
    <w:rsid w:val="003B11A6"/>
    <w:rsid w:val="003B1203"/>
    <w:rsid w:val="003B1893"/>
    <w:rsid w:val="003B1A4C"/>
    <w:rsid w:val="003B2075"/>
    <w:rsid w:val="003B33AB"/>
    <w:rsid w:val="003B3449"/>
    <w:rsid w:val="003B545F"/>
    <w:rsid w:val="003B6962"/>
    <w:rsid w:val="003C0D5C"/>
    <w:rsid w:val="003C0F1B"/>
    <w:rsid w:val="003C21BD"/>
    <w:rsid w:val="003C2394"/>
    <w:rsid w:val="003C3128"/>
    <w:rsid w:val="003C325D"/>
    <w:rsid w:val="003C391E"/>
    <w:rsid w:val="003C4087"/>
    <w:rsid w:val="003C40C1"/>
    <w:rsid w:val="003C4206"/>
    <w:rsid w:val="003C4E1E"/>
    <w:rsid w:val="003C5B56"/>
    <w:rsid w:val="003C7B4A"/>
    <w:rsid w:val="003C7CB1"/>
    <w:rsid w:val="003D09DB"/>
    <w:rsid w:val="003D1184"/>
    <w:rsid w:val="003D11ED"/>
    <w:rsid w:val="003D2B03"/>
    <w:rsid w:val="003D2D33"/>
    <w:rsid w:val="003D5415"/>
    <w:rsid w:val="003D6C0C"/>
    <w:rsid w:val="003D6EFD"/>
    <w:rsid w:val="003D7EE5"/>
    <w:rsid w:val="003E15B6"/>
    <w:rsid w:val="003E1952"/>
    <w:rsid w:val="003E25A0"/>
    <w:rsid w:val="003E342C"/>
    <w:rsid w:val="003E4336"/>
    <w:rsid w:val="003E48AF"/>
    <w:rsid w:val="003E634B"/>
    <w:rsid w:val="003E6706"/>
    <w:rsid w:val="003E744A"/>
    <w:rsid w:val="003E7D79"/>
    <w:rsid w:val="003E7E86"/>
    <w:rsid w:val="003F0A1C"/>
    <w:rsid w:val="003F0ECE"/>
    <w:rsid w:val="003F1104"/>
    <w:rsid w:val="003F1C0E"/>
    <w:rsid w:val="003F2068"/>
    <w:rsid w:val="003F365F"/>
    <w:rsid w:val="003F4E0A"/>
    <w:rsid w:val="003F75B2"/>
    <w:rsid w:val="003F7C9F"/>
    <w:rsid w:val="0040036C"/>
    <w:rsid w:val="004015AC"/>
    <w:rsid w:val="00401652"/>
    <w:rsid w:val="00401699"/>
    <w:rsid w:val="004026E6"/>
    <w:rsid w:val="00402A55"/>
    <w:rsid w:val="00404522"/>
    <w:rsid w:val="004046A3"/>
    <w:rsid w:val="00404752"/>
    <w:rsid w:val="004048C2"/>
    <w:rsid w:val="00404B34"/>
    <w:rsid w:val="00404E4B"/>
    <w:rsid w:val="004052F5"/>
    <w:rsid w:val="00406833"/>
    <w:rsid w:val="004071FE"/>
    <w:rsid w:val="00410BFE"/>
    <w:rsid w:val="00411252"/>
    <w:rsid w:val="00411B37"/>
    <w:rsid w:val="00413599"/>
    <w:rsid w:val="004139CD"/>
    <w:rsid w:val="00413C0B"/>
    <w:rsid w:val="0041433D"/>
    <w:rsid w:val="0041435A"/>
    <w:rsid w:val="0041450D"/>
    <w:rsid w:val="0041489B"/>
    <w:rsid w:val="00414AA7"/>
    <w:rsid w:val="00414DB2"/>
    <w:rsid w:val="00416E10"/>
    <w:rsid w:val="004206E9"/>
    <w:rsid w:val="00421DB5"/>
    <w:rsid w:val="00421EE4"/>
    <w:rsid w:val="00422002"/>
    <w:rsid w:val="00423A4F"/>
    <w:rsid w:val="00425B51"/>
    <w:rsid w:val="00425F2F"/>
    <w:rsid w:val="0042653A"/>
    <w:rsid w:val="00427612"/>
    <w:rsid w:val="00430B94"/>
    <w:rsid w:val="00430C5A"/>
    <w:rsid w:val="00430DF1"/>
    <w:rsid w:val="00431093"/>
    <w:rsid w:val="0043165F"/>
    <w:rsid w:val="00432221"/>
    <w:rsid w:val="00433CB5"/>
    <w:rsid w:val="00434676"/>
    <w:rsid w:val="00435A6A"/>
    <w:rsid w:val="00435EA7"/>
    <w:rsid w:val="00435F61"/>
    <w:rsid w:val="00436D9A"/>
    <w:rsid w:val="00437027"/>
    <w:rsid w:val="0043759C"/>
    <w:rsid w:val="00437ADD"/>
    <w:rsid w:val="00437B16"/>
    <w:rsid w:val="00440865"/>
    <w:rsid w:val="00442196"/>
    <w:rsid w:val="00442F2A"/>
    <w:rsid w:val="00443B55"/>
    <w:rsid w:val="00444361"/>
    <w:rsid w:val="00446E41"/>
    <w:rsid w:val="0044744F"/>
    <w:rsid w:val="004505DA"/>
    <w:rsid w:val="00451A2D"/>
    <w:rsid w:val="00451B6F"/>
    <w:rsid w:val="00452066"/>
    <w:rsid w:val="00452251"/>
    <w:rsid w:val="00452563"/>
    <w:rsid w:val="0045398F"/>
    <w:rsid w:val="00453C6F"/>
    <w:rsid w:val="00461595"/>
    <w:rsid w:val="00463C2F"/>
    <w:rsid w:val="00465252"/>
    <w:rsid w:val="00466C98"/>
    <w:rsid w:val="00467905"/>
    <w:rsid w:val="00470939"/>
    <w:rsid w:val="00470E82"/>
    <w:rsid w:val="0047104E"/>
    <w:rsid w:val="004711AA"/>
    <w:rsid w:val="00471713"/>
    <w:rsid w:val="004723F7"/>
    <w:rsid w:val="0047583C"/>
    <w:rsid w:val="004758E3"/>
    <w:rsid w:val="00475B3D"/>
    <w:rsid w:val="00476FC4"/>
    <w:rsid w:val="00477299"/>
    <w:rsid w:val="00481D58"/>
    <w:rsid w:val="0048230E"/>
    <w:rsid w:val="00482CFC"/>
    <w:rsid w:val="004834C7"/>
    <w:rsid w:val="00484466"/>
    <w:rsid w:val="004845AD"/>
    <w:rsid w:val="00484CDB"/>
    <w:rsid w:val="00485117"/>
    <w:rsid w:val="00486347"/>
    <w:rsid w:val="00487094"/>
    <w:rsid w:val="00487D3B"/>
    <w:rsid w:val="00490DB8"/>
    <w:rsid w:val="00490DCA"/>
    <w:rsid w:val="00491162"/>
    <w:rsid w:val="00492109"/>
    <w:rsid w:val="00492CE9"/>
    <w:rsid w:val="00495046"/>
    <w:rsid w:val="004958C4"/>
    <w:rsid w:val="00496164"/>
    <w:rsid w:val="004968A5"/>
    <w:rsid w:val="00496A6A"/>
    <w:rsid w:val="004975B4"/>
    <w:rsid w:val="0049776E"/>
    <w:rsid w:val="004A0B49"/>
    <w:rsid w:val="004A190D"/>
    <w:rsid w:val="004A2F10"/>
    <w:rsid w:val="004A4E0E"/>
    <w:rsid w:val="004A515C"/>
    <w:rsid w:val="004A5390"/>
    <w:rsid w:val="004A5889"/>
    <w:rsid w:val="004A6CB5"/>
    <w:rsid w:val="004A6D6E"/>
    <w:rsid w:val="004B003B"/>
    <w:rsid w:val="004B09A6"/>
    <w:rsid w:val="004B0FB7"/>
    <w:rsid w:val="004B1F16"/>
    <w:rsid w:val="004B21AA"/>
    <w:rsid w:val="004B3B55"/>
    <w:rsid w:val="004B44F3"/>
    <w:rsid w:val="004B7E38"/>
    <w:rsid w:val="004C03B1"/>
    <w:rsid w:val="004C0A77"/>
    <w:rsid w:val="004C0CA4"/>
    <w:rsid w:val="004C195E"/>
    <w:rsid w:val="004C1EE4"/>
    <w:rsid w:val="004C38EA"/>
    <w:rsid w:val="004C3B26"/>
    <w:rsid w:val="004C6053"/>
    <w:rsid w:val="004C63D3"/>
    <w:rsid w:val="004C6636"/>
    <w:rsid w:val="004D0666"/>
    <w:rsid w:val="004D0A19"/>
    <w:rsid w:val="004D1180"/>
    <w:rsid w:val="004D146A"/>
    <w:rsid w:val="004D3C79"/>
    <w:rsid w:val="004D4D57"/>
    <w:rsid w:val="004D57CD"/>
    <w:rsid w:val="004D65B6"/>
    <w:rsid w:val="004E1145"/>
    <w:rsid w:val="004E144F"/>
    <w:rsid w:val="004E1755"/>
    <w:rsid w:val="004E186A"/>
    <w:rsid w:val="004E1D03"/>
    <w:rsid w:val="004E2EC7"/>
    <w:rsid w:val="004E385C"/>
    <w:rsid w:val="004E5502"/>
    <w:rsid w:val="004E7163"/>
    <w:rsid w:val="004F0F25"/>
    <w:rsid w:val="004F1AA6"/>
    <w:rsid w:val="004F1EA4"/>
    <w:rsid w:val="004F24AB"/>
    <w:rsid w:val="004F3474"/>
    <w:rsid w:val="004F474E"/>
    <w:rsid w:val="004F5762"/>
    <w:rsid w:val="004F5F84"/>
    <w:rsid w:val="00500E86"/>
    <w:rsid w:val="0050155E"/>
    <w:rsid w:val="00501CDC"/>
    <w:rsid w:val="0050249F"/>
    <w:rsid w:val="00502A02"/>
    <w:rsid w:val="005030E2"/>
    <w:rsid w:val="00503530"/>
    <w:rsid w:val="00504E54"/>
    <w:rsid w:val="0050750A"/>
    <w:rsid w:val="00507825"/>
    <w:rsid w:val="005106C5"/>
    <w:rsid w:val="00511567"/>
    <w:rsid w:val="00512600"/>
    <w:rsid w:val="00512D2B"/>
    <w:rsid w:val="005132B6"/>
    <w:rsid w:val="00513B73"/>
    <w:rsid w:val="005141A4"/>
    <w:rsid w:val="00515090"/>
    <w:rsid w:val="0052015A"/>
    <w:rsid w:val="005209AF"/>
    <w:rsid w:val="00520DBD"/>
    <w:rsid w:val="005211A9"/>
    <w:rsid w:val="00521906"/>
    <w:rsid w:val="00522412"/>
    <w:rsid w:val="00522C6F"/>
    <w:rsid w:val="00523494"/>
    <w:rsid w:val="0052387E"/>
    <w:rsid w:val="00523ABA"/>
    <w:rsid w:val="0053092B"/>
    <w:rsid w:val="00530BD4"/>
    <w:rsid w:val="00530DAB"/>
    <w:rsid w:val="005311A4"/>
    <w:rsid w:val="00534C0F"/>
    <w:rsid w:val="00534F48"/>
    <w:rsid w:val="00536654"/>
    <w:rsid w:val="0053738C"/>
    <w:rsid w:val="00540100"/>
    <w:rsid w:val="00540ABF"/>
    <w:rsid w:val="005428F2"/>
    <w:rsid w:val="0054346B"/>
    <w:rsid w:val="00543666"/>
    <w:rsid w:val="005437BC"/>
    <w:rsid w:val="00543D68"/>
    <w:rsid w:val="0054518B"/>
    <w:rsid w:val="00546182"/>
    <w:rsid w:val="00546A32"/>
    <w:rsid w:val="005473CA"/>
    <w:rsid w:val="00550977"/>
    <w:rsid w:val="00550DE4"/>
    <w:rsid w:val="005520F3"/>
    <w:rsid w:val="005520FB"/>
    <w:rsid w:val="0055246A"/>
    <w:rsid w:val="00552DFC"/>
    <w:rsid w:val="0055374F"/>
    <w:rsid w:val="005537C5"/>
    <w:rsid w:val="00553E2E"/>
    <w:rsid w:val="0055453A"/>
    <w:rsid w:val="00554CA4"/>
    <w:rsid w:val="005558DE"/>
    <w:rsid w:val="00556A1B"/>
    <w:rsid w:val="00557D91"/>
    <w:rsid w:val="00557DED"/>
    <w:rsid w:val="00560759"/>
    <w:rsid w:val="00562330"/>
    <w:rsid w:val="0056280F"/>
    <w:rsid w:val="00565E3F"/>
    <w:rsid w:val="005660AC"/>
    <w:rsid w:val="005676F5"/>
    <w:rsid w:val="005703E0"/>
    <w:rsid w:val="0057247B"/>
    <w:rsid w:val="00573264"/>
    <w:rsid w:val="005732C7"/>
    <w:rsid w:val="00575439"/>
    <w:rsid w:val="00575E3D"/>
    <w:rsid w:val="005765B9"/>
    <w:rsid w:val="00580389"/>
    <w:rsid w:val="0058155E"/>
    <w:rsid w:val="0058305B"/>
    <w:rsid w:val="00583CCA"/>
    <w:rsid w:val="0058699E"/>
    <w:rsid w:val="00587142"/>
    <w:rsid w:val="00590472"/>
    <w:rsid w:val="005906D3"/>
    <w:rsid w:val="0059170A"/>
    <w:rsid w:val="00591A1C"/>
    <w:rsid w:val="0059232D"/>
    <w:rsid w:val="005927DD"/>
    <w:rsid w:val="00592829"/>
    <w:rsid w:val="005935EA"/>
    <w:rsid w:val="00593EC8"/>
    <w:rsid w:val="005957AD"/>
    <w:rsid w:val="005963C6"/>
    <w:rsid w:val="00597DA7"/>
    <w:rsid w:val="005A0FE3"/>
    <w:rsid w:val="005A1476"/>
    <w:rsid w:val="005A1C8E"/>
    <w:rsid w:val="005A2584"/>
    <w:rsid w:val="005A420C"/>
    <w:rsid w:val="005A71E5"/>
    <w:rsid w:val="005A7637"/>
    <w:rsid w:val="005B1507"/>
    <w:rsid w:val="005B2982"/>
    <w:rsid w:val="005B395F"/>
    <w:rsid w:val="005B4E07"/>
    <w:rsid w:val="005B5265"/>
    <w:rsid w:val="005B549A"/>
    <w:rsid w:val="005B54B2"/>
    <w:rsid w:val="005B6D29"/>
    <w:rsid w:val="005C08D5"/>
    <w:rsid w:val="005C14D2"/>
    <w:rsid w:val="005C24F8"/>
    <w:rsid w:val="005C2E8A"/>
    <w:rsid w:val="005C3E35"/>
    <w:rsid w:val="005C4B9C"/>
    <w:rsid w:val="005C5305"/>
    <w:rsid w:val="005C5A3D"/>
    <w:rsid w:val="005C5D50"/>
    <w:rsid w:val="005C660D"/>
    <w:rsid w:val="005C7593"/>
    <w:rsid w:val="005C7D70"/>
    <w:rsid w:val="005D11AB"/>
    <w:rsid w:val="005D1D2C"/>
    <w:rsid w:val="005D32F4"/>
    <w:rsid w:val="005D466B"/>
    <w:rsid w:val="005D5BC8"/>
    <w:rsid w:val="005D60B8"/>
    <w:rsid w:val="005D6A1B"/>
    <w:rsid w:val="005D6BEC"/>
    <w:rsid w:val="005D717A"/>
    <w:rsid w:val="005D7590"/>
    <w:rsid w:val="005E3A86"/>
    <w:rsid w:val="005E3BBD"/>
    <w:rsid w:val="005E4DF8"/>
    <w:rsid w:val="005E50A3"/>
    <w:rsid w:val="005E5DDA"/>
    <w:rsid w:val="005E61F1"/>
    <w:rsid w:val="005E66B4"/>
    <w:rsid w:val="005E6BCE"/>
    <w:rsid w:val="005E7635"/>
    <w:rsid w:val="005F066D"/>
    <w:rsid w:val="005F0BAE"/>
    <w:rsid w:val="005F0E4E"/>
    <w:rsid w:val="005F13B1"/>
    <w:rsid w:val="005F545F"/>
    <w:rsid w:val="005F6AEC"/>
    <w:rsid w:val="005F6F41"/>
    <w:rsid w:val="00601013"/>
    <w:rsid w:val="006025AA"/>
    <w:rsid w:val="00604241"/>
    <w:rsid w:val="006050DE"/>
    <w:rsid w:val="006064F1"/>
    <w:rsid w:val="006077EE"/>
    <w:rsid w:val="00607B7B"/>
    <w:rsid w:val="006112DA"/>
    <w:rsid w:val="006128E4"/>
    <w:rsid w:val="00612F45"/>
    <w:rsid w:val="0061480E"/>
    <w:rsid w:val="0061490C"/>
    <w:rsid w:val="00614ACD"/>
    <w:rsid w:val="00615840"/>
    <w:rsid w:val="00616E06"/>
    <w:rsid w:val="0061720C"/>
    <w:rsid w:val="00621ACA"/>
    <w:rsid w:val="00621F29"/>
    <w:rsid w:val="0062344A"/>
    <w:rsid w:val="00624282"/>
    <w:rsid w:val="006264C6"/>
    <w:rsid w:val="00626D86"/>
    <w:rsid w:val="00627A0E"/>
    <w:rsid w:val="00627A27"/>
    <w:rsid w:val="006302ED"/>
    <w:rsid w:val="00633D54"/>
    <w:rsid w:val="0063535B"/>
    <w:rsid w:val="00635FA8"/>
    <w:rsid w:val="0063622B"/>
    <w:rsid w:val="0063738E"/>
    <w:rsid w:val="006379EA"/>
    <w:rsid w:val="0064112B"/>
    <w:rsid w:val="006413ED"/>
    <w:rsid w:val="00641AED"/>
    <w:rsid w:val="00642583"/>
    <w:rsid w:val="006439BE"/>
    <w:rsid w:val="00643D82"/>
    <w:rsid w:val="00644977"/>
    <w:rsid w:val="00644A23"/>
    <w:rsid w:val="00646EE6"/>
    <w:rsid w:val="00647EAF"/>
    <w:rsid w:val="0065137B"/>
    <w:rsid w:val="00651AF0"/>
    <w:rsid w:val="00651D63"/>
    <w:rsid w:val="00654454"/>
    <w:rsid w:val="00655473"/>
    <w:rsid w:val="00656C95"/>
    <w:rsid w:val="00657428"/>
    <w:rsid w:val="00657BEB"/>
    <w:rsid w:val="0066036D"/>
    <w:rsid w:val="00660FF8"/>
    <w:rsid w:val="00661C38"/>
    <w:rsid w:val="00662307"/>
    <w:rsid w:val="006623A8"/>
    <w:rsid w:val="0066324E"/>
    <w:rsid w:val="0066390A"/>
    <w:rsid w:val="00663F87"/>
    <w:rsid w:val="006644E0"/>
    <w:rsid w:val="006646E4"/>
    <w:rsid w:val="00665015"/>
    <w:rsid w:val="00666000"/>
    <w:rsid w:val="00666163"/>
    <w:rsid w:val="006661AA"/>
    <w:rsid w:val="006668B7"/>
    <w:rsid w:val="0066783E"/>
    <w:rsid w:val="006715DA"/>
    <w:rsid w:val="00671838"/>
    <w:rsid w:val="006726A2"/>
    <w:rsid w:val="006737A9"/>
    <w:rsid w:val="00673FCB"/>
    <w:rsid w:val="006757DE"/>
    <w:rsid w:val="006758E9"/>
    <w:rsid w:val="00675A86"/>
    <w:rsid w:val="00676CD4"/>
    <w:rsid w:val="00680383"/>
    <w:rsid w:val="0068083B"/>
    <w:rsid w:val="00681EF0"/>
    <w:rsid w:val="00681FBD"/>
    <w:rsid w:val="006822F7"/>
    <w:rsid w:val="006850F4"/>
    <w:rsid w:val="00685340"/>
    <w:rsid w:val="006857A8"/>
    <w:rsid w:val="00687A22"/>
    <w:rsid w:val="00687B97"/>
    <w:rsid w:val="00687CD2"/>
    <w:rsid w:val="0069184E"/>
    <w:rsid w:val="00691C3E"/>
    <w:rsid w:val="0069254B"/>
    <w:rsid w:val="00694C91"/>
    <w:rsid w:val="00695AE8"/>
    <w:rsid w:val="006971EF"/>
    <w:rsid w:val="006A0044"/>
    <w:rsid w:val="006A15F8"/>
    <w:rsid w:val="006A197D"/>
    <w:rsid w:val="006A20FC"/>
    <w:rsid w:val="006A3519"/>
    <w:rsid w:val="006A39CC"/>
    <w:rsid w:val="006A4C01"/>
    <w:rsid w:val="006A529C"/>
    <w:rsid w:val="006A56EC"/>
    <w:rsid w:val="006A61CE"/>
    <w:rsid w:val="006A7A65"/>
    <w:rsid w:val="006B0B8E"/>
    <w:rsid w:val="006B1BE6"/>
    <w:rsid w:val="006B204E"/>
    <w:rsid w:val="006B40B4"/>
    <w:rsid w:val="006B4E01"/>
    <w:rsid w:val="006B4FC8"/>
    <w:rsid w:val="006B593E"/>
    <w:rsid w:val="006B6464"/>
    <w:rsid w:val="006B6742"/>
    <w:rsid w:val="006B7BB5"/>
    <w:rsid w:val="006C06C7"/>
    <w:rsid w:val="006C238B"/>
    <w:rsid w:val="006C2E1D"/>
    <w:rsid w:val="006C363C"/>
    <w:rsid w:val="006C3ED7"/>
    <w:rsid w:val="006C46DA"/>
    <w:rsid w:val="006C76A0"/>
    <w:rsid w:val="006D013B"/>
    <w:rsid w:val="006D09C2"/>
    <w:rsid w:val="006D0A9A"/>
    <w:rsid w:val="006D1859"/>
    <w:rsid w:val="006D335A"/>
    <w:rsid w:val="006D33D4"/>
    <w:rsid w:val="006D3474"/>
    <w:rsid w:val="006D37A2"/>
    <w:rsid w:val="006D3FCF"/>
    <w:rsid w:val="006D5501"/>
    <w:rsid w:val="006D55BB"/>
    <w:rsid w:val="006D5883"/>
    <w:rsid w:val="006D58C4"/>
    <w:rsid w:val="006D60CA"/>
    <w:rsid w:val="006D64F5"/>
    <w:rsid w:val="006D652F"/>
    <w:rsid w:val="006D662A"/>
    <w:rsid w:val="006D709D"/>
    <w:rsid w:val="006D74D0"/>
    <w:rsid w:val="006D7D7D"/>
    <w:rsid w:val="006E17CF"/>
    <w:rsid w:val="006E235B"/>
    <w:rsid w:val="006E2D9B"/>
    <w:rsid w:val="006E2EC8"/>
    <w:rsid w:val="006E33B6"/>
    <w:rsid w:val="006E3FBC"/>
    <w:rsid w:val="006E430B"/>
    <w:rsid w:val="006E4DB3"/>
    <w:rsid w:val="006E5A96"/>
    <w:rsid w:val="006E5F6C"/>
    <w:rsid w:val="006E6D0F"/>
    <w:rsid w:val="006E7672"/>
    <w:rsid w:val="006E7873"/>
    <w:rsid w:val="006F09F4"/>
    <w:rsid w:val="006F0CDC"/>
    <w:rsid w:val="006F0D57"/>
    <w:rsid w:val="006F197D"/>
    <w:rsid w:val="006F1A63"/>
    <w:rsid w:val="006F1BF6"/>
    <w:rsid w:val="006F4C7C"/>
    <w:rsid w:val="006F5988"/>
    <w:rsid w:val="006F5E0D"/>
    <w:rsid w:val="006F62D9"/>
    <w:rsid w:val="00700311"/>
    <w:rsid w:val="00700920"/>
    <w:rsid w:val="00703235"/>
    <w:rsid w:val="007033AF"/>
    <w:rsid w:val="007036EB"/>
    <w:rsid w:val="00705AC9"/>
    <w:rsid w:val="00706585"/>
    <w:rsid w:val="0070663C"/>
    <w:rsid w:val="0070780B"/>
    <w:rsid w:val="00707E02"/>
    <w:rsid w:val="0071037D"/>
    <w:rsid w:val="00711A59"/>
    <w:rsid w:val="007121EA"/>
    <w:rsid w:val="007137CA"/>
    <w:rsid w:val="007148A3"/>
    <w:rsid w:val="00714958"/>
    <w:rsid w:val="00715F15"/>
    <w:rsid w:val="00716343"/>
    <w:rsid w:val="0071634B"/>
    <w:rsid w:val="00720368"/>
    <w:rsid w:val="007209E1"/>
    <w:rsid w:val="0072492B"/>
    <w:rsid w:val="0072572C"/>
    <w:rsid w:val="0072584F"/>
    <w:rsid w:val="00727359"/>
    <w:rsid w:val="00727370"/>
    <w:rsid w:val="00727D93"/>
    <w:rsid w:val="00733E9C"/>
    <w:rsid w:val="00735115"/>
    <w:rsid w:val="0073625F"/>
    <w:rsid w:val="00737884"/>
    <w:rsid w:val="00737CB3"/>
    <w:rsid w:val="0074046C"/>
    <w:rsid w:val="00740538"/>
    <w:rsid w:val="007412A4"/>
    <w:rsid w:val="007417FB"/>
    <w:rsid w:val="007430D3"/>
    <w:rsid w:val="00743984"/>
    <w:rsid w:val="007451C4"/>
    <w:rsid w:val="0074533A"/>
    <w:rsid w:val="007473A7"/>
    <w:rsid w:val="007479CC"/>
    <w:rsid w:val="00750D6F"/>
    <w:rsid w:val="007518CE"/>
    <w:rsid w:val="00752615"/>
    <w:rsid w:val="00754027"/>
    <w:rsid w:val="00754AC3"/>
    <w:rsid w:val="0075580D"/>
    <w:rsid w:val="00756E2F"/>
    <w:rsid w:val="00762CBD"/>
    <w:rsid w:val="00763DDB"/>
    <w:rsid w:val="0076451D"/>
    <w:rsid w:val="007649FE"/>
    <w:rsid w:val="00765CBE"/>
    <w:rsid w:val="0076615A"/>
    <w:rsid w:val="00766B6A"/>
    <w:rsid w:val="00767C0F"/>
    <w:rsid w:val="00767F72"/>
    <w:rsid w:val="00771216"/>
    <w:rsid w:val="00771F1D"/>
    <w:rsid w:val="0077375F"/>
    <w:rsid w:val="00774EFF"/>
    <w:rsid w:val="00774FEB"/>
    <w:rsid w:val="00775615"/>
    <w:rsid w:val="00775E4D"/>
    <w:rsid w:val="0077606C"/>
    <w:rsid w:val="007774D1"/>
    <w:rsid w:val="00780C2B"/>
    <w:rsid w:val="00781278"/>
    <w:rsid w:val="007833C8"/>
    <w:rsid w:val="00783B91"/>
    <w:rsid w:val="0078448D"/>
    <w:rsid w:val="007846A2"/>
    <w:rsid w:val="00784A64"/>
    <w:rsid w:val="00790171"/>
    <w:rsid w:val="0079256E"/>
    <w:rsid w:val="0079260A"/>
    <w:rsid w:val="007933F3"/>
    <w:rsid w:val="007945AD"/>
    <w:rsid w:val="00794E35"/>
    <w:rsid w:val="0079547B"/>
    <w:rsid w:val="00795586"/>
    <w:rsid w:val="0079678E"/>
    <w:rsid w:val="007968E0"/>
    <w:rsid w:val="00796B82"/>
    <w:rsid w:val="007976C3"/>
    <w:rsid w:val="007A0326"/>
    <w:rsid w:val="007A079A"/>
    <w:rsid w:val="007A0F8E"/>
    <w:rsid w:val="007A27CC"/>
    <w:rsid w:val="007A3A32"/>
    <w:rsid w:val="007A4A90"/>
    <w:rsid w:val="007A4C12"/>
    <w:rsid w:val="007A766E"/>
    <w:rsid w:val="007A7D09"/>
    <w:rsid w:val="007B14F5"/>
    <w:rsid w:val="007B176B"/>
    <w:rsid w:val="007B1B73"/>
    <w:rsid w:val="007B1E07"/>
    <w:rsid w:val="007B25B1"/>
    <w:rsid w:val="007B367F"/>
    <w:rsid w:val="007B4FFE"/>
    <w:rsid w:val="007B57D7"/>
    <w:rsid w:val="007B5BA8"/>
    <w:rsid w:val="007B6284"/>
    <w:rsid w:val="007B69A3"/>
    <w:rsid w:val="007B6AD6"/>
    <w:rsid w:val="007B6EE7"/>
    <w:rsid w:val="007B704D"/>
    <w:rsid w:val="007B7746"/>
    <w:rsid w:val="007C1523"/>
    <w:rsid w:val="007C3F46"/>
    <w:rsid w:val="007C5095"/>
    <w:rsid w:val="007C54F8"/>
    <w:rsid w:val="007C5633"/>
    <w:rsid w:val="007C5BB4"/>
    <w:rsid w:val="007C5CA1"/>
    <w:rsid w:val="007C6CCB"/>
    <w:rsid w:val="007C738B"/>
    <w:rsid w:val="007C7DA4"/>
    <w:rsid w:val="007D24DD"/>
    <w:rsid w:val="007D3E72"/>
    <w:rsid w:val="007D5541"/>
    <w:rsid w:val="007D5FA7"/>
    <w:rsid w:val="007D61E9"/>
    <w:rsid w:val="007D6CB8"/>
    <w:rsid w:val="007E0860"/>
    <w:rsid w:val="007E0A8B"/>
    <w:rsid w:val="007E57C4"/>
    <w:rsid w:val="007E5D0C"/>
    <w:rsid w:val="007E5D26"/>
    <w:rsid w:val="007E665E"/>
    <w:rsid w:val="007F1BE8"/>
    <w:rsid w:val="007F3C0B"/>
    <w:rsid w:val="007F4C9A"/>
    <w:rsid w:val="007F4DBB"/>
    <w:rsid w:val="007F54D0"/>
    <w:rsid w:val="008005B8"/>
    <w:rsid w:val="008027C4"/>
    <w:rsid w:val="00802C77"/>
    <w:rsid w:val="00803224"/>
    <w:rsid w:val="00803562"/>
    <w:rsid w:val="008035A0"/>
    <w:rsid w:val="00805830"/>
    <w:rsid w:val="008069C4"/>
    <w:rsid w:val="00807267"/>
    <w:rsid w:val="00810E22"/>
    <w:rsid w:val="0081172B"/>
    <w:rsid w:val="00812EBA"/>
    <w:rsid w:val="0081374E"/>
    <w:rsid w:val="00813914"/>
    <w:rsid w:val="00813B4D"/>
    <w:rsid w:val="008159A5"/>
    <w:rsid w:val="00817066"/>
    <w:rsid w:val="008209D7"/>
    <w:rsid w:val="0082301D"/>
    <w:rsid w:val="008254CE"/>
    <w:rsid w:val="0082568A"/>
    <w:rsid w:val="008263CD"/>
    <w:rsid w:val="008275F5"/>
    <w:rsid w:val="00831722"/>
    <w:rsid w:val="008321BB"/>
    <w:rsid w:val="0083412F"/>
    <w:rsid w:val="0083505E"/>
    <w:rsid w:val="008352B7"/>
    <w:rsid w:val="008363F4"/>
    <w:rsid w:val="008368E6"/>
    <w:rsid w:val="00836C22"/>
    <w:rsid w:val="00837E76"/>
    <w:rsid w:val="00840B46"/>
    <w:rsid w:val="00840C33"/>
    <w:rsid w:val="00842E5A"/>
    <w:rsid w:val="00845322"/>
    <w:rsid w:val="00845D57"/>
    <w:rsid w:val="00846712"/>
    <w:rsid w:val="008510A3"/>
    <w:rsid w:val="008528F9"/>
    <w:rsid w:val="00852D64"/>
    <w:rsid w:val="008538CD"/>
    <w:rsid w:val="00854BFD"/>
    <w:rsid w:val="0085555E"/>
    <w:rsid w:val="0085678F"/>
    <w:rsid w:val="0085766C"/>
    <w:rsid w:val="008606F5"/>
    <w:rsid w:val="008607C2"/>
    <w:rsid w:val="00860CDE"/>
    <w:rsid w:val="0086112A"/>
    <w:rsid w:val="00862EB7"/>
    <w:rsid w:val="00863C09"/>
    <w:rsid w:val="00864BC2"/>
    <w:rsid w:val="00865C5A"/>
    <w:rsid w:val="00865C8A"/>
    <w:rsid w:val="0086703C"/>
    <w:rsid w:val="00870CCA"/>
    <w:rsid w:val="008723AF"/>
    <w:rsid w:val="00872AEC"/>
    <w:rsid w:val="00872D29"/>
    <w:rsid w:val="00873493"/>
    <w:rsid w:val="00873771"/>
    <w:rsid w:val="008737D3"/>
    <w:rsid w:val="00874759"/>
    <w:rsid w:val="008751E7"/>
    <w:rsid w:val="00875C83"/>
    <w:rsid w:val="00875FD2"/>
    <w:rsid w:val="00877734"/>
    <w:rsid w:val="0087789C"/>
    <w:rsid w:val="008778AC"/>
    <w:rsid w:val="00880D65"/>
    <w:rsid w:val="00880F01"/>
    <w:rsid w:val="0088100B"/>
    <w:rsid w:val="00882FD4"/>
    <w:rsid w:val="008833F9"/>
    <w:rsid w:val="00884B21"/>
    <w:rsid w:val="00885577"/>
    <w:rsid w:val="00886EAD"/>
    <w:rsid w:val="00887949"/>
    <w:rsid w:val="0089140F"/>
    <w:rsid w:val="008932A4"/>
    <w:rsid w:val="00893C21"/>
    <w:rsid w:val="00896030"/>
    <w:rsid w:val="008968B8"/>
    <w:rsid w:val="0089765A"/>
    <w:rsid w:val="008A0124"/>
    <w:rsid w:val="008A2543"/>
    <w:rsid w:val="008A2796"/>
    <w:rsid w:val="008A31AC"/>
    <w:rsid w:val="008A49D8"/>
    <w:rsid w:val="008A4B54"/>
    <w:rsid w:val="008A6C14"/>
    <w:rsid w:val="008A6F0C"/>
    <w:rsid w:val="008A7191"/>
    <w:rsid w:val="008B12F2"/>
    <w:rsid w:val="008B24A6"/>
    <w:rsid w:val="008B2600"/>
    <w:rsid w:val="008B2689"/>
    <w:rsid w:val="008B2745"/>
    <w:rsid w:val="008B6A5E"/>
    <w:rsid w:val="008B7D40"/>
    <w:rsid w:val="008B7D66"/>
    <w:rsid w:val="008C1664"/>
    <w:rsid w:val="008C1742"/>
    <w:rsid w:val="008C3968"/>
    <w:rsid w:val="008C4F33"/>
    <w:rsid w:val="008C4FE9"/>
    <w:rsid w:val="008C58BB"/>
    <w:rsid w:val="008C66FD"/>
    <w:rsid w:val="008C67A9"/>
    <w:rsid w:val="008C6B60"/>
    <w:rsid w:val="008C7ACF"/>
    <w:rsid w:val="008D13A4"/>
    <w:rsid w:val="008D15C7"/>
    <w:rsid w:val="008D21AF"/>
    <w:rsid w:val="008D2DC4"/>
    <w:rsid w:val="008D3792"/>
    <w:rsid w:val="008D3E63"/>
    <w:rsid w:val="008D46C9"/>
    <w:rsid w:val="008D476F"/>
    <w:rsid w:val="008D50D5"/>
    <w:rsid w:val="008D68A5"/>
    <w:rsid w:val="008D7B9D"/>
    <w:rsid w:val="008E21A6"/>
    <w:rsid w:val="008E37A1"/>
    <w:rsid w:val="008E3CB8"/>
    <w:rsid w:val="008E3FBB"/>
    <w:rsid w:val="008E44D0"/>
    <w:rsid w:val="008E7076"/>
    <w:rsid w:val="008F125E"/>
    <w:rsid w:val="008F23CE"/>
    <w:rsid w:val="008F299C"/>
    <w:rsid w:val="008F2B85"/>
    <w:rsid w:val="008F52B2"/>
    <w:rsid w:val="008F5534"/>
    <w:rsid w:val="008F5A68"/>
    <w:rsid w:val="008F5B03"/>
    <w:rsid w:val="008F6403"/>
    <w:rsid w:val="008F79A1"/>
    <w:rsid w:val="008F7A0C"/>
    <w:rsid w:val="0090259A"/>
    <w:rsid w:val="00904646"/>
    <w:rsid w:val="009059DA"/>
    <w:rsid w:val="009066EA"/>
    <w:rsid w:val="00906E23"/>
    <w:rsid w:val="00907930"/>
    <w:rsid w:val="009122B6"/>
    <w:rsid w:val="00912AD2"/>
    <w:rsid w:val="00913151"/>
    <w:rsid w:val="0091365F"/>
    <w:rsid w:val="00913B25"/>
    <w:rsid w:val="00913ECB"/>
    <w:rsid w:val="00914C80"/>
    <w:rsid w:val="00916112"/>
    <w:rsid w:val="00916F15"/>
    <w:rsid w:val="00917267"/>
    <w:rsid w:val="009176B3"/>
    <w:rsid w:val="00921A60"/>
    <w:rsid w:val="009220A9"/>
    <w:rsid w:val="00922492"/>
    <w:rsid w:val="00922A0D"/>
    <w:rsid w:val="00924C1F"/>
    <w:rsid w:val="00925841"/>
    <w:rsid w:val="00926948"/>
    <w:rsid w:val="009269B4"/>
    <w:rsid w:val="009277EF"/>
    <w:rsid w:val="00927C0D"/>
    <w:rsid w:val="0093046A"/>
    <w:rsid w:val="00930C92"/>
    <w:rsid w:val="00931278"/>
    <w:rsid w:val="00932DF1"/>
    <w:rsid w:val="00933219"/>
    <w:rsid w:val="00933CE3"/>
    <w:rsid w:val="0093459E"/>
    <w:rsid w:val="009351FA"/>
    <w:rsid w:val="00936D17"/>
    <w:rsid w:val="009372AF"/>
    <w:rsid w:val="00937300"/>
    <w:rsid w:val="00937B37"/>
    <w:rsid w:val="009402DF"/>
    <w:rsid w:val="00940384"/>
    <w:rsid w:val="00940594"/>
    <w:rsid w:val="009406E4"/>
    <w:rsid w:val="00942CDA"/>
    <w:rsid w:val="00945A43"/>
    <w:rsid w:val="00946292"/>
    <w:rsid w:val="009515F9"/>
    <w:rsid w:val="0095288D"/>
    <w:rsid w:val="00952E32"/>
    <w:rsid w:val="00954A2E"/>
    <w:rsid w:val="0095592A"/>
    <w:rsid w:val="00955E8C"/>
    <w:rsid w:val="00957A67"/>
    <w:rsid w:val="009615B0"/>
    <w:rsid w:val="009628FA"/>
    <w:rsid w:val="00963671"/>
    <w:rsid w:val="00964E54"/>
    <w:rsid w:val="00965DD3"/>
    <w:rsid w:val="009666F7"/>
    <w:rsid w:val="009676FA"/>
    <w:rsid w:val="009700ED"/>
    <w:rsid w:val="00970BC2"/>
    <w:rsid w:val="00970C5C"/>
    <w:rsid w:val="00971811"/>
    <w:rsid w:val="00971B1D"/>
    <w:rsid w:val="0097243F"/>
    <w:rsid w:val="009732F3"/>
    <w:rsid w:val="009734AB"/>
    <w:rsid w:val="009734BB"/>
    <w:rsid w:val="00973D3F"/>
    <w:rsid w:val="009753FA"/>
    <w:rsid w:val="009802C9"/>
    <w:rsid w:val="00982B2D"/>
    <w:rsid w:val="009832E8"/>
    <w:rsid w:val="009849BE"/>
    <w:rsid w:val="00984B23"/>
    <w:rsid w:val="00985062"/>
    <w:rsid w:val="009853C1"/>
    <w:rsid w:val="0098672F"/>
    <w:rsid w:val="00986A37"/>
    <w:rsid w:val="00990C89"/>
    <w:rsid w:val="009912A6"/>
    <w:rsid w:val="009928ED"/>
    <w:rsid w:val="0099433A"/>
    <w:rsid w:val="009944D4"/>
    <w:rsid w:val="00995567"/>
    <w:rsid w:val="009956F4"/>
    <w:rsid w:val="00995C37"/>
    <w:rsid w:val="009A0F7E"/>
    <w:rsid w:val="009A1F71"/>
    <w:rsid w:val="009A2AE6"/>
    <w:rsid w:val="009A2B89"/>
    <w:rsid w:val="009A350A"/>
    <w:rsid w:val="009A39C8"/>
    <w:rsid w:val="009A3BDD"/>
    <w:rsid w:val="009A3E04"/>
    <w:rsid w:val="009B0999"/>
    <w:rsid w:val="009B0B5A"/>
    <w:rsid w:val="009B0F47"/>
    <w:rsid w:val="009B1204"/>
    <w:rsid w:val="009B173C"/>
    <w:rsid w:val="009B2BC7"/>
    <w:rsid w:val="009B2F6E"/>
    <w:rsid w:val="009B3529"/>
    <w:rsid w:val="009B38B1"/>
    <w:rsid w:val="009B3C75"/>
    <w:rsid w:val="009B4006"/>
    <w:rsid w:val="009B518C"/>
    <w:rsid w:val="009B6DB6"/>
    <w:rsid w:val="009B6DC4"/>
    <w:rsid w:val="009B7C22"/>
    <w:rsid w:val="009C0F4C"/>
    <w:rsid w:val="009C3831"/>
    <w:rsid w:val="009C4185"/>
    <w:rsid w:val="009C5006"/>
    <w:rsid w:val="009C5A83"/>
    <w:rsid w:val="009C5E09"/>
    <w:rsid w:val="009C5E98"/>
    <w:rsid w:val="009C6D33"/>
    <w:rsid w:val="009C7DA5"/>
    <w:rsid w:val="009D0EB1"/>
    <w:rsid w:val="009D2B7D"/>
    <w:rsid w:val="009D3F20"/>
    <w:rsid w:val="009D3F9D"/>
    <w:rsid w:val="009D4620"/>
    <w:rsid w:val="009D4D8E"/>
    <w:rsid w:val="009D56DB"/>
    <w:rsid w:val="009D5B0E"/>
    <w:rsid w:val="009D6F59"/>
    <w:rsid w:val="009D7484"/>
    <w:rsid w:val="009D77C7"/>
    <w:rsid w:val="009E0DED"/>
    <w:rsid w:val="009E17E7"/>
    <w:rsid w:val="009E23D7"/>
    <w:rsid w:val="009E2B33"/>
    <w:rsid w:val="009E6536"/>
    <w:rsid w:val="009E6D7D"/>
    <w:rsid w:val="009E70EE"/>
    <w:rsid w:val="009E7360"/>
    <w:rsid w:val="009F16E9"/>
    <w:rsid w:val="009F1ABD"/>
    <w:rsid w:val="009F21B0"/>
    <w:rsid w:val="009F24F8"/>
    <w:rsid w:val="009F339C"/>
    <w:rsid w:val="009F3639"/>
    <w:rsid w:val="009F373F"/>
    <w:rsid w:val="009F5B7A"/>
    <w:rsid w:val="009F7D34"/>
    <w:rsid w:val="00A00A62"/>
    <w:rsid w:val="00A01755"/>
    <w:rsid w:val="00A025C8"/>
    <w:rsid w:val="00A04011"/>
    <w:rsid w:val="00A06DDB"/>
    <w:rsid w:val="00A111DF"/>
    <w:rsid w:val="00A11328"/>
    <w:rsid w:val="00A1187A"/>
    <w:rsid w:val="00A119C0"/>
    <w:rsid w:val="00A11E3A"/>
    <w:rsid w:val="00A11EDA"/>
    <w:rsid w:val="00A12659"/>
    <w:rsid w:val="00A12E52"/>
    <w:rsid w:val="00A13D53"/>
    <w:rsid w:val="00A14E1E"/>
    <w:rsid w:val="00A15324"/>
    <w:rsid w:val="00A15DAA"/>
    <w:rsid w:val="00A167C9"/>
    <w:rsid w:val="00A17182"/>
    <w:rsid w:val="00A1764D"/>
    <w:rsid w:val="00A17750"/>
    <w:rsid w:val="00A20FC1"/>
    <w:rsid w:val="00A2188D"/>
    <w:rsid w:val="00A2280E"/>
    <w:rsid w:val="00A23CEB"/>
    <w:rsid w:val="00A25EA9"/>
    <w:rsid w:val="00A2640B"/>
    <w:rsid w:val="00A27F05"/>
    <w:rsid w:val="00A300E3"/>
    <w:rsid w:val="00A31E11"/>
    <w:rsid w:val="00A31E57"/>
    <w:rsid w:val="00A32A58"/>
    <w:rsid w:val="00A33A41"/>
    <w:rsid w:val="00A349FE"/>
    <w:rsid w:val="00A35FEA"/>
    <w:rsid w:val="00A36E86"/>
    <w:rsid w:val="00A36EBB"/>
    <w:rsid w:val="00A37198"/>
    <w:rsid w:val="00A374A6"/>
    <w:rsid w:val="00A377D2"/>
    <w:rsid w:val="00A402CB"/>
    <w:rsid w:val="00A404EE"/>
    <w:rsid w:val="00A410B6"/>
    <w:rsid w:val="00A43C32"/>
    <w:rsid w:val="00A44A61"/>
    <w:rsid w:val="00A45B08"/>
    <w:rsid w:val="00A46355"/>
    <w:rsid w:val="00A472F5"/>
    <w:rsid w:val="00A50870"/>
    <w:rsid w:val="00A51938"/>
    <w:rsid w:val="00A51EA8"/>
    <w:rsid w:val="00A51F35"/>
    <w:rsid w:val="00A52111"/>
    <w:rsid w:val="00A523AD"/>
    <w:rsid w:val="00A563D5"/>
    <w:rsid w:val="00A5768B"/>
    <w:rsid w:val="00A578D5"/>
    <w:rsid w:val="00A60164"/>
    <w:rsid w:val="00A61F33"/>
    <w:rsid w:val="00A624D7"/>
    <w:rsid w:val="00A63557"/>
    <w:rsid w:val="00A6370E"/>
    <w:rsid w:val="00A63DBD"/>
    <w:rsid w:val="00A64B26"/>
    <w:rsid w:val="00A65159"/>
    <w:rsid w:val="00A668B7"/>
    <w:rsid w:val="00A67A96"/>
    <w:rsid w:val="00A67F22"/>
    <w:rsid w:val="00A747F8"/>
    <w:rsid w:val="00A7554C"/>
    <w:rsid w:val="00A75688"/>
    <w:rsid w:val="00A75BF1"/>
    <w:rsid w:val="00A7638C"/>
    <w:rsid w:val="00A82864"/>
    <w:rsid w:val="00A82F84"/>
    <w:rsid w:val="00A8335C"/>
    <w:rsid w:val="00A84F82"/>
    <w:rsid w:val="00A86801"/>
    <w:rsid w:val="00A872E4"/>
    <w:rsid w:val="00A87544"/>
    <w:rsid w:val="00A87CCB"/>
    <w:rsid w:val="00A903FA"/>
    <w:rsid w:val="00A910FB"/>
    <w:rsid w:val="00A92B6C"/>
    <w:rsid w:val="00A93100"/>
    <w:rsid w:val="00A9339B"/>
    <w:rsid w:val="00A945BC"/>
    <w:rsid w:val="00A95488"/>
    <w:rsid w:val="00A95856"/>
    <w:rsid w:val="00A96672"/>
    <w:rsid w:val="00AA04D9"/>
    <w:rsid w:val="00AA0687"/>
    <w:rsid w:val="00AA107C"/>
    <w:rsid w:val="00AA11A9"/>
    <w:rsid w:val="00AA16D6"/>
    <w:rsid w:val="00AA3712"/>
    <w:rsid w:val="00AA3C19"/>
    <w:rsid w:val="00AA4ABC"/>
    <w:rsid w:val="00AA4C1C"/>
    <w:rsid w:val="00AA5C73"/>
    <w:rsid w:val="00AA6443"/>
    <w:rsid w:val="00AB0724"/>
    <w:rsid w:val="00AB2DB3"/>
    <w:rsid w:val="00AB3BEF"/>
    <w:rsid w:val="00AB3FC2"/>
    <w:rsid w:val="00AB4B48"/>
    <w:rsid w:val="00AB536F"/>
    <w:rsid w:val="00AB7B2A"/>
    <w:rsid w:val="00AB7C11"/>
    <w:rsid w:val="00AC0364"/>
    <w:rsid w:val="00AC0685"/>
    <w:rsid w:val="00AC10BE"/>
    <w:rsid w:val="00AC2284"/>
    <w:rsid w:val="00AC287A"/>
    <w:rsid w:val="00AC2B30"/>
    <w:rsid w:val="00AC4218"/>
    <w:rsid w:val="00AC4A78"/>
    <w:rsid w:val="00AC4C57"/>
    <w:rsid w:val="00AC5D6D"/>
    <w:rsid w:val="00AC6F83"/>
    <w:rsid w:val="00AC6F86"/>
    <w:rsid w:val="00AC6FA9"/>
    <w:rsid w:val="00AC7527"/>
    <w:rsid w:val="00AC7E4E"/>
    <w:rsid w:val="00AD0C11"/>
    <w:rsid w:val="00AD22CB"/>
    <w:rsid w:val="00AD312F"/>
    <w:rsid w:val="00AD4E28"/>
    <w:rsid w:val="00AD5E9A"/>
    <w:rsid w:val="00AD749C"/>
    <w:rsid w:val="00AD7E11"/>
    <w:rsid w:val="00AE0130"/>
    <w:rsid w:val="00AE273A"/>
    <w:rsid w:val="00AE4EC6"/>
    <w:rsid w:val="00AE5712"/>
    <w:rsid w:val="00AE664E"/>
    <w:rsid w:val="00AE6AC5"/>
    <w:rsid w:val="00AE6E37"/>
    <w:rsid w:val="00AE6EB5"/>
    <w:rsid w:val="00AE7010"/>
    <w:rsid w:val="00AF0655"/>
    <w:rsid w:val="00AF0DED"/>
    <w:rsid w:val="00AF1A50"/>
    <w:rsid w:val="00AF504A"/>
    <w:rsid w:val="00AF62CF"/>
    <w:rsid w:val="00AF660D"/>
    <w:rsid w:val="00AF6641"/>
    <w:rsid w:val="00AF6B3B"/>
    <w:rsid w:val="00AF7101"/>
    <w:rsid w:val="00AF7931"/>
    <w:rsid w:val="00AF7D97"/>
    <w:rsid w:val="00B0034A"/>
    <w:rsid w:val="00B00692"/>
    <w:rsid w:val="00B007CF"/>
    <w:rsid w:val="00B00E32"/>
    <w:rsid w:val="00B02AE6"/>
    <w:rsid w:val="00B02C2A"/>
    <w:rsid w:val="00B02C5A"/>
    <w:rsid w:val="00B02D67"/>
    <w:rsid w:val="00B02E0D"/>
    <w:rsid w:val="00B02EA0"/>
    <w:rsid w:val="00B0304C"/>
    <w:rsid w:val="00B038D7"/>
    <w:rsid w:val="00B058BF"/>
    <w:rsid w:val="00B0756B"/>
    <w:rsid w:val="00B100EF"/>
    <w:rsid w:val="00B12426"/>
    <w:rsid w:val="00B12D9B"/>
    <w:rsid w:val="00B12F7F"/>
    <w:rsid w:val="00B13185"/>
    <w:rsid w:val="00B1345F"/>
    <w:rsid w:val="00B14915"/>
    <w:rsid w:val="00B14C98"/>
    <w:rsid w:val="00B16C68"/>
    <w:rsid w:val="00B20F33"/>
    <w:rsid w:val="00B219DC"/>
    <w:rsid w:val="00B230F6"/>
    <w:rsid w:val="00B234C1"/>
    <w:rsid w:val="00B24EBA"/>
    <w:rsid w:val="00B259CD"/>
    <w:rsid w:val="00B27AD4"/>
    <w:rsid w:val="00B27F7E"/>
    <w:rsid w:val="00B27FBC"/>
    <w:rsid w:val="00B3049F"/>
    <w:rsid w:val="00B3457D"/>
    <w:rsid w:val="00B346D4"/>
    <w:rsid w:val="00B34E16"/>
    <w:rsid w:val="00B36558"/>
    <w:rsid w:val="00B370DE"/>
    <w:rsid w:val="00B373BD"/>
    <w:rsid w:val="00B40E23"/>
    <w:rsid w:val="00B41E98"/>
    <w:rsid w:val="00B42D14"/>
    <w:rsid w:val="00B43040"/>
    <w:rsid w:val="00B433C2"/>
    <w:rsid w:val="00B43604"/>
    <w:rsid w:val="00B456B3"/>
    <w:rsid w:val="00B51407"/>
    <w:rsid w:val="00B52361"/>
    <w:rsid w:val="00B52502"/>
    <w:rsid w:val="00B52AA2"/>
    <w:rsid w:val="00B52C5D"/>
    <w:rsid w:val="00B53AF9"/>
    <w:rsid w:val="00B53B94"/>
    <w:rsid w:val="00B569F7"/>
    <w:rsid w:val="00B6268B"/>
    <w:rsid w:val="00B628ED"/>
    <w:rsid w:val="00B62A71"/>
    <w:rsid w:val="00B63EB7"/>
    <w:rsid w:val="00B66308"/>
    <w:rsid w:val="00B6662D"/>
    <w:rsid w:val="00B71BF3"/>
    <w:rsid w:val="00B71DEC"/>
    <w:rsid w:val="00B73F8A"/>
    <w:rsid w:val="00B7513D"/>
    <w:rsid w:val="00B76DF1"/>
    <w:rsid w:val="00B77D02"/>
    <w:rsid w:val="00B77E61"/>
    <w:rsid w:val="00B813E6"/>
    <w:rsid w:val="00B822DC"/>
    <w:rsid w:val="00B8272B"/>
    <w:rsid w:val="00B83896"/>
    <w:rsid w:val="00B83E4E"/>
    <w:rsid w:val="00B83EF8"/>
    <w:rsid w:val="00B86D7D"/>
    <w:rsid w:val="00B87C08"/>
    <w:rsid w:val="00B90A1A"/>
    <w:rsid w:val="00B91325"/>
    <w:rsid w:val="00B9141E"/>
    <w:rsid w:val="00B91A15"/>
    <w:rsid w:val="00B92635"/>
    <w:rsid w:val="00B92EBA"/>
    <w:rsid w:val="00B9300B"/>
    <w:rsid w:val="00B93F2E"/>
    <w:rsid w:val="00B952CA"/>
    <w:rsid w:val="00B959E6"/>
    <w:rsid w:val="00B9693A"/>
    <w:rsid w:val="00B97471"/>
    <w:rsid w:val="00B97BD7"/>
    <w:rsid w:val="00BA0A58"/>
    <w:rsid w:val="00BA0ACB"/>
    <w:rsid w:val="00BA107B"/>
    <w:rsid w:val="00BA1C7C"/>
    <w:rsid w:val="00BA3F92"/>
    <w:rsid w:val="00BA4798"/>
    <w:rsid w:val="00BA5341"/>
    <w:rsid w:val="00BA5F09"/>
    <w:rsid w:val="00BA6E8C"/>
    <w:rsid w:val="00BA728C"/>
    <w:rsid w:val="00BB06B7"/>
    <w:rsid w:val="00BB0844"/>
    <w:rsid w:val="00BB1444"/>
    <w:rsid w:val="00BB2B7B"/>
    <w:rsid w:val="00BB2DD0"/>
    <w:rsid w:val="00BB2F40"/>
    <w:rsid w:val="00BB3971"/>
    <w:rsid w:val="00BB3E72"/>
    <w:rsid w:val="00BB5377"/>
    <w:rsid w:val="00BC0263"/>
    <w:rsid w:val="00BC0470"/>
    <w:rsid w:val="00BC0BE4"/>
    <w:rsid w:val="00BC0BE6"/>
    <w:rsid w:val="00BC1745"/>
    <w:rsid w:val="00BC1776"/>
    <w:rsid w:val="00BC1A49"/>
    <w:rsid w:val="00BC24B6"/>
    <w:rsid w:val="00BC4306"/>
    <w:rsid w:val="00BC4309"/>
    <w:rsid w:val="00BC58DC"/>
    <w:rsid w:val="00BC6C91"/>
    <w:rsid w:val="00BC70D4"/>
    <w:rsid w:val="00BC7AED"/>
    <w:rsid w:val="00BC7C63"/>
    <w:rsid w:val="00BD005F"/>
    <w:rsid w:val="00BD12A8"/>
    <w:rsid w:val="00BD2847"/>
    <w:rsid w:val="00BD4889"/>
    <w:rsid w:val="00BD5AE5"/>
    <w:rsid w:val="00BD7DD9"/>
    <w:rsid w:val="00BE002F"/>
    <w:rsid w:val="00BE068B"/>
    <w:rsid w:val="00BE0960"/>
    <w:rsid w:val="00BE1F4F"/>
    <w:rsid w:val="00BE2238"/>
    <w:rsid w:val="00BE25E6"/>
    <w:rsid w:val="00BE3DE0"/>
    <w:rsid w:val="00BE4D9D"/>
    <w:rsid w:val="00BE5D1F"/>
    <w:rsid w:val="00BE6028"/>
    <w:rsid w:val="00BE73DB"/>
    <w:rsid w:val="00BE7575"/>
    <w:rsid w:val="00BF0AB1"/>
    <w:rsid w:val="00BF28EF"/>
    <w:rsid w:val="00BF2939"/>
    <w:rsid w:val="00BF30C4"/>
    <w:rsid w:val="00BF329F"/>
    <w:rsid w:val="00BF4109"/>
    <w:rsid w:val="00BF43B1"/>
    <w:rsid w:val="00BF479D"/>
    <w:rsid w:val="00BF58CA"/>
    <w:rsid w:val="00BF5E92"/>
    <w:rsid w:val="00BF736E"/>
    <w:rsid w:val="00BF7921"/>
    <w:rsid w:val="00C02DD0"/>
    <w:rsid w:val="00C05FC9"/>
    <w:rsid w:val="00C0629A"/>
    <w:rsid w:val="00C07F54"/>
    <w:rsid w:val="00C113BF"/>
    <w:rsid w:val="00C11D7C"/>
    <w:rsid w:val="00C14CCF"/>
    <w:rsid w:val="00C1603B"/>
    <w:rsid w:val="00C17754"/>
    <w:rsid w:val="00C201C6"/>
    <w:rsid w:val="00C20243"/>
    <w:rsid w:val="00C2059E"/>
    <w:rsid w:val="00C217C4"/>
    <w:rsid w:val="00C218E2"/>
    <w:rsid w:val="00C21CCD"/>
    <w:rsid w:val="00C22259"/>
    <w:rsid w:val="00C2326F"/>
    <w:rsid w:val="00C243CB"/>
    <w:rsid w:val="00C2535F"/>
    <w:rsid w:val="00C256E4"/>
    <w:rsid w:val="00C257B0"/>
    <w:rsid w:val="00C2618F"/>
    <w:rsid w:val="00C2628B"/>
    <w:rsid w:val="00C26A14"/>
    <w:rsid w:val="00C31044"/>
    <w:rsid w:val="00C313C6"/>
    <w:rsid w:val="00C31F98"/>
    <w:rsid w:val="00C320C4"/>
    <w:rsid w:val="00C325ED"/>
    <w:rsid w:val="00C32E44"/>
    <w:rsid w:val="00C32F3E"/>
    <w:rsid w:val="00C334A5"/>
    <w:rsid w:val="00C335B2"/>
    <w:rsid w:val="00C3378F"/>
    <w:rsid w:val="00C33C61"/>
    <w:rsid w:val="00C3400A"/>
    <w:rsid w:val="00C34059"/>
    <w:rsid w:val="00C34B42"/>
    <w:rsid w:val="00C34CD1"/>
    <w:rsid w:val="00C36F2C"/>
    <w:rsid w:val="00C3778F"/>
    <w:rsid w:val="00C404AB"/>
    <w:rsid w:val="00C40BA6"/>
    <w:rsid w:val="00C413B5"/>
    <w:rsid w:val="00C41881"/>
    <w:rsid w:val="00C432F2"/>
    <w:rsid w:val="00C43405"/>
    <w:rsid w:val="00C43C39"/>
    <w:rsid w:val="00C47FD5"/>
    <w:rsid w:val="00C514CA"/>
    <w:rsid w:val="00C51DE0"/>
    <w:rsid w:val="00C52046"/>
    <w:rsid w:val="00C521F7"/>
    <w:rsid w:val="00C52E3F"/>
    <w:rsid w:val="00C531E9"/>
    <w:rsid w:val="00C533A0"/>
    <w:rsid w:val="00C53A16"/>
    <w:rsid w:val="00C54200"/>
    <w:rsid w:val="00C54F80"/>
    <w:rsid w:val="00C618D1"/>
    <w:rsid w:val="00C627BC"/>
    <w:rsid w:val="00C63B20"/>
    <w:rsid w:val="00C63D22"/>
    <w:rsid w:val="00C65A06"/>
    <w:rsid w:val="00C66441"/>
    <w:rsid w:val="00C66735"/>
    <w:rsid w:val="00C70FEF"/>
    <w:rsid w:val="00C72E3F"/>
    <w:rsid w:val="00C74A0A"/>
    <w:rsid w:val="00C75830"/>
    <w:rsid w:val="00C76484"/>
    <w:rsid w:val="00C8008D"/>
    <w:rsid w:val="00C801B2"/>
    <w:rsid w:val="00C803E7"/>
    <w:rsid w:val="00C805CB"/>
    <w:rsid w:val="00C80D37"/>
    <w:rsid w:val="00C819F6"/>
    <w:rsid w:val="00C81F2E"/>
    <w:rsid w:val="00C82555"/>
    <w:rsid w:val="00C82890"/>
    <w:rsid w:val="00C82E72"/>
    <w:rsid w:val="00C84A04"/>
    <w:rsid w:val="00C8578F"/>
    <w:rsid w:val="00C869A1"/>
    <w:rsid w:val="00C87BFB"/>
    <w:rsid w:val="00C9003A"/>
    <w:rsid w:val="00C9095E"/>
    <w:rsid w:val="00C90B87"/>
    <w:rsid w:val="00C916C9"/>
    <w:rsid w:val="00C91EE1"/>
    <w:rsid w:val="00C931B3"/>
    <w:rsid w:val="00C93E24"/>
    <w:rsid w:val="00C97942"/>
    <w:rsid w:val="00C97ACD"/>
    <w:rsid w:val="00CA02FA"/>
    <w:rsid w:val="00CA1D3C"/>
    <w:rsid w:val="00CA2F6A"/>
    <w:rsid w:val="00CA3004"/>
    <w:rsid w:val="00CA4F47"/>
    <w:rsid w:val="00CA668C"/>
    <w:rsid w:val="00CA692F"/>
    <w:rsid w:val="00CA6DD8"/>
    <w:rsid w:val="00CA746E"/>
    <w:rsid w:val="00CB036C"/>
    <w:rsid w:val="00CB0BC4"/>
    <w:rsid w:val="00CB0D01"/>
    <w:rsid w:val="00CB1C17"/>
    <w:rsid w:val="00CB1DB3"/>
    <w:rsid w:val="00CB1E52"/>
    <w:rsid w:val="00CB422B"/>
    <w:rsid w:val="00CB4448"/>
    <w:rsid w:val="00CB4B61"/>
    <w:rsid w:val="00CB4E6F"/>
    <w:rsid w:val="00CB5374"/>
    <w:rsid w:val="00CB54CD"/>
    <w:rsid w:val="00CC0B8B"/>
    <w:rsid w:val="00CC16B1"/>
    <w:rsid w:val="00CC1DC2"/>
    <w:rsid w:val="00CC1DD4"/>
    <w:rsid w:val="00CC1E4E"/>
    <w:rsid w:val="00CC2055"/>
    <w:rsid w:val="00CC289E"/>
    <w:rsid w:val="00CC3140"/>
    <w:rsid w:val="00CC441A"/>
    <w:rsid w:val="00CC45B2"/>
    <w:rsid w:val="00CC5B26"/>
    <w:rsid w:val="00CC6565"/>
    <w:rsid w:val="00CC7215"/>
    <w:rsid w:val="00CC7EB0"/>
    <w:rsid w:val="00CD0829"/>
    <w:rsid w:val="00CD28B7"/>
    <w:rsid w:val="00CD28EC"/>
    <w:rsid w:val="00CD3C9C"/>
    <w:rsid w:val="00CD3EC8"/>
    <w:rsid w:val="00CD4C6E"/>
    <w:rsid w:val="00CD5780"/>
    <w:rsid w:val="00CD5C61"/>
    <w:rsid w:val="00CD67EA"/>
    <w:rsid w:val="00CD686A"/>
    <w:rsid w:val="00CD688A"/>
    <w:rsid w:val="00CD6C5F"/>
    <w:rsid w:val="00CD7D13"/>
    <w:rsid w:val="00CE3717"/>
    <w:rsid w:val="00CE3FE8"/>
    <w:rsid w:val="00CE436F"/>
    <w:rsid w:val="00CE613F"/>
    <w:rsid w:val="00CE664A"/>
    <w:rsid w:val="00CE75C0"/>
    <w:rsid w:val="00CF05C9"/>
    <w:rsid w:val="00CF0D41"/>
    <w:rsid w:val="00CF229C"/>
    <w:rsid w:val="00CF3182"/>
    <w:rsid w:val="00CF389C"/>
    <w:rsid w:val="00CF3B1B"/>
    <w:rsid w:val="00CF44A4"/>
    <w:rsid w:val="00CF4A2A"/>
    <w:rsid w:val="00CF5049"/>
    <w:rsid w:val="00CF5EFB"/>
    <w:rsid w:val="00CF64EA"/>
    <w:rsid w:val="00CF7E6E"/>
    <w:rsid w:val="00D00C7B"/>
    <w:rsid w:val="00D010AA"/>
    <w:rsid w:val="00D01CF0"/>
    <w:rsid w:val="00D0317C"/>
    <w:rsid w:val="00D03F39"/>
    <w:rsid w:val="00D04CAF"/>
    <w:rsid w:val="00D06649"/>
    <w:rsid w:val="00D1058D"/>
    <w:rsid w:val="00D11A33"/>
    <w:rsid w:val="00D14949"/>
    <w:rsid w:val="00D14FED"/>
    <w:rsid w:val="00D16F3E"/>
    <w:rsid w:val="00D17401"/>
    <w:rsid w:val="00D17F3A"/>
    <w:rsid w:val="00D20DF1"/>
    <w:rsid w:val="00D213F7"/>
    <w:rsid w:val="00D22060"/>
    <w:rsid w:val="00D2222E"/>
    <w:rsid w:val="00D232D5"/>
    <w:rsid w:val="00D23CD3"/>
    <w:rsid w:val="00D251F1"/>
    <w:rsid w:val="00D25880"/>
    <w:rsid w:val="00D26EB4"/>
    <w:rsid w:val="00D27CD1"/>
    <w:rsid w:val="00D3024E"/>
    <w:rsid w:val="00D304B8"/>
    <w:rsid w:val="00D31610"/>
    <w:rsid w:val="00D317BD"/>
    <w:rsid w:val="00D32071"/>
    <w:rsid w:val="00D323BB"/>
    <w:rsid w:val="00D32779"/>
    <w:rsid w:val="00D328D0"/>
    <w:rsid w:val="00D33108"/>
    <w:rsid w:val="00D332D8"/>
    <w:rsid w:val="00D337DF"/>
    <w:rsid w:val="00D342F1"/>
    <w:rsid w:val="00D35B55"/>
    <w:rsid w:val="00D366E5"/>
    <w:rsid w:val="00D36987"/>
    <w:rsid w:val="00D40105"/>
    <w:rsid w:val="00D40CAD"/>
    <w:rsid w:val="00D412A9"/>
    <w:rsid w:val="00D41D24"/>
    <w:rsid w:val="00D45C62"/>
    <w:rsid w:val="00D4655D"/>
    <w:rsid w:val="00D473D9"/>
    <w:rsid w:val="00D50B58"/>
    <w:rsid w:val="00D50D55"/>
    <w:rsid w:val="00D50EE7"/>
    <w:rsid w:val="00D51267"/>
    <w:rsid w:val="00D5181C"/>
    <w:rsid w:val="00D51CBC"/>
    <w:rsid w:val="00D52F42"/>
    <w:rsid w:val="00D545B4"/>
    <w:rsid w:val="00D559B7"/>
    <w:rsid w:val="00D5741E"/>
    <w:rsid w:val="00D60CCE"/>
    <w:rsid w:val="00D6166C"/>
    <w:rsid w:val="00D63521"/>
    <w:rsid w:val="00D63BBA"/>
    <w:rsid w:val="00D64000"/>
    <w:rsid w:val="00D64F90"/>
    <w:rsid w:val="00D67D4B"/>
    <w:rsid w:val="00D70A39"/>
    <w:rsid w:val="00D71C5A"/>
    <w:rsid w:val="00D72FE0"/>
    <w:rsid w:val="00D73328"/>
    <w:rsid w:val="00D738C6"/>
    <w:rsid w:val="00D74298"/>
    <w:rsid w:val="00D75BD2"/>
    <w:rsid w:val="00D76AB5"/>
    <w:rsid w:val="00D7784D"/>
    <w:rsid w:val="00D778EB"/>
    <w:rsid w:val="00D77F41"/>
    <w:rsid w:val="00D80639"/>
    <w:rsid w:val="00D825DA"/>
    <w:rsid w:val="00D83716"/>
    <w:rsid w:val="00D83B9C"/>
    <w:rsid w:val="00D843C4"/>
    <w:rsid w:val="00D84C33"/>
    <w:rsid w:val="00D854EC"/>
    <w:rsid w:val="00D85DBD"/>
    <w:rsid w:val="00D8753E"/>
    <w:rsid w:val="00D876F3"/>
    <w:rsid w:val="00D907C1"/>
    <w:rsid w:val="00D908B3"/>
    <w:rsid w:val="00D91ACD"/>
    <w:rsid w:val="00D91AE1"/>
    <w:rsid w:val="00D92A06"/>
    <w:rsid w:val="00D92C9E"/>
    <w:rsid w:val="00D939F0"/>
    <w:rsid w:val="00D93A20"/>
    <w:rsid w:val="00D93B4A"/>
    <w:rsid w:val="00D955CD"/>
    <w:rsid w:val="00D9669B"/>
    <w:rsid w:val="00D97CF8"/>
    <w:rsid w:val="00DA035E"/>
    <w:rsid w:val="00DA0F1E"/>
    <w:rsid w:val="00DA1624"/>
    <w:rsid w:val="00DA2DC4"/>
    <w:rsid w:val="00DA382C"/>
    <w:rsid w:val="00DA4387"/>
    <w:rsid w:val="00DA4495"/>
    <w:rsid w:val="00DA688D"/>
    <w:rsid w:val="00DB1BFB"/>
    <w:rsid w:val="00DB215D"/>
    <w:rsid w:val="00DB2BF8"/>
    <w:rsid w:val="00DB605B"/>
    <w:rsid w:val="00DB6448"/>
    <w:rsid w:val="00DB6B7C"/>
    <w:rsid w:val="00DB756F"/>
    <w:rsid w:val="00DB7678"/>
    <w:rsid w:val="00DB7F6E"/>
    <w:rsid w:val="00DC02F4"/>
    <w:rsid w:val="00DC112B"/>
    <w:rsid w:val="00DC1480"/>
    <w:rsid w:val="00DC3F92"/>
    <w:rsid w:val="00DC4BF1"/>
    <w:rsid w:val="00DC5D3F"/>
    <w:rsid w:val="00DC633A"/>
    <w:rsid w:val="00DC6825"/>
    <w:rsid w:val="00DC7BB4"/>
    <w:rsid w:val="00DD0F7B"/>
    <w:rsid w:val="00DD1479"/>
    <w:rsid w:val="00DD1561"/>
    <w:rsid w:val="00DD1824"/>
    <w:rsid w:val="00DD4A1A"/>
    <w:rsid w:val="00DD52D4"/>
    <w:rsid w:val="00DD5D09"/>
    <w:rsid w:val="00DD6522"/>
    <w:rsid w:val="00DE11E3"/>
    <w:rsid w:val="00DE126C"/>
    <w:rsid w:val="00DE1612"/>
    <w:rsid w:val="00DE1BB2"/>
    <w:rsid w:val="00DE2DE5"/>
    <w:rsid w:val="00DE3B90"/>
    <w:rsid w:val="00DE40F3"/>
    <w:rsid w:val="00DE4B20"/>
    <w:rsid w:val="00DE4C60"/>
    <w:rsid w:val="00DE78C5"/>
    <w:rsid w:val="00DF1CD2"/>
    <w:rsid w:val="00DF2423"/>
    <w:rsid w:val="00DF447F"/>
    <w:rsid w:val="00DF613A"/>
    <w:rsid w:val="00E03AF7"/>
    <w:rsid w:val="00E041EE"/>
    <w:rsid w:val="00E05192"/>
    <w:rsid w:val="00E05A0D"/>
    <w:rsid w:val="00E06A2D"/>
    <w:rsid w:val="00E07474"/>
    <w:rsid w:val="00E1162F"/>
    <w:rsid w:val="00E12750"/>
    <w:rsid w:val="00E12CDA"/>
    <w:rsid w:val="00E1318A"/>
    <w:rsid w:val="00E13598"/>
    <w:rsid w:val="00E135BF"/>
    <w:rsid w:val="00E20608"/>
    <w:rsid w:val="00E2177A"/>
    <w:rsid w:val="00E22073"/>
    <w:rsid w:val="00E247EE"/>
    <w:rsid w:val="00E25267"/>
    <w:rsid w:val="00E25A61"/>
    <w:rsid w:val="00E26149"/>
    <w:rsid w:val="00E26E43"/>
    <w:rsid w:val="00E276C6"/>
    <w:rsid w:val="00E30031"/>
    <w:rsid w:val="00E30D23"/>
    <w:rsid w:val="00E3248F"/>
    <w:rsid w:val="00E334E5"/>
    <w:rsid w:val="00E33742"/>
    <w:rsid w:val="00E34231"/>
    <w:rsid w:val="00E343A8"/>
    <w:rsid w:val="00E349F2"/>
    <w:rsid w:val="00E35E56"/>
    <w:rsid w:val="00E37050"/>
    <w:rsid w:val="00E37483"/>
    <w:rsid w:val="00E3760D"/>
    <w:rsid w:val="00E4016A"/>
    <w:rsid w:val="00E404D3"/>
    <w:rsid w:val="00E41BE7"/>
    <w:rsid w:val="00E428C6"/>
    <w:rsid w:val="00E440A3"/>
    <w:rsid w:val="00E472ED"/>
    <w:rsid w:val="00E47B14"/>
    <w:rsid w:val="00E47FCC"/>
    <w:rsid w:val="00E51637"/>
    <w:rsid w:val="00E52F78"/>
    <w:rsid w:val="00E53B4D"/>
    <w:rsid w:val="00E56435"/>
    <w:rsid w:val="00E56567"/>
    <w:rsid w:val="00E60F81"/>
    <w:rsid w:val="00E6100A"/>
    <w:rsid w:val="00E6149F"/>
    <w:rsid w:val="00E62E36"/>
    <w:rsid w:val="00E62FAA"/>
    <w:rsid w:val="00E6412F"/>
    <w:rsid w:val="00E70780"/>
    <w:rsid w:val="00E70DF1"/>
    <w:rsid w:val="00E71865"/>
    <w:rsid w:val="00E722E3"/>
    <w:rsid w:val="00E72E61"/>
    <w:rsid w:val="00E72EA8"/>
    <w:rsid w:val="00E7446B"/>
    <w:rsid w:val="00E74EB1"/>
    <w:rsid w:val="00E75012"/>
    <w:rsid w:val="00E752F7"/>
    <w:rsid w:val="00E75566"/>
    <w:rsid w:val="00E75B7A"/>
    <w:rsid w:val="00E801A1"/>
    <w:rsid w:val="00E803BD"/>
    <w:rsid w:val="00E81150"/>
    <w:rsid w:val="00E814C3"/>
    <w:rsid w:val="00E81E6B"/>
    <w:rsid w:val="00E83795"/>
    <w:rsid w:val="00E8455B"/>
    <w:rsid w:val="00E853C7"/>
    <w:rsid w:val="00E85D1A"/>
    <w:rsid w:val="00E862C3"/>
    <w:rsid w:val="00E874CA"/>
    <w:rsid w:val="00E9025E"/>
    <w:rsid w:val="00E911A8"/>
    <w:rsid w:val="00E9133D"/>
    <w:rsid w:val="00E9140E"/>
    <w:rsid w:val="00E92B32"/>
    <w:rsid w:val="00E93F37"/>
    <w:rsid w:val="00E96B98"/>
    <w:rsid w:val="00E974B9"/>
    <w:rsid w:val="00E976F3"/>
    <w:rsid w:val="00EA1E59"/>
    <w:rsid w:val="00EA3C8D"/>
    <w:rsid w:val="00EA430A"/>
    <w:rsid w:val="00EA54A6"/>
    <w:rsid w:val="00EA6517"/>
    <w:rsid w:val="00EA710F"/>
    <w:rsid w:val="00EB024E"/>
    <w:rsid w:val="00EB189A"/>
    <w:rsid w:val="00EB38E3"/>
    <w:rsid w:val="00EB4E04"/>
    <w:rsid w:val="00EB5F58"/>
    <w:rsid w:val="00EB7AA1"/>
    <w:rsid w:val="00EC05CF"/>
    <w:rsid w:val="00EC0C17"/>
    <w:rsid w:val="00EC0D5C"/>
    <w:rsid w:val="00EC2A2C"/>
    <w:rsid w:val="00EC2EBD"/>
    <w:rsid w:val="00EC42BA"/>
    <w:rsid w:val="00EC5E26"/>
    <w:rsid w:val="00EC61A3"/>
    <w:rsid w:val="00EC6B9D"/>
    <w:rsid w:val="00ED0588"/>
    <w:rsid w:val="00ED0A0F"/>
    <w:rsid w:val="00ED1132"/>
    <w:rsid w:val="00ED1AA0"/>
    <w:rsid w:val="00ED208D"/>
    <w:rsid w:val="00ED4026"/>
    <w:rsid w:val="00ED4E83"/>
    <w:rsid w:val="00ED6AB7"/>
    <w:rsid w:val="00ED739C"/>
    <w:rsid w:val="00ED76D5"/>
    <w:rsid w:val="00ED7E1C"/>
    <w:rsid w:val="00EE1436"/>
    <w:rsid w:val="00EE21E6"/>
    <w:rsid w:val="00EE2404"/>
    <w:rsid w:val="00EE256D"/>
    <w:rsid w:val="00EE3611"/>
    <w:rsid w:val="00EE3876"/>
    <w:rsid w:val="00EE3B43"/>
    <w:rsid w:val="00EE52AA"/>
    <w:rsid w:val="00EE73AE"/>
    <w:rsid w:val="00EE73C9"/>
    <w:rsid w:val="00EE761E"/>
    <w:rsid w:val="00EF0922"/>
    <w:rsid w:val="00EF2331"/>
    <w:rsid w:val="00EF294E"/>
    <w:rsid w:val="00EF3B4D"/>
    <w:rsid w:val="00EF3ED8"/>
    <w:rsid w:val="00EF51A4"/>
    <w:rsid w:val="00EF5900"/>
    <w:rsid w:val="00EF7BF6"/>
    <w:rsid w:val="00F00174"/>
    <w:rsid w:val="00F0193D"/>
    <w:rsid w:val="00F01BEB"/>
    <w:rsid w:val="00F025EB"/>
    <w:rsid w:val="00F02A00"/>
    <w:rsid w:val="00F04415"/>
    <w:rsid w:val="00F04A88"/>
    <w:rsid w:val="00F04AB9"/>
    <w:rsid w:val="00F05015"/>
    <w:rsid w:val="00F05982"/>
    <w:rsid w:val="00F063B6"/>
    <w:rsid w:val="00F0654B"/>
    <w:rsid w:val="00F10B14"/>
    <w:rsid w:val="00F119B6"/>
    <w:rsid w:val="00F12151"/>
    <w:rsid w:val="00F12BBF"/>
    <w:rsid w:val="00F13226"/>
    <w:rsid w:val="00F132B1"/>
    <w:rsid w:val="00F133E8"/>
    <w:rsid w:val="00F13CF5"/>
    <w:rsid w:val="00F13E52"/>
    <w:rsid w:val="00F14BBE"/>
    <w:rsid w:val="00F15ABA"/>
    <w:rsid w:val="00F15E83"/>
    <w:rsid w:val="00F162B3"/>
    <w:rsid w:val="00F16356"/>
    <w:rsid w:val="00F1657B"/>
    <w:rsid w:val="00F16D27"/>
    <w:rsid w:val="00F17BE4"/>
    <w:rsid w:val="00F211D4"/>
    <w:rsid w:val="00F21D6B"/>
    <w:rsid w:val="00F21D8F"/>
    <w:rsid w:val="00F232E6"/>
    <w:rsid w:val="00F24258"/>
    <w:rsid w:val="00F24EE2"/>
    <w:rsid w:val="00F24F10"/>
    <w:rsid w:val="00F254E0"/>
    <w:rsid w:val="00F2577D"/>
    <w:rsid w:val="00F26056"/>
    <w:rsid w:val="00F27696"/>
    <w:rsid w:val="00F2794A"/>
    <w:rsid w:val="00F327F5"/>
    <w:rsid w:val="00F329C1"/>
    <w:rsid w:val="00F32A25"/>
    <w:rsid w:val="00F33599"/>
    <w:rsid w:val="00F33C77"/>
    <w:rsid w:val="00F343DE"/>
    <w:rsid w:val="00F34856"/>
    <w:rsid w:val="00F358C5"/>
    <w:rsid w:val="00F35A60"/>
    <w:rsid w:val="00F37BE3"/>
    <w:rsid w:val="00F41292"/>
    <w:rsid w:val="00F41E1B"/>
    <w:rsid w:val="00F424F7"/>
    <w:rsid w:val="00F4259E"/>
    <w:rsid w:val="00F43303"/>
    <w:rsid w:val="00F43C07"/>
    <w:rsid w:val="00F43EB8"/>
    <w:rsid w:val="00F44293"/>
    <w:rsid w:val="00F456AD"/>
    <w:rsid w:val="00F4645E"/>
    <w:rsid w:val="00F4771D"/>
    <w:rsid w:val="00F50076"/>
    <w:rsid w:val="00F532E0"/>
    <w:rsid w:val="00F53DE6"/>
    <w:rsid w:val="00F53E76"/>
    <w:rsid w:val="00F542AD"/>
    <w:rsid w:val="00F5483A"/>
    <w:rsid w:val="00F5495C"/>
    <w:rsid w:val="00F54BD0"/>
    <w:rsid w:val="00F54FBC"/>
    <w:rsid w:val="00F57C8A"/>
    <w:rsid w:val="00F61B57"/>
    <w:rsid w:val="00F63330"/>
    <w:rsid w:val="00F63828"/>
    <w:rsid w:val="00F63B56"/>
    <w:rsid w:val="00F6537B"/>
    <w:rsid w:val="00F66AD3"/>
    <w:rsid w:val="00F6710A"/>
    <w:rsid w:val="00F67D07"/>
    <w:rsid w:val="00F71459"/>
    <w:rsid w:val="00F72989"/>
    <w:rsid w:val="00F73B44"/>
    <w:rsid w:val="00F73C41"/>
    <w:rsid w:val="00F74138"/>
    <w:rsid w:val="00F750CB"/>
    <w:rsid w:val="00F771FC"/>
    <w:rsid w:val="00F77EA1"/>
    <w:rsid w:val="00F80410"/>
    <w:rsid w:val="00F80914"/>
    <w:rsid w:val="00F8126A"/>
    <w:rsid w:val="00F82331"/>
    <w:rsid w:val="00F82427"/>
    <w:rsid w:val="00F85932"/>
    <w:rsid w:val="00F870DD"/>
    <w:rsid w:val="00F8738F"/>
    <w:rsid w:val="00F87F8A"/>
    <w:rsid w:val="00F90B75"/>
    <w:rsid w:val="00F91B68"/>
    <w:rsid w:val="00F92CA9"/>
    <w:rsid w:val="00F93241"/>
    <w:rsid w:val="00F93745"/>
    <w:rsid w:val="00F946EC"/>
    <w:rsid w:val="00F95455"/>
    <w:rsid w:val="00F95525"/>
    <w:rsid w:val="00F95851"/>
    <w:rsid w:val="00F95A3B"/>
    <w:rsid w:val="00F95A3D"/>
    <w:rsid w:val="00F95C33"/>
    <w:rsid w:val="00FA07E1"/>
    <w:rsid w:val="00FA3A77"/>
    <w:rsid w:val="00FA3C13"/>
    <w:rsid w:val="00FA57A8"/>
    <w:rsid w:val="00FA64D8"/>
    <w:rsid w:val="00FB0125"/>
    <w:rsid w:val="00FB05DD"/>
    <w:rsid w:val="00FB0B56"/>
    <w:rsid w:val="00FB32FA"/>
    <w:rsid w:val="00FB35BF"/>
    <w:rsid w:val="00FB3622"/>
    <w:rsid w:val="00FB365B"/>
    <w:rsid w:val="00FB3DA0"/>
    <w:rsid w:val="00FB4ED4"/>
    <w:rsid w:val="00FB537B"/>
    <w:rsid w:val="00FB5453"/>
    <w:rsid w:val="00FB5A3C"/>
    <w:rsid w:val="00FB60AC"/>
    <w:rsid w:val="00FB7593"/>
    <w:rsid w:val="00FC20E4"/>
    <w:rsid w:val="00FC2A6A"/>
    <w:rsid w:val="00FC2CED"/>
    <w:rsid w:val="00FC2F50"/>
    <w:rsid w:val="00FC373D"/>
    <w:rsid w:val="00FC39E0"/>
    <w:rsid w:val="00FC43CB"/>
    <w:rsid w:val="00FC5253"/>
    <w:rsid w:val="00FC5279"/>
    <w:rsid w:val="00FC58CA"/>
    <w:rsid w:val="00FC6E47"/>
    <w:rsid w:val="00FC7A55"/>
    <w:rsid w:val="00FC7D2A"/>
    <w:rsid w:val="00FD2771"/>
    <w:rsid w:val="00FD2F6D"/>
    <w:rsid w:val="00FD30A7"/>
    <w:rsid w:val="00FD363F"/>
    <w:rsid w:val="00FD3A21"/>
    <w:rsid w:val="00FD430D"/>
    <w:rsid w:val="00FD4C2D"/>
    <w:rsid w:val="00FD5507"/>
    <w:rsid w:val="00FD573B"/>
    <w:rsid w:val="00FD64CB"/>
    <w:rsid w:val="00FD744C"/>
    <w:rsid w:val="00FE090A"/>
    <w:rsid w:val="00FE1D91"/>
    <w:rsid w:val="00FE2368"/>
    <w:rsid w:val="00FE2954"/>
    <w:rsid w:val="00FE2D05"/>
    <w:rsid w:val="00FE312A"/>
    <w:rsid w:val="00FE34E7"/>
    <w:rsid w:val="00FE3621"/>
    <w:rsid w:val="00FE5764"/>
    <w:rsid w:val="00FE579E"/>
    <w:rsid w:val="00FE6E34"/>
    <w:rsid w:val="00FF0829"/>
    <w:rsid w:val="00FF092F"/>
    <w:rsid w:val="00FF2593"/>
    <w:rsid w:val="00FF598F"/>
    <w:rsid w:val="00FF5CA5"/>
    <w:rsid w:val="00FF6B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7A85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AU" w:eastAsia="en-US"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B51"/>
  </w:style>
  <w:style w:type="paragraph" w:styleId="Heading1">
    <w:name w:val="heading 1"/>
    <w:aliases w:val="BPM Guide - H1"/>
    <w:basedOn w:val="Normal"/>
    <w:next w:val="Normal"/>
    <w:link w:val="Heading1Char"/>
    <w:qFormat/>
    <w:rsid w:val="00425B51"/>
    <w:pPr>
      <w:keepNext/>
      <w:keepLines/>
      <w:spacing w:before="320" w:after="80" w:line="240" w:lineRule="auto"/>
      <w:jc w:val="center"/>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425B51"/>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425B51"/>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425B51"/>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425B51"/>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425B51"/>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425B51"/>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425B51"/>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425B51"/>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E75566"/>
    <w:rPr>
      <w:rFonts w:cs="Times New Roman"/>
      <w:color w:val="0000FF"/>
      <w:w w:val="100"/>
      <w:u w:val="thick" w:color="0000FF"/>
    </w:rPr>
  </w:style>
  <w:style w:type="character" w:customStyle="1" w:styleId="Heading1Char">
    <w:name w:val="Heading 1 Char"/>
    <w:aliases w:val="BPM Guide - H1 Char"/>
    <w:basedOn w:val="DefaultParagraphFont"/>
    <w:link w:val="Heading1"/>
    <w:rsid w:val="00425B51"/>
    <w:rPr>
      <w:rFonts w:asciiTheme="majorHAnsi" w:eastAsiaTheme="majorEastAsia" w:hAnsiTheme="majorHAnsi" w:cstheme="majorBidi"/>
      <w:color w:val="365F91" w:themeColor="accent1" w:themeShade="BF"/>
      <w:sz w:val="40"/>
      <w:szCs w:val="40"/>
    </w:rPr>
  </w:style>
  <w:style w:type="paragraph" w:styleId="TOCHeading">
    <w:name w:val="TOC Heading"/>
    <w:basedOn w:val="Heading1"/>
    <w:next w:val="Normal"/>
    <w:uiPriority w:val="39"/>
    <w:unhideWhenUsed/>
    <w:qFormat/>
    <w:rsid w:val="00425B51"/>
    <w:pPr>
      <w:outlineLvl w:val="9"/>
    </w:pPr>
  </w:style>
  <w:style w:type="paragraph" w:styleId="TOC1">
    <w:name w:val="toc 1"/>
    <w:basedOn w:val="Normal"/>
    <w:next w:val="Normal"/>
    <w:autoRedefine/>
    <w:uiPriority w:val="39"/>
    <w:rsid w:val="00E75566"/>
    <w:pPr>
      <w:spacing w:after="100"/>
    </w:pPr>
  </w:style>
  <w:style w:type="paragraph" w:styleId="TOC2">
    <w:name w:val="toc 2"/>
    <w:basedOn w:val="Normal"/>
    <w:next w:val="Normal"/>
    <w:autoRedefine/>
    <w:uiPriority w:val="39"/>
    <w:rsid w:val="00E75566"/>
    <w:pPr>
      <w:spacing w:after="100"/>
      <w:ind w:left="200"/>
    </w:pPr>
  </w:style>
  <w:style w:type="paragraph" w:styleId="TOC3">
    <w:name w:val="toc 3"/>
    <w:basedOn w:val="Normal"/>
    <w:next w:val="Normal"/>
    <w:autoRedefine/>
    <w:uiPriority w:val="39"/>
    <w:rsid w:val="00E75566"/>
    <w:pPr>
      <w:spacing w:after="100"/>
      <w:ind w:left="400"/>
    </w:pPr>
  </w:style>
  <w:style w:type="paragraph" w:styleId="BalloonText">
    <w:name w:val="Balloon Text"/>
    <w:basedOn w:val="Normal"/>
    <w:link w:val="BalloonTextChar"/>
    <w:uiPriority w:val="99"/>
    <w:semiHidden/>
    <w:unhideWhenUsed/>
    <w:rsid w:val="00E755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5566"/>
    <w:rPr>
      <w:rFonts w:ascii="Tahoma" w:eastAsiaTheme="minorEastAsia" w:hAnsi="Tahoma" w:cs="Tahoma"/>
      <w:sz w:val="16"/>
      <w:szCs w:val="16"/>
      <w:lang w:val="en-US" w:bidi="en-US"/>
    </w:rPr>
  </w:style>
  <w:style w:type="paragraph" w:styleId="NormalWeb">
    <w:name w:val="Normal (Web)"/>
    <w:basedOn w:val="Normal"/>
    <w:uiPriority w:val="99"/>
    <w:unhideWhenUsed/>
    <w:rsid w:val="0043759C"/>
    <w:pPr>
      <w:spacing w:after="180" w:line="240" w:lineRule="auto"/>
    </w:pPr>
    <w:rPr>
      <w:rFonts w:ascii="Lucida Sans Unicode" w:eastAsia="Times New Roman" w:hAnsi="Lucida Sans Unicode" w:cs="Lucida Sans Unicode"/>
      <w:color w:val="666666"/>
      <w:spacing w:val="-10"/>
      <w:sz w:val="24"/>
      <w:szCs w:val="24"/>
      <w:lang w:eastAsia="en-AU"/>
    </w:rPr>
  </w:style>
  <w:style w:type="numbering" w:customStyle="1" w:styleId="BulletList">
    <w:name w:val="Bullet List"/>
    <w:rsid w:val="00C0629A"/>
    <w:pPr>
      <w:numPr>
        <w:numId w:val="1"/>
      </w:numPr>
    </w:pPr>
  </w:style>
  <w:style w:type="paragraph" w:styleId="ListBullet">
    <w:name w:val="List Bullet"/>
    <w:basedOn w:val="Normal"/>
    <w:uiPriority w:val="99"/>
    <w:unhideWhenUsed/>
    <w:qFormat/>
    <w:rsid w:val="00C0629A"/>
    <w:pPr>
      <w:numPr>
        <w:numId w:val="2"/>
      </w:numPr>
    </w:pPr>
    <w:rPr>
      <w:rFonts w:ascii="Arial" w:eastAsia="Calibri" w:hAnsi="Arial" w:cs="Times New Roman"/>
      <w:sz w:val="22"/>
      <w:szCs w:val="22"/>
    </w:rPr>
  </w:style>
  <w:style w:type="paragraph" w:styleId="ListBullet2">
    <w:name w:val="List Bullet 2"/>
    <w:basedOn w:val="Normal"/>
    <w:uiPriority w:val="99"/>
    <w:unhideWhenUsed/>
    <w:rsid w:val="00C0629A"/>
    <w:pPr>
      <w:numPr>
        <w:ilvl w:val="1"/>
        <w:numId w:val="2"/>
      </w:numPr>
    </w:pPr>
    <w:rPr>
      <w:rFonts w:ascii="Arial" w:eastAsia="Calibri" w:hAnsi="Arial" w:cs="Times New Roman"/>
      <w:sz w:val="22"/>
      <w:szCs w:val="22"/>
    </w:rPr>
  </w:style>
  <w:style w:type="paragraph" w:styleId="ListBullet3">
    <w:name w:val="List Bullet 3"/>
    <w:basedOn w:val="Normal"/>
    <w:uiPriority w:val="99"/>
    <w:unhideWhenUsed/>
    <w:rsid w:val="00C0629A"/>
    <w:pPr>
      <w:numPr>
        <w:ilvl w:val="2"/>
        <w:numId w:val="2"/>
      </w:numPr>
    </w:pPr>
    <w:rPr>
      <w:rFonts w:ascii="Arial" w:eastAsia="Calibri" w:hAnsi="Arial" w:cs="Times New Roman"/>
      <w:sz w:val="22"/>
      <w:szCs w:val="22"/>
    </w:rPr>
  </w:style>
  <w:style w:type="paragraph" w:styleId="ListBullet4">
    <w:name w:val="List Bullet 4"/>
    <w:basedOn w:val="Normal"/>
    <w:uiPriority w:val="99"/>
    <w:unhideWhenUsed/>
    <w:rsid w:val="00C0629A"/>
    <w:pPr>
      <w:numPr>
        <w:ilvl w:val="3"/>
        <w:numId w:val="2"/>
      </w:numPr>
    </w:pPr>
    <w:rPr>
      <w:rFonts w:ascii="Arial" w:eastAsia="Calibri" w:hAnsi="Arial" w:cs="Times New Roman"/>
      <w:sz w:val="22"/>
      <w:szCs w:val="22"/>
    </w:rPr>
  </w:style>
  <w:style w:type="paragraph" w:styleId="ListBullet5">
    <w:name w:val="List Bullet 5"/>
    <w:basedOn w:val="Normal"/>
    <w:uiPriority w:val="99"/>
    <w:unhideWhenUsed/>
    <w:rsid w:val="00C0629A"/>
    <w:pPr>
      <w:numPr>
        <w:ilvl w:val="4"/>
        <w:numId w:val="2"/>
      </w:numPr>
    </w:pPr>
    <w:rPr>
      <w:rFonts w:ascii="Arial" w:eastAsia="Calibri" w:hAnsi="Arial" w:cs="Times New Roman"/>
      <w:sz w:val="22"/>
      <w:szCs w:val="22"/>
    </w:rPr>
  </w:style>
  <w:style w:type="character" w:customStyle="1" w:styleId="legtitle1">
    <w:name w:val="legtitle1"/>
    <w:basedOn w:val="DefaultParagraphFont"/>
    <w:rsid w:val="00D63BBA"/>
    <w:rPr>
      <w:rFonts w:ascii="Arial" w:hAnsi="Arial" w:cs="Arial" w:hint="default"/>
      <w:b/>
      <w:bCs/>
      <w:color w:val="10418E"/>
      <w:sz w:val="40"/>
      <w:szCs w:val="40"/>
    </w:rPr>
  </w:style>
  <w:style w:type="character" w:customStyle="1" w:styleId="legsubtitle1">
    <w:name w:val="legsubtitle1"/>
    <w:basedOn w:val="DefaultParagraphFont"/>
    <w:rsid w:val="00D63BBA"/>
    <w:rPr>
      <w:rFonts w:ascii="Arial" w:hAnsi="Arial" w:cs="Arial" w:hint="default"/>
      <w:b/>
      <w:bCs/>
      <w:sz w:val="28"/>
      <w:szCs w:val="28"/>
    </w:rPr>
  </w:style>
  <w:style w:type="paragraph" w:customStyle="1" w:styleId="Pa13">
    <w:name w:val="Pa13"/>
    <w:basedOn w:val="Normal"/>
    <w:next w:val="Normal"/>
    <w:uiPriority w:val="99"/>
    <w:rsid w:val="00EF294E"/>
    <w:pPr>
      <w:autoSpaceDE w:val="0"/>
      <w:autoSpaceDN w:val="0"/>
      <w:adjustRightInd w:val="0"/>
      <w:spacing w:after="0" w:line="441" w:lineRule="atLeast"/>
    </w:pPr>
    <w:rPr>
      <w:rFonts w:ascii="Myriad Pro" w:eastAsiaTheme="minorHAnsi" w:hAnsi="Myriad Pro"/>
      <w:sz w:val="24"/>
      <w:szCs w:val="24"/>
    </w:rPr>
  </w:style>
  <w:style w:type="character" w:styleId="CommentReference">
    <w:name w:val="annotation reference"/>
    <w:basedOn w:val="DefaultParagraphFont"/>
    <w:uiPriority w:val="99"/>
    <w:semiHidden/>
    <w:unhideWhenUsed/>
    <w:rsid w:val="00317DDB"/>
    <w:rPr>
      <w:sz w:val="16"/>
      <w:szCs w:val="16"/>
    </w:rPr>
  </w:style>
  <w:style w:type="paragraph" w:styleId="CommentText">
    <w:name w:val="annotation text"/>
    <w:basedOn w:val="Normal"/>
    <w:link w:val="CommentTextChar"/>
    <w:uiPriority w:val="99"/>
    <w:semiHidden/>
    <w:unhideWhenUsed/>
    <w:rsid w:val="00317DDB"/>
    <w:pPr>
      <w:spacing w:line="240" w:lineRule="auto"/>
    </w:pPr>
  </w:style>
  <w:style w:type="character" w:customStyle="1" w:styleId="CommentTextChar">
    <w:name w:val="Comment Text Char"/>
    <w:basedOn w:val="DefaultParagraphFont"/>
    <w:link w:val="CommentText"/>
    <w:uiPriority w:val="99"/>
    <w:semiHidden/>
    <w:rsid w:val="00317DDB"/>
    <w:rPr>
      <w:rFonts w:eastAsiaTheme="minorEastAsia"/>
      <w:sz w:val="20"/>
      <w:szCs w:val="20"/>
      <w:lang w:val="en-US" w:bidi="en-US"/>
    </w:rPr>
  </w:style>
  <w:style w:type="paragraph" w:styleId="CommentSubject">
    <w:name w:val="annotation subject"/>
    <w:basedOn w:val="CommentText"/>
    <w:next w:val="CommentText"/>
    <w:link w:val="CommentSubjectChar"/>
    <w:uiPriority w:val="99"/>
    <w:semiHidden/>
    <w:unhideWhenUsed/>
    <w:rsid w:val="00317DDB"/>
    <w:rPr>
      <w:b/>
      <w:bCs/>
    </w:rPr>
  </w:style>
  <w:style w:type="character" w:customStyle="1" w:styleId="CommentSubjectChar">
    <w:name w:val="Comment Subject Char"/>
    <w:basedOn w:val="CommentTextChar"/>
    <w:link w:val="CommentSubject"/>
    <w:uiPriority w:val="99"/>
    <w:semiHidden/>
    <w:rsid w:val="00317DDB"/>
    <w:rPr>
      <w:rFonts w:eastAsiaTheme="minorEastAsia"/>
      <w:b/>
      <w:bCs/>
      <w:sz w:val="20"/>
      <w:szCs w:val="20"/>
      <w:lang w:val="en-US" w:bidi="en-US"/>
    </w:rPr>
  </w:style>
  <w:style w:type="paragraph" w:customStyle="1" w:styleId="Pa16">
    <w:name w:val="Pa16"/>
    <w:basedOn w:val="Normal"/>
    <w:next w:val="Normal"/>
    <w:uiPriority w:val="99"/>
    <w:rsid w:val="00BC1776"/>
    <w:pPr>
      <w:autoSpaceDE w:val="0"/>
      <w:autoSpaceDN w:val="0"/>
      <w:adjustRightInd w:val="0"/>
      <w:spacing w:after="0" w:line="201" w:lineRule="atLeast"/>
    </w:pPr>
    <w:rPr>
      <w:rFonts w:ascii="Arial" w:eastAsiaTheme="minorHAnsi" w:hAnsi="Arial" w:cs="Arial"/>
      <w:sz w:val="24"/>
      <w:szCs w:val="24"/>
    </w:rPr>
  </w:style>
  <w:style w:type="character" w:customStyle="1" w:styleId="A9">
    <w:name w:val="A9"/>
    <w:uiPriority w:val="99"/>
    <w:rsid w:val="00BC1776"/>
    <w:rPr>
      <w:color w:val="000000"/>
      <w:sz w:val="20"/>
      <w:szCs w:val="20"/>
    </w:rPr>
  </w:style>
  <w:style w:type="paragraph" w:styleId="ListParagraph">
    <w:name w:val="List Paragraph"/>
    <w:basedOn w:val="Normal"/>
    <w:uiPriority w:val="34"/>
    <w:qFormat/>
    <w:rsid w:val="00CD0829"/>
    <w:pPr>
      <w:ind w:left="720"/>
      <w:contextualSpacing/>
    </w:pPr>
  </w:style>
  <w:style w:type="table" w:styleId="TableGrid">
    <w:name w:val="Table Grid"/>
    <w:basedOn w:val="TableNormal"/>
    <w:uiPriority w:val="59"/>
    <w:rsid w:val="00802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allery2caption">
    <w:name w:val="gallery2__caption"/>
    <w:basedOn w:val="Normal"/>
    <w:rsid w:val="00CC5B2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gallery2credit">
    <w:name w:val="gallery2__credit"/>
    <w:basedOn w:val="Normal"/>
    <w:rsid w:val="00CC5B2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Default">
    <w:name w:val="Default"/>
    <w:rsid w:val="004C6636"/>
    <w:pPr>
      <w:autoSpaceDE w:val="0"/>
      <w:autoSpaceDN w:val="0"/>
      <w:adjustRightInd w:val="0"/>
      <w:spacing w:after="0" w:line="240" w:lineRule="auto"/>
    </w:pPr>
    <w:rPr>
      <w:rFonts w:ascii="Cambria" w:hAnsi="Cambria" w:cs="Cambria"/>
      <w:color w:val="000000"/>
      <w:sz w:val="24"/>
      <w:szCs w:val="24"/>
    </w:rPr>
  </w:style>
  <w:style w:type="paragraph" w:customStyle="1" w:styleId="CM16">
    <w:name w:val="CM16"/>
    <w:basedOn w:val="Default"/>
    <w:next w:val="Default"/>
    <w:uiPriority w:val="99"/>
    <w:rsid w:val="002955AF"/>
    <w:rPr>
      <w:rFonts w:ascii="Garamond MT" w:hAnsi="Garamond MT" w:cstheme="minorBidi"/>
      <w:color w:val="auto"/>
    </w:rPr>
  </w:style>
  <w:style w:type="character" w:styleId="FollowedHyperlink">
    <w:name w:val="FollowedHyperlink"/>
    <w:basedOn w:val="DefaultParagraphFont"/>
    <w:uiPriority w:val="99"/>
    <w:semiHidden/>
    <w:unhideWhenUsed/>
    <w:rsid w:val="004975B4"/>
    <w:rPr>
      <w:color w:val="800080" w:themeColor="followedHyperlink"/>
      <w:u w:val="single"/>
    </w:rPr>
  </w:style>
  <w:style w:type="character" w:customStyle="1" w:styleId="st1">
    <w:name w:val="st1"/>
    <w:basedOn w:val="DefaultParagraphFont"/>
    <w:rsid w:val="00DA382C"/>
  </w:style>
  <w:style w:type="character" w:styleId="Strong">
    <w:name w:val="Strong"/>
    <w:basedOn w:val="DefaultParagraphFont"/>
    <w:uiPriority w:val="22"/>
    <w:qFormat/>
    <w:rsid w:val="00425B51"/>
    <w:rPr>
      <w:b/>
      <w:bCs/>
    </w:rPr>
  </w:style>
  <w:style w:type="character" w:styleId="HTMLCite">
    <w:name w:val="HTML Cite"/>
    <w:basedOn w:val="DefaultParagraphFont"/>
    <w:uiPriority w:val="99"/>
    <w:semiHidden/>
    <w:unhideWhenUsed/>
    <w:rsid w:val="00E75012"/>
    <w:rPr>
      <w:i/>
      <w:iCs/>
    </w:rPr>
  </w:style>
  <w:style w:type="character" w:customStyle="1" w:styleId="A1">
    <w:name w:val="A1"/>
    <w:uiPriority w:val="99"/>
    <w:rsid w:val="00B8272B"/>
    <w:rPr>
      <w:rFonts w:cs="HelveticaNeueLT Pro 65 Md"/>
      <w:color w:val="000000"/>
      <w:sz w:val="74"/>
      <w:szCs w:val="74"/>
    </w:rPr>
  </w:style>
  <w:style w:type="paragraph" w:customStyle="1" w:styleId="Pa1">
    <w:name w:val="Pa1"/>
    <w:basedOn w:val="Default"/>
    <w:next w:val="Default"/>
    <w:uiPriority w:val="99"/>
    <w:rsid w:val="00C113BF"/>
    <w:pPr>
      <w:spacing w:line="201" w:lineRule="atLeast"/>
    </w:pPr>
    <w:rPr>
      <w:rFonts w:ascii="Myriad Pro Light" w:hAnsi="Myriad Pro Light" w:cstheme="minorBidi"/>
      <w:color w:val="auto"/>
    </w:rPr>
  </w:style>
  <w:style w:type="paragraph" w:customStyle="1" w:styleId="desc2">
    <w:name w:val="desc2"/>
    <w:basedOn w:val="Normal"/>
    <w:rsid w:val="00D74298"/>
    <w:pPr>
      <w:spacing w:after="0" w:line="240" w:lineRule="auto"/>
    </w:pPr>
    <w:rPr>
      <w:rFonts w:ascii="Times New Roman" w:eastAsia="Times New Roman" w:hAnsi="Times New Roman" w:cs="Times New Roman"/>
      <w:sz w:val="26"/>
      <w:szCs w:val="26"/>
      <w:lang w:eastAsia="en-AU"/>
    </w:rPr>
  </w:style>
  <w:style w:type="paragraph" w:customStyle="1" w:styleId="details1">
    <w:name w:val="details1"/>
    <w:basedOn w:val="Normal"/>
    <w:rsid w:val="00D74298"/>
    <w:pPr>
      <w:spacing w:after="0" w:line="240" w:lineRule="auto"/>
    </w:pPr>
    <w:rPr>
      <w:rFonts w:ascii="Times New Roman" w:eastAsia="Times New Roman" w:hAnsi="Times New Roman" w:cs="Times New Roman"/>
      <w:sz w:val="22"/>
      <w:szCs w:val="22"/>
      <w:lang w:eastAsia="en-AU"/>
    </w:rPr>
  </w:style>
  <w:style w:type="character" w:customStyle="1" w:styleId="jrnl">
    <w:name w:val="jrnl"/>
    <w:basedOn w:val="DefaultParagraphFont"/>
    <w:rsid w:val="00D74298"/>
  </w:style>
  <w:style w:type="character" w:customStyle="1" w:styleId="Heading2Char">
    <w:name w:val="Heading 2 Char"/>
    <w:basedOn w:val="DefaultParagraphFont"/>
    <w:link w:val="Heading2"/>
    <w:uiPriority w:val="9"/>
    <w:semiHidden/>
    <w:rsid w:val="00425B51"/>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425B51"/>
    <w:rPr>
      <w:rFonts w:asciiTheme="majorHAnsi" w:eastAsiaTheme="majorEastAsia" w:hAnsiTheme="majorHAnsi" w:cstheme="majorBidi"/>
      <w:sz w:val="32"/>
      <w:szCs w:val="32"/>
    </w:rPr>
  </w:style>
  <w:style w:type="character" w:customStyle="1" w:styleId="ui-ncbitoggler-master-text">
    <w:name w:val="ui-ncbitoggler-master-text"/>
    <w:basedOn w:val="DefaultParagraphFont"/>
    <w:rsid w:val="008E21A6"/>
  </w:style>
  <w:style w:type="character" w:styleId="Emphasis">
    <w:name w:val="Emphasis"/>
    <w:basedOn w:val="DefaultParagraphFont"/>
    <w:uiPriority w:val="20"/>
    <w:qFormat/>
    <w:rsid w:val="00425B51"/>
    <w:rPr>
      <w:i/>
      <w:iCs/>
      <w:color w:val="000000" w:themeColor="text1"/>
    </w:rPr>
  </w:style>
  <w:style w:type="character" w:customStyle="1" w:styleId="imo-stylesstyle-bold">
    <w:name w:val="imo-stylesstyle-bold"/>
    <w:basedOn w:val="DefaultParagraphFont"/>
    <w:rsid w:val="00546A32"/>
  </w:style>
  <w:style w:type="character" w:customStyle="1" w:styleId="style31">
    <w:name w:val="style_31"/>
    <w:basedOn w:val="DefaultParagraphFont"/>
    <w:rsid w:val="00E472ED"/>
    <w:rPr>
      <w:sz w:val="21"/>
      <w:szCs w:val="21"/>
    </w:rPr>
  </w:style>
  <w:style w:type="character" w:customStyle="1" w:styleId="Heading4Char">
    <w:name w:val="Heading 4 Char"/>
    <w:basedOn w:val="DefaultParagraphFont"/>
    <w:link w:val="Heading4"/>
    <w:uiPriority w:val="9"/>
    <w:semiHidden/>
    <w:rsid w:val="00425B51"/>
    <w:rPr>
      <w:rFonts w:asciiTheme="majorHAnsi" w:eastAsiaTheme="majorEastAsia" w:hAnsiTheme="majorHAnsi" w:cstheme="majorBidi"/>
      <w:i/>
      <w:iCs/>
      <w:sz w:val="30"/>
      <w:szCs w:val="30"/>
    </w:rPr>
  </w:style>
  <w:style w:type="character" w:customStyle="1" w:styleId="highwire-citation-author">
    <w:name w:val="highwire-citation-author"/>
    <w:basedOn w:val="DefaultParagraphFont"/>
    <w:rsid w:val="004026E6"/>
    <w:rPr>
      <w:sz w:val="24"/>
      <w:szCs w:val="24"/>
      <w:bdr w:val="none" w:sz="0" w:space="0" w:color="auto" w:frame="1"/>
      <w:vertAlign w:val="baseline"/>
    </w:rPr>
  </w:style>
  <w:style w:type="character" w:customStyle="1" w:styleId="nlm-given-names">
    <w:name w:val="nlm-given-names"/>
    <w:basedOn w:val="DefaultParagraphFont"/>
    <w:rsid w:val="004026E6"/>
    <w:rPr>
      <w:sz w:val="24"/>
      <w:szCs w:val="24"/>
      <w:bdr w:val="none" w:sz="0" w:space="0" w:color="auto" w:frame="1"/>
      <w:vertAlign w:val="baseline"/>
    </w:rPr>
  </w:style>
  <w:style w:type="character" w:customStyle="1" w:styleId="nlm-surname">
    <w:name w:val="nlm-surname"/>
    <w:basedOn w:val="DefaultParagraphFont"/>
    <w:rsid w:val="004026E6"/>
    <w:rPr>
      <w:sz w:val="24"/>
      <w:szCs w:val="24"/>
      <w:bdr w:val="none" w:sz="0" w:space="0" w:color="auto" w:frame="1"/>
      <w:vertAlign w:val="baseline"/>
    </w:rPr>
  </w:style>
  <w:style w:type="character" w:customStyle="1" w:styleId="highwire-cite-metadata-journal">
    <w:name w:val="highwire-cite-metadata-journal"/>
    <w:basedOn w:val="DefaultParagraphFont"/>
    <w:rsid w:val="004026E6"/>
    <w:rPr>
      <w:sz w:val="24"/>
      <w:szCs w:val="24"/>
      <w:bdr w:val="none" w:sz="0" w:space="0" w:color="auto" w:frame="1"/>
      <w:vertAlign w:val="baseline"/>
    </w:rPr>
  </w:style>
  <w:style w:type="character" w:customStyle="1" w:styleId="highwire-cite-metadata-print-date">
    <w:name w:val="highwire-cite-metadata-print-date"/>
    <w:basedOn w:val="DefaultParagraphFont"/>
    <w:rsid w:val="004026E6"/>
    <w:rPr>
      <w:sz w:val="24"/>
      <w:szCs w:val="24"/>
      <w:bdr w:val="none" w:sz="0" w:space="0" w:color="auto" w:frame="1"/>
      <w:vertAlign w:val="baseline"/>
    </w:rPr>
  </w:style>
  <w:style w:type="character" w:customStyle="1" w:styleId="highwire-cite-metadata-volume">
    <w:name w:val="highwire-cite-metadata-volume"/>
    <w:basedOn w:val="DefaultParagraphFont"/>
    <w:rsid w:val="004026E6"/>
    <w:rPr>
      <w:sz w:val="24"/>
      <w:szCs w:val="24"/>
      <w:bdr w:val="none" w:sz="0" w:space="0" w:color="auto" w:frame="1"/>
      <w:vertAlign w:val="baseline"/>
    </w:rPr>
  </w:style>
  <w:style w:type="character" w:customStyle="1" w:styleId="highwire-cite-metadata-doi">
    <w:name w:val="highwire-cite-metadata-doi"/>
    <w:basedOn w:val="DefaultParagraphFont"/>
    <w:rsid w:val="004026E6"/>
    <w:rPr>
      <w:sz w:val="24"/>
      <w:szCs w:val="24"/>
      <w:bdr w:val="none" w:sz="0" w:space="0" w:color="auto" w:frame="1"/>
      <w:vertAlign w:val="baseline"/>
    </w:rPr>
  </w:style>
  <w:style w:type="character" w:customStyle="1" w:styleId="label3">
    <w:name w:val="label3"/>
    <w:basedOn w:val="DefaultParagraphFont"/>
    <w:rsid w:val="004026E6"/>
    <w:rPr>
      <w:b w:val="0"/>
      <w:bCs w:val="0"/>
      <w:sz w:val="24"/>
      <w:szCs w:val="24"/>
      <w:bdr w:val="none" w:sz="0" w:space="0" w:color="auto" w:frame="1"/>
      <w:vertAlign w:val="baseline"/>
    </w:rPr>
  </w:style>
  <w:style w:type="character" w:customStyle="1" w:styleId="highwire-cite-metadata-date">
    <w:name w:val="highwire-cite-metadata-date"/>
    <w:basedOn w:val="DefaultParagraphFont"/>
    <w:rsid w:val="004026E6"/>
    <w:rPr>
      <w:sz w:val="24"/>
      <w:szCs w:val="24"/>
      <w:bdr w:val="none" w:sz="0" w:space="0" w:color="auto" w:frame="1"/>
      <w:vertAlign w:val="baseline"/>
    </w:rPr>
  </w:style>
  <w:style w:type="character" w:customStyle="1" w:styleId="citedby">
    <w:name w:val="citedby_"/>
    <w:basedOn w:val="DefaultParagraphFont"/>
    <w:rsid w:val="00F95455"/>
    <w:rPr>
      <w:sz w:val="24"/>
      <w:szCs w:val="24"/>
      <w:bdr w:val="none" w:sz="0" w:space="0" w:color="auto" w:frame="1"/>
      <w:vertAlign w:val="baseline"/>
    </w:rPr>
  </w:style>
  <w:style w:type="paragraph" w:customStyle="1" w:styleId="affiltxt">
    <w:name w:val="affiltxt"/>
    <w:basedOn w:val="Normal"/>
    <w:rsid w:val="00213988"/>
    <w:pPr>
      <w:spacing w:after="0" w:line="240" w:lineRule="auto"/>
    </w:pPr>
    <w:rPr>
      <w:rFonts w:ascii="Times New Roman" w:eastAsia="Times New Roman" w:hAnsi="Times New Roman" w:cs="Times New Roman"/>
      <w:sz w:val="24"/>
      <w:szCs w:val="24"/>
      <w:lang w:eastAsia="en-AU"/>
    </w:rPr>
  </w:style>
  <w:style w:type="character" w:customStyle="1" w:styleId="previewtxt1">
    <w:name w:val="previewtxt1"/>
    <w:basedOn w:val="DefaultParagraphFont"/>
    <w:rsid w:val="00213988"/>
  </w:style>
  <w:style w:type="character" w:customStyle="1" w:styleId="documenttype2">
    <w:name w:val="documenttype2"/>
    <w:basedOn w:val="DefaultParagraphFont"/>
    <w:rsid w:val="00213988"/>
  </w:style>
  <w:style w:type="character" w:customStyle="1" w:styleId="emaildisabled">
    <w:name w:val="emaildisabled"/>
    <w:basedOn w:val="DefaultParagraphFont"/>
    <w:rsid w:val="00213988"/>
  </w:style>
  <w:style w:type="character" w:customStyle="1" w:styleId="bold1">
    <w:name w:val="bold1"/>
    <w:basedOn w:val="DefaultParagraphFont"/>
    <w:rsid w:val="00377D56"/>
    <w:rPr>
      <w:b/>
      <w:bCs/>
    </w:rPr>
  </w:style>
  <w:style w:type="paragraph" w:customStyle="1" w:styleId="body-paragraph1">
    <w:name w:val="body-paragraph1"/>
    <w:basedOn w:val="Normal"/>
    <w:rsid w:val="000B5A5A"/>
    <w:pPr>
      <w:spacing w:before="100" w:beforeAutospacing="1" w:after="100" w:afterAutospacing="1" w:line="240" w:lineRule="auto"/>
      <w:ind w:left="2220"/>
    </w:pPr>
    <w:rPr>
      <w:rFonts w:ascii="Times New Roman" w:eastAsia="Times New Roman" w:hAnsi="Times New Roman" w:cs="Times New Roman"/>
      <w:sz w:val="24"/>
      <w:szCs w:val="24"/>
      <w:lang w:eastAsia="en-AU"/>
    </w:rPr>
  </w:style>
  <w:style w:type="character" w:customStyle="1" w:styleId="Table-textbold">
    <w:name w:val="Table-text bold"/>
    <w:uiPriority w:val="99"/>
    <w:rsid w:val="00EF51A4"/>
    <w:rPr>
      <w:b/>
    </w:rPr>
  </w:style>
  <w:style w:type="paragraph" w:customStyle="1" w:styleId="Table-headersThreatAbatementplan">
    <w:name w:val="Table-headers (Threat Abatement plan)"/>
    <w:basedOn w:val="Normal"/>
    <w:uiPriority w:val="99"/>
    <w:rsid w:val="00B66308"/>
    <w:pPr>
      <w:widowControl w:val="0"/>
      <w:suppressAutoHyphens/>
      <w:autoSpaceDE w:val="0"/>
      <w:autoSpaceDN w:val="0"/>
      <w:adjustRightInd w:val="0"/>
      <w:spacing w:before="170" w:after="0" w:line="240" w:lineRule="atLeast"/>
      <w:textAlignment w:val="center"/>
    </w:pPr>
    <w:rPr>
      <w:rFonts w:ascii="Arial" w:eastAsia="Times New Roman" w:hAnsi="Arial" w:cs="Arial"/>
      <w:b/>
      <w:bCs/>
      <w:color w:val="FFFFFF"/>
      <w:spacing w:val="-2"/>
      <w:sz w:val="18"/>
      <w:szCs w:val="18"/>
    </w:rPr>
  </w:style>
  <w:style w:type="paragraph" w:styleId="Header">
    <w:name w:val="header"/>
    <w:basedOn w:val="Normal"/>
    <w:link w:val="HeaderChar"/>
    <w:uiPriority w:val="99"/>
    <w:unhideWhenUsed/>
    <w:rsid w:val="001836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3690"/>
    <w:rPr>
      <w:rFonts w:eastAsiaTheme="minorEastAsia"/>
      <w:sz w:val="20"/>
      <w:szCs w:val="20"/>
      <w:lang w:val="en-US" w:bidi="en-US"/>
    </w:rPr>
  </w:style>
  <w:style w:type="paragraph" w:styleId="Footer">
    <w:name w:val="footer"/>
    <w:basedOn w:val="Normal"/>
    <w:link w:val="FooterChar"/>
    <w:uiPriority w:val="99"/>
    <w:unhideWhenUsed/>
    <w:rsid w:val="001836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3690"/>
    <w:rPr>
      <w:rFonts w:eastAsiaTheme="minorEastAsia"/>
      <w:sz w:val="20"/>
      <w:szCs w:val="20"/>
      <w:lang w:val="en-US" w:bidi="en-US"/>
    </w:rPr>
  </w:style>
  <w:style w:type="character" w:customStyle="1" w:styleId="header1">
    <w:name w:val="header1"/>
    <w:basedOn w:val="DefaultParagraphFont"/>
    <w:rsid w:val="00BA1C7C"/>
    <w:rPr>
      <w:b/>
      <w:bCs/>
      <w:sz w:val="26"/>
      <w:szCs w:val="26"/>
    </w:rPr>
  </w:style>
  <w:style w:type="paragraph" w:customStyle="1" w:styleId="CoverTitle">
    <w:name w:val="Cover Title"/>
    <w:basedOn w:val="Normal"/>
    <w:uiPriority w:val="99"/>
    <w:rsid w:val="00DC3F92"/>
    <w:pPr>
      <w:suppressAutoHyphens/>
      <w:autoSpaceDE w:val="0"/>
      <w:autoSpaceDN w:val="0"/>
      <w:adjustRightInd w:val="0"/>
      <w:spacing w:before="176" w:after="0" w:line="760" w:lineRule="atLeast"/>
      <w:jc w:val="right"/>
      <w:textAlignment w:val="baseline"/>
    </w:pPr>
    <w:rPr>
      <w:rFonts w:ascii="Times New Roman" w:eastAsia="Times New Roman" w:hAnsi="Times New Roman" w:cs="Times New Roman"/>
      <w:color w:val="000000"/>
      <w:sz w:val="68"/>
      <w:szCs w:val="68"/>
    </w:rPr>
  </w:style>
  <w:style w:type="character" w:customStyle="1" w:styleId="screen-name">
    <w:name w:val="screen-name"/>
    <w:basedOn w:val="DefaultParagraphFont"/>
    <w:rsid w:val="004711AA"/>
  </w:style>
  <w:style w:type="character" w:customStyle="1" w:styleId="A8">
    <w:name w:val="A8"/>
    <w:uiPriority w:val="99"/>
    <w:rsid w:val="00CF389C"/>
    <w:rPr>
      <w:rFonts w:cs="Avenir 45 Book"/>
      <w:color w:val="000000"/>
    </w:rPr>
  </w:style>
  <w:style w:type="table" w:styleId="GridTable1Light">
    <w:name w:val="Grid Table 1 Light"/>
    <w:basedOn w:val="TableNormal"/>
    <w:uiPriority w:val="46"/>
    <w:rsid w:val="00B569F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C6053"/>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Heading5Char">
    <w:name w:val="Heading 5 Char"/>
    <w:basedOn w:val="DefaultParagraphFont"/>
    <w:link w:val="Heading5"/>
    <w:uiPriority w:val="9"/>
    <w:semiHidden/>
    <w:rsid w:val="00425B51"/>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425B51"/>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425B51"/>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425B51"/>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425B51"/>
    <w:rPr>
      <w:b/>
      <w:bCs/>
      <w:i/>
      <w:iCs/>
    </w:rPr>
  </w:style>
  <w:style w:type="paragraph" w:styleId="Caption">
    <w:name w:val="caption"/>
    <w:basedOn w:val="Normal"/>
    <w:next w:val="Normal"/>
    <w:uiPriority w:val="35"/>
    <w:semiHidden/>
    <w:unhideWhenUsed/>
    <w:qFormat/>
    <w:rsid w:val="00425B51"/>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425B51"/>
    <w:pPr>
      <w:pBdr>
        <w:top w:val="single" w:sz="6" w:space="8" w:color="9BBB59" w:themeColor="accent3"/>
        <w:bottom w:val="single" w:sz="6" w:space="8" w:color="9BBB59" w:themeColor="accent3"/>
      </w:pBdr>
      <w:spacing w:after="400" w:line="240" w:lineRule="auto"/>
      <w:contextualSpacing/>
      <w:jc w:val="center"/>
    </w:pPr>
    <w:rPr>
      <w:rFonts w:asciiTheme="majorHAnsi" w:eastAsiaTheme="majorEastAsia" w:hAnsiTheme="majorHAnsi" w:cstheme="majorBidi"/>
      <w:caps/>
      <w:color w:val="1F497D" w:themeColor="text2"/>
      <w:spacing w:val="30"/>
      <w:sz w:val="72"/>
      <w:szCs w:val="72"/>
    </w:rPr>
  </w:style>
  <w:style w:type="character" w:customStyle="1" w:styleId="TitleChar">
    <w:name w:val="Title Char"/>
    <w:basedOn w:val="DefaultParagraphFont"/>
    <w:link w:val="Title"/>
    <w:uiPriority w:val="10"/>
    <w:rsid w:val="00425B51"/>
    <w:rPr>
      <w:rFonts w:asciiTheme="majorHAnsi" w:eastAsiaTheme="majorEastAsia" w:hAnsiTheme="majorHAnsi" w:cstheme="majorBidi"/>
      <w:caps/>
      <w:color w:val="1F497D" w:themeColor="text2"/>
      <w:spacing w:val="30"/>
      <w:sz w:val="72"/>
      <w:szCs w:val="72"/>
    </w:rPr>
  </w:style>
  <w:style w:type="paragraph" w:styleId="Subtitle">
    <w:name w:val="Subtitle"/>
    <w:basedOn w:val="Normal"/>
    <w:next w:val="Normal"/>
    <w:link w:val="SubtitleChar"/>
    <w:uiPriority w:val="11"/>
    <w:qFormat/>
    <w:rsid w:val="00425B51"/>
    <w:pPr>
      <w:numPr>
        <w:ilvl w:val="1"/>
      </w:numPr>
      <w:jc w:val="center"/>
    </w:pPr>
    <w:rPr>
      <w:color w:val="1F497D" w:themeColor="text2"/>
      <w:sz w:val="28"/>
      <w:szCs w:val="28"/>
    </w:rPr>
  </w:style>
  <w:style w:type="character" w:customStyle="1" w:styleId="SubtitleChar">
    <w:name w:val="Subtitle Char"/>
    <w:basedOn w:val="DefaultParagraphFont"/>
    <w:link w:val="Subtitle"/>
    <w:uiPriority w:val="11"/>
    <w:rsid w:val="00425B51"/>
    <w:rPr>
      <w:color w:val="1F497D" w:themeColor="text2"/>
      <w:sz w:val="28"/>
      <w:szCs w:val="28"/>
    </w:rPr>
  </w:style>
  <w:style w:type="paragraph" w:styleId="NoSpacing">
    <w:name w:val="No Spacing"/>
    <w:uiPriority w:val="1"/>
    <w:qFormat/>
    <w:rsid w:val="00425B51"/>
    <w:pPr>
      <w:spacing w:after="0" w:line="240" w:lineRule="auto"/>
    </w:pPr>
  </w:style>
  <w:style w:type="paragraph" w:styleId="Quote">
    <w:name w:val="Quote"/>
    <w:basedOn w:val="Normal"/>
    <w:next w:val="Normal"/>
    <w:link w:val="QuoteChar"/>
    <w:uiPriority w:val="29"/>
    <w:qFormat/>
    <w:rsid w:val="00425B51"/>
    <w:pPr>
      <w:spacing w:before="160"/>
      <w:ind w:left="720" w:right="720"/>
      <w:jc w:val="center"/>
    </w:pPr>
    <w:rPr>
      <w:i/>
      <w:iCs/>
      <w:color w:val="76923C" w:themeColor="accent3" w:themeShade="BF"/>
      <w:sz w:val="24"/>
      <w:szCs w:val="24"/>
    </w:rPr>
  </w:style>
  <w:style w:type="character" w:customStyle="1" w:styleId="QuoteChar">
    <w:name w:val="Quote Char"/>
    <w:basedOn w:val="DefaultParagraphFont"/>
    <w:link w:val="Quote"/>
    <w:uiPriority w:val="29"/>
    <w:rsid w:val="00425B51"/>
    <w:rPr>
      <w:i/>
      <w:iCs/>
      <w:color w:val="76923C" w:themeColor="accent3" w:themeShade="BF"/>
      <w:sz w:val="24"/>
      <w:szCs w:val="24"/>
    </w:rPr>
  </w:style>
  <w:style w:type="paragraph" w:styleId="IntenseQuote">
    <w:name w:val="Intense Quote"/>
    <w:basedOn w:val="Normal"/>
    <w:next w:val="Normal"/>
    <w:link w:val="IntenseQuoteChar"/>
    <w:uiPriority w:val="30"/>
    <w:qFormat/>
    <w:rsid w:val="00425B51"/>
    <w:pPr>
      <w:spacing w:before="160" w:line="276" w:lineRule="auto"/>
      <w:ind w:left="936" w:right="936"/>
      <w:jc w:val="center"/>
    </w:pPr>
    <w:rPr>
      <w:rFonts w:asciiTheme="majorHAnsi" w:eastAsiaTheme="majorEastAsia" w:hAnsiTheme="majorHAnsi" w:cstheme="majorBidi"/>
      <w:caps/>
      <w:color w:val="365F91" w:themeColor="accent1" w:themeShade="BF"/>
      <w:sz w:val="28"/>
      <w:szCs w:val="28"/>
    </w:rPr>
  </w:style>
  <w:style w:type="character" w:customStyle="1" w:styleId="IntenseQuoteChar">
    <w:name w:val="Intense Quote Char"/>
    <w:basedOn w:val="DefaultParagraphFont"/>
    <w:link w:val="IntenseQuote"/>
    <w:uiPriority w:val="30"/>
    <w:rsid w:val="00425B51"/>
    <w:rPr>
      <w:rFonts w:asciiTheme="majorHAnsi" w:eastAsiaTheme="majorEastAsia" w:hAnsiTheme="majorHAnsi" w:cstheme="majorBidi"/>
      <w:caps/>
      <w:color w:val="365F91" w:themeColor="accent1" w:themeShade="BF"/>
      <w:sz w:val="28"/>
      <w:szCs w:val="28"/>
    </w:rPr>
  </w:style>
  <w:style w:type="character" w:styleId="SubtleEmphasis">
    <w:name w:val="Subtle Emphasis"/>
    <w:basedOn w:val="DefaultParagraphFont"/>
    <w:uiPriority w:val="19"/>
    <w:qFormat/>
    <w:rsid w:val="00425B51"/>
    <w:rPr>
      <w:i/>
      <w:iCs/>
      <w:color w:val="595959" w:themeColor="text1" w:themeTint="A6"/>
    </w:rPr>
  </w:style>
  <w:style w:type="character" w:styleId="IntenseEmphasis">
    <w:name w:val="Intense Emphasis"/>
    <w:basedOn w:val="DefaultParagraphFont"/>
    <w:uiPriority w:val="21"/>
    <w:qFormat/>
    <w:rsid w:val="00425B51"/>
    <w:rPr>
      <w:b/>
      <w:bCs/>
      <w:i/>
      <w:iCs/>
      <w:color w:val="auto"/>
    </w:rPr>
  </w:style>
  <w:style w:type="character" w:styleId="SubtleReference">
    <w:name w:val="Subtle Reference"/>
    <w:basedOn w:val="DefaultParagraphFont"/>
    <w:uiPriority w:val="31"/>
    <w:qFormat/>
    <w:rsid w:val="00425B51"/>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425B51"/>
    <w:rPr>
      <w:b/>
      <w:bCs/>
      <w:caps w:val="0"/>
      <w:smallCaps/>
      <w:color w:val="auto"/>
      <w:spacing w:val="0"/>
      <w:u w:val="single"/>
    </w:rPr>
  </w:style>
  <w:style w:type="character" w:styleId="BookTitle">
    <w:name w:val="Book Title"/>
    <w:basedOn w:val="DefaultParagraphFont"/>
    <w:uiPriority w:val="33"/>
    <w:qFormat/>
    <w:rsid w:val="00425B51"/>
    <w:rPr>
      <w:b/>
      <w:bCs/>
      <w:caps w:val="0"/>
      <w:smallCaps/>
      <w:spacing w:val="0"/>
    </w:rPr>
  </w:style>
  <w:style w:type="paragraph" w:styleId="Revision">
    <w:name w:val="Revision"/>
    <w:hidden/>
    <w:uiPriority w:val="99"/>
    <w:semiHidden/>
    <w:rsid w:val="005D11AB"/>
    <w:pPr>
      <w:spacing w:after="0" w:line="240" w:lineRule="auto"/>
    </w:pPr>
  </w:style>
  <w:style w:type="paragraph" w:styleId="BodyTextIndent2">
    <w:name w:val="Body Text Indent 2"/>
    <w:basedOn w:val="Normal"/>
    <w:link w:val="BodyTextIndent2Char"/>
    <w:uiPriority w:val="99"/>
    <w:semiHidden/>
    <w:unhideWhenUsed/>
    <w:rsid w:val="00DE78C5"/>
    <w:pPr>
      <w:spacing w:after="120" w:line="480" w:lineRule="auto"/>
      <w:ind w:left="283"/>
    </w:pPr>
  </w:style>
  <w:style w:type="character" w:customStyle="1" w:styleId="BodyTextIndent2Char">
    <w:name w:val="Body Text Indent 2 Char"/>
    <w:basedOn w:val="DefaultParagraphFont"/>
    <w:link w:val="BodyTextIndent2"/>
    <w:uiPriority w:val="99"/>
    <w:semiHidden/>
    <w:rsid w:val="00DE78C5"/>
  </w:style>
  <w:style w:type="paragraph" w:customStyle="1" w:styleId="TableParagraph">
    <w:name w:val="Table Paragraph"/>
    <w:basedOn w:val="Normal"/>
    <w:uiPriority w:val="1"/>
    <w:qFormat/>
    <w:rsid w:val="00B9300B"/>
    <w:pPr>
      <w:autoSpaceDE w:val="0"/>
      <w:autoSpaceDN w:val="0"/>
      <w:adjustRightInd w:val="0"/>
      <w:spacing w:after="0" w:line="240" w:lineRule="auto"/>
    </w:pPr>
    <w:rPr>
      <w:rFonts w:ascii="Times New Roman" w:hAnsi="Times New Roman" w:cs="Times New Roman"/>
      <w:sz w:val="24"/>
      <w:szCs w:val="24"/>
    </w:rPr>
  </w:style>
  <w:style w:type="paragraph" w:customStyle="1" w:styleId="BPMGuide-singlespace">
    <w:name w:val="BPM Guide - single space"/>
    <w:basedOn w:val="Normal"/>
    <w:qFormat/>
    <w:rsid w:val="00CE75C0"/>
    <w:pPr>
      <w:spacing w:after="120" w:line="264" w:lineRule="auto"/>
    </w:pPr>
    <w:rPr>
      <w:rFonts w:ascii="Arial" w:eastAsia="Calibri" w:hAnsi="Arial" w:cs="Times New Roman"/>
      <w:color w:val="4D4D4D"/>
      <w:sz w:val="22"/>
      <w:szCs w:val="22"/>
    </w:rPr>
  </w:style>
  <w:style w:type="table" w:styleId="TableGridLight">
    <w:name w:val="Grid Table Light"/>
    <w:basedOn w:val="TableNormal"/>
    <w:uiPriority w:val="40"/>
    <w:rsid w:val="000873A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6013">
      <w:bodyDiv w:val="1"/>
      <w:marLeft w:val="0"/>
      <w:marRight w:val="0"/>
      <w:marTop w:val="0"/>
      <w:marBottom w:val="0"/>
      <w:divBdr>
        <w:top w:val="none" w:sz="0" w:space="0" w:color="auto"/>
        <w:left w:val="none" w:sz="0" w:space="0" w:color="auto"/>
        <w:bottom w:val="none" w:sz="0" w:space="0" w:color="auto"/>
        <w:right w:val="none" w:sz="0" w:space="0" w:color="auto"/>
      </w:divBdr>
    </w:div>
    <w:div w:id="8073124">
      <w:bodyDiv w:val="1"/>
      <w:marLeft w:val="0"/>
      <w:marRight w:val="0"/>
      <w:marTop w:val="0"/>
      <w:marBottom w:val="0"/>
      <w:divBdr>
        <w:top w:val="none" w:sz="0" w:space="0" w:color="auto"/>
        <w:left w:val="none" w:sz="0" w:space="0" w:color="auto"/>
        <w:bottom w:val="none" w:sz="0" w:space="0" w:color="auto"/>
        <w:right w:val="none" w:sz="0" w:space="0" w:color="auto"/>
      </w:divBdr>
      <w:divsChild>
        <w:div w:id="1293899035">
          <w:marLeft w:val="0"/>
          <w:marRight w:val="0"/>
          <w:marTop w:val="0"/>
          <w:marBottom w:val="0"/>
          <w:divBdr>
            <w:top w:val="none" w:sz="0" w:space="0" w:color="auto"/>
            <w:left w:val="none" w:sz="0" w:space="0" w:color="auto"/>
            <w:bottom w:val="none" w:sz="0" w:space="0" w:color="auto"/>
            <w:right w:val="none" w:sz="0" w:space="0" w:color="auto"/>
          </w:divBdr>
        </w:div>
      </w:divsChild>
    </w:div>
    <w:div w:id="112136170">
      <w:bodyDiv w:val="1"/>
      <w:marLeft w:val="0"/>
      <w:marRight w:val="0"/>
      <w:marTop w:val="0"/>
      <w:marBottom w:val="0"/>
      <w:divBdr>
        <w:top w:val="none" w:sz="0" w:space="0" w:color="auto"/>
        <w:left w:val="none" w:sz="0" w:space="0" w:color="auto"/>
        <w:bottom w:val="none" w:sz="0" w:space="0" w:color="auto"/>
        <w:right w:val="none" w:sz="0" w:space="0" w:color="auto"/>
      </w:divBdr>
    </w:div>
    <w:div w:id="216406214">
      <w:bodyDiv w:val="1"/>
      <w:marLeft w:val="0"/>
      <w:marRight w:val="0"/>
      <w:marTop w:val="0"/>
      <w:marBottom w:val="0"/>
      <w:divBdr>
        <w:top w:val="none" w:sz="0" w:space="0" w:color="auto"/>
        <w:left w:val="none" w:sz="0" w:space="0" w:color="auto"/>
        <w:bottom w:val="none" w:sz="0" w:space="0" w:color="auto"/>
        <w:right w:val="none" w:sz="0" w:space="0" w:color="auto"/>
      </w:divBdr>
      <w:divsChild>
        <w:div w:id="431635704">
          <w:marLeft w:val="0"/>
          <w:marRight w:val="0"/>
          <w:marTop w:val="0"/>
          <w:marBottom w:val="0"/>
          <w:divBdr>
            <w:top w:val="none" w:sz="0" w:space="0" w:color="auto"/>
            <w:left w:val="none" w:sz="0" w:space="0" w:color="auto"/>
            <w:bottom w:val="none" w:sz="0" w:space="0" w:color="auto"/>
            <w:right w:val="none" w:sz="0" w:space="0" w:color="auto"/>
          </w:divBdr>
          <w:divsChild>
            <w:div w:id="1073354754">
              <w:marLeft w:val="0"/>
              <w:marRight w:val="0"/>
              <w:marTop w:val="0"/>
              <w:marBottom w:val="0"/>
              <w:divBdr>
                <w:top w:val="none" w:sz="0" w:space="0" w:color="auto"/>
                <w:left w:val="none" w:sz="0" w:space="0" w:color="auto"/>
                <w:bottom w:val="none" w:sz="0" w:space="0" w:color="auto"/>
                <w:right w:val="none" w:sz="0" w:space="0" w:color="auto"/>
              </w:divBdr>
              <w:divsChild>
                <w:div w:id="1095438092">
                  <w:marLeft w:val="0"/>
                  <w:marRight w:val="0"/>
                  <w:marTop w:val="0"/>
                  <w:marBottom w:val="0"/>
                  <w:divBdr>
                    <w:top w:val="none" w:sz="0" w:space="0" w:color="auto"/>
                    <w:left w:val="none" w:sz="0" w:space="0" w:color="auto"/>
                    <w:bottom w:val="none" w:sz="0" w:space="0" w:color="auto"/>
                    <w:right w:val="none" w:sz="0" w:space="0" w:color="auto"/>
                  </w:divBdr>
                  <w:divsChild>
                    <w:div w:id="215701151">
                      <w:marLeft w:val="375"/>
                      <w:marRight w:val="375"/>
                      <w:marTop w:val="0"/>
                      <w:marBottom w:val="0"/>
                      <w:divBdr>
                        <w:top w:val="none" w:sz="0" w:space="0" w:color="auto"/>
                        <w:left w:val="none" w:sz="0" w:space="0" w:color="auto"/>
                        <w:bottom w:val="none" w:sz="0" w:space="0" w:color="auto"/>
                        <w:right w:val="none" w:sz="0" w:space="0" w:color="auto"/>
                      </w:divBdr>
                      <w:divsChild>
                        <w:div w:id="201872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8635337">
      <w:bodyDiv w:val="1"/>
      <w:marLeft w:val="0"/>
      <w:marRight w:val="0"/>
      <w:marTop w:val="0"/>
      <w:marBottom w:val="0"/>
      <w:divBdr>
        <w:top w:val="none" w:sz="0" w:space="0" w:color="auto"/>
        <w:left w:val="none" w:sz="0" w:space="0" w:color="auto"/>
        <w:bottom w:val="none" w:sz="0" w:space="0" w:color="auto"/>
        <w:right w:val="none" w:sz="0" w:space="0" w:color="auto"/>
      </w:divBdr>
      <w:divsChild>
        <w:div w:id="1101335323">
          <w:marLeft w:val="0"/>
          <w:marRight w:val="0"/>
          <w:marTop w:val="0"/>
          <w:marBottom w:val="0"/>
          <w:divBdr>
            <w:top w:val="none" w:sz="0" w:space="0" w:color="auto"/>
            <w:left w:val="none" w:sz="0" w:space="0" w:color="auto"/>
            <w:bottom w:val="none" w:sz="0" w:space="0" w:color="auto"/>
            <w:right w:val="none" w:sz="0" w:space="0" w:color="auto"/>
          </w:divBdr>
          <w:divsChild>
            <w:div w:id="1726488019">
              <w:marLeft w:val="150"/>
              <w:marRight w:val="150"/>
              <w:marTop w:val="100"/>
              <w:marBottom w:val="100"/>
              <w:divBdr>
                <w:top w:val="none" w:sz="0" w:space="0" w:color="auto"/>
                <w:left w:val="none" w:sz="0" w:space="0" w:color="auto"/>
                <w:bottom w:val="none" w:sz="0" w:space="0" w:color="auto"/>
                <w:right w:val="none" w:sz="0" w:space="0" w:color="auto"/>
              </w:divBdr>
              <w:divsChild>
                <w:div w:id="719062449">
                  <w:marLeft w:val="0"/>
                  <w:marRight w:val="0"/>
                  <w:marTop w:val="0"/>
                  <w:marBottom w:val="0"/>
                  <w:divBdr>
                    <w:top w:val="none" w:sz="0" w:space="0" w:color="auto"/>
                    <w:left w:val="none" w:sz="0" w:space="0" w:color="auto"/>
                    <w:bottom w:val="none" w:sz="0" w:space="0" w:color="auto"/>
                    <w:right w:val="none" w:sz="0" w:space="0" w:color="auto"/>
                  </w:divBdr>
                  <w:divsChild>
                    <w:div w:id="1720782393">
                      <w:marLeft w:val="0"/>
                      <w:marRight w:val="0"/>
                      <w:marTop w:val="0"/>
                      <w:marBottom w:val="0"/>
                      <w:divBdr>
                        <w:top w:val="none" w:sz="0" w:space="0" w:color="auto"/>
                        <w:left w:val="none" w:sz="0" w:space="0" w:color="auto"/>
                        <w:bottom w:val="none" w:sz="0" w:space="0" w:color="auto"/>
                        <w:right w:val="none" w:sz="0" w:space="0" w:color="auto"/>
                      </w:divBdr>
                      <w:divsChild>
                        <w:div w:id="21990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9657270">
      <w:bodyDiv w:val="1"/>
      <w:marLeft w:val="0"/>
      <w:marRight w:val="0"/>
      <w:marTop w:val="0"/>
      <w:marBottom w:val="0"/>
      <w:divBdr>
        <w:top w:val="none" w:sz="0" w:space="0" w:color="auto"/>
        <w:left w:val="none" w:sz="0" w:space="0" w:color="auto"/>
        <w:bottom w:val="none" w:sz="0" w:space="0" w:color="auto"/>
        <w:right w:val="none" w:sz="0" w:space="0" w:color="auto"/>
      </w:divBdr>
      <w:divsChild>
        <w:div w:id="1675722187">
          <w:marLeft w:val="0"/>
          <w:marRight w:val="0"/>
          <w:marTop w:val="0"/>
          <w:marBottom w:val="0"/>
          <w:divBdr>
            <w:top w:val="none" w:sz="0" w:space="0" w:color="auto"/>
            <w:left w:val="none" w:sz="0" w:space="0" w:color="auto"/>
            <w:bottom w:val="none" w:sz="0" w:space="0" w:color="auto"/>
            <w:right w:val="none" w:sz="0" w:space="0" w:color="auto"/>
          </w:divBdr>
          <w:divsChild>
            <w:div w:id="1433434613">
              <w:marLeft w:val="0"/>
              <w:marRight w:val="0"/>
              <w:marTop w:val="0"/>
              <w:marBottom w:val="0"/>
              <w:divBdr>
                <w:top w:val="none" w:sz="0" w:space="0" w:color="auto"/>
                <w:left w:val="none" w:sz="0" w:space="0" w:color="auto"/>
                <w:bottom w:val="none" w:sz="0" w:space="0" w:color="auto"/>
                <w:right w:val="none" w:sz="0" w:space="0" w:color="auto"/>
              </w:divBdr>
              <w:divsChild>
                <w:div w:id="1075281120">
                  <w:marLeft w:val="0"/>
                  <w:marRight w:val="0"/>
                  <w:marTop w:val="0"/>
                  <w:marBottom w:val="0"/>
                  <w:divBdr>
                    <w:top w:val="none" w:sz="0" w:space="0" w:color="auto"/>
                    <w:left w:val="none" w:sz="0" w:space="0" w:color="auto"/>
                    <w:bottom w:val="none" w:sz="0" w:space="0" w:color="auto"/>
                    <w:right w:val="none" w:sz="0" w:space="0" w:color="auto"/>
                  </w:divBdr>
                  <w:divsChild>
                    <w:div w:id="1214268883">
                      <w:marLeft w:val="0"/>
                      <w:marRight w:val="0"/>
                      <w:marTop w:val="0"/>
                      <w:marBottom w:val="0"/>
                      <w:divBdr>
                        <w:top w:val="none" w:sz="0" w:space="0" w:color="auto"/>
                        <w:left w:val="none" w:sz="0" w:space="0" w:color="auto"/>
                        <w:bottom w:val="none" w:sz="0" w:space="0" w:color="auto"/>
                        <w:right w:val="none" w:sz="0" w:space="0" w:color="auto"/>
                      </w:divBdr>
                      <w:divsChild>
                        <w:div w:id="5766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8907706">
      <w:bodyDiv w:val="1"/>
      <w:marLeft w:val="0"/>
      <w:marRight w:val="0"/>
      <w:marTop w:val="0"/>
      <w:marBottom w:val="0"/>
      <w:divBdr>
        <w:top w:val="none" w:sz="0" w:space="0" w:color="auto"/>
        <w:left w:val="none" w:sz="0" w:space="0" w:color="auto"/>
        <w:bottom w:val="none" w:sz="0" w:space="0" w:color="auto"/>
        <w:right w:val="none" w:sz="0" w:space="0" w:color="auto"/>
      </w:divBdr>
      <w:divsChild>
        <w:div w:id="1280993394">
          <w:marLeft w:val="0"/>
          <w:marRight w:val="0"/>
          <w:marTop w:val="0"/>
          <w:marBottom w:val="0"/>
          <w:divBdr>
            <w:top w:val="none" w:sz="0" w:space="0" w:color="auto"/>
            <w:left w:val="none" w:sz="0" w:space="0" w:color="auto"/>
            <w:bottom w:val="none" w:sz="0" w:space="0" w:color="auto"/>
            <w:right w:val="none" w:sz="0" w:space="0" w:color="auto"/>
          </w:divBdr>
          <w:divsChild>
            <w:div w:id="992182253">
              <w:marLeft w:val="0"/>
              <w:marRight w:val="0"/>
              <w:marTop w:val="0"/>
              <w:marBottom w:val="0"/>
              <w:divBdr>
                <w:top w:val="none" w:sz="0" w:space="0" w:color="auto"/>
                <w:left w:val="none" w:sz="0" w:space="0" w:color="auto"/>
                <w:bottom w:val="none" w:sz="0" w:space="0" w:color="auto"/>
                <w:right w:val="none" w:sz="0" w:space="0" w:color="auto"/>
              </w:divBdr>
              <w:divsChild>
                <w:div w:id="1705013591">
                  <w:marLeft w:val="0"/>
                  <w:marRight w:val="0"/>
                  <w:marTop w:val="0"/>
                  <w:marBottom w:val="0"/>
                  <w:divBdr>
                    <w:top w:val="none" w:sz="0" w:space="0" w:color="auto"/>
                    <w:left w:val="none" w:sz="0" w:space="0" w:color="auto"/>
                    <w:bottom w:val="none" w:sz="0" w:space="0" w:color="auto"/>
                    <w:right w:val="none" w:sz="0" w:space="0" w:color="auto"/>
                  </w:divBdr>
                  <w:divsChild>
                    <w:div w:id="2059892407">
                      <w:marLeft w:val="0"/>
                      <w:marRight w:val="0"/>
                      <w:marTop w:val="0"/>
                      <w:marBottom w:val="0"/>
                      <w:divBdr>
                        <w:top w:val="none" w:sz="0" w:space="0" w:color="auto"/>
                        <w:left w:val="none" w:sz="0" w:space="0" w:color="auto"/>
                        <w:bottom w:val="none" w:sz="0" w:space="0" w:color="auto"/>
                        <w:right w:val="none" w:sz="0" w:space="0" w:color="auto"/>
                      </w:divBdr>
                      <w:divsChild>
                        <w:div w:id="1597716130">
                          <w:marLeft w:val="0"/>
                          <w:marRight w:val="0"/>
                          <w:marTop w:val="0"/>
                          <w:marBottom w:val="0"/>
                          <w:divBdr>
                            <w:top w:val="none" w:sz="0" w:space="0" w:color="auto"/>
                            <w:left w:val="none" w:sz="0" w:space="0" w:color="auto"/>
                            <w:bottom w:val="none" w:sz="0" w:space="0" w:color="auto"/>
                            <w:right w:val="none" w:sz="0" w:space="0" w:color="auto"/>
                          </w:divBdr>
                          <w:divsChild>
                            <w:div w:id="85499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447859">
      <w:bodyDiv w:val="1"/>
      <w:marLeft w:val="0"/>
      <w:marRight w:val="0"/>
      <w:marTop w:val="0"/>
      <w:marBottom w:val="0"/>
      <w:divBdr>
        <w:top w:val="none" w:sz="0" w:space="0" w:color="auto"/>
        <w:left w:val="none" w:sz="0" w:space="0" w:color="auto"/>
        <w:bottom w:val="none" w:sz="0" w:space="0" w:color="auto"/>
        <w:right w:val="none" w:sz="0" w:space="0" w:color="auto"/>
      </w:divBdr>
    </w:div>
    <w:div w:id="261575531">
      <w:bodyDiv w:val="1"/>
      <w:marLeft w:val="0"/>
      <w:marRight w:val="0"/>
      <w:marTop w:val="0"/>
      <w:marBottom w:val="0"/>
      <w:divBdr>
        <w:top w:val="none" w:sz="0" w:space="0" w:color="auto"/>
        <w:left w:val="none" w:sz="0" w:space="0" w:color="auto"/>
        <w:bottom w:val="none" w:sz="0" w:space="0" w:color="auto"/>
        <w:right w:val="none" w:sz="0" w:space="0" w:color="auto"/>
      </w:divBdr>
      <w:divsChild>
        <w:div w:id="1893348743">
          <w:marLeft w:val="0"/>
          <w:marRight w:val="0"/>
          <w:marTop w:val="0"/>
          <w:marBottom w:val="0"/>
          <w:divBdr>
            <w:top w:val="none" w:sz="0" w:space="0" w:color="auto"/>
            <w:left w:val="none" w:sz="0" w:space="0" w:color="auto"/>
            <w:bottom w:val="none" w:sz="0" w:space="0" w:color="auto"/>
            <w:right w:val="none" w:sz="0" w:space="0" w:color="auto"/>
          </w:divBdr>
          <w:divsChild>
            <w:div w:id="797990598">
              <w:marLeft w:val="0"/>
              <w:marRight w:val="0"/>
              <w:marTop w:val="0"/>
              <w:marBottom w:val="0"/>
              <w:divBdr>
                <w:top w:val="none" w:sz="0" w:space="0" w:color="auto"/>
                <w:left w:val="none" w:sz="0" w:space="0" w:color="auto"/>
                <w:bottom w:val="none" w:sz="0" w:space="0" w:color="auto"/>
                <w:right w:val="none" w:sz="0" w:space="0" w:color="auto"/>
              </w:divBdr>
              <w:divsChild>
                <w:div w:id="1673946107">
                  <w:marLeft w:val="0"/>
                  <w:marRight w:val="0"/>
                  <w:marTop w:val="0"/>
                  <w:marBottom w:val="0"/>
                  <w:divBdr>
                    <w:top w:val="none" w:sz="0" w:space="0" w:color="auto"/>
                    <w:left w:val="none" w:sz="0" w:space="0" w:color="auto"/>
                    <w:bottom w:val="none" w:sz="0" w:space="0" w:color="auto"/>
                    <w:right w:val="none" w:sz="0" w:space="0" w:color="auto"/>
                  </w:divBdr>
                  <w:divsChild>
                    <w:div w:id="2051226487">
                      <w:marLeft w:val="0"/>
                      <w:marRight w:val="0"/>
                      <w:marTop w:val="0"/>
                      <w:marBottom w:val="0"/>
                      <w:divBdr>
                        <w:top w:val="none" w:sz="0" w:space="0" w:color="auto"/>
                        <w:left w:val="none" w:sz="0" w:space="0" w:color="auto"/>
                        <w:bottom w:val="none" w:sz="0" w:space="0" w:color="auto"/>
                        <w:right w:val="none" w:sz="0" w:space="0" w:color="auto"/>
                      </w:divBdr>
                      <w:divsChild>
                        <w:div w:id="617689395">
                          <w:marLeft w:val="0"/>
                          <w:marRight w:val="0"/>
                          <w:marTop w:val="0"/>
                          <w:marBottom w:val="0"/>
                          <w:divBdr>
                            <w:top w:val="none" w:sz="0" w:space="0" w:color="auto"/>
                            <w:left w:val="none" w:sz="0" w:space="0" w:color="auto"/>
                            <w:bottom w:val="none" w:sz="0" w:space="0" w:color="auto"/>
                            <w:right w:val="none" w:sz="0" w:space="0" w:color="auto"/>
                          </w:divBdr>
                          <w:divsChild>
                            <w:div w:id="40954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842522">
      <w:bodyDiv w:val="1"/>
      <w:marLeft w:val="0"/>
      <w:marRight w:val="0"/>
      <w:marTop w:val="0"/>
      <w:marBottom w:val="0"/>
      <w:divBdr>
        <w:top w:val="none" w:sz="0" w:space="0" w:color="auto"/>
        <w:left w:val="none" w:sz="0" w:space="0" w:color="auto"/>
        <w:bottom w:val="none" w:sz="0" w:space="0" w:color="auto"/>
        <w:right w:val="none" w:sz="0" w:space="0" w:color="auto"/>
      </w:divBdr>
      <w:divsChild>
        <w:div w:id="1774276547">
          <w:marLeft w:val="0"/>
          <w:marRight w:val="0"/>
          <w:marTop w:val="0"/>
          <w:marBottom w:val="0"/>
          <w:divBdr>
            <w:top w:val="none" w:sz="0" w:space="0" w:color="auto"/>
            <w:left w:val="none" w:sz="0" w:space="0" w:color="auto"/>
            <w:bottom w:val="none" w:sz="0" w:space="0" w:color="auto"/>
            <w:right w:val="none" w:sz="0" w:space="0" w:color="auto"/>
          </w:divBdr>
          <w:divsChild>
            <w:div w:id="1300918076">
              <w:marLeft w:val="0"/>
              <w:marRight w:val="0"/>
              <w:marTop w:val="0"/>
              <w:marBottom w:val="0"/>
              <w:divBdr>
                <w:top w:val="none" w:sz="0" w:space="0" w:color="auto"/>
                <w:left w:val="none" w:sz="0" w:space="0" w:color="auto"/>
                <w:bottom w:val="none" w:sz="0" w:space="0" w:color="auto"/>
                <w:right w:val="none" w:sz="0" w:space="0" w:color="auto"/>
              </w:divBdr>
              <w:divsChild>
                <w:div w:id="122504813">
                  <w:marLeft w:val="0"/>
                  <w:marRight w:val="0"/>
                  <w:marTop w:val="0"/>
                  <w:marBottom w:val="0"/>
                  <w:divBdr>
                    <w:top w:val="none" w:sz="0" w:space="0" w:color="auto"/>
                    <w:left w:val="none" w:sz="0" w:space="0" w:color="auto"/>
                    <w:bottom w:val="none" w:sz="0" w:space="0" w:color="auto"/>
                    <w:right w:val="none" w:sz="0" w:space="0" w:color="auto"/>
                  </w:divBdr>
                  <w:divsChild>
                    <w:div w:id="1271081573">
                      <w:marLeft w:val="120"/>
                      <w:marRight w:val="0"/>
                      <w:marTop w:val="0"/>
                      <w:marBottom w:val="0"/>
                      <w:divBdr>
                        <w:top w:val="none" w:sz="0" w:space="0" w:color="auto"/>
                        <w:left w:val="none" w:sz="0" w:space="0" w:color="auto"/>
                        <w:bottom w:val="single" w:sz="6" w:space="0" w:color="AAAAAA"/>
                        <w:right w:val="none" w:sz="0" w:space="0" w:color="auto"/>
                      </w:divBdr>
                      <w:divsChild>
                        <w:div w:id="700864733">
                          <w:marLeft w:val="0"/>
                          <w:marRight w:val="0"/>
                          <w:marTop w:val="0"/>
                          <w:marBottom w:val="0"/>
                          <w:divBdr>
                            <w:top w:val="none" w:sz="0" w:space="0" w:color="auto"/>
                            <w:left w:val="none" w:sz="0" w:space="0" w:color="auto"/>
                            <w:bottom w:val="none" w:sz="0" w:space="0" w:color="auto"/>
                            <w:right w:val="none" w:sz="0" w:space="0" w:color="auto"/>
                          </w:divBdr>
                          <w:divsChild>
                            <w:div w:id="266621101">
                              <w:marLeft w:val="0"/>
                              <w:marRight w:val="0"/>
                              <w:marTop w:val="0"/>
                              <w:marBottom w:val="0"/>
                              <w:divBdr>
                                <w:top w:val="none" w:sz="0" w:space="0" w:color="auto"/>
                                <w:left w:val="none" w:sz="0" w:space="0" w:color="auto"/>
                                <w:bottom w:val="none" w:sz="0" w:space="0" w:color="auto"/>
                                <w:right w:val="none" w:sz="0" w:space="0" w:color="auto"/>
                              </w:divBdr>
                              <w:divsChild>
                                <w:div w:id="1802649932">
                                  <w:marLeft w:val="-225"/>
                                  <w:marRight w:val="-195"/>
                                  <w:marTop w:val="0"/>
                                  <w:marBottom w:val="75"/>
                                  <w:divBdr>
                                    <w:top w:val="none" w:sz="0" w:space="0" w:color="auto"/>
                                    <w:left w:val="none" w:sz="0" w:space="0" w:color="auto"/>
                                    <w:bottom w:val="none" w:sz="0" w:space="0" w:color="auto"/>
                                    <w:right w:val="none" w:sz="0" w:space="0" w:color="auto"/>
                                  </w:divBdr>
                                  <w:divsChild>
                                    <w:div w:id="161155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3696787">
      <w:bodyDiv w:val="1"/>
      <w:marLeft w:val="0"/>
      <w:marRight w:val="0"/>
      <w:marTop w:val="0"/>
      <w:marBottom w:val="0"/>
      <w:divBdr>
        <w:top w:val="none" w:sz="0" w:space="0" w:color="auto"/>
        <w:left w:val="none" w:sz="0" w:space="0" w:color="auto"/>
        <w:bottom w:val="none" w:sz="0" w:space="0" w:color="auto"/>
        <w:right w:val="none" w:sz="0" w:space="0" w:color="auto"/>
      </w:divBdr>
      <w:divsChild>
        <w:div w:id="437717193">
          <w:marLeft w:val="0"/>
          <w:marRight w:val="0"/>
          <w:marTop w:val="0"/>
          <w:marBottom w:val="0"/>
          <w:divBdr>
            <w:top w:val="none" w:sz="0" w:space="0" w:color="auto"/>
            <w:left w:val="none" w:sz="0" w:space="0" w:color="auto"/>
            <w:bottom w:val="none" w:sz="0" w:space="0" w:color="auto"/>
            <w:right w:val="none" w:sz="0" w:space="0" w:color="auto"/>
          </w:divBdr>
          <w:divsChild>
            <w:div w:id="745685874">
              <w:marLeft w:val="0"/>
              <w:marRight w:val="0"/>
              <w:marTop w:val="0"/>
              <w:marBottom w:val="0"/>
              <w:divBdr>
                <w:top w:val="none" w:sz="0" w:space="0" w:color="auto"/>
                <w:left w:val="none" w:sz="0" w:space="0" w:color="auto"/>
                <w:bottom w:val="none" w:sz="0" w:space="0" w:color="auto"/>
                <w:right w:val="none" w:sz="0" w:space="0" w:color="auto"/>
              </w:divBdr>
              <w:divsChild>
                <w:div w:id="2043313679">
                  <w:marLeft w:val="0"/>
                  <w:marRight w:val="0"/>
                  <w:marTop w:val="0"/>
                  <w:marBottom w:val="0"/>
                  <w:divBdr>
                    <w:top w:val="none" w:sz="0" w:space="0" w:color="auto"/>
                    <w:left w:val="none" w:sz="0" w:space="0" w:color="auto"/>
                    <w:bottom w:val="none" w:sz="0" w:space="0" w:color="auto"/>
                    <w:right w:val="none" w:sz="0" w:space="0" w:color="auto"/>
                  </w:divBdr>
                  <w:divsChild>
                    <w:div w:id="1150246181">
                      <w:marLeft w:val="0"/>
                      <w:marRight w:val="0"/>
                      <w:marTop w:val="0"/>
                      <w:marBottom w:val="0"/>
                      <w:divBdr>
                        <w:top w:val="none" w:sz="0" w:space="0" w:color="auto"/>
                        <w:left w:val="none" w:sz="0" w:space="0" w:color="auto"/>
                        <w:bottom w:val="none" w:sz="0" w:space="0" w:color="auto"/>
                        <w:right w:val="none" w:sz="0" w:space="0" w:color="auto"/>
                      </w:divBdr>
                      <w:divsChild>
                        <w:div w:id="1425300545">
                          <w:marLeft w:val="0"/>
                          <w:marRight w:val="0"/>
                          <w:marTop w:val="0"/>
                          <w:marBottom w:val="0"/>
                          <w:divBdr>
                            <w:top w:val="none" w:sz="0" w:space="0" w:color="auto"/>
                            <w:left w:val="none" w:sz="0" w:space="0" w:color="auto"/>
                            <w:bottom w:val="none" w:sz="0" w:space="0" w:color="auto"/>
                            <w:right w:val="none" w:sz="0" w:space="0" w:color="auto"/>
                          </w:divBdr>
                          <w:divsChild>
                            <w:div w:id="36013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7695338">
      <w:bodyDiv w:val="1"/>
      <w:marLeft w:val="0"/>
      <w:marRight w:val="0"/>
      <w:marTop w:val="0"/>
      <w:marBottom w:val="0"/>
      <w:divBdr>
        <w:top w:val="none" w:sz="0" w:space="0" w:color="auto"/>
        <w:left w:val="none" w:sz="0" w:space="0" w:color="auto"/>
        <w:bottom w:val="none" w:sz="0" w:space="0" w:color="auto"/>
        <w:right w:val="none" w:sz="0" w:space="0" w:color="auto"/>
      </w:divBdr>
      <w:divsChild>
        <w:div w:id="1755782280">
          <w:marLeft w:val="0"/>
          <w:marRight w:val="0"/>
          <w:marTop w:val="0"/>
          <w:marBottom w:val="0"/>
          <w:divBdr>
            <w:top w:val="none" w:sz="0" w:space="0" w:color="auto"/>
            <w:left w:val="none" w:sz="0" w:space="0" w:color="auto"/>
            <w:bottom w:val="none" w:sz="0" w:space="0" w:color="auto"/>
            <w:right w:val="none" w:sz="0" w:space="0" w:color="auto"/>
          </w:divBdr>
          <w:divsChild>
            <w:div w:id="1127771189">
              <w:marLeft w:val="0"/>
              <w:marRight w:val="0"/>
              <w:marTop w:val="0"/>
              <w:marBottom w:val="0"/>
              <w:divBdr>
                <w:top w:val="none" w:sz="0" w:space="0" w:color="auto"/>
                <w:left w:val="none" w:sz="0" w:space="0" w:color="auto"/>
                <w:bottom w:val="none" w:sz="0" w:space="0" w:color="auto"/>
                <w:right w:val="none" w:sz="0" w:space="0" w:color="auto"/>
              </w:divBdr>
              <w:divsChild>
                <w:div w:id="1918049944">
                  <w:marLeft w:val="0"/>
                  <w:marRight w:val="0"/>
                  <w:marTop w:val="0"/>
                  <w:marBottom w:val="0"/>
                  <w:divBdr>
                    <w:top w:val="none" w:sz="0" w:space="0" w:color="auto"/>
                    <w:left w:val="none" w:sz="0" w:space="0" w:color="auto"/>
                    <w:bottom w:val="none" w:sz="0" w:space="0" w:color="auto"/>
                    <w:right w:val="none" w:sz="0" w:space="0" w:color="auto"/>
                  </w:divBdr>
                  <w:divsChild>
                    <w:div w:id="1990088800">
                      <w:marLeft w:val="0"/>
                      <w:marRight w:val="0"/>
                      <w:marTop w:val="0"/>
                      <w:marBottom w:val="0"/>
                      <w:divBdr>
                        <w:top w:val="none" w:sz="0" w:space="0" w:color="auto"/>
                        <w:left w:val="none" w:sz="0" w:space="0" w:color="auto"/>
                        <w:bottom w:val="none" w:sz="0" w:space="0" w:color="auto"/>
                        <w:right w:val="none" w:sz="0" w:space="0" w:color="auto"/>
                      </w:divBdr>
                      <w:divsChild>
                        <w:div w:id="1505394450">
                          <w:marLeft w:val="0"/>
                          <w:marRight w:val="0"/>
                          <w:marTop w:val="0"/>
                          <w:marBottom w:val="0"/>
                          <w:divBdr>
                            <w:top w:val="none" w:sz="0" w:space="0" w:color="auto"/>
                            <w:left w:val="none" w:sz="0" w:space="0" w:color="auto"/>
                            <w:bottom w:val="none" w:sz="0" w:space="0" w:color="auto"/>
                            <w:right w:val="none" w:sz="0" w:space="0" w:color="auto"/>
                          </w:divBdr>
                          <w:divsChild>
                            <w:div w:id="72472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4790836">
      <w:bodyDiv w:val="1"/>
      <w:marLeft w:val="0"/>
      <w:marRight w:val="0"/>
      <w:marTop w:val="0"/>
      <w:marBottom w:val="0"/>
      <w:divBdr>
        <w:top w:val="none" w:sz="0" w:space="0" w:color="auto"/>
        <w:left w:val="none" w:sz="0" w:space="0" w:color="auto"/>
        <w:bottom w:val="none" w:sz="0" w:space="0" w:color="auto"/>
        <w:right w:val="none" w:sz="0" w:space="0" w:color="auto"/>
      </w:divBdr>
      <w:divsChild>
        <w:div w:id="1762482069">
          <w:marLeft w:val="0"/>
          <w:marRight w:val="0"/>
          <w:marTop w:val="0"/>
          <w:marBottom w:val="0"/>
          <w:divBdr>
            <w:top w:val="none" w:sz="0" w:space="0" w:color="auto"/>
            <w:left w:val="none" w:sz="0" w:space="0" w:color="auto"/>
            <w:bottom w:val="none" w:sz="0" w:space="0" w:color="auto"/>
            <w:right w:val="none" w:sz="0" w:space="0" w:color="auto"/>
          </w:divBdr>
          <w:divsChild>
            <w:div w:id="1384215586">
              <w:marLeft w:val="0"/>
              <w:marRight w:val="0"/>
              <w:marTop w:val="0"/>
              <w:marBottom w:val="0"/>
              <w:divBdr>
                <w:top w:val="none" w:sz="0" w:space="0" w:color="auto"/>
                <w:left w:val="none" w:sz="0" w:space="0" w:color="auto"/>
                <w:bottom w:val="none" w:sz="0" w:space="0" w:color="auto"/>
                <w:right w:val="none" w:sz="0" w:space="0" w:color="auto"/>
              </w:divBdr>
              <w:divsChild>
                <w:div w:id="124130024">
                  <w:marLeft w:val="0"/>
                  <w:marRight w:val="0"/>
                  <w:marTop w:val="0"/>
                  <w:marBottom w:val="0"/>
                  <w:divBdr>
                    <w:top w:val="none" w:sz="0" w:space="0" w:color="auto"/>
                    <w:left w:val="none" w:sz="0" w:space="0" w:color="auto"/>
                    <w:bottom w:val="none" w:sz="0" w:space="0" w:color="auto"/>
                    <w:right w:val="none" w:sz="0" w:space="0" w:color="auto"/>
                  </w:divBdr>
                  <w:divsChild>
                    <w:div w:id="2007787064">
                      <w:marLeft w:val="0"/>
                      <w:marRight w:val="0"/>
                      <w:marTop w:val="0"/>
                      <w:marBottom w:val="0"/>
                      <w:divBdr>
                        <w:top w:val="none" w:sz="0" w:space="0" w:color="auto"/>
                        <w:left w:val="none" w:sz="0" w:space="0" w:color="auto"/>
                        <w:bottom w:val="none" w:sz="0" w:space="0" w:color="auto"/>
                        <w:right w:val="none" w:sz="0" w:space="0" w:color="auto"/>
                      </w:divBdr>
                      <w:divsChild>
                        <w:div w:id="1623270506">
                          <w:marLeft w:val="0"/>
                          <w:marRight w:val="0"/>
                          <w:marTop w:val="0"/>
                          <w:marBottom w:val="0"/>
                          <w:divBdr>
                            <w:top w:val="none" w:sz="0" w:space="0" w:color="auto"/>
                            <w:left w:val="none" w:sz="0" w:space="0" w:color="auto"/>
                            <w:bottom w:val="none" w:sz="0" w:space="0" w:color="auto"/>
                            <w:right w:val="none" w:sz="0" w:space="0" w:color="auto"/>
                          </w:divBdr>
                          <w:divsChild>
                            <w:div w:id="12288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645633">
      <w:bodyDiv w:val="1"/>
      <w:marLeft w:val="0"/>
      <w:marRight w:val="0"/>
      <w:marTop w:val="0"/>
      <w:marBottom w:val="0"/>
      <w:divBdr>
        <w:top w:val="none" w:sz="0" w:space="0" w:color="auto"/>
        <w:left w:val="none" w:sz="0" w:space="0" w:color="auto"/>
        <w:bottom w:val="none" w:sz="0" w:space="0" w:color="auto"/>
        <w:right w:val="none" w:sz="0" w:space="0" w:color="auto"/>
      </w:divBdr>
      <w:divsChild>
        <w:div w:id="2051611060">
          <w:marLeft w:val="0"/>
          <w:marRight w:val="1"/>
          <w:marTop w:val="0"/>
          <w:marBottom w:val="0"/>
          <w:divBdr>
            <w:top w:val="none" w:sz="0" w:space="0" w:color="auto"/>
            <w:left w:val="none" w:sz="0" w:space="0" w:color="auto"/>
            <w:bottom w:val="none" w:sz="0" w:space="0" w:color="auto"/>
            <w:right w:val="none" w:sz="0" w:space="0" w:color="auto"/>
          </w:divBdr>
          <w:divsChild>
            <w:div w:id="1487286876">
              <w:marLeft w:val="0"/>
              <w:marRight w:val="0"/>
              <w:marTop w:val="0"/>
              <w:marBottom w:val="0"/>
              <w:divBdr>
                <w:top w:val="none" w:sz="0" w:space="0" w:color="auto"/>
                <w:left w:val="none" w:sz="0" w:space="0" w:color="auto"/>
                <w:bottom w:val="none" w:sz="0" w:space="0" w:color="auto"/>
                <w:right w:val="none" w:sz="0" w:space="0" w:color="auto"/>
              </w:divBdr>
              <w:divsChild>
                <w:div w:id="2054841777">
                  <w:marLeft w:val="0"/>
                  <w:marRight w:val="1"/>
                  <w:marTop w:val="0"/>
                  <w:marBottom w:val="0"/>
                  <w:divBdr>
                    <w:top w:val="none" w:sz="0" w:space="0" w:color="auto"/>
                    <w:left w:val="none" w:sz="0" w:space="0" w:color="auto"/>
                    <w:bottom w:val="none" w:sz="0" w:space="0" w:color="auto"/>
                    <w:right w:val="none" w:sz="0" w:space="0" w:color="auto"/>
                  </w:divBdr>
                  <w:divsChild>
                    <w:div w:id="2055151558">
                      <w:marLeft w:val="0"/>
                      <w:marRight w:val="0"/>
                      <w:marTop w:val="0"/>
                      <w:marBottom w:val="0"/>
                      <w:divBdr>
                        <w:top w:val="none" w:sz="0" w:space="0" w:color="auto"/>
                        <w:left w:val="none" w:sz="0" w:space="0" w:color="auto"/>
                        <w:bottom w:val="none" w:sz="0" w:space="0" w:color="auto"/>
                        <w:right w:val="none" w:sz="0" w:space="0" w:color="auto"/>
                      </w:divBdr>
                      <w:divsChild>
                        <w:div w:id="938873003">
                          <w:marLeft w:val="0"/>
                          <w:marRight w:val="0"/>
                          <w:marTop w:val="0"/>
                          <w:marBottom w:val="0"/>
                          <w:divBdr>
                            <w:top w:val="none" w:sz="0" w:space="0" w:color="auto"/>
                            <w:left w:val="none" w:sz="0" w:space="0" w:color="auto"/>
                            <w:bottom w:val="none" w:sz="0" w:space="0" w:color="auto"/>
                            <w:right w:val="none" w:sz="0" w:space="0" w:color="auto"/>
                          </w:divBdr>
                          <w:divsChild>
                            <w:div w:id="623341560">
                              <w:marLeft w:val="0"/>
                              <w:marRight w:val="0"/>
                              <w:marTop w:val="120"/>
                              <w:marBottom w:val="360"/>
                              <w:divBdr>
                                <w:top w:val="none" w:sz="0" w:space="0" w:color="auto"/>
                                <w:left w:val="none" w:sz="0" w:space="0" w:color="auto"/>
                                <w:bottom w:val="none" w:sz="0" w:space="0" w:color="auto"/>
                                <w:right w:val="none" w:sz="0" w:space="0" w:color="auto"/>
                              </w:divBdr>
                              <w:divsChild>
                                <w:div w:id="31464461">
                                  <w:marLeft w:val="0"/>
                                  <w:marRight w:val="0"/>
                                  <w:marTop w:val="0"/>
                                  <w:marBottom w:val="0"/>
                                  <w:divBdr>
                                    <w:top w:val="none" w:sz="0" w:space="0" w:color="auto"/>
                                    <w:left w:val="none" w:sz="0" w:space="0" w:color="auto"/>
                                    <w:bottom w:val="none" w:sz="0" w:space="0" w:color="auto"/>
                                    <w:right w:val="none" w:sz="0" w:space="0" w:color="auto"/>
                                  </w:divBdr>
                                  <w:divsChild>
                                    <w:div w:id="974457246">
                                      <w:marLeft w:val="0"/>
                                      <w:marRight w:val="0"/>
                                      <w:marTop w:val="0"/>
                                      <w:marBottom w:val="0"/>
                                      <w:divBdr>
                                        <w:top w:val="none" w:sz="0" w:space="0" w:color="auto"/>
                                        <w:left w:val="none" w:sz="0" w:space="0" w:color="auto"/>
                                        <w:bottom w:val="none" w:sz="0" w:space="0" w:color="auto"/>
                                        <w:right w:val="none" w:sz="0" w:space="0" w:color="auto"/>
                                      </w:divBdr>
                                    </w:div>
                                  </w:divsChild>
                                </w:div>
                                <w:div w:id="564148269">
                                  <w:marLeft w:val="0"/>
                                  <w:marRight w:val="0"/>
                                  <w:marTop w:val="0"/>
                                  <w:marBottom w:val="0"/>
                                  <w:divBdr>
                                    <w:top w:val="none" w:sz="0" w:space="0" w:color="auto"/>
                                    <w:left w:val="none" w:sz="0" w:space="0" w:color="auto"/>
                                    <w:bottom w:val="none" w:sz="0" w:space="0" w:color="auto"/>
                                    <w:right w:val="none" w:sz="0" w:space="0" w:color="auto"/>
                                  </w:divBdr>
                                  <w:divsChild>
                                    <w:div w:id="502089627">
                                      <w:marLeft w:val="0"/>
                                      <w:marRight w:val="0"/>
                                      <w:marTop w:val="0"/>
                                      <w:marBottom w:val="0"/>
                                      <w:divBdr>
                                        <w:top w:val="none" w:sz="0" w:space="0" w:color="auto"/>
                                        <w:left w:val="none" w:sz="0" w:space="0" w:color="auto"/>
                                        <w:bottom w:val="none" w:sz="0" w:space="0" w:color="auto"/>
                                        <w:right w:val="none" w:sz="0" w:space="0" w:color="auto"/>
                                      </w:divBdr>
                                    </w:div>
                                  </w:divsChild>
                                </w:div>
                                <w:div w:id="1769041214">
                                  <w:marLeft w:val="0"/>
                                  <w:marRight w:val="0"/>
                                  <w:marTop w:val="0"/>
                                  <w:marBottom w:val="0"/>
                                  <w:divBdr>
                                    <w:top w:val="none" w:sz="0" w:space="0" w:color="auto"/>
                                    <w:left w:val="none" w:sz="0" w:space="0" w:color="auto"/>
                                    <w:bottom w:val="none" w:sz="0" w:space="0" w:color="auto"/>
                                    <w:right w:val="none" w:sz="0" w:space="0" w:color="auto"/>
                                  </w:divBdr>
                                </w:div>
                                <w:div w:id="200207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6239470">
      <w:bodyDiv w:val="1"/>
      <w:marLeft w:val="0"/>
      <w:marRight w:val="0"/>
      <w:marTop w:val="0"/>
      <w:marBottom w:val="15"/>
      <w:divBdr>
        <w:top w:val="none" w:sz="0" w:space="0" w:color="auto"/>
        <w:left w:val="none" w:sz="0" w:space="0" w:color="auto"/>
        <w:bottom w:val="none" w:sz="0" w:space="0" w:color="auto"/>
        <w:right w:val="none" w:sz="0" w:space="0" w:color="auto"/>
      </w:divBdr>
      <w:divsChild>
        <w:div w:id="1208838252">
          <w:marLeft w:val="0"/>
          <w:marRight w:val="0"/>
          <w:marTop w:val="0"/>
          <w:marBottom w:val="0"/>
          <w:divBdr>
            <w:top w:val="none" w:sz="0" w:space="0" w:color="auto"/>
            <w:left w:val="none" w:sz="0" w:space="0" w:color="auto"/>
            <w:bottom w:val="none" w:sz="0" w:space="0" w:color="auto"/>
            <w:right w:val="none" w:sz="0" w:space="0" w:color="auto"/>
          </w:divBdr>
          <w:divsChild>
            <w:div w:id="1064642431">
              <w:marLeft w:val="0"/>
              <w:marRight w:val="0"/>
              <w:marTop w:val="0"/>
              <w:marBottom w:val="0"/>
              <w:divBdr>
                <w:top w:val="none" w:sz="0" w:space="0" w:color="auto"/>
                <w:left w:val="none" w:sz="0" w:space="0" w:color="auto"/>
                <w:bottom w:val="none" w:sz="0" w:space="0" w:color="auto"/>
                <w:right w:val="none" w:sz="0" w:space="0" w:color="auto"/>
              </w:divBdr>
              <w:divsChild>
                <w:div w:id="1448619703">
                  <w:marLeft w:val="150"/>
                  <w:marRight w:val="150"/>
                  <w:marTop w:val="0"/>
                  <w:marBottom w:val="0"/>
                  <w:divBdr>
                    <w:top w:val="none" w:sz="0" w:space="0" w:color="auto"/>
                    <w:left w:val="none" w:sz="0" w:space="0" w:color="auto"/>
                    <w:bottom w:val="none" w:sz="0" w:space="0" w:color="auto"/>
                    <w:right w:val="none" w:sz="0" w:space="0" w:color="auto"/>
                  </w:divBdr>
                  <w:divsChild>
                    <w:div w:id="507909240">
                      <w:marLeft w:val="0"/>
                      <w:marRight w:val="0"/>
                      <w:marTop w:val="0"/>
                      <w:marBottom w:val="150"/>
                      <w:divBdr>
                        <w:top w:val="none" w:sz="0" w:space="0" w:color="auto"/>
                        <w:left w:val="none" w:sz="0" w:space="0" w:color="auto"/>
                        <w:bottom w:val="none" w:sz="0" w:space="0" w:color="auto"/>
                        <w:right w:val="none" w:sz="0" w:space="0" w:color="auto"/>
                      </w:divBdr>
                      <w:divsChild>
                        <w:div w:id="1130168324">
                          <w:marLeft w:val="0"/>
                          <w:marRight w:val="0"/>
                          <w:marTop w:val="0"/>
                          <w:marBottom w:val="0"/>
                          <w:divBdr>
                            <w:top w:val="none" w:sz="0" w:space="0" w:color="auto"/>
                            <w:left w:val="none" w:sz="0" w:space="0" w:color="auto"/>
                            <w:bottom w:val="none" w:sz="0" w:space="0" w:color="auto"/>
                            <w:right w:val="none" w:sz="0" w:space="0" w:color="auto"/>
                          </w:divBdr>
                          <w:divsChild>
                            <w:div w:id="212814658">
                              <w:marLeft w:val="0"/>
                              <w:marRight w:val="0"/>
                              <w:marTop w:val="0"/>
                              <w:marBottom w:val="0"/>
                              <w:divBdr>
                                <w:top w:val="none" w:sz="0" w:space="0" w:color="auto"/>
                                <w:left w:val="none" w:sz="0" w:space="0" w:color="auto"/>
                                <w:bottom w:val="none" w:sz="0" w:space="0" w:color="auto"/>
                                <w:right w:val="none" w:sz="0" w:space="0" w:color="auto"/>
                              </w:divBdr>
                              <w:divsChild>
                                <w:div w:id="329332603">
                                  <w:marLeft w:val="0"/>
                                  <w:marRight w:val="0"/>
                                  <w:marTop w:val="0"/>
                                  <w:marBottom w:val="0"/>
                                  <w:divBdr>
                                    <w:top w:val="none" w:sz="0" w:space="0" w:color="auto"/>
                                    <w:left w:val="none" w:sz="0" w:space="0" w:color="auto"/>
                                    <w:bottom w:val="none" w:sz="0" w:space="0" w:color="auto"/>
                                    <w:right w:val="none" w:sz="0" w:space="0" w:color="auto"/>
                                  </w:divBdr>
                                  <w:divsChild>
                                    <w:div w:id="21045931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707006">
      <w:bodyDiv w:val="1"/>
      <w:marLeft w:val="0"/>
      <w:marRight w:val="0"/>
      <w:marTop w:val="0"/>
      <w:marBottom w:val="0"/>
      <w:divBdr>
        <w:top w:val="none" w:sz="0" w:space="0" w:color="auto"/>
        <w:left w:val="none" w:sz="0" w:space="0" w:color="auto"/>
        <w:bottom w:val="none" w:sz="0" w:space="0" w:color="auto"/>
        <w:right w:val="none" w:sz="0" w:space="0" w:color="auto"/>
      </w:divBdr>
      <w:divsChild>
        <w:div w:id="150872117">
          <w:marLeft w:val="0"/>
          <w:marRight w:val="0"/>
          <w:marTop w:val="0"/>
          <w:marBottom w:val="0"/>
          <w:divBdr>
            <w:top w:val="none" w:sz="0" w:space="0" w:color="auto"/>
            <w:left w:val="none" w:sz="0" w:space="0" w:color="auto"/>
            <w:bottom w:val="none" w:sz="0" w:space="0" w:color="auto"/>
            <w:right w:val="none" w:sz="0" w:space="0" w:color="auto"/>
          </w:divBdr>
          <w:divsChild>
            <w:div w:id="899827280">
              <w:marLeft w:val="0"/>
              <w:marRight w:val="0"/>
              <w:marTop w:val="0"/>
              <w:marBottom w:val="0"/>
              <w:divBdr>
                <w:top w:val="none" w:sz="0" w:space="0" w:color="auto"/>
                <w:left w:val="none" w:sz="0" w:space="0" w:color="auto"/>
                <w:bottom w:val="none" w:sz="0" w:space="0" w:color="auto"/>
                <w:right w:val="none" w:sz="0" w:space="0" w:color="auto"/>
              </w:divBdr>
              <w:divsChild>
                <w:div w:id="931553435">
                  <w:marLeft w:val="0"/>
                  <w:marRight w:val="0"/>
                  <w:marTop w:val="0"/>
                  <w:marBottom w:val="0"/>
                  <w:divBdr>
                    <w:top w:val="none" w:sz="0" w:space="0" w:color="auto"/>
                    <w:left w:val="none" w:sz="0" w:space="0" w:color="auto"/>
                    <w:bottom w:val="none" w:sz="0" w:space="0" w:color="auto"/>
                    <w:right w:val="none" w:sz="0" w:space="0" w:color="auto"/>
                  </w:divBdr>
                  <w:divsChild>
                    <w:div w:id="457184405">
                      <w:marLeft w:val="0"/>
                      <w:marRight w:val="0"/>
                      <w:marTop w:val="0"/>
                      <w:marBottom w:val="0"/>
                      <w:divBdr>
                        <w:top w:val="none" w:sz="0" w:space="0" w:color="auto"/>
                        <w:left w:val="none" w:sz="0" w:space="0" w:color="auto"/>
                        <w:bottom w:val="none" w:sz="0" w:space="0" w:color="auto"/>
                        <w:right w:val="none" w:sz="0" w:space="0" w:color="auto"/>
                      </w:divBdr>
                      <w:divsChild>
                        <w:div w:id="105122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3009605">
      <w:bodyDiv w:val="1"/>
      <w:marLeft w:val="0"/>
      <w:marRight w:val="0"/>
      <w:marTop w:val="0"/>
      <w:marBottom w:val="0"/>
      <w:divBdr>
        <w:top w:val="none" w:sz="0" w:space="0" w:color="auto"/>
        <w:left w:val="none" w:sz="0" w:space="0" w:color="auto"/>
        <w:bottom w:val="none" w:sz="0" w:space="0" w:color="auto"/>
        <w:right w:val="none" w:sz="0" w:space="0" w:color="auto"/>
      </w:divBdr>
      <w:divsChild>
        <w:div w:id="1253204759">
          <w:marLeft w:val="0"/>
          <w:marRight w:val="0"/>
          <w:marTop w:val="0"/>
          <w:marBottom w:val="0"/>
          <w:divBdr>
            <w:top w:val="none" w:sz="0" w:space="0" w:color="auto"/>
            <w:left w:val="none" w:sz="0" w:space="0" w:color="auto"/>
            <w:bottom w:val="none" w:sz="0" w:space="0" w:color="auto"/>
            <w:right w:val="none" w:sz="0" w:space="0" w:color="auto"/>
          </w:divBdr>
          <w:divsChild>
            <w:div w:id="186454092">
              <w:marLeft w:val="0"/>
              <w:marRight w:val="0"/>
              <w:marTop w:val="0"/>
              <w:marBottom w:val="0"/>
              <w:divBdr>
                <w:top w:val="none" w:sz="0" w:space="0" w:color="auto"/>
                <w:left w:val="none" w:sz="0" w:space="0" w:color="auto"/>
                <w:bottom w:val="none" w:sz="0" w:space="0" w:color="auto"/>
                <w:right w:val="none" w:sz="0" w:space="0" w:color="auto"/>
              </w:divBdr>
              <w:divsChild>
                <w:div w:id="1787770754">
                  <w:marLeft w:val="0"/>
                  <w:marRight w:val="0"/>
                  <w:marTop w:val="0"/>
                  <w:marBottom w:val="0"/>
                  <w:divBdr>
                    <w:top w:val="none" w:sz="0" w:space="0" w:color="auto"/>
                    <w:left w:val="none" w:sz="0" w:space="0" w:color="auto"/>
                    <w:bottom w:val="none" w:sz="0" w:space="0" w:color="auto"/>
                    <w:right w:val="none" w:sz="0" w:space="0" w:color="auto"/>
                  </w:divBdr>
                  <w:divsChild>
                    <w:div w:id="1425302141">
                      <w:marLeft w:val="0"/>
                      <w:marRight w:val="0"/>
                      <w:marTop w:val="0"/>
                      <w:marBottom w:val="0"/>
                      <w:divBdr>
                        <w:top w:val="none" w:sz="0" w:space="0" w:color="auto"/>
                        <w:left w:val="none" w:sz="0" w:space="0" w:color="auto"/>
                        <w:bottom w:val="none" w:sz="0" w:space="0" w:color="auto"/>
                        <w:right w:val="none" w:sz="0" w:space="0" w:color="auto"/>
                      </w:divBdr>
                      <w:divsChild>
                        <w:div w:id="1277256279">
                          <w:marLeft w:val="0"/>
                          <w:marRight w:val="0"/>
                          <w:marTop w:val="0"/>
                          <w:marBottom w:val="0"/>
                          <w:divBdr>
                            <w:top w:val="none" w:sz="0" w:space="0" w:color="auto"/>
                            <w:left w:val="none" w:sz="0" w:space="0" w:color="auto"/>
                            <w:bottom w:val="none" w:sz="0" w:space="0" w:color="auto"/>
                            <w:right w:val="none" w:sz="0" w:space="0" w:color="auto"/>
                          </w:divBdr>
                          <w:divsChild>
                            <w:div w:id="146053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2284686">
      <w:bodyDiv w:val="1"/>
      <w:marLeft w:val="0"/>
      <w:marRight w:val="0"/>
      <w:marTop w:val="0"/>
      <w:marBottom w:val="0"/>
      <w:divBdr>
        <w:top w:val="none" w:sz="0" w:space="0" w:color="auto"/>
        <w:left w:val="none" w:sz="0" w:space="0" w:color="auto"/>
        <w:bottom w:val="none" w:sz="0" w:space="0" w:color="auto"/>
        <w:right w:val="none" w:sz="0" w:space="0" w:color="auto"/>
      </w:divBdr>
      <w:divsChild>
        <w:div w:id="435830853">
          <w:marLeft w:val="0"/>
          <w:marRight w:val="0"/>
          <w:marTop w:val="0"/>
          <w:marBottom w:val="0"/>
          <w:divBdr>
            <w:top w:val="none" w:sz="0" w:space="0" w:color="auto"/>
            <w:left w:val="none" w:sz="0" w:space="0" w:color="auto"/>
            <w:bottom w:val="none" w:sz="0" w:space="0" w:color="auto"/>
            <w:right w:val="none" w:sz="0" w:space="0" w:color="auto"/>
          </w:divBdr>
          <w:divsChild>
            <w:div w:id="1274437422">
              <w:marLeft w:val="0"/>
              <w:marRight w:val="0"/>
              <w:marTop w:val="0"/>
              <w:marBottom w:val="0"/>
              <w:divBdr>
                <w:top w:val="none" w:sz="0" w:space="0" w:color="auto"/>
                <w:left w:val="none" w:sz="0" w:space="0" w:color="auto"/>
                <w:bottom w:val="none" w:sz="0" w:space="0" w:color="auto"/>
                <w:right w:val="none" w:sz="0" w:space="0" w:color="auto"/>
              </w:divBdr>
              <w:divsChild>
                <w:div w:id="479925715">
                  <w:marLeft w:val="0"/>
                  <w:marRight w:val="0"/>
                  <w:marTop w:val="0"/>
                  <w:marBottom w:val="0"/>
                  <w:divBdr>
                    <w:top w:val="none" w:sz="0" w:space="0" w:color="auto"/>
                    <w:left w:val="none" w:sz="0" w:space="0" w:color="auto"/>
                    <w:bottom w:val="none" w:sz="0" w:space="0" w:color="auto"/>
                    <w:right w:val="none" w:sz="0" w:space="0" w:color="auto"/>
                  </w:divBdr>
                  <w:divsChild>
                    <w:div w:id="200412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993216">
      <w:bodyDiv w:val="1"/>
      <w:marLeft w:val="0"/>
      <w:marRight w:val="0"/>
      <w:marTop w:val="0"/>
      <w:marBottom w:val="0"/>
      <w:divBdr>
        <w:top w:val="none" w:sz="0" w:space="0" w:color="auto"/>
        <w:left w:val="none" w:sz="0" w:space="0" w:color="auto"/>
        <w:bottom w:val="none" w:sz="0" w:space="0" w:color="auto"/>
        <w:right w:val="none" w:sz="0" w:space="0" w:color="auto"/>
      </w:divBdr>
      <w:divsChild>
        <w:div w:id="1373111747">
          <w:marLeft w:val="0"/>
          <w:marRight w:val="0"/>
          <w:marTop w:val="0"/>
          <w:marBottom w:val="0"/>
          <w:divBdr>
            <w:top w:val="none" w:sz="0" w:space="0" w:color="auto"/>
            <w:left w:val="none" w:sz="0" w:space="0" w:color="auto"/>
            <w:bottom w:val="none" w:sz="0" w:space="0" w:color="auto"/>
            <w:right w:val="none" w:sz="0" w:space="0" w:color="auto"/>
          </w:divBdr>
          <w:divsChild>
            <w:div w:id="1754471344">
              <w:marLeft w:val="0"/>
              <w:marRight w:val="0"/>
              <w:marTop w:val="0"/>
              <w:marBottom w:val="0"/>
              <w:divBdr>
                <w:top w:val="none" w:sz="0" w:space="0" w:color="auto"/>
                <w:left w:val="none" w:sz="0" w:space="0" w:color="auto"/>
                <w:bottom w:val="none" w:sz="0" w:space="0" w:color="auto"/>
                <w:right w:val="none" w:sz="0" w:space="0" w:color="auto"/>
              </w:divBdr>
              <w:divsChild>
                <w:div w:id="1441562032">
                  <w:marLeft w:val="0"/>
                  <w:marRight w:val="0"/>
                  <w:marTop w:val="0"/>
                  <w:marBottom w:val="0"/>
                  <w:divBdr>
                    <w:top w:val="none" w:sz="0" w:space="0" w:color="auto"/>
                    <w:left w:val="none" w:sz="0" w:space="0" w:color="auto"/>
                    <w:bottom w:val="none" w:sz="0" w:space="0" w:color="auto"/>
                    <w:right w:val="none" w:sz="0" w:space="0" w:color="auto"/>
                  </w:divBdr>
                  <w:divsChild>
                    <w:div w:id="1043095284">
                      <w:marLeft w:val="0"/>
                      <w:marRight w:val="0"/>
                      <w:marTop w:val="0"/>
                      <w:marBottom w:val="0"/>
                      <w:divBdr>
                        <w:top w:val="none" w:sz="0" w:space="0" w:color="auto"/>
                        <w:left w:val="none" w:sz="0" w:space="0" w:color="auto"/>
                        <w:bottom w:val="none" w:sz="0" w:space="0" w:color="auto"/>
                        <w:right w:val="none" w:sz="0" w:space="0" w:color="auto"/>
                      </w:divBdr>
                      <w:divsChild>
                        <w:div w:id="292175941">
                          <w:marLeft w:val="0"/>
                          <w:marRight w:val="0"/>
                          <w:marTop w:val="0"/>
                          <w:marBottom w:val="0"/>
                          <w:divBdr>
                            <w:top w:val="none" w:sz="0" w:space="0" w:color="auto"/>
                            <w:left w:val="none" w:sz="0" w:space="0" w:color="auto"/>
                            <w:bottom w:val="none" w:sz="0" w:space="0" w:color="auto"/>
                            <w:right w:val="none" w:sz="0" w:space="0" w:color="auto"/>
                          </w:divBdr>
                          <w:divsChild>
                            <w:div w:id="168513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5168070">
      <w:bodyDiv w:val="1"/>
      <w:marLeft w:val="0"/>
      <w:marRight w:val="0"/>
      <w:marTop w:val="0"/>
      <w:marBottom w:val="0"/>
      <w:divBdr>
        <w:top w:val="none" w:sz="0" w:space="0" w:color="auto"/>
        <w:left w:val="none" w:sz="0" w:space="0" w:color="auto"/>
        <w:bottom w:val="none" w:sz="0" w:space="0" w:color="auto"/>
        <w:right w:val="none" w:sz="0" w:space="0" w:color="auto"/>
      </w:divBdr>
      <w:divsChild>
        <w:div w:id="1690138907">
          <w:marLeft w:val="0"/>
          <w:marRight w:val="0"/>
          <w:marTop w:val="0"/>
          <w:marBottom w:val="0"/>
          <w:divBdr>
            <w:top w:val="none" w:sz="0" w:space="0" w:color="auto"/>
            <w:left w:val="none" w:sz="0" w:space="0" w:color="auto"/>
            <w:bottom w:val="none" w:sz="0" w:space="0" w:color="auto"/>
            <w:right w:val="none" w:sz="0" w:space="0" w:color="auto"/>
          </w:divBdr>
          <w:divsChild>
            <w:div w:id="821890595">
              <w:marLeft w:val="0"/>
              <w:marRight w:val="0"/>
              <w:marTop w:val="0"/>
              <w:marBottom w:val="0"/>
              <w:divBdr>
                <w:top w:val="none" w:sz="0" w:space="0" w:color="auto"/>
                <w:left w:val="none" w:sz="0" w:space="0" w:color="auto"/>
                <w:bottom w:val="none" w:sz="0" w:space="0" w:color="auto"/>
                <w:right w:val="none" w:sz="0" w:space="0" w:color="auto"/>
              </w:divBdr>
              <w:divsChild>
                <w:div w:id="936136567">
                  <w:marLeft w:val="0"/>
                  <w:marRight w:val="0"/>
                  <w:marTop w:val="0"/>
                  <w:marBottom w:val="0"/>
                  <w:divBdr>
                    <w:top w:val="none" w:sz="0" w:space="0" w:color="auto"/>
                    <w:left w:val="none" w:sz="0" w:space="0" w:color="auto"/>
                    <w:bottom w:val="none" w:sz="0" w:space="0" w:color="auto"/>
                    <w:right w:val="none" w:sz="0" w:space="0" w:color="auto"/>
                  </w:divBdr>
                  <w:divsChild>
                    <w:div w:id="550118167">
                      <w:marLeft w:val="0"/>
                      <w:marRight w:val="0"/>
                      <w:marTop w:val="0"/>
                      <w:marBottom w:val="0"/>
                      <w:divBdr>
                        <w:top w:val="none" w:sz="0" w:space="0" w:color="auto"/>
                        <w:left w:val="none" w:sz="0" w:space="0" w:color="auto"/>
                        <w:bottom w:val="none" w:sz="0" w:space="0" w:color="auto"/>
                        <w:right w:val="none" w:sz="0" w:space="0" w:color="auto"/>
                      </w:divBdr>
                      <w:divsChild>
                        <w:div w:id="300885783">
                          <w:marLeft w:val="0"/>
                          <w:marRight w:val="0"/>
                          <w:marTop w:val="0"/>
                          <w:marBottom w:val="0"/>
                          <w:divBdr>
                            <w:top w:val="none" w:sz="0" w:space="0" w:color="auto"/>
                            <w:left w:val="none" w:sz="0" w:space="0" w:color="auto"/>
                            <w:bottom w:val="none" w:sz="0" w:space="0" w:color="auto"/>
                            <w:right w:val="none" w:sz="0" w:space="0" w:color="auto"/>
                          </w:divBdr>
                          <w:divsChild>
                            <w:div w:id="33207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3469011">
      <w:bodyDiv w:val="1"/>
      <w:marLeft w:val="0"/>
      <w:marRight w:val="0"/>
      <w:marTop w:val="0"/>
      <w:marBottom w:val="0"/>
      <w:divBdr>
        <w:top w:val="none" w:sz="0" w:space="0" w:color="auto"/>
        <w:left w:val="none" w:sz="0" w:space="0" w:color="auto"/>
        <w:bottom w:val="none" w:sz="0" w:space="0" w:color="auto"/>
        <w:right w:val="none" w:sz="0" w:space="0" w:color="auto"/>
      </w:divBdr>
    </w:div>
    <w:div w:id="581455827">
      <w:bodyDiv w:val="1"/>
      <w:marLeft w:val="0"/>
      <w:marRight w:val="0"/>
      <w:marTop w:val="0"/>
      <w:marBottom w:val="0"/>
      <w:divBdr>
        <w:top w:val="none" w:sz="0" w:space="0" w:color="auto"/>
        <w:left w:val="none" w:sz="0" w:space="0" w:color="auto"/>
        <w:bottom w:val="none" w:sz="0" w:space="0" w:color="auto"/>
        <w:right w:val="none" w:sz="0" w:space="0" w:color="auto"/>
      </w:divBdr>
      <w:divsChild>
        <w:div w:id="563182828">
          <w:marLeft w:val="0"/>
          <w:marRight w:val="0"/>
          <w:marTop w:val="0"/>
          <w:marBottom w:val="0"/>
          <w:divBdr>
            <w:top w:val="none" w:sz="0" w:space="0" w:color="auto"/>
            <w:left w:val="none" w:sz="0" w:space="0" w:color="auto"/>
            <w:bottom w:val="none" w:sz="0" w:space="0" w:color="auto"/>
            <w:right w:val="none" w:sz="0" w:space="0" w:color="auto"/>
          </w:divBdr>
          <w:divsChild>
            <w:div w:id="2146505957">
              <w:marLeft w:val="0"/>
              <w:marRight w:val="0"/>
              <w:marTop w:val="0"/>
              <w:marBottom w:val="0"/>
              <w:divBdr>
                <w:top w:val="none" w:sz="0" w:space="0" w:color="auto"/>
                <w:left w:val="none" w:sz="0" w:space="0" w:color="auto"/>
                <w:bottom w:val="none" w:sz="0" w:space="0" w:color="auto"/>
                <w:right w:val="none" w:sz="0" w:space="0" w:color="auto"/>
              </w:divBdr>
              <w:divsChild>
                <w:div w:id="1654211478">
                  <w:marLeft w:val="0"/>
                  <w:marRight w:val="0"/>
                  <w:marTop w:val="0"/>
                  <w:marBottom w:val="0"/>
                  <w:divBdr>
                    <w:top w:val="none" w:sz="0" w:space="0" w:color="auto"/>
                    <w:left w:val="none" w:sz="0" w:space="0" w:color="auto"/>
                    <w:bottom w:val="none" w:sz="0" w:space="0" w:color="auto"/>
                    <w:right w:val="none" w:sz="0" w:space="0" w:color="auto"/>
                  </w:divBdr>
                  <w:divsChild>
                    <w:div w:id="924068866">
                      <w:marLeft w:val="0"/>
                      <w:marRight w:val="0"/>
                      <w:marTop w:val="0"/>
                      <w:marBottom w:val="0"/>
                      <w:divBdr>
                        <w:top w:val="none" w:sz="0" w:space="0" w:color="auto"/>
                        <w:left w:val="none" w:sz="0" w:space="0" w:color="auto"/>
                        <w:bottom w:val="none" w:sz="0" w:space="0" w:color="auto"/>
                        <w:right w:val="none" w:sz="0" w:space="0" w:color="auto"/>
                      </w:divBdr>
                      <w:divsChild>
                        <w:div w:id="867449291">
                          <w:marLeft w:val="0"/>
                          <w:marRight w:val="0"/>
                          <w:marTop w:val="0"/>
                          <w:marBottom w:val="0"/>
                          <w:divBdr>
                            <w:top w:val="none" w:sz="0" w:space="0" w:color="auto"/>
                            <w:left w:val="none" w:sz="0" w:space="0" w:color="auto"/>
                            <w:bottom w:val="none" w:sz="0" w:space="0" w:color="auto"/>
                            <w:right w:val="none" w:sz="0" w:space="0" w:color="auto"/>
                          </w:divBdr>
                          <w:divsChild>
                            <w:div w:id="1147163662">
                              <w:marLeft w:val="3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7037565">
      <w:bodyDiv w:val="1"/>
      <w:marLeft w:val="0"/>
      <w:marRight w:val="0"/>
      <w:marTop w:val="0"/>
      <w:marBottom w:val="0"/>
      <w:divBdr>
        <w:top w:val="none" w:sz="0" w:space="0" w:color="auto"/>
        <w:left w:val="none" w:sz="0" w:space="0" w:color="auto"/>
        <w:bottom w:val="none" w:sz="0" w:space="0" w:color="auto"/>
        <w:right w:val="none" w:sz="0" w:space="0" w:color="auto"/>
      </w:divBdr>
      <w:divsChild>
        <w:div w:id="643319564">
          <w:marLeft w:val="0"/>
          <w:marRight w:val="0"/>
          <w:marTop w:val="0"/>
          <w:marBottom w:val="0"/>
          <w:divBdr>
            <w:top w:val="none" w:sz="0" w:space="0" w:color="auto"/>
            <w:left w:val="none" w:sz="0" w:space="0" w:color="auto"/>
            <w:bottom w:val="none" w:sz="0" w:space="0" w:color="auto"/>
            <w:right w:val="none" w:sz="0" w:space="0" w:color="auto"/>
          </w:divBdr>
          <w:divsChild>
            <w:div w:id="1654260153">
              <w:marLeft w:val="0"/>
              <w:marRight w:val="0"/>
              <w:marTop w:val="0"/>
              <w:marBottom w:val="0"/>
              <w:divBdr>
                <w:top w:val="none" w:sz="0" w:space="0" w:color="auto"/>
                <w:left w:val="none" w:sz="0" w:space="0" w:color="auto"/>
                <w:bottom w:val="none" w:sz="0" w:space="0" w:color="auto"/>
                <w:right w:val="none" w:sz="0" w:space="0" w:color="auto"/>
              </w:divBdr>
              <w:divsChild>
                <w:div w:id="768965690">
                  <w:marLeft w:val="0"/>
                  <w:marRight w:val="0"/>
                  <w:marTop w:val="0"/>
                  <w:marBottom w:val="0"/>
                  <w:divBdr>
                    <w:top w:val="none" w:sz="0" w:space="0" w:color="auto"/>
                    <w:left w:val="none" w:sz="0" w:space="0" w:color="auto"/>
                    <w:bottom w:val="none" w:sz="0" w:space="0" w:color="auto"/>
                    <w:right w:val="none" w:sz="0" w:space="0" w:color="auto"/>
                  </w:divBdr>
                  <w:divsChild>
                    <w:div w:id="1651791038">
                      <w:marLeft w:val="150"/>
                      <w:marRight w:val="150"/>
                      <w:marTop w:val="0"/>
                      <w:marBottom w:val="0"/>
                      <w:divBdr>
                        <w:top w:val="none" w:sz="0" w:space="0" w:color="auto"/>
                        <w:left w:val="none" w:sz="0" w:space="0" w:color="auto"/>
                        <w:bottom w:val="none" w:sz="0" w:space="0" w:color="auto"/>
                        <w:right w:val="none" w:sz="0" w:space="0" w:color="auto"/>
                      </w:divBdr>
                      <w:divsChild>
                        <w:div w:id="2108303005">
                          <w:marLeft w:val="0"/>
                          <w:marRight w:val="0"/>
                          <w:marTop w:val="0"/>
                          <w:marBottom w:val="0"/>
                          <w:divBdr>
                            <w:top w:val="none" w:sz="0" w:space="0" w:color="auto"/>
                            <w:left w:val="none" w:sz="0" w:space="0" w:color="auto"/>
                            <w:bottom w:val="none" w:sz="0" w:space="0" w:color="auto"/>
                            <w:right w:val="none" w:sz="0" w:space="0" w:color="auto"/>
                          </w:divBdr>
                          <w:divsChild>
                            <w:div w:id="1897161701">
                              <w:marLeft w:val="0"/>
                              <w:marRight w:val="0"/>
                              <w:marTop w:val="0"/>
                              <w:marBottom w:val="240"/>
                              <w:divBdr>
                                <w:top w:val="none" w:sz="0" w:space="0" w:color="auto"/>
                                <w:left w:val="none" w:sz="0" w:space="0" w:color="auto"/>
                                <w:bottom w:val="none" w:sz="0" w:space="0" w:color="auto"/>
                                <w:right w:val="none" w:sz="0" w:space="0" w:color="auto"/>
                              </w:divBdr>
                              <w:divsChild>
                                <w:div w:id="809709037">
                                  <w:marLeft w:val="0"/>
                                  <w:marRight w:val="0"/>
                                  <w:marTop w:val="0"/>
                                  <w:marBottom w:val="0"/>
                                  <w:divBdr>
                                    <w:top w:val="none" w:sz="0" w:space="0" w:color="auto"/>
                                    <w:left w:val="none" w:sz="0" w:space="0" w:color="auto"/>
                                    <w:bottom w:val="none" w:sz="0" w:space="0" w:color="auto"/>
                                    <w:right w:val="none" w:sz="0" w:space="0" w:color="auto"/>
                                  </w:divBdr>
                                  <w:divsChild>
                                    <w:div w:id="407193629">
                                      <w:marLeft w:val="0"/>
                                      <w:marRight w:val="0"/>
                                      <w:marTop w:val="0"/>
                                      <w:marBottom w:val="0"/>
                                      <w:divBdr>
                                        <w:top w:val="none" w:sz="0" w:space="0" w:color="auto"/>
                                        <w:left w:val="none" w:sz="0" w:space="0" w:color="auto"/>
                                        <w:bottom w:val="none" w:sz="0" w:space="0" w:color="auto"/>
                                        <w:right w:val="none" w:sz="0" w:space="0" w:color="auto"/>
                                      </w:divBdr>
                                      <w:divsChild>
                                        <w:div w:id="1179852302">
                                          <w:marLeft w:val="0"/>
                                          <w:marRight w:val="0"/>
                                          <w:marTop w:val="0"/>
                                          <w:marBottom w:val="0"/>
                                          <w:divBdr>
                                            <w:top w:val="none" w:sz="0" w:space="0" w:color="auto"/>
                                            <w:left w:val="none" w:sz="0" w:space="0" w:color="auto"/>
                                            <w:bottom w:val="none" w:sz="0" w:space="0" w:color="auto"/>
                                            <w:right w:val="none" w:sz="0" w:space="0" w:color="auto"/>
                                          </w:divBdr>
                                          <w:divsChild>
                                            <w:div w:id="644235961">
                                              <w:marLeft w:val="0"/>
                                              <w:marRight w:val="0"/>
                                              <w:marTop w:val="0"/>
                                              <w:marBottom w:val="0"/>
                                              <w:divBdr>
                                                <w:top w:val="none" w:sz="0" w:space="0" w:color="auto"/>
                                                <w:left w:val="none" w:sz="0" w:space="0" w:color="auto"/>
                                                <w:bottom w:val="none" w:sz="0" w:space="0" w:color="auto"/>
                                                <w:right w:val="none" w:sz="0" w:space="0" w:color="auto"/>
                                              </w:divBdr>
                                              <w:divsChild>
                                                <w:div w:id="1728915880">
                                                  <w:marLeft w:val="0"/>
                                                  <w:marRight w:val="0"/>
                                                  <w:marTop w:val="0"/>
                                                  <w:marBottom w:val="0"/>
                                                  <w:divBdr>
                                                    <w:top w:val="none" w:sz="0" w:space="0" w:color="auto"/>
                                                    <w:left w:val="none" w:sz="0" w:space="0" w:color="auto"/>
                                                    <w:bottom w:val="none" w:sz="0" w:space="0" w:color="auto"/>
                                                    <w:right w:val="none" w:sz="0" w:space="0" w:color="auto"/>
                                                  </w:divBdr>
                                                  <w:divsChild>
                                                    <w:div w:id="1029063697">
                                                      <w:marLeft w:val="0"/>
                                                      <w:marRight w:val="0"/>
                                                      <w:marTop w:val="0"/>
                                                      <w:marBottom w:val="0"/>
                                                      <w:divBdr>
                                                        <w:top w:val="none" w:sz="0" w:space="0" w:color="auto"/>
                                                        <w:left w:val="none" w:sz="0" w:space="0" w:color="auto"/>
                                                        <w:bottom w:val="none" w:sz="0" w:space="0" w:color="auto"/>
                                                        <w:right w:val="none" w:sz="0" w:space="0" w:color="auto"/>
                                                      </w:divBdr>
                                                      <w:divsChild>
                                                        <w:div w:id="219949387">
                                                          <w:marLeft w:val="0"/>
                                                          <w:marRight w:val="0"/>
                                                          <w:marTop w:val="0"/>
                                                          <w:marBottom w:val="0"/>
                                                          <w:divBdr>
                                                            <w:top w:val="none" w:sz="0" w:space="0" w:color="auto"/>
                                                            <w:left w:val="none" w:sz="0" w:space="0" w:color="auto"/>
                                                            <w:bottom w:val="none" w:sz="0" w:space="0" w:color="auto"/>
                                                            <w:right w:val="none" w:sz="0" w:space="0" w:color="auto"/>
                                                          </w:divBdr>
                                                          <w:divsChild>
                                                            <w:div w:id="118050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7617109">
      <w:bodyDiv w:val="1"/>
      <w:marLeft w:val="0"/>
      <w:marRight w:val="0"/>
      <w:marTop w:val="0"/>
      <w:marBottom w:val="0"/>
      <w:divBdr>
        <w:top w:val="none" w:sz="0" w:space="0" w:color="auto"/>
        <w:left w:val="none" w:sz="0" w:space="0" w:color="auto"/>
        <w:bottom w:val="none" w:sz="0" w:space="0" w:color="auto"/>
        <w:right w:val="none" w:sz="0" w:space="0" w:color="auto"/>
      </w:divBdr>
      <w:divsChild>
        <w:div w:id="1673682124">
          <w:marLeft w:val="0"/>
          <w:marRight w:val="0"/>
          <w:marTop w:val="0"/>
          <w:marBottom w:val="0"/>
          <w:divBdr>
            <w:top w:val="none" w:sz="0" w:space="0" w:color="auto"/>
            <w:left w:val="none" w:sz="0" w:space="0" w:color="auto"/>
            <w:bottom w:val="none" w:sz="0" w:space="0" w:color="auto"/>
            <w:right w:val="none" w:sz="0" w:space="0" w:color="auto"/>
          </w:divBdr>
          <w:divsChild>
            <w:div w:id="1727484669">
              <w:marLeft w:val="0"/>
              <w:marRight w:val="0"/>
              <w:marTop w:val="0"/>
              <w:marBottom w:val="0"/>
              <w:divBdr>
                <w:top w:val="none" w:sz="0" w:space="0" w:color="auto"/>
                <w:left w:val="none" w:sz="0" w:space="0" w:color="auto"/>
                <w:bottom w:val="none" w:sz="0" w:space="0" w:color="auto"/>
                <w:right w:val="none" w:sz="0" w:space="0" w:color="auto"/>
              </w:divBdr>
              <w:divsChild>
                <w:div w:id="1248422101">
                  <w:marLeft w:val="0"/>
                  <w:marRight w:val="0"/>
                  <w:marTop w:val="0"/>
                  <w:marBottom w:val="0"/>
                  <w:divBdr>
                    <w:top w:val="none" w:sz="0" w:space="0" w:color="auto"/>
                    <w:left w:val="none" w:sz="0" w:space="0" w:color="auto"/>
                    <w:bottom w:val="none" w:sz="0" w:space="0" w:color="auto"/>
                    <w:right w:val="none" w:sz="0" w:space="0" w:color="auto"/>
                  </w:divBdr>
                  <w:divsChild>
                    <w:div w:id="427625788">
                      <w:marLeft w:val="0"/>
                      <w:marRight w:val="0"/>
                      <w:marTop w:val="0"/>
                      <w:marBottom w:val="0"/>
                      <w:divBdr>
                        <w:top w:val="none" w:sz="0" w:space="0" w:color="auto"/>
                        <w:left w:val="none" w:sz="0" w:space="0" w:color="auto"/>
                        <w:bottom w:val="none" w:sz="0" w:space="0" w:color="auto"/>
                        <w:right w:val="none" w:sz="0" w:space="0" w:color="auto"/>
                      </w:divBdr>
                      <w:divsChild>
                        <w:div w:id="1567568960">
                          <w:marLeft w:val="0"/>
                          <w:marRight w:val="0"/>
                          <w:marTop w:val="0"/>
                          <w:marBottom w:val="0"/>
                          <w:divBdr>
                            <w:top w:val="none" w:sz="0" w:space="0" w:color="auto"/>
                            <w:left w:val="none" w:sz="0" w:space="0" w:color="auto"/>
                            <w:bottom w:val="none" w:sz="0" w:space="0" w:color="auto"/>
                            <w:right w:val="none" w:sz="0" w:space="0" w:color="auto"/>
                          </w:divBdr>
                          <w:divsChild>
                            <w:div w:id="74010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3733323">
      <w:bodyDiv w:val="1"/>
      <w:marLeft w:val="0"/>
      <w:marRight w:val="0"/>
      <w:marTop w:val="0"/>
      <w:marBottom w:val="0"/>
      <w:divBdr>
        <w:top w:val="none" w:sz="0" w:space="0" w:color="auto"/>
        <w:left w:val="none" w:sz="0" w:space="0" w:color="auto"/>
        <w:bottom w:val="none" w:sz="0" w:space="0" w:color="auto"/>
        <w:right w:val="none" w:sz="0" w:space="0" w:color="auto"/>
      </w:divBdr>
      <w:divsChild>
        <w:div w:id="99643961">
          <w:marLeft w:val="0"/>
          <w:marRight w:val="0"/>
          <w:marTop w:val="0"/>
          <w:marBottom w:val="0"/>
          <w:divBdr>
            <w:top w:val="none" w:sz="0" w:space="0" w:color="auto"/>
            <w:left w:val="none" w:sz="0" w:space="0" w:color="auto"/>
            <w:bottom w:val="none" w:sz="0" w:space="0" w:color="auto"/>
            <w:right w:val="none" w:sz="0" w:space="0" w:color="auto"/>
          </w:divBdr>
          <w:divsChild>
            <w:div w:id="1136877795">
              <w:marLeft w:val="0"/>
              <w:marRight w:val="0"/>
              <w:marTop w:val="0"/>
              <w:marBottom w:val="0"/>
              <w:divBdr>
                <w:top w:val="none" w:sz="0" w:space="0" w:color="auto"/>
                <w:left w:val="none" w:sz="0" w:space="0" w:color="auto"/>
                <w:bottom w:val="none" w:sz="0" w:space="0" w:color="auto"/>
                <w:right w:val="none" w:sz="0" w:space="0" w:color="auto"/>
              </w:divBdr>
              <w:divsChild>
                <w:div w:id="683438056">
                  <w:marLeft w:val="0"/>
                  <w:marRight w:val="0"/>
                  <w:marTop w:val="0"/>
                  <w:marBottom w:val="0"/>
                  <w:divBdr>
                    <w:top w:val="none" w:sz="0" w:space="0" w:color="auto"/>
                    <w:left w:val="none" w:sz="0" w:space="0" w:color="auto"/>
                    <w:bottom w:val="none" w:sz="0" w:space="0" w:color="auto"/>
                    <w:right w:val="none" w:sz="0" w:space="0" w:color="auto"/>
                  </w:divBdr>
                  <w:divsChild>
                    <w:div w:id="882016206">
                      <w:marLeft w:val="0"/>
                      <w:marRight w:val="0"/>
                      <w:marTop w:val="0"/>
                      <w:marBottom w:val="0"/>
                      <w:divBdr>
                        <w:top w:val="none" w:sz="0" w:space="0" w:color="auto"/>
                        <w:left w:val="none" w:sz="0" w:space="0" w:color="auto"/>
                        <w:bottom w:val="none" w:sz="0" w:space="0" w:color="auto"/>
                        <w:right w:val="none" w:sz="0" w:space="0" w:color="auto"/>
                      </w:divBdr>
                      <w:divsChild>
                        <w:div w:id="1991057455">
                          <w:marLeft w:val="0"/>
                          <w:marRight w:val="0"/>
                          <w:marTop w:val="0"/>
                          <w:marBottom w:val="0"/>
                          <w:divBdr>
                            <w:top w:val="none" w:sz="0" w:space="0" w:color="auto"/>
                            <w:left w:val="none" w:sz="0" w:space="0" w:color="auto"/>
                            <w:bottom w:val="none" w:sz="0" w:space="0" w:color="auto"/>
                            <w:right w:val="none" w:sz="0" w:space="0" w:color="auto"/>
                          </w:divBdr>
                          <w:divsChild>
                            <w:div w:id="146712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1620050">
      <w:bodyDiv w:val="1"/>
      <w:marLeft w:val="0"/>
      <w:marRight w:val="0"/>
      <w:marTop w:val="0"/>
      <w:marBottom w:val="0"/>
      <w:divBdr>
        <w:top w:val="none" w:sz="0" w:space="0" w:color="auto"/>
        <w:left w:val="none" w:sz="0" w:space="0" w:color="auto"/>
        <w:bottom w:val="none" w:sz="0" w:space="0" w:color="auto"/>
        <w:right w:val="none" w:sz="0" w:space="0" w:color="auto"/>
      </w:divBdr>
      <w:divsChild>
        <w:div w:id="120152328">
          <w:marLeft w:val="0"/>
          <w:marRight w:val="0"/>
          <w:marTop w:val="0"/>
          <w:marBottom w:val="0"/>
          <w:divBdr>
            <w:top w:val="none" w:sz="0" w:space="0" w:color="auto"/>
            <w:left w:val="none" w:sz="0" w:space="0" w:color="auto"/>
            <w:bottom w:val="none" w:sz="0" w:space="0" w:color="auto"/>
            <w:right w:val="none" w:sz="0" w:space="0" w:color="auto"/>
          </w:divBdr>
          <w:divsChild>
            <w:div w:id="1733045124">
              <w:marLeft w:val="0"/>
              <w:marRight w:val="0"/>
              <w:marTop w:val="0"/>
              <w:marBottom w:val="0"/>
              <w:divBdr>
                <w:top w:val="none" w:sz="0" w:space="0" w:color="auto"/>
                <w:left w:val="none" w:sz="0" w:space="0" w:color="auto"/>
                <w:bottom w:val="none" w:sz="0" w:space="0" w:color="auto"/>
                <w:right w:val="none" w:sz="0" w:space="0" w:color="auto"/>
              </w:divBdr>
              <w:divsChild>
                <w:div w:id="504788482">
                  <w:marLeft w:val="0"/>
                  <w:marRight w:val="0"/>
                  <w:marTop w:val="0"/>
                  <w:marBottom w:val="0"/>
                  <w:divBdr>
                    <w:top w:val="none" w:sz="0" w:space="0" w:color="auto"/>
                    <w:left w:val="none" w:sz="0" w:space="0" w:color="auto"/>
                    <w:bottom w:val="none" w:sz="0" w:space="0" w:color="auto"/>
                    <w:right w:val="none" w:sz="0" w:space="0" w:color="auto"/>
                  </w:divBdr>
                  <w:divsChild>
                    <w:div w:id="2030257414">
                      <w:marLeft w:val="0"/>
                      <w:marRight w:val="0"/>
                      <w:marTop w:val="0"/>
                      <w:marBottom w:val="0"/>
                      <w:divBdr>
                        <w:top w:val="none" w:sz="0" w:space="0" w:color="auto"/>
                        <w:left w:val="none" w:sz="0" w:space="0" w:color="auto"/>
                        <w:bottom w:val="none" w:sz="0" w:space="0" w:color="auto"/>
                        <w:right w:val="none" w:sz="0" w:space="0" w:color="auto"/>
                      </w:divBdr>
                      <w:divsChild>
                        <w:div w:id="2069568343">
                          <w:marLeft w:val="0"/>
                          <w:marRight w:val="0"/>
                          <w:marTop w:val="0"/>
                          <w:marBottom w:val="0"/>
                          <w:divBdr>
                            <w:top w:val="none" w:sz="0" w:space="0" w:color="auto"/>
                            <w:left w:val="none" w:sz="0" w:space="0" w:color="auto"/>
                            <w:bottom w:val="none" w:sz="0" w:space="0" w:color="auto"/>
                            <w:right w:val="none" w:sz="0" w:space="0" w:color="auto"/>
                          </w:divBdr>
                          <w:divsChild>
                            <w:div w:id="1160347266">
                              <w:marLeft w:val="0"/>
                              <w:marRight w:val="0"/>
                              <w:marTop w:val="0"/>
                              <w:marBottom w:val="0"/>
                              <w:divBdr>
                                <w:top w:val="none" w:sz="0" w:space="0" w:color="auto"/>
                                <w:left w:val="none" w:sz="0" w:space="0" w:color="auto"/>
                                <w:bottom w:val="none" w:sz="0" w:space="0" w:color="auto"/>
                                <w:right w:val="none" w:sz="0" w:space="0" w:color="auto"/>
                              </w:divBdr>
                              <w:divsChild>
                                <w:div w:id="502471407">
                                  <w:marLeft w:val="0"/>
                                  <w:marRight w:val="0"/>
                                  <w:marTop w:val="0"/>
                                  <w:marBottom w:val="0"/>
                                  <w:divBdr>
                                    <w:top w:val="none" w:sz="0" w:space="0" w:color="auto"/>
                                    <w:left w:val="none" w:sz="0" w:space="0" w:color="auto"/>
                                    <w:bottom w:val="none" w:sz="0" w:space="0" w:color="auto"/>
                                    <w:right w:val="none" w:sz="0" w:space="0" w:color="auto"/>
                                  </w:divBdr>
                                </w:div>
                                <w:div w:id="10678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9475270">
      <w:bodyDiv w:val="1"/>
      <w:marLeft w:val="0"/>
      <w:marRight w:val="0"/>
      <w:marTop w:val="0"/>
      <w:marBottom w:val="0"/>
      <w:divBdr>
        <w:top w:val="none" w:sz="0" w:space="0" w:color="auto"/>
        <w:left w:val="none" w:sz="0" w:space="0" w:color="auto"/>
        <w:bottom w:val="none" w:sz="0" w:space="0" w:color="auto"/>
        <w:right w:val="none" w:sz="0" w:space="0" w:color="auto"/>
      </w:divBdr>
    </w:div>
    <w:div w:id="782842851">
      <w:bodyDiv w:val="1"/>
      <w:marLeft w:val="0"/>
      <w:marRight w:val="0"/>
      <w:marTop w:val="0"/>
      <w:marBottom w:val="0"/>
      <w:divBdr>
        <w:top w:val="none" w:sz="0" w:space="0" w:color="auto"/>
        <w:left w:val="none" w:sz="0" w:space="0" w:color="auto"/>
        <w:bottom w:val="none" w:sz="0" w:space="0" w:color="auto"/>
        <w:right w:val="none" w:sz="0" w:space="0" w:color="auto"/>
      </w:divBdr>
      <w:divsChild>
        <w:div w:id="1273784989">
          <w:marLeft w:val="0"/>
          <w:marRight w:val="0"/>
          <w:marTop w:val="0"/>
          <w:marBottom w:val="0"/>
          <w:divBdr>
            <w:top w:val="single" w:sz="2" w:space="0" w:color="2E2E2E"/>
            <w:left w:val="single" w:sz="2" w:space="0" w:color="2E2E2E"/>
            <w:bottom w:val="single" w:sz="2" w:space="0" w:color="2E2E2E"/>
            <w:right w:val="single" w:sz="2" w:space="0" w:color="2E2E2E"/>
          </w:divBdr>
          <w:divsChild>
            <w:div w:id="307250193">
              <w:marLeft w:val="0"/>
              <w:marRight w:val="0"/>
              <w:marTop w:val="0"/>
              <w:marBottom w:val="0"/>
              <w:divBdr>
                <w:top w:val="single" w:sz="6" w:space="0" w:color="C9C9C9"/>
                <w:left w:val="none" w:sz="0" w:space="0" w:color="auto"/>
                <w:bottom w:val="none" w:sz="0" w:space="0" w:color="auto"/>
                <w:right w:val="none" w:sz="0" w:space="0" w:color="auto"/>
              </w:divBdr>
              <w:divsChild>
                <w:div w:id="303238125">
                  <w:marLeft w:val="0"/>
                  <w:marRight w:val="0"/>
                  <w:marTop w:val="0"/>
                  <w:marBottom w:val="0"/>
                  <w:divBdr>
                    <w:top w:val="none" w:sz="0" w:space="0" w:color="auto"/>
                    <w:left w:val="none" w:sz="0" w:space="0" w:color="auto"/>
                    <w:bottom w:val="none" w:sz="0" w:space="0" w:color="auto"/>
                    <w:right w:val="none" w:sz="0" w:space="0" w:color="auto"/>
                  </w:divBdr>
                  <w:divsChild>
                    <w:div w:id="814567724">
                      <w:marLeft w:val="0"/>
                      <w:marRight w:val="0"/>
                      <w:marTop w:val="0"/>
                      <w:marBottom w:val="0"/>
                      <w:divBdr>
                        <w:top w:val="none" w:sz="0" w:space="0" w:color="auto"/>
                        <w:left w:val="none" w:sz="0" w:space="0" w:color="auto"/>
                        <w:bottom w:val="none" w:sz="0" w:space="0" w:color="auto"/>
                        <w:right w:val="none" w:sz="0" w:space="0" w:color="auto"/>
                      </w:divBdr>
                      <w:divsChild>
                        <w:div w:id="680665281">
                          <w:marLeft w:val="0"/>
                          <w:marRight w:val="0"/>
                          <w:marTop w:val="0"/>
                          <w:marBottom w:val="0"/>
                          <w:divBdr>
                            <w:top w:val="none" w:sz="0" w:space="0" w:color="auto"/>
                            <w:left w:val="none" w:sz="0" w:space="0" w:color="auto"/>
                            <w:bottom w:val="none" w:sz="0" w:space="0" w:color="auto"/>
                            <w:right w:val="none" w:sz="0" w:space="0" w:color="auto"/>
                          </w:divBdr>
                          <w:divsChild>
                            <w:div w:id="198196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8547764">
      <w:bodyDiv w:val="1"/>
      <w:marLeft w:val="0"/>
      <w:marRight w:val="0"/>
      <w:marTop w:val="0"/>
      <w:marBottom w:val="0"/>
      <w:divBdr>
        <w:top w:val="none" w:sz="0" w:space="0" w:color="auto"/>
        <w:left w:val="none" w:sz="0" w:space="0" w:color="auto"/>
        <w:bottom w:val="none" w:sz="0" w:space="0" w:color="auto"/>
        <w:right w:val="none" w:sz="0" w:space="0" w:color="auto"/>
      </w:divBdr>
      <w:divsChild>
        <w:div w:id="1283535059">
          <w:marLeft w:val="0"/>
          <w:marRight w:val="0"/>
          <w:marTop w:val="0"/>
          <w:marBottom w:val="0"/>
          <w:divBdr>
            <w:top w:val="none" w:sz="0" w:space="0" w:color="auto"/>
            <w:left w:val="none" w:sz="0" w:space="0" w:color="auto"/>
            <w:bottom w:val="none" w:sz="0" w:space="0" w:color="auto"/>
            <w:right w:val="none" w:sz="0" w:space="0" w:color="auto"/>
          </w:divBdr>
          <w:divsChild>
            <w:div w:id="869336200">
              <w:marLeft w:val="0"/>
              <w:marRight w:val="0"/>
              <w:marTop w:val="0"/>
              <w:marBottom w:val="0"/>
              <w:divBdr>
                <w:top w:val="none" w:sz="0" w:space="0" w:color="auto"/>
                <w:left w:val="none" w:sz="0" w:space="0" w:color="auto"/>
                <w:bottom w:val="none" w:sz="0" w:space="0" w:color="auto"/>
                <w:right w:val="none" w:sz="0" w:space="0" w:color="auto"/>
              </w:divBdr>
              <w:divsChild>
                <w:div w:id="906186809">
                  <w:marLeft w:val="0"/>
                  <w:marRight w:val="0"/>
                  <w:marTop w:val="0"/>
                  <w:marBottom w:val="0"/>
                  <w:divBdr>
                    <w:top w:val="none" w:sz="0" w:space="0" w:color="auto"/>
                    <w:left w:val="none" w:sz="0" w:space="0" w:color="auto"/>
                    <w:bottom w:val="none" w:sz="0" w:space="0" w:color="auto"/>
                    <w:right w:val="none" w:sz="0" w:space="0" w:color="auto"/>
                  </w:divBdr>
                  <w:divsChild>
                    <w:div w:id="1211766580">
                      <w:marLeft w:val="0"/>
                      <w:marRight w:val="0"/>
                      <w:marTop w:val="0"/>
                      <w:marBottom w:val="0"/>
                      <w:divBdr>
                        <w:top w:val="none" w:sz="0" w:space="0" w:color="auto"/>
                        <w:left w:val="none" w:sz="0" w:space="0" w:color="auto"/>
                        <w:bottom w:val="none" w:sz="0" w:space="0" w:color="auto"/>
                        <w:right w:val="none" w:sz="0" w:space="0" w:color="auto"/>
                      </w:divBdr>
                      <w:divsChild>
                        <w:div w:id="1301958550">
                          <w:marLeft w:val="0"/>
                          <w:marRight w:val="0"/>
                          <w:marTop w:val="0"/>
                          <w:marBottom w:val="0"/>
                          <w:divBdr>
                            <w:top w:val="none" w:sz="0" w:space="0" w:color="auto"/>
                            <w:left w:val="none" w:sz="0" w:space="0" w:color="auto"/>
                            <w:bottom w:val="none" w:sz="0" w:space="0" w:color="auto"/>
                            <w:right w:val="none" w:sz="0" w:space="0" w:color="auto"/>
                          </w:divBdr>
                          <w:divsChild>
                            <w:div w:id="40450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6969425">
      <w:bodyDiv w:val="1"/>
      <w:marLeft w:val="0"/>
      <w:marRight w:val="0"/>
      <w:marTop w:val="0"/>
      <w:marBottom w:val="0"/>
      <w:divBdr>
        <w:top w:val="none" w:sz="0" w:space="0" w:color="auto"/>
        <w:left w:val="none" w:sz="0" w:space="0" w:color="auto"/>
        <w:bottom w:val="none" w:sz="0" w:space="0" w:color="auto"/>
        <w:right w:val="none" w:sz="0" w:space="0" w:color="auto"/>
      </w:divBdr>
      <w:divsChild>
        <w:div w:id="1358458512">
          <w:marLeft w:val="0"/>
          <w:marRight w:val="0"/>
          <w:marTop w:val="0"/>
          <w:marBottom w:val="0"/>
          <w:divBdr>
            <w:top w:val="none" w:sz="0" w:space="0" w:color="auto"/>
            <w:left w:val="none" w:sz="0" w:space="0" w:color="auto"/>
            <w:bottom w:val="none" w:sz="0" w:space="0" w:color="auto"/>
            <w:right w:val="none" w:sz="0" w:space="0" w:color="auto"/>
          </w:divBdr>
          <w:divsChild>
            <w:div w:id="445734063">
              <w:marLeft w:val="0"/>
              <w:marRight w:val="0"/>
              <w:marTop w:val="0"/>
              <w:marBottom w:val="0"/>
              <w:divBdr>
                <w:top w:val="none" w:sz="0" w:space="0" w:color="auto"/>
                <w:left w:val="none" w:sz="0" w:space="0" w:color="auto"/>
                <w:bottom w:val="none" w:sz="0" w:space="0" w:color="auto"/>
                <w:right w:val="none" w:sz="0" w:space="0" w:color="auto"/>
              </w:divBdr>
              <w:divsChild>
                <w:div w:id="819883697">
                  <w:marLeft w:val="0"/>
                  <w:marRight w:val="0"/>
                  <w:marTop w:val="0"/>
                  <w:marBottom w:val="0"/>
                  <w:divBdr>
                    <w:top w:val="none" w:sz="0" w:space="0" w:color="auto"/>
                    <w:left w:val="none" w:sz="0" w:space="0" w:color="auto"/>
                    <w:bottom w:val="none" w:sz="0" w:space="0" w:color="auto"/>
                    <w:right w:val="none" w:sz="0" w:space="0" w:color="auto"/>
                  </w:divBdr>
                  <w:divsChild>
                    <w:div w:id="918175743">
                      <w:marLeft w:val="0"/>
                      <w:marRight w:val="0"/>
                      <w:marTop w:val="0"/>
                      <w:marBottom w:val="0"/>
                      <w:divBdr>
                        <w:top w:val="none" w:sz="0" w:space="0" w:color="auto"/>
                        <w:left w:val="none" w:sz="0" w:space="0" w:color="auto"/>
                        <w:bottom w:val="none" w:sz="0" w:space="0" w:color="auto"/>
                        <w:right w:val="none" w:sz="0" w:space="0" w:color="auto"/>
                      </w:divBdr>
                    </w:div>
                    <w:div w:id="141925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875365">
      <w:bodyDiv w:val="1"/>
      <w:marLeft w:val="0"/>
      <w:marRight w:val="0"/>
      <w:marTop w:val="0"/>
      <w:marBottom w:val="0"/>
      <w:divBdr>
        <w:top w:val="none" w:sz="0" w:space="0" w:color="auto"/>
        <w:left w:val="none" w:sz="0" w:space="0" w:color="auto"/>
        <w:bottom w:val="none" w:sz="0" w:space="0" w:color="auto"/>
        <w:right w:val="none" w:sz="0" w:space="0" w:color="auto"/>
      </w:divBdr>
    </w:div>
    <w:div w:id="842477908">
      <w:bodyDiv w:val="1"/>
      <w:marLeft w:val="0"/>
      <w:marRight w:val="0"/>
      <w:marTop w:val="0"/>
      <w:marBottom w:val="0"/>
      <w:divBdr>
        <w:top w:val="none" w:sz="0" w:space="0" w:color="auto"/>
        <w:left w:val="none" w:sz="0" w:space="0" w:color="auto"/>
        <w:bottom w:val="none" w:sz="0" w:space="0" w:color="auto"/>
        <w:right w:val="none" w:sz="0" w:space="0" w:color="auto"/>
      </w:divBdr>
      <w:divsChild>
        <w:div w:id="82383898">
          <w:marLeft w:val="0"/>
          <w:marRight w:val="0"/>
          <w:marTop w:val="0"/>
          <w:marBottom w:val="0"/>
          <w:divBdr>
            <w:top w:val="none" w:sz="0" w:space="0" w:color="auto"/>
            <w:left w:val="none" w:sz="0" w:space="0" w:color="auto"/>
            <w:bottom w:val="none" w:sz="0" w:space="0" w:color="auto"/>
            <w:right w:val="none" w:sz="0" w:space="0" w:color="auto"/>
          </w:divBdr>
          <w:divsChild>
            <w:div w:id="532770233">
              <w:marLeft w:val="0"/>
              <w:marRight w:val="0"/>
              <w:marTop w:val="0"/>
              <w:marBottom w:val="0"/>
              <w:divBdr>
                <w:top w:val="none" w:sz="0" w:space="0" w:color="auto"/>
                <w:left w:val="none" w:sz="0" w:space="0" w:color="auto"/>
                <w:bottom w:val="none" w:sz="0" w:space="0" w:color="auto"/>
                <w:right w:val="none" w:sz="0" w:space="0" w:color="auto"/>
              </w:divBdr>
              <w:divsChild>
                <w:div w:id="334380010">
                  <w:marLeft w:val="0"/>
                  <w:marRight w:val="0"/>
                  <w:marTop w:val="0"/>
                  <w:marBottom w:val="0"/>
                  <w:divBdr>
                    <w:top w:val="none" w:sz="0" w:space="0" w:color="auto"/>
                    <w:left w:val="none" w:sz="0" w:space="0" w:color="auto"/>
                    <w:bottom w:val="none" w:sz="0" w:space="0" w:color="auto"/>
                    <w:right w:val="none" w:sz="0" w:space="0" w:color="auto"/>
                  </w:divBdr>
                  <w:divsChild>
                    <w:div w:id="1530142889">
                      <w:marLeft w:val="0"/>
                      <w:marRight w:val="0"/>
                      <w:marTop w:val="0"/>
                      <w:marBottom w:val="0"/>
                      <w:divBdr>
                        <w:top w:val="none" w:sz="0" w:space="0" w:color="auto"/>
                        <w:left w:val="none" w:sz="0" w:space="0" w:color="auto"/>
                        <w:bottom w:val="none" w:sz="0" w:space="0" w:color="auto"/>
                        <w:right w:val="none" w:sz="0" w:space="0" w:color="auto"/>
                      </w:divBdr>
                      <w:divsChild>
                        <w:div w:id="33578607">
                          <w:marLeft w:val="0"/>
                          <w:marRight w:val="0"/>
                          <w:marTop w:val="0"/>
                          <w:marBottom w:val="0"/>
                          <w:divBdr>
                            <w:top w:val="none" w:sz="0" w:space="0" w:color="auto"/>
                            <w:left w:val="none" w:sz="0" w:space="0" w:color="auto"/>
                            <w:bottom w:val="none" w:sz="0" w:space="0" w:color="auto"/>
                            <w:right w:val="none" w:sz="0" w:space="0" w:color="auto"/>
                          </w:divBdr>
                          <w:divsChild>
                            <w:div w:id="2646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1551554">
      <w:bodyDiv w:val="1"/>
      <w:marLeft w:val="0"/>
      <w:marRight w:val="0"/>
      <w:marTop w:val="0"/>
      <w:marBottom w:val="0"/>
      <w:divBdr>
        <w:top w:val="none" w:sz="0" w:space="0" w:color="auto"/>
        <w:left w:val="none" w:sz="0" w:space="0" w:color="auto"/>
        <w:bottom w:val="none" w:sz="0" w:space="0" w:color="auto"/>
        <w:right w:val="none" w:sz="0" w:space="0" w:color="auto"/>
      </w:divBdr>
      <w:divsChild>
        <w:div w:id="1042749086">
          <w:marLeft w:val="0"/>
          <w:marRight w:val="0"/>
          <w:marTop w:val="0"/>
          <w:marBottom w:val="0"/>
          <w:divBdr>
            <w:top w:val="none" w:sz="0" w:space="0" w:color="auto"/>
            <w:left w:val="none" w:sz="0" w:space="0" w:color="auto"/>
            <w:bottom w:val="none" w:sz="0" w:space="0" w:color="auto"/>
            <w:right w:val="none" w:sz="0" w:space="0" w:color="auto"/>
          </w:divBdr>
          <w:divsChild>
            <w:div w:id="2145193266">
              <w:marLeft w:val="0"/>
              <w:marRight w:val="0"/>
              <w:marTop w:val="0"/>
              <w:marBottom w:val="0"/>
              <w:divBdr>
                <w:top w:val="none" w:sz="0" w:space="0" w:color="auto"/>
                <w:left w:val="none" w:sz="0" w:space="0" w:color="auto"/>
                <w:bottom w:val="none" w:sz="0" w:space="0" w:color="auto"/>
                <w:right w:val="none" w:sz="0" w:space="0" w:color="auto"/>
              </w:divBdr>
              <w:divsChild>
                <w:div w:id="1015226480">
                  <w:marLeft w:val="0"/>
                  <w:marRight w:val="0"/>
                  <w:marTop w:val="0"/>
                  <w:marBottom w:val="0"/>
                  <w:divBdr>
                    <w:top w:val="none" w:sz="0" w:space="0" w:color="auto"/>
                    <w:left w:val="none" w:sz="0" w:space="0" w:color="auto"/>
                    <w:bottom w:val="none" w:sz="0" w:space="0" w:color="auto"/>
                    <w:right w:val="none" w:sz="0" w:space="0" w:color="auto"/>
                  </w:divBdr>
                  <w:divsChild>
                    <w:div w:id="813836319">
                      <w:marLeft w:val="0"/>
                      <w:marRight w:val="0"/>
                      <w:marTop w:val="0"/>
                      <w:marBottom w:val="0"/>
                      <w:divBdr>
                        <w:top w:val="none" w:sz="0" w:space="0" w:color="auto"/>
                        <w:left w:val="none" w:sz="0" w:space="0" w:color="auto"/>
                        <w:bottom w:val="none" w:sz="0" w:space="0" w:color="auto"/>
                        <w:right w:val="none" w:sz="0" w:space="0" w:color="auto"/>
                      </w:divBdr>
                      <w:divsChild>
                        <w:div w:id="1058474713">
                          <w:marLeft w:val="0"/>
                          <w:marRight w:val="0"/>
                          <w:marTop w:val="0"/>
                          <w:marBottom w:val="0"/>
                          <w:divBdr>
                            <w:top w:val="none" w:sz="0" w:space="0" w:color="auto"/>
                            <w:left w:val="none" w:sz="0" w:space="0" w:color="auto"/>
                            <w:bottom w:val="none" w:sz="0" w:space="0" w:color="auto"/>
                            <w:right w:val="none" w:sz="0" w:space="0" w:color="auto"/>
                          </w:divBdr>
                          <w:divsChild>
                            <w:div w:id="115718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2788840">
      <w:bodyDiv w:val="1"/>
      <w:marLeft w:val="0"/>
      <w:marRight w:val="0"/>
      <w:marTop w:val="0"/>
      <w:marBottom w:val="0"/>
      <w:divBdr>
        <w:top w:val="none" w:sz="0" w:space="0" w:color="auto"/>
        <w:left w:val="none" w:sz="0" w:space="0" w:color="auto"/>
        <w:bottom w:val="none" w:sz="0" w:space="0" w:color="auto"/>
        <w:right w:val="none" w:sz="0" w:space="0" w:color="auto"/>
      </w:divBdr>
    </w:div>
    <w:div w:id="866137293">
      <w:bodyDiv w:val="1"/>
      <w:marLeft w:val="0"/>
      <w:marRight w:val="0"/>
      <w:marTop w:val="0"/>
      <w:marBottom w:val="0"/>
      <w:divBdr>
        <w:top w:val="none" w:sz="0" w:space="0" w:color="auto"/>
        <w:left w:val="none" w:sz="0" w:space="0" w:color="auto"/>
        <w:bottom w:val="none" w:sz="0" w:space="0" w:color="auto"/>
        <w:right w:val="none" w:sz="0" w:space="0" w:color="auto"/>
      </w:divBdr>
      <w:divsChild>
        <w:div w:id="2009940170">
          <w:marLeft w:val="0"/>
          <w:marRight w:val="0"/>
          <w:marTop w:val="0"/>
          <w:marBottom w:val="0"/>
          <w:divBdr>
            <w:top w:val="none" w:sz="0" w:space="0" w:color="auto"/>
            <w:left w:val="none" w:sz="0" w:space="0" w:color="auto"/>
            <w:bottom w:val="none" w:sz="0" w:space="0" w:color="auto"/>
            <w:right w:val="none" w:sz="0" w:space="0" w:color="auto"/>
          </w:divBdr>
          <w:divsChild>
            <w:div w:id="1647393806">
              <w:marLeft w:val="0"/>
              <w:marRight w:val="0"/>
              <w:marTop w:val="0"/>
              <w:marBottom w:val="0"/>
              <w:divBdr>
                <w:top w:val="none" w:sz="0" w:space="0" w:color="auto"/>
                <w:left w:val="none" w:sz="0" w:space="0" w:color="auto"/>
                <w:bottom w:val="none" w:sz="0" w:space="0" w:color="auto"/>
                <w:right w:val="none" w:sz="0" w:space="0" w:color="auto"/>
              </w:divBdr>
              <w:divsChild>
                <w:div w:id="1036588476">
                  <w:marLeft w:val="1"/>
                  <w:marRight w:val="1"/>
                  <w:marTop w:val="90"/>
                  <w:marBottom w:val="90"/>
                  <w:divBdr>
                    <w:top w:val="none" w:sz="0" w:space="0" w:color="auto"/>
                    <w:left w:val="none" w:sz="0" w:space="0" w:color="auto"/>
                    <w:bottom w:val="none" w:sz="0" w:space="0" w:color="auto"/>
                    <w:right w:val="none" w:sz="0" w:space="0" w:color="auto"/>
                  </w:divBdr>
                  <w:divsChild>
                    <w:div w:id="30964866">
                      <w:marLeft w:val="0"/>
                      <w:marRight w:val="0"/>
                      <w:marTop w:val="0"/>
                      <w:marBottom w:val="0"/>
                      <w:divBdr>
                        <w:top w:val="none" w:sz="0" w:space="0" w:color="auto"/>
                        <w:left w:val="none" w:sz="0" w:space="0" w:color="auto"/>
                        <w:bottom w:val="none" w:sz="0" w:space="0" w:color="auto"/>
                        <w:right w:val="none" w:sz="0" w:space="0" w:color="auto"/>
                      </w:divBdr>
                      <w:divsChild>
                        <w:div w:id="258681612">
                          <w:marLeft w:val="0"/>
                          <w:marRight w:val="0"/>
                          <w:marTop w:val="0"/>
                          <w:marBottom w:val="0"/>
                          <w:divBdr>
                            <w:top w:val="none" w:sz="0" w:space="0" w:color="auto"/>
                            <w:left w:val="none" w:sz="0" w:space="0" w:color="auto"/>
                            <w:bottom w:val="none" w:sz="0" w:space="0" w:color="auto"/>
                            <w:right w:val="none" w:sz="0" w:space="0" w:color="auto"/>
                          </w:divBdr>
                          <w:divsChild>
                            <w:div w:id="1614049932">
                              <w:marLeft w:val="0"/>
                              <w:marRight w:val="0"/>
                              <w:marTop w:val="0"/>
                              <w:marBottom w:val="0"/>
                              <w:divBdr>
                                <w:top w:val="none" w:sz="0" w:space="0" w:color="auto"/>
                                <w:left w:val="none" w:sz="0" w:space="0" w:color="auto"/>
                                <w:bottom w:val="none" w:sz="0" w:space="0" w:color="auto"/>
                                <w:right w:val="none" w:sz="0" w:space="0" w:color="auto"/>
                              </w:divBdr>
                              <w:divsChild>
                                <w:div w:id="1382941532">
                                  <w:marLeft w:val="0"/>
                                  <w:marRight w:val="195"/>
                                  <w:marTop w:val="105"/>
                                  <w:marBottom w:val="0"/>
                                  <w:divBdr>
                                    <w:top w:val="single" w:sz="6" w:space="8" w:color="9B9B9B"/>
                                    <w:left w:val="none" w:sz="0" w:space="0" w:color="auto"/>
                                    <w:bottom w:val="none" w:sz="0" w:space="0" w:color="auto"/>
                                    <w:right w:val="none" w:sz="0" w:space="0" w:color="auto"/>
                                  </w:divBdr>
                                  <w:divsChild>
                                    <w:div w:id="575748059">
                                      <w:marLeft w:val="0"/>
                                      <w:marRight w:val="0"/>
                                      <w:marTop w:val="0"/>
                                      <w:marBottom w:val="0"/>
                                      <w:divBdr>
                                        <w:top w:val="none" w:sz="0" w:space="0" w:color="auto"/>
                                        <w:left w:val="none" w:sz="0" w:space="0" w:color="auto"/>
                                        <w:bottom w:val="none" w:sz="0" w:space="0" w:color="auto"/>
                                        <w:right w:val="none" w:sz="0" w:space="0" w:color="auto"/>
                                      </w:divBdr>
                                      <w:divsChild>
                                        <w:div w:id="644168585">
                                          <w:marLeft w:val="0"/>
                                          <w:marRight w:val="0"/>
                                          <w:marTop w:val="0"/>
                                          <w:marBottom w:val="0"/>
                                          <w:divBdr>
                                            <w:top w:val="none" w:sz="0" w:space="0" w:color="auto"/>
                                            <w:left w:val="none" w:sz="0" w:space="0" w:color="auto"/>
                                            <w:bottom w:val="none" w:sz="0" w:space="0" w:color="auto"/>
                                            <w:right w:val="none" w:sz="0" w:space="0" w:color="auto"/>
                                          </w:divBdr>
                                          <w:divsChild>
                                            <w:div w:id="112215583">
                                              <w:marLeft w:val="0"/>
                                              <w:marRight w:val="0"/>
                                              <w:marTop w:val="0"/>
                                              <w:marBottom w:val="0"/>
                                              <w:divBdr>
                                                <w:top w:val="none" w:sz="0" w:space="0" w:color="auto"/>
                                                <w:left w:val="none" w:sz="0" w:space="0" w:color="auto"/>
                                                <w:bottom w:val="none" w:sz="0" w:space="0" w:color="auto"/>
                                                <w:right w:val="none" w:sz="0" w:space="0" w:color="auto"/>
                                              </w:divBdr>
                                              <w:divsChild>
                                                <w:div w:id="229310625">
                                                  <w:marLeft w:val="0"/>
                                                  <w:marRight w:val="0"/>
                                                  <w:marTop w:val="0"/>
                                                  <w:marBottom w:val="0"/>
                                                  <w:divBdr>
                                                    <w:top w:val="none" w:sz="0" w:space="0" w:color="auto"/>
                                                    <w:left w:val="none" w:sz="0" w:space="0" w:color="auto"/>
                                                    <w:bottom w:val="none" w:sz="0" w:space="0" w:color="auto"/>
                                                    <w:right w:val="none" w:sz="0" w:space="0" w:color="auto"/>
                                                  </w:divBdr>
                                                </w:div>
                                                <w:div w:id="992837441">
                                                  <w:marLeft w:val="3000"/>
                                                  <w:marRight w:val="0"/>
                                                  <w:marTop w:val="150"/>
                                                  <w:marBottom w:val="0"/>
                                                  <w:divBdr>
                                                    <w:top w:val="none" w:sz="0" w:space="0" w:color="auto"/>
                                                    <w:left w:val="none" w:sz="0" w:space="0" w:color="auto"/>
                                                    <w:bottom w:val="none" w:sz="0" w:space="0" w:color="auto"/>
                                                    <w:right w:val="none" w:sz="0" w:space="0" w:color="auto"/>
                                                  </w:divBdr>
                                                </w:div>
                                              </w:divsChild>
                                            </w:div>
                                            <w:div w:id="153573596">
                                              <w:marLeft w:val="0"/>
                                              <w:marRight w:val="0"/>
                                              <w:marTop w:val="0"/>
                                              <w:marBottom w:val="0"/>
                                              <w:divBdr>
                                                <w:top w:val="none" w:sz="0" w:space="0" w:color="auto"/>
                                                <w:left w:val="none" w:sz="0" w:space="0" w:color="auto"/>
                                                <w:bottom w:val="none" w:sz="0" w:space="0" w:color="auto"/>
                                                <w:right w:val="none" w:sz="0" w:space="0" w:color="auto"/>
                                              </w:divBdr>
                                            </w:div>
                                            <w:div w:id="926042134">
                                              <w:marLeft w:val="0"/>
                                              <w:marRight w:val="0"/>
                                              <w:marTop w:val="0"/>
                                              <w:marBottom w:val="0"/>
                                              <w:divBdr>
                                                <w:top w:val="none" w:sz="0" w:space="0" w:color="auto"/>
                                                <w:left w:val="none" w:sz="0" w:space="0" w:color="auto"/>
                                                <w:bottom w:val="none" w:sz="0" w:space="0" w:color="auto"/>
                                                <w:right w:val="none" w:sz="0" w:space="0" w:color="auto"/>
                                              </w:divBdr>
                                              <w:divsChild>
                                                <w:div w:id="191773019">
                                                  <w:marLeft w:val="0"/>
                                                  <w:marRight w:val="0"/>
                                                  <w:marTop w:val="0"/>
                                                  <w:marBottom w:val="0"/>
                                                  <w:divBdr>
                                                    <w:top w:val="none" w:sz="0" w:space="0" w:color="auto"/>
                                                    <w:left w:val="none" w:sz="0" w:space="0" w:color="auto"/>
                                                    <w:bottom w:val="none" w:sz="0" w:space="0" w:color="auto"/>
                                                    <w:right w:val="none" w:sz="0" w:space="0" w:color="auto"/>
                                                  </w:divBdr>
                                                </w:div>
                                                <w:div w:id="677583002">
                                                  <w:marLeft w:val="0"/>
                                                  <w:marRight w:val="0"/>
                                                  <w:marTop w:val="0"/>
                                                  <w:marBottom w:val="0"/>
                                                  <w:divBdr>
                                                    <w:top w:val="none" w:sz="0" w:space="0" w:color="auto"/>
                                                    <w:left w:val="none" w:sz="0" w:space="0" w:color="auto"/>
                                                    <w:bottom w:val="none" w:sz="0" w:space="0" w:color="auto"/>
                                                    <w:right w:val="none" w:sz="0" w:space="0" w:color="auto"/>
                                                  </w:divBdr>
                                                </w:div>
                                                <w:div w:id="925649085">
                                                  <w:marLeft w:val="0"/>
                                                  <w:marRight w:val="0"/>
                                                  <w:marTop w:val="0"/>
                                                  <w:marBottom w:val="0"/>
                                                  <w:divBdr>
                                                    <w:top w:val="none" w:sz="0" w:space="0" w:color="auto"/>
                                                    <w:left w:val="none" w:sz="0" w:space="0" w:color="auto"/>
                                                    <w:bottom w:val="none" w:sz="0" w:space="0" w:color="auto"/>
                                                    <w:right w:val="none" w:sz="0" w:space="0" w:color="auto"/>
                                                  </w:divBdr>
                                                </w:div>
                                                <w:div w:id="1398285763">
                                                  <w:marLeft w:val="0"/>
                                                  <w:marRight w:val="0"/>
                                                  <w:marTop w:val="0"/>
                                                  <w:marBottom w:val="0"/>
                                                  <w:divBdr>
                                                    <w:top w:val="none" w:sz="0" w:space="0" w:color="auto"/>
                                                    <w:left w:val="none" w:sz="0" w:space="0" w:color="auto"/>
                                                    <w:bottom w:val="none" w:sz="0" w:space="0" w:color="auto"/>
                                                    <w:right w:val="none" w:sz="0" w:space="0" w:color="auto"/>
                                                  </w:divBdr>
                                                </w:div>
                                                <w:div w:id="207100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490458">
                                          <w:marLeft w:val="0"/>
                                          <w:marRight w:val="0"/>
                                          <w:marTop w:val="0"/>
                                          <w:marBottom w:val="0"/>
                                          <w:divBdr>
                                            <w:top w:val="none" w:sz="0" w:space="0" w:color="auto"/>
                                            <w:left w:val="none" w:sz="0" w:space="0" w:color="auto"/>
                                            <w:bottom w:val="none" w:sz="0" w:space="0" w:color="auto"/>
                                            <w:right w:val="none" w:sz="0" w:space="0" w:color="auto"/>
                                          </w:divBdr>
                                          <w:divsChild>
                                            <w:div w:id="132217186">
                                              <w:marLeft w:val="0"/>
                                              <w:marRight w:val="0"/>
                                              <w:marTop w:val="0"/>
                                              <w:marBottom w:val="0"/>
                                              <w:divBdr>
                                                <w:top w:val="none" w:sz="0" w:space="0" w:color="auto"/>
                                                <w:left w:val="none" w:sz="0" w:space="0" w:color="auto"/>
                                                <w:bottom w:val="none" w:sz="0" w:space="0" w:color="auto"/>
                                                <w:right w:val="none" w:sz="0" w:space="0" w:color="auto"/>
                                              </w:divBdr>
                                            </w:div>
                                            <w:div w:id="1647541700">
                                              <w:marLeft w:val="0"/>
                                              <w:marRight w:val="0"/>
                                              <w:marTop w:val="0"/>
                                              <w:marBottom w:val="0"/>
                                              <w:divBdr>
                                                <w:top w:val="none" w:sz="0" w:space="0" w:color="auto"/>
                                                <w:left w:val="none" w:sz="0" w:space="0" w:color="auto"/>
                                                <w:bottom w:val="none" w:sz="0" w:space="0" w:color="auto"/>
                                                <w:right w:val="none" w:sz="0" w:space="0" w:color="auto"/>
                                              </w:divBdr>
                                              <w:divsChild>
                                                <w:div w:id="19898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80946753">
      <w:bodyDiv w:val="1"/>
      <w:marLeft w:val="0"/>
      <w:marRight w:val="0"/>
      <w:marTop w:val="0"/>
      <w:marBottom w:val="0"/>
      <w:divBdr>
        <w:top w:val="none" w:sz="0" w:space="0" w:color="auto"/>
        <w:left w:val="none" w:sz="0" w:space="0" w:color="auto"/>
        <w:bottom w:val="none" w:sz="0" w:space="0" w:color="auto"/>
        <w:right w:val="none" w:sz="0" w:space="0" w:color="auto"/>
      </w:divBdr>
    </w:div>
    <w:div w:id="894852174">
      <w:bodyDiv w:val="1"/>
      <w:marLeft w:val="0"/>
      <w:marRight w:val="0"/>
      <w:marTop w:val="0"/>
      <w:marBottom w:val="0"/>
      <w:divBdr>
        <w:top w:val="none" w:sz="0" w:space="0" w:color="auto"/>
        <w:left w:val="none" w:sz="0" w:space="0" w:color="auto"/>
        <w:bottom w:val="none" w:sz="0" w:space="0" w:color="auto"/>
        <w:right w:val="none" w:sz="0" w:space="0" w:color="auto"/>
      </w:divBdr>
      <w:divsChild>
        <w:div w:id="1771505289">
          <w:marLeft w:val="0"/>
          <w:marRight w:val="0"/>
          <w:marTop w:val="0"/>
          <w:marBottom w:val="0"/>
          <w:divBdr>
            <w:top w:val="none" w:sz="0" w:space="0" w:color="auto"/>
            <w:left w:val="none" w:sz="0" w:space="0" w:color="auto"/>
            <w:bottom w:val="none" w:sz="0" w:space="0" w:color="auto"/>
            <w:right w:val="none" w:sz="0" w:space="0" w:color="auto"/>
          </w:divBdr>
          <w:divsChild>
            <w:div w:id="1040974177">
              <w:marLeft w:val="0"/>
              <w:marRight w:val="0"/>
              <w:marTop w:val="0"/>
              <w:marBottom w:val="0"/>
              <w:divBdr>
                <w:top w:val="none" w:sz="0" w:space="0" w:color="auto"/>
                <w:left w:val="none" w:sz="0" w:space="0" w:color="auto"/>
                <w:bottom w:val="none" w:sz="0" w:space="0" w:color="auto"/>
                <w:right w:val="none" w:sz="0" w:space="0" w:color="auto"/>
              </w:divBdr>
              <w:divsChild>
                <w:div w:id="639697521">
                  <w:marLeft w:val="0"/>
                  <w:marRight w:val="0"/>
                  <w:marTop w:val="0"/>
                  <w:marBottom w:val="0"/>
                  <w:divBdr>
                    <w:top w:val="none" w:sz="0" w:space="0" w:color="auto"/>
                    <w:left w:val="none" w:sz="0" w:space="0" w:color="auto"/>
                    <w:bottom w:val="none" w:sz="0" w:space="0" w:color="auto"/>
                    <w:right w:val="none" w:sz="0" w:space="0" w:color="auto"/>
                  </w:divBdr>
                  <w:divsChild>
                    <w:div w:id="1585338842">
                      <w:marLeft w:val="0"/>
                      <w:marRight w:val="0"/>
                      <w:marTop w:val="0"/>
                      <w:marBottom w:val="0"/>
                      <w:divBdr>
                        <w:top w:val="none" w:sz="0" w:space="0" w:color="auto"/>
                        <w:left w:val="none" w:sz="0" w:space="0" w:color="auto"/>
                        <w:bottom w:val="none" w:sz="0" w:space="0" w:color="auto"/>
                        <w:right w:val="none" w:sz="0" w:space="0" w:color="auto"/>
                      </w:divBdr>
                      <w:divsChild>
                        <w:div w:id="851457827">
                          <w:marLeft w:val="0"/>
                          <w:marRight w:val="0"/>
                          <w:marTop w:val="0"/>
                          <w:marBottom w:val="0"/>
                          <w:divBdr>
                            <w:top w:val="none" w:sz="0" w:space="0" w:color="auto"/>
                            <w:left w:val="none" w:sz="0" w:space="0" w:color="auto"/>
                            <w:bottom w:val="none" w:sz="0" w:space="0" w:color="auto"/>
                            <w:right w:val="none" w:sz="0" w:space="0" w:color="auto"/>
                          </w:divBdr>
                          <w:divsChild>
                            <w:div w:id="57802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5824929">
      <w:bodyDiv w:val="1"/>
      <w:marLeft w:val="0"/>
      <w:marRight w:val="0"/>
      <w:marTop w:val="0"/>
      <w:marBottom w:val="0"/>
      <w:divBdr>
        <w:top w:val="none" w:sz="0" w:space="0" w:color="auto"/>
        <w:left w:val="none" w:sz="0" w:space="0" w:color="auto"/>
        <w:bottom w:val="none" w:sz="0" w:space="0" w:color="auto"/>
        <w:right w:val="none" w:sz="0" w:space="0" w:color="auto"/>
      </w:divBdr>
      <w:divsChild>
        <w:div w:id="1168058692">
          <w:marLeft w:val="0"/>
          <w:marRight w:val="0"/>
          <w:marTop w:val="0"/>
          <w:marBottom w:val="0"/>
          <w:divBdr>
            <w:top w:val="none" w:sz="0" w:space="0" w:color="auto"/>
            <w:left w:val="none" w:sz="0" w:space="0" w:color="auto"/>
            <w:bottom w:val="none" w:sz="0" w:space="0" w:color="auto"/>
            <w:right w:val="none" w:sz="0" w:space="0" w:color="auto"/>
          </w:divBdr>
          <w:divsChild>
            <w:div w:id="2132700520">
              <w:marLeft w:val="0"/>
              <w:marRight w:val="0"/>
              <w:marTop w:val="0"/>
              <w:marBottom w:val="0"/>
              <w:divBdr>
                <w:top w:val="none" w:sz="0" w:space="0" w:color="auto"/>
                <w:left w:val="none" w:sz="0" w:space="0" w:color="auto"/>
                <w:bottom w:val="none" w:sz="0" w:space="0" w:color="auto"/>
                <w:right w:val="none" w:sz="0" w:space="0" w:color="auto"/>
              </w:divBdr>
              <w:divsChild>
                <w:div w:id="421686907">
                  <w:marLeft w:val="0"/>
                  <w:marRight w:val="0"/>
                  <w:marTop w:val="0"/>
                  <w:marBottom w:val="0"/>
                  <w:divBdr>
                    <w:top w:val="none" w:sz="0" w:space="0" w:color="auto"/>
                    <w:left w:val="none" w:sz="0" w:space="0" w:color="auto"/>
                    <w:bottom w:val="none" w:sz="0" w:space="0" w:color="auto"/>
                    <w:right w:val="none" w:sz="0" w:space="0" w:color="auto"/>
                  </w:divBdr>
                  <w:divsChild>
                    <w:div w:id="302198211">
                      <w:marLeft w:val="0"/>
                      <w:marRight w:val="0"/>
                      <w:marTop w:val="0"/>
                      <w:marBottom w:val="0"/>
                      <w:divBdr>
                        <w:top w:val="none" w:sz="0" w:space="0" w:color="auto"/>
                        <w:left w:val="none" w:sz="0" w:space="0" w:color="auto"/>
                        <w:bottom w:val="none" w:sz="0" w:space="0" w:color="auto"/>
                        <w:right w:val="none" w:sz="0" w:space="0" w:color="auto"/>
                      </w:divBdr>
                      <w:divsChild>
                        <w:div w:id="1751197649">
                          <w:marLeft w:val="0"/>
                          <w:marRight w:val="0"/>
                          <w:marTop w:val="0"/>
                          <w:marBottom w:val="0"/>
                          <w:divBdr>
                            <w:top w:val="none" w:sz="0" w:space="0" w:color="auto"/>
                            <w:left w:val="none" w:sz="0" w:space="0" w:color="auto"/>
                            <w:bottom w:val="none" w:sz="0" w:space="0" w:color="auto"/>
                            <w:right w:val="none" w:sz="0" w:space="0" w:color="auto"/>
                          </w:divBdr>
                          <w:divsChild>
                            <w:div w:id="4792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0963285">
      <w:bodyDiv w:val="1"/>
      <w:marLeft w:val="0"/>
      <w:marRight w:val="0"/>
      <w:marTop w:val="0"/>
      <w:marBottom w:val="0"/>
      <w:divBdr>
        <w:top w:val="none" w:sz="0" w:space="0" w:color="auto"/>
        <w:left w:val="none" w:sz="0" w:space="0" w:color="auto"/>
        <w:bottom w:val="none" w:sz="0" w:space="0" w:color="auto"/>
        <w:right w:val="none" w:sz="0" w:space="0" w:color="auto"/>
      </w:divBdr>
      <w:divsChild>
        <w:div w:id="1529761866">
          <w:marLeft w:val="0"/>
          <w:marRight w:val="0"/>
          <w:marTop w:val="0"/>
          <w:marBottom w:val="0"/>
          <w:divBdr>
            <w:top w:val="none" w:sz="0" w:space="0" w:color="auto"/>
            <w:left w:val="none" w:sz="0" w:space="0" w:color="auto"/>
            <w:bottom w:val="none" w:sz="0" w:space="0" w:color="auto"/>
            <w:right w:val="none" w:sz="0" w:space="0" w:color="auto"/>
          </w:divBdr>
          <w:divsChild>
            <w:div w:id="689339493">
              <w:marLeft w:val="0"/>
              <w:marRight w:val="0"/>
              <w:marTop w:val="0"/>
              <w:marBottom w:val="0"/>
              <w:divBdr>
                <w:top w:val="none" w:sz="0" w:space="0" w:color="auto"/>
                <w:left w:val="none" w:sz="0" w:space="0" w:color="auto"/>
                <w:bottom w:val="none" w:sz="0" w:space="0" w:color="auto"/>
                <w:right w:val="none" w:sz="0" w:space="0" w:color="auto"/>
              </w:divBdr>
              <w:divsChild>
                <w:div w:id="1542746998">
                  <w:marLeft w:val="0"/>
                  <w:marRight w:val="0"/>
                  <w:marTop w:val="0"/>
                  <w:marBottom w:val="0"/>
                  <w:divBdr>
                    <w:top w:val="none" w:sz="0" w:space="0" w:color="auto"/>
                    <w:left w:val="none" w:sz="0" w:space="0" w:color="auto"/>
                    <w:bottom w:val="none" w:sz="0" w:space="0" w:color="auto"/>
                    <w:right w:val="none" w:sz="0" w:space="0" w:color="auto"/>
                  </w:divBdr>
                  <w:divsChild>
                    <w:div w:id="1903520424">
                      <w:marLeft w:val="0"/>
                      <w:marRight w:val="0"/>
                      <w:marTop w:val="0"/>
                      <w:marBottom w:val="0"/>
                      <w:divBdr>
                        <w:top w:val="none" w:sz="0" w:space="0" w:color="auto"/>
                        <w:left w:val="none" w:sz="0" w:space="0" w:color="auto"/>
                        <w:bottom w:val="none" w:sz="0" w:space="0" w:color="auto"/>
                        <w:right w:val="none" w:sz="0" w:space="0" w:color="auto"/>
                      </w:divBdr>
                      <w:divsChild>
                        <w:div w:id="492574511">
                          <w:marLeft w:val="0"/>
                          <w:marRight w:val="0"/>
                          <w:marTop w:val="0"/>
                          <w:marBottom w:val="0"/>
                          <w:divBdr>
                            <w:top w:val="none" w:sz="0" w:space="0" w:color="auto"/>
                            <w:left w:val="none" w:sz="0" w:space="0" w:color="auto"/>
                            <w:bottom w:val="none" w:sz="0" w:space="0" w:color="auto"/>
                            <w:right w:val="none" w:sz="0" w:space="0" w:color="auto"/>
                          </w:divBdr>
                          <w:divsChild>
                            <w:div w:id="164076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0800427">
      <w:bodyDiv w:val="1"/>
      <w:marLeft w:val="0"/>
      <w:marRight w:val="0"/>
      <w:marTop w:val="0"/>
      <w:marBottom w:val="0"/>
      <w:divBdr>
        <w:top w:val="none" w:sz="0" w:space="0" w:color="auto"/>
        <w:left w:val="none" w:sz="0" w:space="0" w:color="auto"/>
        <w:bottom w:val="none" w:sz="0" w:space="0" w:color="auto"/>
        <w:right w:val="none" w:sz="0" w:space="0" w:color="auto"/>
      </w:divBdr>
      <w:divsChild>
        <w:div w:id="1412235879">
          <w:marLeft w:val="0"/>
          <w:marRight w:val="0"/>
          <w:marTop w:val="0"/>
          <w:marBottom w:val="0"/>
          <w:divBdr>
            <w:top w:val="none" w:sz="0" w:space="0" w:color="auto"/>
            <w:left w:val="none" w:sz="0" w:space="0" w:color="auto"/>
            <w:bottom w:val="none" w:sz="0" w:space="0" w:color="auto"/>
            <w:right w:val="none" w:sz="0" w:space="0" w:color="auto"/>
          </w:divBdr>
          <w:divsChild>
            <w:div w:id="91921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80826">
      <w:bodyDiv w:val="1"/>
      <w:marLeft w:val="0"/>
      <w:marRight w:val="0"/>
      <w:marTop w:val="0"/>
      <w:marBottom w:val="0"/>
      <w:divBdr>
        <w:top w:val="none" w:sz="0" w:space="0" w:color="auto"/>
        <w:left w:val="none" w:sz="0" w:space="0" w:color="auto"/>
        <w:bottom w:val="none" w:sz="0" w:space="0" w:color="auto"/>
        <w:right w:val="none" w:sz="0" w:space="0" w:color="auto"/>
      </w:divBdr>
      <w:divsChild>
        <w:div w:id="961806985">
          <w:marLeft w:val="0"/>
          <w:marRight w:val="0"/>
          <w:marTop w:val="0"/>
          <w:marBottom w:val="0"/>
          <w:divBdr>
            <w:top w:val="none" w:sz="0" w:space="0" w:color="auto"/>
            <w:left w:val="none" w:sz="0" w:space="0" w:color="auto"/>
            <w:bottom w:val="none" w:sz="0" w:space="0" w:color="auto"/>
            <w:right w:val="none" w:sz="0" w:space="0" w:color="auto"/>
          </w:divBdr>
          <w:divsChild>
            <w:div w:id="1082944121">
              <w:marLeft w:val="0"/>
              <w:marRight w:val="0"/>
              <w:marTop w:val="0"/>
              <w:marBottom w:val="0"/>
              <w:divBdr>
                <w:top w:val="none" w:sz="0" w:space="0" w:color="auto"/>
                <w:left w:val="none" w:sz="0" w:space="0" w:color="auto"/>
                <w:bottom w:val="none" w:sz="0" w:space="0" w:color="auto"/>
                <w:right w:val="none" w:sz="0" w:space="0" w:color="auto"/>
              </w:divBdr>
              <w:divsChild>
                <w:div w:id="632449006">
                  <w:marLeft w:val="0"/>
                  <w:marRight w:val="0"/>
                  <w:marTop w:val="0"/>
                  <w:marBottom w:val="0"/>
                  <w:divBdr>
                    <w:top w:val="none" w:sz="0" w:space="0" w:color="auto"/>
                    <w:left w:val="none" w:sz="0" w:space="0" w:color="auto"/>
                    <w:bottom w:val="none" w:sz="0" w:space="0" w:color="auto"/>
                    <w:right w:val="none" w:sz="0" w:space="0" w:color="auto"/>
                  </w:divBdr>
                  <w:divsChild>
                    <w:div w:id="1335692286">
                      <w:marLeft w:val="0"/>
                      <w:marRight w:val="0"/>
                      <w:marTop w:val="0"/>
                      <w:marBottom w:val="0"/>
                      <w:divBdr>
                        <w:top w:val="none" w:sz="0" w:space="0" w:color="auto"/>
                        <w:left w:val="none" w:sz="0" w:space="0" w:color="auto"/>
                        <w:bottom w:val="none" w:sz="0" w:space="0" w:color="auto"/>
                        <w:right w:val="none" w:sz="0" w:space="0" w:color="auto"/>
                      </w:divBdr>
                      <w:divsChild>
                        <w:div w:id="551694905">
                          <w:marLeft w:val="0"/>
                          <w:marRight w:val="0"/>
                          <w:marTop w:val="0"/>
                          <w:marBottom w:val="0"/>
                          <w:divBdr>
                            <w:top w:val="none" w:sz="0" w:space="0" w:color="auto"/>
                            <w:left w:val="none" w:sz="0" w:space="0" w:color="auto"/>
                            <w:bottom w:val="none" w:sz="0" w:space="0" w:color="auto"/>
                            <w:right w:val="none" w:sz="0" w:space="0" w:color="auto"/>
                          </w:divBdr>
                          <w:divsChild>
                            <w:div w:id="24022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1886377">
      <w:bodyDiv w:val="1"/>
      <w:marLeft w:val="0"/>
      <w:marRight w:val="0"/>
      <w:marTop w:val="0"/>
      <w:marBottom w:val="0"/>
      <w:divBdr>
        <w:top w:val="none" w:sz="0" w:space="0" w:color="auto"/>
        <w:left w:val="none" w:sz="0" w:space="0" w:color="auto"/>
        <w:bottom w:val="none" w:sz="0" w:space="0" w:color="auto"/>
        <w:right w:val="none" w:sz="0" w:space="0" w:color="auto"/>
      </w:divBdr>
      <w:divsChild>
        <w:div w:id="833229069">
          <w:marLeft w:val="0"/>
          <w:marRight w:val="0"/>
          <w:marTop w:val="0"/>
          <w:marBottom w:val="0"/>
          <w:divBdr>
            <w:top w:val="none" w:sz="0" w:space="0" w:color="auto"/>
            <w:left w:val="none" w:sz="0" w:space="0" w:color="auto"/>
            <w:bottom w:val="none" w:sz="0" w:space="0" w:color="auto"/>
            <w:right w:val="none" w:sz="0" w:space="0" w:color="auto"/>
          </w:divBdr>
          <w:divsChild>
            <w:div w:id="1750695679">
              <w:marLeft w:val="0"/>
              <w:marRight w:val="0"/>
              <w:marTop w:val="0"/>
              <w:marBottom w:val="0"/>
              <w:divBdr>
                <w:top w:val="none" w:sz="0" w:space="0" w:color="auto"/>
                <w:left w:val="none" w:sz="0" w:space="0" w:color="auto"/>
                <w:bottom w:val="none" w:sz="0" w:space="0" w:color="auto"/>
                <w:right w:val="none" w:sz="0" w:space="0" w:color="auto"/>
              </w:divBdr>
              <w:divsChild>
                <w:div w:id="1221329779">
                  <w:marLeft w:val="0"/>
                  <w:marRight w:val="0"/>
                  <w:marTop w:val="0"/>
                  <w:marBottom w:val="0"/>
                  <w:divBdr>
                    <w:top w:val="none" w:sz="0" w:space="0" w:color="auto"/>
                    <w:left w:val="none" w:sz="0" w:space="0" w:color="auto"/>
                    <w:bottom w:val="none" w:sz="0" w:space="0" w:color="auto"/>
                    <w:right w:val="none" w:sz="0" w:space="0" w:color="auto"/>
                  </w:divBdr>
                  <w:divsChild>
                    <w:div w:id="1051222308">
                      <w:marLeft w:val="0"/>
                      <w:marRight w:val="0"/>
                      <w:marTop w:val="0"/>
                      <w:marBottom w:val="0"/>
                      <w:divBdr>
                        <w:top w:val="none" w:sz="0" w:space="0" w:color="auto"/>
                        <w:left w:val="none" w:sz="0" w:space="0" w:color="auto"/>
                        <w:bottom w:val="none" w:sz="0" w:space="0" w:color="auto"/>
                        <w:right w:val="none" w:sz="0" w:space="0" w:color="auto"/>
                      </w:divBdr>
                      <w:divsChild>
                        <w:div w:id="873467883">
                          <w:marLeft w:val="0"/>
                          <w:marRight w:val="0"/>
                          <w:marTop w:val="0"/>
                          <w:marBottom w:val="0"/>
                          <w:divBdr>
                            <w:top w:val="none" w:sz="0" w:space="0" w:color="auto"/>
                            <w:left w:val="none" w:sz="0" w:space="0" w:color="auto"/>
                            <w:bottom w:val="none" w:sz="0" w:space="0" w:color="auto"/>
                            <w:right w:val="none" w:sz="0" w:space="0" w:color="auto"/>
                          </w:divBdr>
                          <w:divsChild>
                            <w:div w:id="115121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6371751">
      <w:bodyDiv w:val="1"/>
      <w:marLeft w:val="0"/>
      <w:marRight w:val="0"/>
      <w:marTop w:val="0"/>
      <w:marBottom w:val="0"/>
      <w:divBdr>
        <w:top w:val="none" w:sz="0" w:space="0" w:color="auto"/>
        <w:left w:val="none" w:sz="0" w:space="0" w:color="auto"/>
        <w:bottom w:val="none" w:sz="0" w:space="0" w:color="auto"/>
        <w:right w:val="none" w:sz="0" w:space="0" w:color="auto"/>
      </w:divBdr>
    </w:div>
    <w:div w:id="1018462110">
      <w:bodyDiv w:val="1"/>
      <w:marLeft w:val="0"/>
      <w:marRight w:val="0"/>
      <w:marTop w:val="0"/>
      <w:marBottom w:val="0"/>
      <w:divBdr>
        <w:top w:val="none" w:sz="0" w:space="0" w:color="auto"/>
        <w:left w:val="none" w:sz="0" w:space="0" w:color="auto"/>
        <w:bottom w:val="none" w:sz="0" w:space="0" w:color="auto"/>
        <w:right w:val="none" w:sz="0" w:space="0" w:color="auto"/>
      </w:divBdr>
      <w:divsChild>
        <w:div w:id="2135441180">
          <w:marLeft w:val="0"/>
          <w:marRight w:val="0"/>
          <w:marTop w:val="0"/>
          <w:marBottom w:val="0"/>
          <w:divBdr>
            <w:top w:val="none" w:sz="0" w:space="0" w:color="auto"/>
            <w:left w:val="none" w:sz="0" w:space="0" w:color="auto"/>
            <w:bottom w:val="none" w:sz="0" w:space="0" w:color="auto"/>
            <w:right w:val="none" w:sz="0" w:space="0" w:color="auto"/>
          </w:divBdr>
          <w:divsChild>
            <w:div w:id="1955556029">
              <w:marLeft w:val="0"/>
              <w:marRight w:val="0"/>
              <w:marTop w:val="0"/>
              <w:marBottom w:val="0"/>
              <w:divBdr>
                <w:top w:val="none" w:sz="0" w:space="0" w:color="auto"/>
                <w:left w:val="none" w:sz="0" w:space="0" w:color="auto"/>
                <w:bottom w:val="none" w:sz="0" w:space="0" w:color="auto"/>
                <w:right w:val="none" w:sz="0" w:space="0" w:color="auto"/>
              </w:divBdr>
              <w:divsChild>
                <w:div w:id="1812399421">
                  <w:marLeft w:val="0"/>
                  <w:marRight w:val="0"/>
                  <w:marTop w:val="0"/>
                  <w:marBottom w:val="0"/>
                  <w:divBdr>
                    <w:top w:val="none" w:sz="0" w:space="0" w:color="auto"/>
                    <w:left w:val="none" w:sz="0" w:space="0" w:color="auto"/>
                    <w:bottom w:val="none" w:sz="0" w:space="0" w:color="auto"/>
                    <w:right w:val="none" w:sz="0" w:space="0" w:color="auto"/>
                  </w:divBdr>
                  <w:divsChild>
                    <w:div w:id="931932576">
                      <w:marLeft w:val="0"/>
                      <w:marRight w:val="0"/>
                      <w:marTop w:val="0"/>
                      <w:marBottom w:val="0"/>
                      <w:divBdr>
                        <w:top w:val="none" w:sz="0" w:space="0" w:color="auto"/>
                        <w:left w:val="none" w:sz="0" w:space="0" w:color="auto"/>
                        <w:bottom w:val="none" w:sz="0" w:space="0" w:color="auto"/>
                        <w:right w:val="none" w:sz="0" w:space="0" w:color="auto"/>
                      </w:divBdr>
                      <w:divsChild>
                        <w:div w:id="367489584">
                          <w:marLeft w:val="0"/>
                          <w:marRight w:val="0"/>
                          <w:marTop w:val="0"/>
                          <w:marBottom w:val="0"/>
                          <w:divBdr>
                            <w:top w:val="none" w:sz="0" w:space="0" w:color="auto"/>
                            <w:left w:val="none" w:sz="0" w:space="0" w:color="auto"/>
                            <w:bottom w:val="none" w:sz="0" w:space="0" w:color="auto"/>
                            <w:right w:val="none" w:sz="0" w:space="0" w:color="auto"/>
                          </w:divBdr>
                          <w:divsChild>
                            <w:div w:id="27664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2925117">
      <w:bodyDiv w:val="1"/>
      <w:marLeft w:val="0"/>
      <w:marRight w:val="0"/>
      <w:marTop w:val="0"/>
      <w:marBottom w:val="0"/>
      <w:divBdr>
        <w:top w:val="none" w:sz="0" w:space="0" w:color="auto"/>
        <w:left w:val="none" w:sz="0" w:space="0" w:color="auto"/>
        <w:bottom w:val="none" w:sz="0" w:space="0" w:color="auto"/>
        <w:right w:val="none" w:sz="0" w:space="0" w:color="auto"/>
      </w:divBdr>
      <w:divsChild>
        <w:div w:id="1953825393">
          <w:marLeft w:val="0"/>
          <w:marRight w:val="0"/>
          <w:marTop w:val="0"/>
          <w:marBottom w:val="0"/>
          <w:divBdr>
            <w:top w:val="none" w:sz="0" w:space="0" w:color="auto"/>
            <w:left w:val="none" w:sz="0" w:space="0" w:color="auto"/>
            <w:bottom w:val="none" w:sz="0" w:space="0" w:color="auto"/>
            <w:right w:val="none" w:sz="0" w:space="0" w:color="auto"/>
          </w:divBdr>
          <w:divsChild>
            <w:div w:id="861743340">
              <w:marLeft w:val="0"/>
              <w:marRight w:val="0"/>
              <w:marTop w:val="0"/>
              <w:marBottom w:val="0"/>
              <w:divBdr>
                <w:top w:val="none" w:sz="0" w:space="0" w:color="auto"/>
                <w:left w:val="none" w:sz="0" w:space="0" w:color="auto"/>
                <w:bottom w:val="none" w:sz="0" w:space="0" w:color="auto"/>
                <w:right w:val="none" w:sz="0" w:space="0" w:color="auto"/>
              </w:divBdr>
              <w:divsChild>
                <w:div w:id="876969387">
                  <w:marLeft w:val="0"/>
                  <w:marRight w:val="0"/>
                  <w:marTop w:val="0"/>
                  <w:marBottom w:val="0"/>
                  <w:divBdr>
                    <w:top w:val="none" w:sz="0" w:space="0" w:color="auto"/>
                    <w:left w:val="none" w:sz="0" w:space="0" w:color="auto"/>
                    <w:bottom w:val="none" w:sz="0" w:space="0" w:color="auto"/>
                    <w:right w:val="none" w:sz="0" w:space="0" w:color="auto"/>
                  </w:divBdr>
                  <w:divsChild>
                    <w:div w:id="1570194388">
                      <w:marLeft w:val="0"/>
                      <w:marRight w:val="0"/>
                      <w:marTop w:val="0"/>
                      <w:marBottom w:val="0"/>
                      <w:divBdr>
                        <w:top w:val="none" w:sz="0" w:space="0" w:color="auto"/>
                        <w:left w:val="none" w:sz="0" w:space="0" w:color="auto"/>
                        <w:bottom w:val="none" w:sz="0" w:space="0" w:color="auto"/>
                        <w:right w:val="none" w:sz="0" w:space="0" w:color="auto"/>
                      </w:divBdr>
                      <w:divsChild>
                        <w:div w:id="1912084554">
                          <w:marLeft w:val="0"/>
                          <w:marRight w:val="0"/>
                          <w:marTop w:val="0"/>
                          <w:marBottom w:val="0"/>
                          <w:divBdr>
                            <w:top w:val="none" w:sz="0" w:space="0" w:color="auto"/>
                            <w:left w:val="none" w:sz="0" w:space="0" w:color="auto"/>
                            <w:bottom w:val="none" w:sz="0" w:space="0" w:color="auto"/>
                            <w:right w:val="none" w:sz="0" w:space="0" w:color="auto"/>
                          </w:divBdr>
                          <w:divsChild>
                            <w:div w:id="121890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7682761">
      <w:bodyDiv w:val="1"/>
      <w:marLeft w:val="0"/>
      <w:marRight w:val="0"/>
      <w:marTop w:val="0"/>
      <w:marBottom w:val="0"/>
      <w:divBdr>
        <w:top w:val="none" w:sz="0" w:space="0" w:color="auto"/>
        <w:left w:val="none" w:sz="0" w:space="0" w:color="auto"/>
        <w:bottom w:val="none" w:sz="0" w:space="0" w:color="auto"/>
        <w:right w:val="none" w:sz="0" w:space="0" w:color="auto"/>
      </w:divBdr>
      <w:divsChild>
        <w:div w:id="1698191067">
          <w:marLeft w:val="0"/>
          <w:marRight w:val="0"/>
          <w:marTop w:val="0"/>
          <w:marBottom w:val="0"/>
          <w:divBdr>
            <w:top w:val="none" w:sz="0" w:space="0" w:color="auto"/>
            <w:left w:val="none" w:sz="0" w:space="0" w:color="auto"/>
            <w:bottom w:val="none" w:sz="0" w:space="0" w:color="auto"/>
            <w:right w:val="none" w:sz="0" w:space="0" w:color="auto"/>
          </w:divBdr>
          <w:divsChild>
            <w:div w:id="1674911662">
              <w:marLeft w:val="0"/>
              <w:marRight w:val="0"/>
              <w:marTop w:val="0"/>
              <w:marBottom w:val="0"/>
              <w:divBdr>
                <w:top w:val="none" w:sz="0" w:space="0" w:color="auto"/>
                <w:left w:val="none" w:sz="0" w:space="0" w:color="auto"/>
                <w:bottom w:val="none" w:sz="0" w:space="0" w:color="auto"/>
                <w:right w:val="none" w:sz="0" w:space="0" w:color="auto"/>
              </w:divBdr>
              <w:divsChild>
                <w:div w:id="1949502931">
                  <w:marLeft w:val="0"/>
                  <w:marRight w:val="0"/>
                  <w:marTop w:val="0"/>
                  <w:marBottom w:val="0"/>
                  <w:divBdr>
                    <w:top w:val="none" w:sz="0" w:space="0" w:color="auto"/>
                    <w:left w:val="none" w:sz="0" w:space="0" w:color="auto"/>
                    <w:bottom w:val="none" w:sz="0" w:space="0" w:color="auto"/>
                    <w:right w:val="none" w:sz="0" w:space="0" w:color="auto"/>
                  </w:divBdr>
                  <w:divsChild>
                    <w:div w:id="1549799641">
                      <w:marLeft w:val="375"/>
                      <w:marRight w:val="375"/>
                      <w:marTop w:val="0"/>
                      <w:marBottom w:val="0"/>
                      <w:divBdr>
                        <w:top w:val="none" w:sz="0" w:space="0" w:color="auto"/>
                        <w:left w:val="none" w:sz="0" w:space="0" w:color="auto"/>
                        <w:bottom w:val="none" w:sz="0" w:space="0" w:color="auto"/>
                        <w:right w:val="none" w:sz="0" w:space="0" w:color="auto"/>
                      </w:divBdr>
                      <w:divsChild>
                        <w:div w:id="25212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0344239">
      <w:bodyDiv w:val="1"/>
      <w:marLeft w:val="0"/>
      <w:marRight w:val="0"/>
      <w:marTop w:val="0"/>
      <w:marBottom w:val="0"/>
      <w:divBdr>
        <w:top w:val="none" w:sz="0" w:space="0" w:color="auto"/>
        <w:left w:val="none" w:sz="0" w:space="0" w:color="auto"/>
        <w:bottom w:val="none" w:sz="0" w:space="0" w:color="auto"/>
        <w:right w:val="none" w:sz="0" w:space="0" w:color="auto"/>
      </w:divBdr>
    </w:div>
    <w:div w:id="1168984532">
      <w:bodyDiv w:val="1"/>
      <w:marLeft w:val="0"/>
      <w:marRight w:val="0"/>
      <w:marTop w:val="0"/>
      <w:marBottom w:val="0"/>
      <w:divBdr>
        <w:top w:val="none" w:sz="0" w:space="0" w:color="auto"/>
        <w:left w:val="none" w:sz="0" w:space="0" w:color="auto"/>
        <w:bottom w:val="none" w:sz="0" w:space="0" w:color="auto"/>
        <w:right w:val="none" w:sz="0" w:space="0" w:color="auto"/>
      </w:divBdr>
    </w:div>
    <w:div w:id="1184780142">
      <w:bodyDiv w:val="1"/>
      <w:marLeft w:val="0"/>
      <w:marRight w:val="0"/>
      <w:marTop w:val="0"/>
      <w:marBottom w:val="0"/>
      <w:divBdr>
        <w:top w:val="none" w:sz="0" w:space="0" w:color="auto"/>
        <w:left w:val="none" w:sz="0" w:space="0" w:color="auto"/>
        <w:bottom w:val="none" w:sz="0" w:space="0" w:color="auto"/>
        <w:right w:val="none" w:sz="0" w:space="0" w:color="auto"/>
      </w:divBdr>
    </w:div>
    <w:div w:id="1206484630">
      <w:bodyDiv w:val="1"/>
      <w:marLeft w:val="0"/>
      <w:marRight w:val="0"/>
      <w:marTop w:val="0"/>
      <w:marBottom w:val="0"/>
      <w:divBdr>
        <w:top w:val="none" w:sz="0" w:space="0" w:color="auto"/>
        <w:left w:val="none" w:sz="0" w:space="0" w:color="auto"/>
        <w:bottom w:val="none" w:sz="0" w:space="0" w:color="auto"/>
        <w:right w:val="none" w:sz="0" w:space="0" w:color="auto"/>
      </w:divBdr>
      <w:divsChild>
        <w:div w:id="346324876">
          <w:marLeft w:val="0"/>
          <w:marRight w:val="0"/>
          <w:marTop w:val="0"/>
          <w:marBottom w:val="0"/>
          <w:divBdr>
            <w:top w:val="single" w:sz="2" w:space="0" w:color="2E2E2E"/>
            <w:left w:val="single" w:sz="2" w:space="0" w:color="2E2E2E"/>
            <w:bottom w:val="single" w:sz="2" w:space="0" w:color="2E2E2E"/>
            <w:right w:val="single" w:sz="2" w:space="0" w:color="2E2E2E"/>
          </w:divBdr>
          <w:divsChild>
            <w:div w:id="1211386335">
              <w:marLeft w:val="0"/>
              <w:marRight w:val="0"/>
              <w:marTop w:val="0"/>
              <w:marBottom w:val="0"/>
              <w:divBdr>
                <w:top w:val="single" w:sz="6" w:space="0" w:color="C9C9C9"/>
                <w:left w:val="none" w:sz="0" w:space="0" w:color="auto"/>
                <w:bottom w:val="none" w:sz="0" w:space="0" w:color="auto"/>
                <w:right w:val="none" w:sz="0" w:space="0" w:color="auto"/>
              </w:divBdr>
              <w:divsChild>
                <w:div w:id="217862952">
                  <w:marLeft w:val="0"/>
                  <w:marRight w:val="0"/>
                  <w:marTop w:val="0"/>
                  <w:marBottom w:val="0"/>
                  <w:divBdr>
                    <w:top w:val="none" w:sz="0" w:space="0" w:color="auto"/>
                    <w:left w:val="none" w:sz="0" w:space="0" w:color="auto"/>
                    <w:bottom w:val="none" w:sz="0" w:space="0" w:color="auto"/>
                    <w:right w:val="none" w:sz="0" w:space="0" w:color="auto"/>
                  </w:divBdr>
                  <w:divsChild>
                    <w:div w:id="408502023">
                      <w:marLeft w:val="0"/>
                      <w:marRight w:val="0"/>
                      <w:marTop w:val="0"/>
                      <w:marBottom w:val="0"/>
                      <w:divBdr>
                        <w:top w:val="none" w:sz="0" w:space="0" w:color="auto"/>
                        <w:left w:val="none" w:sz="0" w:space="0" w:color="auto"/>
                        <w:bottom w:val="none" w:sz="0" w:space="0" w:color="auto"/>
                        <w:right w:val="none" w:sz="0" w:space="0" w:color="auto"/>
                      </w:divBdr>
                      <w:divsChild>
                        <w:div w:id="30003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326250">
      <w:bodyDiv w:val="1"/>
      <w:marLeft w:val="0"/>
      <w:marRight w:val="0"/>
      <w:marTop w:val="0"/>
      <w:marBottom w:val="0"/>
      <w:divBdr>
        <w:top w:val="none" w:sz="0" w:space="0" w:color="auto"/>
        <w:left w:val="none" w:sz="0" w:space="0" w:color="auto"/>
        <w:bottom w:val="none" w:sz="0" w:space="0" w:color="auto"/>
        <w:right w:val="none" w:sz="0" w:space="0" w:color="auto"/>
      </w:divBdr>
      <w:divsChild>
        <w:div w:id="1515531292">
          <w:marLeft w:val="0"/>
          <w:marRight w:val="0"/>
          <w:marTop w:val="0"/>
          <w:marBottom w:val="0"/>
          <w:divBdr>
            <w:top w:val="single" w:sz="2" w:space="0" w:color="2E2E2E"/>
            <w:left w:val="single" w:sz="2" w:space="0" w:color="2E2E2E"/>
            <w:bottom w:val="single" w:sz="2" w:space="0" w:color="2E2E2E"/>
            <w:right w:val="single" w:sz="2" w:space="0" w:color="2E2E2E"/>
          </w:divBdr>
          <w:divsChild>
            <w:div w:id="985359403">
              <w:marLeft w:val="0"/>
              <w:marRight w:val="0"/>
              <w:marTop w:val="0"/>
              <w:marBottom w:val="0"/>
              <w:divBdr>
                <w:top w:val="single" w:sz="6" w:space="0" w:color="C9C9C9"/>
                <w:left w:val="none" w:sz="0" w:space="0" w:color="auto"/>
                <w:bottom w:val="none" w:sz="0" w:space="0" w:color="auto"/>
                <w:right w:val="none" w:sz="0" w:space="0" w:color="auto"/>
              </w:divBdr>
              <w:divsChild>
                <w:div w:id="1471242348">
                  <w:marLeft w:val="0"/>
                  <w:marRight w:val="0"/>
                  <w:marTop w:val="0"/>
                  <w:marBottom w:val="0"/>
                  <w:divBdr>
                    <w:top w:val="none" w:sz="0" w:space="0" w:color="auto"/>
                    <w:left w:val="none" w:sz="0" w:space="0" w:color="auto"/>
                    <w:bottom w:val="none" w:sz="0" w:space="0" w:color="auto"/>
                    <w:right w:val="none" w:sz="0" w:space="0" w:color="auto"/>
                  </w:divBdr>
                  <w:divsChild>
                    <w:div w:id="645208525">
                      <w:marLeft w:val="0"/>
                      <w:marRight w:val="0"/>
                      <w:marTop w:val="0"/>
                      <w:marBottom w:val="0"/>
                      <w:divBdr>
                        <w:top w:val="none" w:sz="0" w:space="0" w:color="auto"/>
                        <w:left w:val="none" w:sz="0" w:space="0" w:color="auto"/>
                        <w:bottom w:val="none" w:sz="0" w:space="0" w:color="auto"/>
                        <w:right w:val="none" w:sz="0" w:space="0" w:color="auto"/>
                      </w:divBdr>
                      <w:divsChild>
                        <w:div w:id="987636002">
                          <w:marLeft w:val="0"/>
                          <w:marRight w:val="0"/>
                          <w:marTop w:val="0"/>
                          <w:marBottom w:val="0"/>
                          <w:divBdr>
                            <w:top w:val="none" w:sz="0" w:space="0" w:color="auto"/>
                            <w:left w:val="none" w:sz="0" w:space="0" w:color="auto"/>
                            <w:bottom w:val="none" w:sz="0" w:space="0" w:color="auto"/>
                            <w:right w:val="none" w:sz="0" w:space="0" w:color="auto"/>
                          </w:divBdr>
                          <w:divsChild>
                            <w:div w:id="34545354">
                              <w:marLeft w:val="0"/>
                              <w:marRight w:val="0"/>
                              <w:marTop w:val="0"/>
                              <w:marBottom w:val="0"/>
                              <w:divBdr>
                                <w:top w:val="none" w:sz="0" w:space="0" w:color="auto"/>
                                <w:left w:val="none" w:sz="0" w:space="0" w:color="auto"/>
                                <w:bottom w:val="none" w:sz="0" w:space="0" w:color="auto"/>
                                <w:right w:val="none" w:sz="0" w:space="0" w:color="auto"/>
                              </w:divBdr>
                              <w:divsChild>
                                <w:div w:id="54473867">
                                  <w:marLeft w:val="0"/>
                                  <w:marRight w:val="0"/>
                                  <w:marTop w:val="0"/>
                                  <w:marBottom w:val="0"/>
                                  <w:divBdr>
                                    <w:top w:val="none" w:sz="0" w:space="0" w:color="auto"/>
                                    <w:left w:val="none" w:sz="0" w:space="0" w:color="auto"/>
                                    <w:bottom w:val="none" w:sz="0" w:space="0" w:color="auto"/>
                                    <w:right w:val="none" w:sz="0" w:space="0" w:color="auto"/>
                                  </w:divBdr>
                                </w:div>
                                <w:div w:id="753011149">
                                  <w:marLeft w:val="0"/>
                                  <w:marRight w:val="0"/>
                                  <w:marTop w:val="0"/>
                                  <w:marBottom w:val="0"/>
                                  <w:divBdr>
                                    <w:top w:val="none" w:sz="0" w:space="0" w:color="auto"/>
                                    <w:left w:val="none" w:sz="0" w:space="0" w:color="auto"/>
                                    <w:bottom w:val="none" w:sz="0" w:space="0" w:color="auto"/>
                                    <w:right w:val="none" w:sz="0" w:space="0" w:color="auto"/>
                                  </w:divBdr>
                                </w:div>
                                <w:div w:id="104274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7739781">
      <w:bodyDiv w:val="1"/>
      <w:marLeft w:val="0"/>
      <w:marRight w:val="0"/>
      <w:marTop w:val="0"/>
      <w:marBottom w:val="0"/>
      <w:divBdr>
        <w:top w:val="none" w:sz="0" w:space="0" w:color="auto"/>
        <w:left w:val="none" w:sz="0" w:space="0" w:color="auto"/>
        <w:bottom w:val="none" w:sz="0" w:space="0" w:color="auto"/>
        <w:right w:val="none" w:sz="0" w:space="0" w:color="auto"/>
      </w:divBdr>
      <w:divsChild>
        <w:div w:id="497884758">
          <w:marLeft w:val="0"/>
          <w:marRight w:val="0"/>
          <w:marTop w:val="0"/>
          <w:marBottom w:val="0"/>
          <w:divBdr>
            <w:top w:val="none" w:sz="0" w:space="0" w:color="auto"/>
            <w:left w:val="none" w:sz="0" w:space="0" w:color="auto"/>
            <w:bottom w:val="none" w:sz="0" w:space="0" w:color="auto"/>
            <w:right w:val="none" w:sz="0" w:space="0" w:color="auto"/>
          </w:divBdr>
          <w:divsChild>
            <w:div w:id="274212731">
              <w:marLeft w:val="0"/>
              <w:marRight w:val="0"/>
              <w:marTop w:val="0"/>
              <w:marBottom w:val="0"/>
              <w:divBdr>
                <w:top w:val="none" w:sz="0" w:space="0" w:color="auto"/>
                <w:left w:val="none" w:sz="0" w:space="0" w:color="auto"/>
                <w:bottom w:val="none" w:sz="0" w:space="0" w:color="auto"/>
                <w:right w:val="none" w:sz="0" w:space="0" w:color="auto"/>
              </w:divBdr>
              <w:divsChild>
                <w:div w:id="795369209">
                  <w:marLeft w:val="0"/>
                  <w:marRight w:val="0"/>
                  <w:marTop w:val="0"/>
                  <w:marBottom w:val="0"/>
                  <w:divBdr>
                    <w:top w:val="none" w:sz="0" w:space="0" w:color="auto"/>
                    <w:left w:val="none" w:sz="0" w:space="0" w:color="auto"/>
                    <w:bottom w:val="none" w:sz="0" w:space="0" w:color="auto"/>
                    <w:right w:val="none" w:sz="0" w:space="0" w:color="auto"/>
                  </w:divBdr>
                  <w:divsChild>
                    <w:div w:id="1658722620">
                      <w:marLeft w:val="150"/>
                      <w:marRight w:val="150"/>
                      <w:marTop w:val="0"/>
                      <w:marBottom w:val="0"/>
                      <w:divBdr>
                        <w:top w:val="none" w:sz="0" w:space="0" w:color="auto"/>
                        <w:left w:val="none" w:sz="0" w:space="0" w:color="auto"/>
                        <w:bottom w:val="none" w:sz="0" w:space="0" w:color="auto"/>
                        <w:right w:val="none" w:sz="0" w:space="0" w:color="auto"/>
                      </w:divBdr>
                      <w:divsChild>
                        <w:div w:id="1779064898">
                          <w:marLeft w:val="0"/>
                          <w:marRight w:val="0"/>
                          <w:marTop w:val="0"/>
                          <w:marBottom w:val="0"/>
                          <w:divBdr>
                            <w:top w:val="none" w:sz="0" w:space="0" w:color="auto"/>
                            <w:left w:val="none" w:sz="0" w:space="0" w:color="auto"/>
                            <w:bottom w:val="none" w:sz="0" w:space="0" w:color="auto"/>
                            <w:right w:val="none" w:sz="0" w:space="0" w:color="auto"/>
                          </w:divBdr>
                          <w:divsChild>
                            <w:div w:id="1569724173">
                              <w:marLeft w:val="0"/>
                              <w:marRight w:val="0"/>
                              <w:marTop w:val="0"/>
                              <w:marBottom w:val="240"/>
                              <w:divBdr>
                                <w:top w:val="none" w:sz="0" w:space="0" w:color="auto"/>
                                <w:left w:val="none" w:sz="0" w:space="0" w:color="auto"/>
                                <w:bottom w:val="none" w:sz="0" w:space="0" w:color="auto"/>
                                <w:right w:val="none" w:sz="0" w:space="0" w:color="auto"/>
                              </w:divBdr>
                              <w:divsChild>
                                <w:div w:id="1537891463">
                                  <w:marLeft w:val="0"/>
                                  <w:marRight w:val="0"/>
                                  <w:marTop w:val="0"/>
                                  <w:marBottom w:val="0"/>
                                  <w:divBdr>
                                    <w:top w:val="none" w:sz="0" w:space="0" w:color="auto"/>
                                    <w:left w:val="none" w:sz="0" w:space="0" w:color="auto"/>
                                    <w:bottom w:val="none" w:sz="0" w:space="0" w:color="auto"/>
                                    <w:right w:val="none" w:sz="0" w:space="0" w:color="auto"/>
                                  </w:divBdr>
                                  <w:divsChild>
                                    <w:div w:id="1724135223">
                                      <w:marLeft w:val="0"/>
                                      <w:marRight w:val="0"/>
                                      <w:marTop w:val="0"/>
                                      <w:marBottom w:val="0"/>
                                      <w:divBdr>
                                        <w:top w:val="none" w:sz="0" w:space="0" w:color="auto"/>
                                        <w:left w:val="none" w:sz="0" w:space="0" w:color="auto"/>
                                        <w:bottom w:val="none" w:sz="0" w:space="0" w:color="auto"/>
                                        <w:right w:val="none" w:sz="0" w:space="0" w:color="auto"/>
                                      </w:divBdr>
                                      <w:divsChild>
                                        <w:div w:id="616833252">
                                          <w:marLeft w:val="0"/>
                                          <w:marRight w:val="0"/>
                                          <w:marTop w:val="0"/>
                                          <w:marBottom w:val="0"/>
                                          <w:divBdr>
                                            <w:top w:val="none" w:sz="0" w:space="0" w:color="auto"/>
                                            <w:left w:val="none" w:sz="0" w:space="0" w:color="auto"/>
                                            <w:bottom w:val="none" w:sz="0" w:space="0" w:color="auto"/>
                                            <w:right w:val="none" w:sz="0" w:space="0" w:color="auto"/>
                                          </w:divBdr>
                                          <w:divsChild>
                                            <w:div w:id="888876890">
                                              <w:marLeft w:val="0"/>
                                              <w:marRight w:val="0"/>
                                              <w:marTop w:val="0"/>
                                              <w:marBottom w:val="0"/>
                                              <w:divBdr>
                                                <w:top w:val="none" w:sz="0" w:space="0" w:color="auto"/>
                                                <w:left w:val="none" w:sz="0" w:space="0" w:color="auto"/>
                                                <w:bottom w:val="none" w:sz="0" w:space="0" w:color="auto"/>
                                                <w:right w:val="none" w:sz="0" w:space="0" w:color="auto"/>
                                              </w:divBdr>
                                              <w:divsChild>
                                                <w:div w:id="1401751057">
                                                  <w:marLeft w:val="0"/>
                                                  <w:marRight w:val="0"/>
                                                  <w:marTop w:val="0"/>
                                                  <w:marBottom w:val="0"/>
                                                  <w:divBdr>
                                                    <w:top w:val="none" w:sz="0" w:space="0" w:color="auto"/>
                                                    <w:left w:val="none" w:sz="0" w:space="0" w:color="auto"/>
                                                    <w:bottom w:val="none" w:sz="0" w:space="0" w:color="auto"/>
                                                    <w:right w:val="none" w:sz="0" w:space="0" w:color="auto"/>
                                                  </w:divBdr>
                                                  <w:divsChild>
                                                    <w:div w:id="1864323950">
                                                      <w:marLeft w:val="0"/>
                                                      <w:marRight w:val="0"/>
                                                      <w:marTop w:val="0"/>
                                                      <w:marBottom w:val="0"/>
                                                      <w:divBdr>
                                                        <w:top w:val="none" w:sz="0" w:space="0" w:color="auto"/>
                                                        <w:left w:val="none" w:sz="0" w:space="0" w:color="auto"/>
                                                        <w:bottom w:val="none" w:sz="0" w:space="0" w:color="auto"/>
                                                        <w:right w:val="none" w:sz="0" w:space="0" w:color="auto"/>
                                                      </w:divBdr>
                                                      <w:divsChild>
                                                        <w:div w:id="412891950">
                                                          <w:marLeft w:val="0"/>
                                                          <w:marRight w:val="0"/>
                                                          <w:marTop w:val="0"/>
                                                          <w:marBottom w:val="0"/>
                                                          <w:divBdr>
                                                            <w:top w:val="none" w:sz="0" w:space="0" w:color="auto"/>
                                                            <w:left w:val="none" w:sz="0" w:space="0" w:color="auto"/>
                                                            <w:bottom w:val="none" w:sz="0" w:space="0" w:color="auto"/>
                                                            <w:right w:val="none" w:sz="0" w:space="0" w:color="auto"/>
                                                          </w:divBdr>
                                                          <w:divsChild>
                                                            <w:div w:id="122699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2396969">
      <w:bodyDiv w:val="1"/>
      <w:marLeft w:val="0"/>
      <w:marRight w:val="0"/>
      <w:marTop w:val="0"/>
      <w:marBottom w:val="0"/>
      <w:divBdr>
        <w:top w:val="none" w:sz="0" w:space="0" w:color="auto"/>
        <w:left w:val="none" w:sz="0" w:space="0" w:color="auto"/>
        <w:bottom w:val="none" w:sz="0" w:space="0" w:color="auto"/>
        <w:right w:val="none" w:sz="0" w:space="0" w:color="auto"/>
      </w:divBdr>
      <w:divsChild>
        <w:div w:id="839396427">
          <w:marLeft w:val="0"/>
          <w:marRight w:val="0"/>
          <w:marTop w:val="0"/>
          <w:marBottom w:val="0"/>
          <w:divBdr>
            <w:top w:val="none" w:sz="0" w:space="0" w:color="auto"/>
            <w:left w:val="none" w:sz="0" w:space="0" w:color="auto"/>
            <w:bottom w:val="none" w:sz="0" w:space="0" w:color="auto"/>
            <w:right w:val="none" w:sz="0" w:space="0" w:color="auto"/>
          </w:divBdr>
          <w:divsChild>
            <w:div w:id="679312064">
              <w:marLeft w:val="0"/>
              <w:marRight w:val="0"/>
              <w:marTop w:val="0"/>
              <w:marBottom w:val="0"/>
              <w:divBdr>
                <w:top w:val="none" w:sz="0" w:space="0" w:color="auto"/>
                <w:left w:val="none" w:sz="0" w:space="0" w:color="auto"/>
                <w:bottom w:val="none" w:sz="0" w:space="0" w:color="auto"/>
                <w:right w:val="none" w:sz="0" w:space="0" w:color="auto"/>
              </w:divBdr>
              <w:divsChild>
                <w:div w:id="1128276942">
                  <w:marLeft w:val="0"/>
                  <w:marRight w:val="0"/>
                  <w:marTop w:val="0"/>
                  <w:marBottom w:val="0"/>
                  <w:divBdr>
                    <w:top w:val="none" w:sz="0" w:space="0" w:color="auto"/>
                    <w:left w:val="none" w:sz="0" w:space="0" w:color="auto"/>
                    <w:bottom w:val="none" w:sz="0" w:space="0" w:color="auto"/>
                    <w:right w:val="none" w:sz="0" w:space="0" w:color="auto"/>
                  </w:divBdr>
                  <w:divsChild>
                    <w:div w:id="2118333462">
                      <w:marLeft w:val="0"/>
                      <w:marRight w:val="0"/>
                      <w:marTop w:val="0"/>
                      <w:marBottom w:val="0"/>
                      <w:divBdr>
                        <w:top w:val="none" w:sz="0" w:space="0" w:color="auto"/>
                        <w:left w:val="none" w:sz="0" w:space="0" w:color="auto"/>
                        <w:bottom w:val="none" w:sz="0" w:space="0" w:color="auto"/>
                        <w:right w:val="none" w:sz="0" w:space="0" w:color="auto"/>
                      </w:divBdr>
                      <w:divsChild>
                        <w:div w:id="1650553550">
                          <w:marLeft w:val="0"/>
                          <w:marRight w:val="0"/>
                          <w:marTop w:val="0"/>
                          <w:marBottom w:val="0"/>
                          <w:divBdr>
                            <w:top w:val="none" w:sz="0" w:space="0" w:color="auto"/>
                            <w:left w:val="none" w:sz="0" w:space="0" w:color="auto"/>
                            <w:bottom w:val="none" w:sz="0" w:space="0" w:color="auto"/>
                            <w:right w:val="none" w:sz="0" w:space="0" w:color="auto"/>
                          </w:divBdr>
                          <w:divsChild>
                            <w:div w:id="18036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5135600">
      <w:bodyDiv w:val="1"/>
      <w:marLeft w:val="0"/>
      <w:marRight w:val="0"/>
      <w:marTop w:val="0"/>
      <w:marBottom w:val="0"/>
      <w:divBdr>
        <w:top w:val="none" w:sz="0" w:space="0" w:color="auto"/>
        <w:left w:val="none" w:sz="0" w:space="0" w:color="auto"/>
        <w:bottom w:val="none" w:sz="0" w:space="0" w:color="auto"/>
        <w:right w:val="none" w:sz="0" w:space="0" w:color="auto"/>
      </w:divBdr>
      <w:divsChild>
        <w:div w:id="454369828">
          <w:marLeft w:val="0"/>
          <w:marRight w:val="0"/>
          <w:marTop w:val="0"/>
          <w:marBottom w:val="0"/>
          <w:divBdr>
            <w:top w:val="none" w:sz="0" w:space="0" w:color="auto"/>
            <w:left w:val="none" w:sz="0" w:space="0" w:color="auto"/>
            <w:bottom w:val="none" w:sz="0" w:space="0" w:color="auto"/>
            <w:right w:val="none" w:sz="0" w:space="0" w:color="auto"/>
          </w:divBdr>
          <w:divsChild>
            <w:div w:id="413086734">
              <w:marLeft w:val="150"/>
              <w:marRight w:val="150"/>
              <w:marTop w:val="100"/>
              <w:marBottom w:val="100"/>
              <w:divBdr>
                <w:top w:val="none" w:sz="0" w:space="0" w:color="auto"/>
                <w:left w:val="none" w:sz="0" w:space="0" w:color="auto"/>
                <w:bottom w:val="none" w:sz="0" w:space="0" w:color="auto"/>
                <w:right w:val="none" w:sz="0" w:space="0" w:color="auto"/>
              </w:divBdr>
              <w:divsChild>
                <w:div w:id="1899703156">
                  <w:marLeft w:val="0"/>
                  <w:marRight w:val="0"/>
                  <w:marTop w:val="0"/>
                  <w:marBottom w:val="0"/>
                  <w:divBdr>
                    <w:top w:val="none" w:sz="0" w:space="0" w:color="auto"/>
                    <w:left w:val="none" w:sz="0" w:space="0" w:color="auto"/>
                    <w:bottom w:val="none" w:sz="0" w:space="0" w:color="auto"/>
                    <w:right w:val="none" w:sz="0" w:space="0" w:color="auto"/>
                  </w:divBdr>
                  <w:divsChild>
                    <w:div w:id="233903448">
                      <w:marLeft w:val="0"/>
                      <w:marRight w:val="0"/>
                      <w:marTop w:val="0"/>
                      <w:marBottom w:val="0"/>
                      <w:divBdr>
                        <w:top w:val="none" w:sz="0" w:space="0" w:color="auto"/>
                        <w:left w:val="none" w:sz="0" w:space="0" w:color="auto"/>
                        <w:bottom w:val="none" w:sz="0" w:space="0" w:color="auto"/>
                        <w:right w:val="none" w:sz="0" w:space="0" w:color="auto"/>
                      </w:divBdr>
                      <w:divsChild>
                        <w:div w:id="120783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0916372">
      <w:bodyDiv w:val="1"/>
      <w:marLeft w:val="0"/>
      <w:marRight w:val="0"/>
      <w:marTop w:val="0"/>
      <w:marBottom w:val="0"/>
      <w:divBdr>
        <w:top w:val="none" w:sz="0" w:space="0" w:color="auto"/>
        <w:left w:val="none" w:sz="0" w:space="0" w:color="auto"/>
        <w:bottom w:val="none" w:sz="0" w:space="0" w:color="auto"/>
        <w:right w:val="none" w:sz="0" w:space="0" w:color="auto"/>
      </w:divBdr>
    </w:div>
    <w:div w:id="1333996391">
      <w:bodyDiv w:val="1"/>
      <w:marLeft w:val="0"/>
      <w:marRight w:val="0"/>
      <w:marTop w:val="0"/>
      <w:marBottom w:val="0"/>
      <w:divBdr>
        <w:top w:val="none" w:sz="0" w:space="0" w:color="auto"/>
        <w:left w:val="none" w:sz="0" w:space="0" w:color="auto"/>
        <w:bottom w:val="none" w:sz="0" w:space="0" w:color="auto"/>
        <w:right w:val="none" w:sz="0" w:space="0" w:color="auto"/>
      </w:divBdr>
      <w:divsChild>
        <w:div w:id="982277839">
          <w:marLeft w:val="0"/>
          <w:marRight w:val="0"/>
          <w:marTop w:val="0"/>
          <w:marBottom w:val="0"/>
          <w:divBdr>
            <w:top w:val="none" w:sz="0" w:space="0" w:color="auto"/>
            <w:left w:val="none" w:sz="0" w:space="0" w:color="auto"/>
            <w:bottom w:val="none" w:sz="0" w:space="0" w:color="auto"/>
            <w:right w:val="none" w:sz="0" w:space="0" w:color="auto"/>
          </w:divBdr>
          <w:divsChild>
            <w:div w:id="787049681">
              <w:marLeft w:val="0"/>
              <w:marRight w:val="0"/>
              <w:marTop w:val="0"/>
              <w:marBottom w:val="0"/>
              <w:divBdr>
                <w:top w:val="none" w:sz="0" w:space="0" w:color="auto"/>
                <w:left w:val="none" w:sz="0" w:space="0" w:color="auto"/>
                <w:bottom w:val="none" w:sz="0" w:space="0" w:color="auto"/>
                <w:right w:val="none" w:sz="0" w:space="0" w:color="auto"/>
              </w:divBdr>
              <w:divsChild>
                <w:div w:id="459374422">
                  <w:marLeft w:val="0"/>
                  <w:marRight w:val="0"/>
                  <w:marTop w:val="0"/>
                  <w:marBottom w:val="0"/>
                  <w:divBdr>
                    <w:top w:val="none" w:sz="0" w:space="0" w:color="auto"/>
                    <w:left w:val="none" w:sz="0" w:space="0" w:color="auto"/>
                    <w:bottom w:val="none" w:sz="0" w:space="0" w:color="auto"/>
                    <w:right w:val="none" w:sz="0" w:space="0" w:color="auto"/>
                  </w:divBdr>
                  <w:divsChild>
                    <w:div w:id="1297292854">
                      <w:marLeft w:val="0"/>
                      <w:marRight w:val="0"/>
                      <w:marTop w:val="0"/>
                      <w:marBottom w:val="0"/>
                      <w:divBdr>
                        <w:top w:val="none" w:sz="0" w:space="0" w:color="auto"/>
                        <w:left w:val="none" w:sz="0" w:space="0" w:color="auto"/>
                        <w:bottom w:val="none" w:sz="0" w:space="0" w:color="auto"/>
                        <w:right w:val="none" w:sz="0" w:space="0" w:color="auto"/>
                      </w:divBdr>
                      <w:divsChild>
                        <w:div w:id="537594886">
                          <w:marLeft w:val="0"/>
                          <w:marRight w:val="0"/>
                          <w:marTop w:val="0"/>
                          <w:marBottom w:val="0"/>
                          <w:divBdr>
                            <w:top w:val="none" w:sz="0" w:space="0" w:color="auto"/>
                            <w:left w:val="none" w:sz="0" w:space="0" w:color="auto"/>
                            <w:bottom w:val="none" w:sz="0" w:space="0" w:color="auto"/>
                            <w:right w:val="none" w:sz="0" w:space="0" w:color="auto"/>
                          </w:divBdr>
                          <w:divsChild>
                            <w:div w:id="95540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5524263">
      <w:bodyDiv w:val="1"/>
      <w:marLeft w:val="0"/>
      <w:marRight w:val="0"/>
      <w:marTop w:val="0"/>
      <w:marBottom w:val="0"/>
      <w:divBdr>
        <w:top w:val="none" w:sz="0" w:space="0" w:color="auto"/>
        <w:left w:val="none" w:sz="0" w:space="0" w:color="auto"/>
        <w:bottom w:val="none" w:sz="0" w:space="0" w:color="auto"/>
        <w:right w:val="none" w:sz="0" w:space="0" w:color="auto"/>
      </w:divBdr>
      <w:divsChild>
        <w:div w:id="478807523">
          <w:marLeft w:val="0"/>
          <w:marRight w:val="0"/>
          <w:marTop w:val="0"/>
          <w:marBottom w:val="0"/>
          <w:divBdr>
            <w:top w:val="none" w:sz="0" w:space="0" w:color="auto"/>
            <w:left w:val="none" w:sz="0" w:space="0" w:color="auto"/>
            <w:bottom w:val="none" w:sz="0" w:space="0" w:color="auto"/>
            <w:right w:val="none" w:sz="0" w:space="0" w:color="auto"/>
          </w:divBdr>
          <w:divsChild>
            <w:div w:id="1976908358">
              <w:marLeft w:val="0"/>
              <w:marRight w:val="0"/>
              <w:marTop w:val="0"/>
              <w:marBottom w:val="0"/>
              <w:divBdr>
                <w:top w:val="none" w:sz="0" w:space="0" w:color="auto"/>
                <w:left w:val="none" w:sz="0" w:space="0" w:color="auto"/>
                <w:bottom w:val="none" w:sz="0" w:space="0" w:color="auto"/>
                <w:right w:val="none" w:sz="0" w:space="0" w:color="auto"/>
              </w:divBdr>
              <w:divsChild>
                <w:div w:id="652955480">
                  <w:marLeft w:val="0"/>
                  <w:marRight w:val="0"/>
                  <w:marTop w:val="240"/>
                  <w:marBottom w:val="0"/>
                  <w:divBdr>
                    <w:top w:val="none" w:sz="0" w:space="0" w:color="auto"/>
                    <w:left w:val="none" w:sz="0" w:space="0" w:color="auto"/>
                    <w:bottom w:val="none" w:sz="0" w:space="0" w:color="auto"/>
                    <w:right w:val="none" w:sz="0" w:space="0" w:color="auto"/>
                  </w:divBdr>
                  <w:divsChild>
                    <w:div w:id="954410975">
                      <w:marLeft w:val="0"/>
                      <w:marRight w:val="0"/>
                      <w:marTop w:val="0"/>
                      <w:marBottom w:val="0"/>
                      <w:divBdr>
                        <w:top w:val="none" w:sz="0" w:space="0" w:color="auto"/>
                        <w:left w:val="none" w:sz="0" w:space="0" w:color="auto"/>
                        <w:bottom w:val="none" w:sz="0" w:space="0" w:color="auto"/>
                        <w:right w:val="none" w:sz="0" w:space="0" w:color="auto"/>
                      </w:divBdr>
                      <w:divsChild>
                        <w:div w:id="1569655833">
                          <w:marLeft w:val="0"/>
                          <w:marRight w:val="0"/>
                          <w:marTop w:val="0"/>
                          <w:marBottom w:val="0"/>
                          <w:divBdr>
                            <w:top w:val="none" w:sz="0" w:space="0" w:color="auto"/>
                            <w:left w:val="none" w:sz="0" w:space="0" w:color="auto"/>
                            <w:bottom w:val="none" w:sz="0" w:space="0" w:color="auto"/>
                            <w:right w:val="none" w:sz="0" w:space="0" w:color="auto"/>
                          </w:divBdr>
                          <w:divsChild>
                            <w:div w:id="1768767675">
                              <w:marLeft w:val="0"/>
                              <w:marRight w:val="0"/>
                              <w:marTop w:val="0"/>
                              <w:marBottom w:val="0"/>
                              <w:divBdr>
                                <w:top w:val="none" w:sz="0" w:space="0" w:color="auto"/>
                                <w:left w:val="none" w:sz="0" w:space="0" w:color="auto"/>
                                <w:bottom w:val="none" w:sz="0" w:space="0" w:color="auto"/>
                                <w:right w:val="none" w:sz="0" w:space="0" w:color="auto"/>
                              </w:divBdr>
                              <w:divsChild>
                                <w:div w:id="299501825">
                                  <w:marLeft w:val="-225"/>
                                  <w:marRight w:val="-225"/>
                                  <w:marTop w:val="0"/>
                                  <w:marBottom w:val="0"/>
                                  <w:divBdr>
                                    <w:top w:val="none" w:sz="0" w:space="0" w:color="auto"/>
                                    <w:left w:val="none" w:sz="0" w:space="0" w:color="auto"/>
                                    <w:bottom w:val="none" w:sz="0" w:space="0" w:color="auto"/>
                                    <w:right w:val="none" w:sz="0" w:space="0" w:color="auto"/>
                                  </w:divBdr>
                                  <w:divsChild>
                                    <w:div w:id="397291821">
                                      <w:marLeft w:val="0"/>
                                      <w:marRight w:val="0"/>
                                      <w:marTop w:val="0"/>
                                      <w:marBottom w:val="0"/>
                                      <w:divBdr>
                                        <w:top w:val="none" w:sz="0" w:space="0" w:color="auto"/>
                                        <w:left w:val="none" w:sz="0" w:space="0" w:color="auto"/>
                                        <w:bottom w:val="none" w:sz="0" w:space="0" w:color="auto"/>
                                        <w:right w:val="none" w:sz="0" w:space="0" w:color="auto"/>
                                      </w:divBdr>
                                      <w:divsChild>
                                        <w:div w:id="333069994">
                                          <w:marLeft w:val="-225"/>
                                          <w:marRight w:val="-225"/>
                                          <w:marTop w:val="0"/>
                                          <w:marBottom w:val="0"/>
                                          <w:divBdr>
                                            <w:top w:val="none" w:sz="0" w:space="0" w:color="auto"/>
                                            <w:left w:val="none" w:sz="0" w:space="0" w:color="auto"/>
                                            <w:bottom w:val="none" w:sz="0" w:space="0" w:color="auto"/>
                                            <w:right w:val="none" w:sz="0" w:space="0" w:color="auto"/>
                                          </w:divBdr>
                                          <w:divsChild>
                                            <w:div w:id="10766738">
                                              <w:marLeft w:val="0"/>
                                              <w:marRight w:val="0"/>
                                              <w:marTop w:val="0"/>
                                              <w:marBottom w:val="0"/>
                                              <w:divBdr>
                                                <w:top w:val="none" w:sz="0" w:space="0" w:color="auto"/>
                                                <w:left w:val="none" w:sz="0" w:space="0" w:color="auto"/>
                                                <w:bottom w:val="none" w:sz="0" w:space="0" w:color="auto"/>
                                                <w:right w:val="none" w:sz="0" w:space="0" w:color="auto"/>
                                              </w:divBdr>
                                              <w:divsChild>
                                                <w:div w:id="150628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7176150">
      <w:bodyDiv w:val="1"/>
      <w:marLeft w:val="0"/>
      <w:marRight w:val="0"/>
      <w:marTop w:val="0"/>
      <w:marBottom w:val="0"/>
      <w:divBdr>
        <w:top w:val="none" w:sz="0" w:space="0" w:color="auto"/>
        <w:left w:val="none" w:sz="0" w:space="0" w:color="auto"/>
        <w:bottom w:val="none" w:sz="0" w:space="0" w:color="auto"/>
        <w:right w:val="none" w:sz="0" w:space="0" w:color="auto"/>
      </w:divBdr>
      <w:divsChild>
        <w:div w:id="1739739831">
          <w:marLeft w:val="0"/>
          <w:marRight w:val="0"/>
          <w:marTop w:val="0"/>
          <w:marBottom w:val="0"/>
          <w:divBdr>
            <w:top w:val="none" w:sz="0" w:space="0" w:color="auto"/>
            <w:left w:val="none" w:sz="0" w:space="0" w:color="auto"/>
            <w:bottom w:val="none" w:sz="0" w:space="0" w:color="auto"/>
            <w:right w:val="none" w:sz="0" w:space="0" w:color="auto"/>
          </w:divBdr>
          <w:divsChild>
            <w:div w:id="516890912">
              <w:marLeft w:val="0"/>
              <w:marRight w:val="0"/>
              <w:marTop w:val="0"/>
              <w:marBottom w:val="0"/>
              <w:divBdr>
                <w:top w:val="none" w:sz="0" w:space="0" w:color="auto"/>
                <w:left w:val="none" w:sz="0" w:space="0" w:color="auto"/>
                <w:bottom w:val="none" w:sz="0" w:space="0" w:color="auto"/>
                <w:right w:val="none" w:sz="0" w:space="0" w:color="auto"/>
              </w:divBdr>
              <w:divsChild>
                <w:div w:id="1052650863">
                  <w:marLeft w:val="0"/>
                  <w:marRight w:val="0"/>
                  <w:marTop w:val="0"/>
                  <w:marBottom w:val="0"/>
                  <w:divBdr>
                    <w:top w:val="none" w:sz="0" w:space="0" w:color="auto"/>
                    <w:left w:val="none" w:sz="0" w:space="0" w:color="auto"/>
                    <w:bottom w:val="none" w:sz="0" w:space="0" w:color="auto"/>
                    <w:right w:val="none" w:sz="0" w:space="0" w:color="auto"/>
                  </w:divBdr>
                  <w:divsChild>
                    <w:div w:id="1199973003">
                      <w:marLeft w:val="0"/>
                      <w:marRight w:val="0"/>
                      <w:marTop w:val="0"/>
                      <w:marBottom w:val="0"/>
                      <w:divBdr>
                        <w:top w:val="none" w:sz="0" w:space="0" w:color="auto"/>
                        <w:left w:val="none" w:sz="0" w:space="0" w:color="auto"/>
                        <w:bottom w:val="none" w:sz="0" w:space="0" w:color="auto"/>
                        <w:right w:val="none" w:sz="0" w:space="0" w:color="auto"/>
                      </w:divBdr>
                      <w:divsChild>
                        <w:div w:id="297689347">
                          <w:marLeft w:val="0"/>
                          <w:marRight w:val="0"/>
                          <w:marTop w:val="0"/>
                          <w:marBottom w:val="0"/>
                          <w:divBdr>
                            <w:top w:val="none" w:sz="0" w:space="0" w:color="auto"/>
                            <w:left w:val="none" w:sz="0" w:space="0" w:color="auto"/>
                            <w:bottom w:val="none" w:sz="0" w:space="0" w:color="auto"/>
                            <w:right w:val="none" w:sz="0" w:space="0" w:color="auto"/>
                          </w:divBdr>
                          <w:divsChild>
                            <w:div w:id="39724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0291597">
      <w:bodyDiv w:val="1"/>
      <w:marLeft w:val="0"/>
      <w:marRight w:val="0"/>
      <w:marTop w:val="0"/>
      <w:marBottom w:val="0"/>
      <w:divBdr>
        <w:top w:val="none" w:sz="0" w:space="0" w:color="auto"/>
        <w:left w:val="none" w:sz="0" w:space="0" w:color="auto"/>
        <w:bottom w:val="none" w:sz="0" w:space="0" w:color="auto"/>
        <w:right w:val="none" w:sz="0" w:space="0" w:color="auto"/>
      </w:divBdr>
      <w:divsChild>
        <w:div w:id="1504932737">
          <w:marLeft w:val="0"/>
          <w:marRight w:val="0"/>
          <w:marTop w:val="0"/>
          <w:marBottom w:val="0"/>
          <w:divBdr>
            <w:top w:val="none" w:sz="0" w:space="0" w:color="auto"/>
            <w:left w:val="none" w:sz="0" w:space="0" w:color="auto"/>
            <w:bottom w:val="none" w:sz="0" w:space="0" w:color="auto"/>
            <w:right w:val="none" w:sz="0" w:space="0" w:color="auto"/>
          </w:divBdr>
          <w:divsChild>
            <w:div w:id="1858692352">
              <w:marLeft w:val="0"/>
              <w:marRight w:val="0"/>
              <w:marTop w:val="0"/>
              <w:marBottom w:val="0"/>
              <w:divBdr>
                <w:top w:val="none" w:sz="0" w:space="0" w:color="auto"/>
                <w:left w:val="none" w:sz="0" w:space="0" w:color="auto"/>
                <w:bottom w:val="none" w:sz="0" w:space="0" w:color="auto"/>
                <w:right w:val="none" w:sz="0" w:space="0" w:color="auto"/>
              </w:divBdr>
              <w:divsChild>
                <w:div w:id="1656184895">
                  <w:marLeft w:val="0"/>
                  <w:marRight w:val="0"/>
                  <w:marTop w:val="0"/>
                  <w:marBottom w:val="0"/>
                  <w:divBdr>
                    <w:top w:val="none" w:sz="0" w:space="0" w:color="auto"/>
                    <w:left w:val="none" w:sz="0" w:space="0" w:color="auto"/>
                    <w:bottom w:val="none" w:sz="0" w:space="0" w:color="auto"/>
                    <w:right w:val="none" w:sz="0" w:space="0" w:color="auto"/>
                  </w:divBdr>
                  <w:divsChild>
                    <w:div w:id="520703107">
                      <w:marLeft w:val="0"/>
                      <w:marRight w:val="0"/>
                      <w:marTop w:val="0"/>
                      <w:marBottom w:val="0"/>
                      <w:divBdr>
                        <w:top w:val="none" w:sz="0" w:space="0" w:color="auto"/>
                        <w:left w:val="none" w:sz="0" w:space="0" w:color="auto"/>
                        <w:bottom w:val="none" w:sz="0" w:space="0" w:color="auto"/>
                        <w:right w:val="none" w:sz="0" w:space="0" w:color="auto"/>
                      </w:divBdr>
                      <w:divsChild>
                        <w:div w:id="591743055">
                          <w:marLeft w:val="0"/>
                          <w:marRight w:val="0"/>
                          <w:marTop w:val="0"/>
                          <w:marBottom w:val="0"/>
                          <w:divBdr>
                            <w:top w:val="none" w:sz="0" w:space="0" w:color="auto"/>
                            <w:left w:val="none" w:sz="0" w:space="0" w:color="auto"/>
                            <w:bottom w:val="none" w:sz="0" w:space="0" w:color="auto"/>
                            <w:right w:val="none" w:sz="0" w:space="0" w:color="auto"/>
                          </w:divBdr>
                          <w:divsChild>
                            <w:div w:id="657882108">
                              <w:marLeft w:val="0"/>
                              <w:marRight w:val="0"/>
                              <w:marTop w:val="0"/>
                              <w:marBottom w:val="150"/>
                              <w:divBdr>
                                <w:top w:val="none" w:sz="0" w:space="0" w:color="auto"/>
                                <w:left w:val="none" w:sz="0" w:space="0" w:color="auto"/>
                                <w:bottom w:val="none" w:sz="0" w:space="0" w:color="auto"/>
                                <w:right w:val="none" w:sz="0" w:space="0" w:color="auto"/>
                              </w:divBdr>
                              <w:divsChild>
                                <w:div w:id="689455049">
                                  <w:marLeft w:val="0"/>
                                  <w:marRight w:val="0"/>
                                  <w:marTop w:val="0"/>
                                  <w:marBottom w:val="0"/>
                                  <w:divBdr>
                                    <w:top w:val="none" w:sz="0" w:space="0" w:color="auto"/>
                                    <w:left w:val="none" w:sz="0" w:space="0" w:color="auto"/>
                                    <w:bottom w:val="none" w:sz="0" w:space="0" w:color="auto"/>
                                    <w:right w:val="none" w:sz="0" w:space="0" w:color="auto"/>
                                  </w:divBdr>
                                  <w:divsChild>
                                    <w:div w:id="1123769665">
                                      <w:marLeft w:val="0"/>
                                      <w:marRight w:val="0"/>
                                      <w:marTop w:val="0"/>
                                      <w:marBottom w:val="0"/>
                                      <w:divBdr>
                                        <w:top w:val="none" w:sz="0" w:space="0" w:color="auto"/>
                                        <w:left w:val="none" w:sz="0" w:space="0" w:color="auto"/>
                                        <w:bottom w:val="none" w:sz="0" w:space="0" w:color="auto"/>
                                        <w:right w:val="none" w:sz="0" w:space="0" w:color="auto"/>
                                      </w:divBdr>
                                      <w:divsChild>
                                        <w:div w:id="1940213057">
                                          <w:marLeft w:val="0"/>
                                          <w:marRight w:val="0"/>
                                          <w:marTop w:val="0"/>
                                          <w:marBottom w:val="525"/>
                                          <w:divBdr>
                                            <w:top w:val="none" w:sz="0" w:space="0" w:color="auto"/>
                                            <w:left w:val="none" w:sz="0" w:space="0" w:color="auto"/>
                                            <w:bottom w:val="none" w:sz="0" w:space="0" w:color="auto"/>
                                            <w:right w:val="none" w:sz="0" w:space="0" w:color="auto"/>
                                          </w:divBdr>
                                          <w:divsChild>
                                            <w:div w:id="1995721382">
                                              <w:marLeft w:val="0"/>
                                              <w:marRight w:val="0"/>
                                              <w:marTop w:val="0"/>
                                              <w:marBottom w:val="0"/>
                                              <w:divBdr>
                                                <w:top w:val="none" w:sz="0" w:space="0" w:color="auto"/>
                                                <w:left w:val="none" w:sz="0" w:space="0" w:color="auto"/>
                                                <w:bottom w:val="none" w:sz="0" w:space="0" w:color="auto"/>
                                                <w:right w:val="none" w:sz="0" w:space="0" w:color="auto"/>
                                              </w:divBdr>
                                              <w:divsChild>
                                                <w:div w:id="998851675">
                                                  <w:marLeft w:val="0"/>
                                                  <w:marRight w:val="0"/>
                                                  <w:marTop w:val="0"/>
                                                  <w:marBottom w:val="0"/>
                                                  <w:divBdr>
                                                    <w:top w:val="none" w:sz="0" w:space="0" w:color="auto"/>
                                                    <w:left w:val="none" w:sz="0" w:space="0" w:color="auto"/>
                                                    <w:bottom w:val="none" w:sz="0" w:space="0" w:color="auto"/>
                                                    <w:right w:val="none" w:sz="0" w:space="0" w:color="auto"/>
                                                  </w:divBdr>
                                                  <w:divsChild>
                                                    <w:div w:id="2097892">
                                                      <w:marLeft w:val="0"/>
                                                      <w:marRight w:val="0"/>
                                                      <w:marTop w:val="0"/>
                                                      <w:marBottom w:val="0"/>
                                                      <w:divBdr>
                                                        <w:top w:val="none" w:sz="0" w:space="0" w:color="auto"/>
                                                        <w:left w:val="none" w:sz="0" w:space="0" w:color="auto"/>
                                                        <w:bottom w:val="none" w:sz="0" w:space="0" w:color="auto"/>
                                                        <w:right w:val="none" w:sz="0" w:space="0" w:color="auto"/>
                                                      </w:divBdr>
                                                    </w:div>
                                                    <w:div w:id="32729390">
                                                      <w:marLeft w:val="0"/>
                                                      <w:marRight w:val="0"/>
                                                      <w:marTop w:val="0"/>
                                                      <w:marBottom w:val="0"/>
                                                      <w:divBdr>
                                                        <w:top w:val="none" w:sz="0" w:space="0" w:color="auto"/>
                                                        <w:left w:val="none" w:sz="0" w:space="0" w:color="auto"/>
                                                        <w:bottom w:val="none" w:sz="0" w:space="0" w:color="auto"/>
                                                        <w:right w:val="none" w:sz="0" w:space="0" w:color="auto"/>
                                                      </w:divBdr>
                                                    </w:div>
                                                    <w:div w:id="15606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3579187">
      <w:bodyDiv w:val="1"/>
      <w:marLeft w:val="0"/>
      <w:marRight w:val="0"/>
      <w:marTop w:val="0"/>
      <w:marBottom w:val="0"/>
      <w:divBdr>
        <w:top w:val="none" w:sz="0" w:space="0" w:color="auto"/>
        <w:left w:val="none" w:sz="0" w:space="0" w:color="auto"/>
        <w:bottom w:val="none" w:sz="0" w:space="0" w:color="auto"/>
        <w:right w:val="none" w:sz="0" w:space="0" w:color="auto"/>
      </w:divBdr>
    </w:div>
    <w:div w:id="1527135315">
      <w:bodyDiv w:val="1"/>
      <w:marLeft w:val="0"/>
      <w:marRight w:val="0"/>
      <w:marTop w:val="0"/>
      <w:marBottom w:val="0"/>
      <w:divBdr>
        <w:top w:val="none" w:sz="0" w:space="0" w:color="auto"/>
        <w:left w:val="none" w:sz="0" w:space="0" w:color="auto"/>
        <w:bottom w:val="none" w:sz="0" w:space="0" w:color="auto"/>
        <w:right w:val="none" w:sz="0" w:space="0" w:color="auto"/>
      </w:divBdr>
    </w:div>
    <w:div w:id="1538006970">
      <w:bodyDiv w:val="1"/>
      <w:marLeft w:val="0"/>
      <w:marRight w:val="0"/>
      <w:marTop w:val="0"/>
      <w:marBottom w:val="0"/>
      <w:divBdr>
        <w:top w:val="none" w:sz="0" w:space="0" w:color="auto"/>
        <w:left w:val="none" w:sz="0" w:space="0" w:color="auto"/>
        <w:bottom w:val="none" w:sz="0" w:space="0" w:color="auto"/>
        <w:right w:val="none" w:sz="0" w:space="0" w:color="auto"/>
      </w:divBdr>
      <w:divsChild>
        <w:div w:id="1684359055">
          <w:marLeft w:val="0"/>
          <w:marRight w:val="0"/>
          <w:marTop w:val="0"/>
          <w:marBottom w:val="0"/>
          <w:divBdr>
            <w:top w:val="none" w:sz="0" w:space="0" w:color="auto"/>
            <w:left w:val="none" w:sz="0" w:space="0" w:color="auto"/>
            <w:bottom w:val="none" w:sz="0" w:space="0" w:color="auto"/>
            <w:right w:val="none" w:sz="0" w:space="0" w:color="auto"/>
          </w:divBdr>
          <w:divsChild>
            <w:div w:id="995692214">
              <w:marLeft w:val="0"/>
              <w:marRight w:val="0"/>
              <w:marTop w:val="0"/>
              <w:marBottom w:val="0"/>
              <w:divBdr>
                <w:top w:val="none" w:sz="0" w:space="0" w:color="auto"/>
                <w:left w:val="none" w:sz="0" w:space="0" w:color="auto"/>
                <w:bottom w:val="none" w:sz="0" w:space="0" w:color="auto"/>
                <w:right w:val="none" w:sz="0" w:space="0" w:color="auto"/>
              </w:divBdr>
              <w:divsChild>
                <w:div w:id="155195549">
                  <w:marLeft w:val="0"/>
                  <w:marRight w:val="0"/>
                  <w:marTop w:val="0"/>
                  <w:marBottom w:val="0"/>
                  <w:divBdr>
                    <w:top w:val="none" w:sz="0" w:space="0" w:color="auto"/>
                    <w:left w:val="none" w:sz="0" w:space="0" w:color="auto"/>
                    <w:bottom w:val="none" w:sz="0" w:space="0" w:color="auto"/>
                    <w:right w:val="none" w:sz="0" w:space="0" w:color="auto"/>
                  </w:divBdr>
                  <w:divsChild>
                    <w:div w:id="843977813">
                      <w:marLeft w:val="0"/>
                      <w:marRight w:val="0"/>
                      <w:marTop w:val="0"/>
                      <w:marBottom w:val="0"/>
                      <w:divBdr>
                        <w:top w:val="none" w:sz="0" w:space="0" w:color="auto"/>
                        <w:left w:val="none" w:sz="0" w:space="0" w:color="auto"/>
                        <w:bottom w:val="none" w:sz="0" w:space="0" w:color="auto"/>
                        <w:right w:val="none" w:sz="0" w:space="0" w:color="auto"/>
                      </w:divBdr>
                      <w:divsChild>
                        <w:div w:id="280378837">
                          <w:marLeft w:val="0"/>
                          <w:marRight w:val="0"/>
                          <w:marTop w:val="0"/>
                          <w:marBottom w:val="0"/>
                          <w:divBdr>
                            <w:top w:val="none" w:sz="0" w:space="0" w:color="auto"/>
                            <w:left w:val="none" w:sz="0" w:space="0" w:color="auto"/>
                            <w:bottom w:val="none" w:sz="0" w:space="0" w:color="auto"/>
                            <w:right w:val="none" w:sz="0" w:space="0" w:color="auto"/>
                          </w:divBdr>
                          <w:divsChild>
                            <w:div w:id="159797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664459">
      <w:bodyDiv w:val="1"/>
      <w:marLeft w:val="0"/>
      <w:marRight w:val="0"/>
      <w:marTop w:val="0"/>
      <w:marBottom w:val="0"/>
      <w:divBdr>
        <w:top w:val="none" w:sz="0" w:space="0" w:color="auto"/>
        <w:left w:val="none" w:sz="0" w:space="0" w:color="auto"/>
        <w:bottom w:val="none" w:sz="0" w:space="0" w:color="auto"/>
        <w:right w:val="none" w:sz="0" w:space="0" w:color="auto"/>
      </w:divBdr>
    </w:div>
    <w:div w:id="1564488513">
      <w:bodyDiv w:val="1"/>
      <w:marLeft w:val="0"/>
      <w:marRight w:val="0"/>
      <w:marTop w:val="0"/>
      <w:marBottom w:val="0"/>
      <w:divBdr>
        <w:top w:val="none" w:sz="0" w:space="0" w:color="auto"/>
        <w:left w:val="none" w:sz="0" w:space="0" w:color="auto"/>
        <w:bottom w:val="none" w:sz="0" w:space="0" w:color="auto"/>
        <w:right w:val="none" w:sz="0" w:space="0" w:color="auto"/>
      </w:divBdr>
      <w:divsChild>
        <w:div w:id="1974284807">
          <w:marLeft w:val="0"/>
          <w:marRight w:val="0"/>
          <w:marTop w:val="0"/>
          <w:marBottom w:val="0"/>
          <w:divBdr>
            <w:top w:val="single" w:sz="2" w:space="0" w:color="2E2E2E"/>
            <w:left w:val="single" w:sz="2" w:space="0" w:color="2E2E2E"/>
            <w:bottom w:val="single" w:sz="2" w:space="0" w:color="2E2E2E"/>
            <w:right w:val="single" w:sz="2" w:space="0" w:color="2E2E2E"/>
          </w:divBdr>
          <w:divsChild>
            <w:div w:id="793449483">
              <w:marLeft w:val="0"/>
              <w:marRight w:val="0"/>
              <w:marTop w:val="0"/>
              <w:marBottom w:val="0"/>
              <w:divBdr>
                <w:top w:val="single" w:sz="6" w:space="0" w:color="C9C9C9"/>
                <w:left w:val="none" w:sz="0" w:space="0" w:color="auto"/>
                <w:bottom w:val="none" w:sz="0" w:space="0" w:color="auto"/>
                <w:right w:val="none" w:sz="0" w:space="0" w:color="auto"/>
              </w:divBdr>
              <w:divsChild>
                <w:div w:id="2032801364">
                  <w:marLeft w:val="0"/>
                  <w:marRight w:val="0"/>
                  <w:marTop w:val="0"/>
                  <w:marBottom w:val="0"/>
                  <w:divBdr>
                    <w:top w:val="none" w:sz="0" w:space="0" w:color="auto"/>
                    <w:left w:val="none" w:sz="0" w:space="0" w:color="auto"/>
                    <w:bottom w:val="none" w:sz="0" w:space="0" w:color="auto"/>
                    <w:right w:val="none" w:sz="0" w:space="0" w:color="auto"/>
                  </w:divBdr>
                  <w:divsChild>
                    <w:div w:id="380399023">
                      <w:marLeft w:val="0"/>
                      <w:marRight w:val="0"/>
                      <w:marTop w:val="0"/>
                      <w:marBottom w:val="0"/>
                      <w:divBdr>
                        <w:top w:val="none" w:sz="0" w:space="0" w:color="auto"/>
                        <w:left w:val="none" w:sz="0" w:space="0" w:color="auto"/>
                        <w:bottom w:val="none" w:sz="0" w:space="0" w:color="auto"/>
                        <w:right w:val="none" w:sz="0" w:space="0" w:color="auto"/>
                      </w:divBdr>
                      <w:divsChild>
                        <w:div w:id="1718779683">
                          <w:marLeft w:val="0"/>
                          <w:marRight w:val="0"/>
                          <w:marTop w:val="0"/>
                          <w:marBottom w:val="0"/>
                          <w:divBdr>
                            <w:top w:val="none" w:sz="0" w:space="0" w:color="auto"/>
                            <w:left w:val="none" w:sz="0" w:space="0" w:color="auto"/>
                            <w:bottom w:val="none" w:sz="0" w:space="0" w:color="auto"/>
                            <w:right w:val="none" w:sz="0" w:space="0" w:color="auto"/>
                          </w:divBdr>
                          <w:divsChild>
                            <w:div w:id="181629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6302176">
      <w:bodyDiv w:val="1"/>
      <w:marLeft w:val="0"/>
      <w:marRight w:val="0"/>
      <w:marTop w:val="0"/>
      <w:marBottom w:val="0"/>
      <w:divBdr>
        <w:top w:val="none" w:sz="0" w:space="0" w:color="auto"/>
        <w:left w:val="none" w:sz="0" w:space="0" w:color="auto"/>
        <w:bottom w:val="none" w:sz="0" w:space="0" w:color="auto"/>
        <w:right w:val="none" w:sz="0" w:space="0" w:color="auto"/>
      </w:divBdr>
    </w:div>
    <w:div w:id="1627278506">
      <w:bodyDiv w:val="1"/>
      <w:marLeft w:val="0"/>
      <w:marRight w:val="0"/>
      <w:marTop w:val="0"/>
      <w:marBottom w:val="0"/>
      <w:divBdr>
        <w:top w:val="none" w:sz="0" w:space="0" w:color="auto"/>
        <w:left w:val="none" w:sz="0" w:space="0" w:color="auto"/>
        <w:bottom w:val="none" w:sz="0" w:space="0" w:color="auto"/>
        <w:right w:val="none" w:sz="0" w:space="0" w:color="auto"/>
      </w:divBdr>
      <w:divsChild>
        <w:div w:id="1999334667">
          <w:marLeft w:val="0"/>
          <w:marRight w:val="0"/>
          <w:marTop w:val="0"/>
          <w:marBottom w:val="0"/>
          <w:divBdr>
            <w:top w:val="none" w:sz="0" w:space="0" w:color="auto"/>
            <w:left w:val="none" w:sz="0" w:space="0" w:color="auto"/>
            <w:bottom w:val="none" w:sz="0" w:space="0" w:color="auto"/>
            <w:right w:val="none" w:sz="0" w:space="0" w:color="auto"/>
          </w:divBdr>
          <w:divsChild>
            <w:div w:id="716583909">
              <w:marLeft w:val="0"/>
              <w:marRight w:val="0"/>
              <w:marTop w:val="0"/>
              <w:marBottom w:val="0"/>
              <w:divBdr>
                <w:top w:val="none" w:sz="0" w:space="0" w:color="auto"/>
                <w:left w:val="none" w:sz="0" w:space="0" w:color="auto"/>
                <w:bottom w:val="none" w:sz="0" w:space="0" w:color="auto"/>
                <w:right w:val="none" w:sz="0" w:space="0" w:color="auto"/>
              </w:divBdr>
              <w:divsChild>
                <w:div w:id="897012549">
                  <w:marLeft w:val="0"/>
                  <w:marRight w:val="0"/>
                  <w:marTop w:val="0"/>
                  <w:marBottom w:val="0"/>
                  <w:divBdr>
                    <w:top w:val="none" w:sz="0" w:space="0" w:color="auto"/>
                    <w:left w:val="none" w:sz="0" w:space="0" w:color="auto"/>
                    <w:bottom w:val="none" w:sz="0" w:space="0" w:color="auto"/>
                    <w:right w:val="none" w:sz="0" w:space="0" w:color="auto"/>
                  </w:divBdr>
                  <w:divsChild>
                    <w:div w:id="880899575">
                      <w:marLeft w:val="0"/>
                      <w:marRight w:val="0"/>
                      <w:marTop w:val="0"/>
                      <w:marBottom w:val="0"/>
                      <w:divBdr>
                        <w:top w:val="none" w:sz="0" w:space="0" w:color="auto"/>
                        <w:left w:val="none" w:sz="0" w:space="0" w:color="auto"/>
                        <w:bottom w:val="none" w:sz="0" w:space="0" w:color="auto"/>
                        <w:right w:val="none" w:sz="0" w:space="0" w:color="auto"/>
                      </w:divBdr>
                      <w:divsChild>
                        <w:div w:id="539362879">
                          <w:marLeft w:val="0"/>
                          <w:marRight w:val="0"/>
                          <w:marTop w:val="0"/>
                          <w:marBottom w:val="0"/>
                          <w:divBdr>
                            <w:top w:val="none" w:sz="0" w:space="0" w:color="auto"/>
                            <w:left w:val="none" w:sz="0" w:space="0" w:color="auto"/>
                            <w:bottom w:val="none" w:sz="0" w:space="0" w:color="auto"/>
                            <w:right w:val="none" w:sz="0" w:space="0" w:color="auto"/>
                          </w:divBdr>
                          <w:divsChild>
                            <w:div w:id="459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6330139">
      <w:bodyDiv w:val="1"/>
      <w:marLeft w:val="0"/>
      <w:marRight w:val="0"/>
      <w:marTop w:val="0"/>
      <w:marBottom w:val="15"/>
      <w:divBdr>
        <w:top w:val="none" w:sz="0" w:space="0" w:color="auto"/>
        <w:left w:val="none" w:sz="0" w:space="0" w:color="auto"/>
        <w:bottom w:val="none" w:sz="0" w:space="0" w:color="auto"/>
        <w:right w:val="none" w:sz="0" w:space="0" w:color="auto"/>
      </w:divBdr>
      <w:divsChild>
        <w:div w:id="648364760">
          <w:marLeft w:val="0"/>
          <w:marRight w:val="0"/>
          <w:marTop w:val="0"/>
          <w:marBottom w:val="0"/>
          <w:divBdr>
            <w:top w:val="none" w:sz="0" w:space="0" w:color="auto"/>
            <w:left w:val="none" w:sz="0" w:space="0" w:color="auto"/>
            <w:bottom w:val="none" w:sz="0" w:space="0" w:color="auto"/>
            <w:right w:val="none" w:sz="0" w:space="0" w:color="auto"/>
          </w:divBdr>
          <w:divsChild>
            <w:div w:id="2140486484">
              <w:marLeft w:val="0"/>
              <w:marRight w:val="0"/>
              <w:marTop w:val="0"/>
              <w:marBottom w:val="0"/>
              <w:divBdr>
                <w:top w:val="none" w:sz="0" w:space="0" w:color="auto"/>
                <w:left w:val="none" w:sz="0" w:space="0" w:color="auto"/>
                <w:bottom w:val="none" w:sz="0" w:space="0" w:color="auto"/>
                <w:right w:val="none" w:sz="0" w:space="0" w:color="auto"/>
              </w:divBdr>
              <w:divsChild>
                <w:div w:id="1608389223">
                  <w:marLeft w:val="150"/>
                  <w:marRight w:val="150"/>
                  <w:marTop w:val="0"/>
                  <w:marBottom w:val="0"/>
                  <w:divBdr>
                    <w:top w:val="none" w:sz="0" w:space="0" w:color="auto"/>
                    <w:left w:val="none" w:sz="0" w:space="0" w:color="auto"/>
                    <w:bottom w:val="none" w:sz="0" w:space="0" w:color="auto"/>
                    <w:right w:val="none" w:sz="0" w:space="0" w:color="auto"/>
                  </w:divBdr>
                  <w:divsChild>
                    <w:div w:id="663554875">
                      <w:marLeft w:val="0"/>
                      <w:marRight w:val="0"/>
                      <w:marTop w:val="0"/>
                      <w:marBottom w:val="150"/>
                      <w:divBdr>
                        <w:top w:val="none" w:sz="0" w:space="0" w:color="auto"/>
                        <w:left w:val="none" w:sz="0" w:space="0" w:color="auto"/>
                        <w:bottom w:val="none" w:sz="0" w:space="0" w:color="auto"/>
                        <w:right w:val="none" w:sz="0" w:space="0" w:color="auto"/>
                      </w:divBdr>
                      <w:divsChild>
                        <w:div w:id="1329402005">
                          <w:marLeft w:val="0"/>
                          <w:marRight w:val="0"/>
                          <w:marTop w:val="0"/>
                          <w:marBottom w:val="0"/>
                          <w:divBdr>
                            <w:top w:val="none" w:sz="0" w:space="0" w:color="auto"/>
                            <w:left w:val="none" w:sz="0" w:space="0" w:color="auto"/>
                            <w:bottom w:val="none" w:sz="0" w:space="0" w:color="auto"/>
                            <w:right w:val="none" w:sz="0" w:space="0" w:color="auto"/>
                          </w:divBdr>
                          <w:divsChild>
                            <w:div w:id="2101945095">
                              <w:marLeft w:val="0"/>
                              <w:marRight w:val="0"/>
                              <w:marTop w:val="0"/>
                              <w:marBottom w:val="0"/>
                              <w:divBdr>
                                <w:top w:val="none" w:sz="0" w:space="0" w:color="auto"/>
                                <w:left w:val="none" w:sz="0" w:space="0" w:color="auto"/>
                                <w:bottom w:val="none" w:sz="0" w:space="0" w:color="auto"/>
                                <w:right w:val="none" w:sz="0" w:space="0" w:color="auto"/>
                              </w:divBdr>
                              <w:divsChild>
                                <w:div w:id="1326125287">
                                  <w:marLeft w:val="0"/>
                                  <w:marRight w:val="0"/>
                                  <w:marTop w:val="0"/>
                                  <w:marBottom w:val="0"/>
                                  <w:divBdr>
                                    <w:top w:val="none" w:sz="0" w:space="0" w:color="auto"/>
                                    <w:left w:val="none" w:sz="0" w:space="0" w:color="auto"/>
                                    <w:bottom w:val="none" w:sz="0" w:space="0" w:color="auto"/>
                                    <w:right w:val="none" w:sz="0" w:space="0" w:color="auto"/>
                                  </w:divBdr>
                                  <w:divsChild>
                                    <w:div w:id="105539719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9093875">
      <w:bodyDiv w:val="1"/>
      <w:marLeft w:val="0"/>
      <w:marRight w:val="0"/>
      <w:marTop w:val="0"/>
      <w:marBottom w:val="0"/>
      <w:divBdr>
        <w:top w:val="none" w:sz="0" w:space="0" w:color="auto"/>
        <w:left w:val="none" w:sz="0" w:space="0" w:color="auto"/>
        <w:bottom w:val="none" w:sz="0" w:space="0" w:color="auto"/>
        <w:right w:val="none" w:sz="0" w:space="0" w:color="auto"/>
      </w:divBdr>
      <w:divsChild>
        <w:div w:id="1879777652">
          <w:marLeft w:val="0"/>
          <w:marRight w:val="0"/>
          <w:marTop w:val="0"/>
          <w:marBottom w:val="0"/>
          <w:divBdr>
            <w:top w:val="none" w:sz="0" w:space="0" w:color="auto"/>
            <w:left w:val="none" w:sz="0" w:space="0" w:color="auto"/>
            <w:bottom w:val="none" w:sz="0" w:space="0" w:color="auto"/>
            <w:right w:val="none" w:sz="0" w:space="0" w:color="auto"/>
          </w:divBdr>
          <w:divsChild>
            <w:div w:id="326633082">
              <w:marLeft w:val="0"/>
              <w:marRight w:val="0"/>
              <w:marTop w:val="0"/>
              <w:marBottom w:val="0"/>
              <w:divBdr>
                <w:top w:val="none" w:sz="0" w:space="0" w:color="auto"/>
                <w:left w:val="none" w:sz="0" w:space="0" w:color="auto"/>
                <w:bottom w:val="none" w:sz="0" w:space="0" w:color="auto"/>
                <w:right w:val="none" w:sz="0" w:space="0" w:color="auto"/>
              </w:divBdr>
              <w:divsChild>
                <w:div w:id="84498065">
                  <w:marLeft w:val="0"/>
                  <w:marRight w:val="0"/>
                  <w:marTop w:val="0"/>
                  <w:marBottom w:val="0"/>
                  <w:divBdr>
                    <w:top w:val="none" w:sz="0" w:space="0" w:color="auto"/>
                    <w:left w:val="none" w:sz="0" w:space="0" w:color="auto"/>
                    <w:bottom w:val="none" w:sz="0" w:space="0" w:color="auto"/>
                    <w:right w:val="none" w:sz="0" w:space="0" w:color="auto"/>
                  </w:divBdr>
                  <w:divsChild>
                    <w:div w:id="1721243249">
                      <w:marLeft w:val="0"/>
                      <w:marRight w:val="0"/>
                      <w:marTop w:val="0"/>
                      <w:marBottom w:val="0"/>
                      <w:divBdr>
                        <w:top w:val="none" w:sz="0" w:space="0" w:color="auto"/>
                        <w:left w:val="none" w:sz="0" w:space="0" w:color="auto"/>
                        <w:bottom w:val="none" w:sz="0" w:space="0" w:color="auto"/>
                        <w:right w:val="none" w:sz="0" w:space="0" w:color="auto"/>
                      </w:divBdr>
                      <w:divsChild>
                        <w:div w:id="1845583851">
                          <w:marLeft w:val="0"/>
                          <w:marRight w:val="0"/>
                          <w:marTop w:val="0"/>
                          <w:marBottom w:val="0"/>
                          <w:divBdr>
                            <w:top w:val="none" w:sz="0" w:space="0" w:color="auto"/>
                            <w:left w:val="none" w:sz="0" w:space="0" w:color="auto"/>
                            <w:bottom w:val="none" w:sz="0" w:space="0" w:color="auto"/>
                            <w:right w:val="none" w:sz="0" w:space="0" w:color="auto"/>
                          </w:divBdr>
                          <w:divsChild>
                            <w:div w:id="160780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061683">
      <w:bodyDiv w:val="1"/>
      <w:marLeft w:val="0"/>
      <w:marRight w:val="0"/>
      <w:marTop w:val="0"/>
      <w:marBottom w:val="0"/>
      <w:divBdr>
        <w:top w:val="none" w:sz="0" w:space="0" w:color="auto"/>
        <w:left w:val="none" w:sz="0" w:space="0" w:color="auto"/>
        <w:bottom w:val="none" w:sz="0" w:space="0" w:color="auto"/>
        <w:right w:val="none" w:sz="0" w:space="0" w:color="auto"/>
      </w:divBdr>
    </w:div>
    <w:div w:id="1813475997">
      <w:bodyDiv w:val="1"/>
      <w:marLeft w:val="0"/>
      <w:marRight w:val="0"/>
      <w:marTop w:val="0"/>
      <w:marBottom w:val="0"/>
      <w:divBdr>
        <w:top w:val="none" w:sz="0" w:space="0" w:color="auto"/>
        <w:left w:val="none" w:sz="0" w:space="0" w:color="auto"/>
        <w:bottom w:val="none" w:sz="0" w:space="0" w:color="auto"/>
        <w:right w:val="none" w:sz="0" w:space="0" w:color="auto"/>
      </w:divBdr>
      <w:divsChild>
        <w:div w:id="916016850">
          <w:marLeft w:val="0"/>
          <w:marRight w:val="0"/>
          <w:marTop w:val="0"/>
          <w:marBottom w:val="0"/>
          <w:divBdr>
            <w:top w:val="none" w:sz="0" w:space="0" w:color="auto"/>
            <w:left w:val="none" w:sz="0" w:space="0" w:color="auto"/>
            <w:bottom w:val="none" w:sz="0" w:space="0" w:color="auto"/>
            <w:right w:val="none" w:sz="0" w:space="0" w:color="auto"/>
          </w:divBdr>
          <w:divsChild>
            <w:div w:id="1082340877">
              <w:marLeft w:val="0"/>
              <w:marRight w:val="0"/>
              <w:marTop w:val="0"/>
              <w:marBottom w:val="0"/>
              <w:divBdr>
                <w:top w:val="none" w:sz="0" w:space="0" w:color="auto"/>
                <w:left w:val="none" w:sz="0" w:space="0" w:color="auto"/>
                <w:bottom w:val="none" w:sz="0" w:space="0" w:color="auto"/>
                <w:right w:val="none" w:sz="0" w:space="0" w:color="auto"/>
              </w:divBdr>
              <w:divsChild>
                <w:div w:id="970131685">
                  <w:marLeft w:val="0"/>
                  <w:marRight w:val="0"/>
                  <w:marTop w:val="0"/>
                  <w:marBottom w:val="0"/>
                  <w:divBdr>
                    <w:top w:val="none" w:sz="0" w:space="0" w:color="auto"/>
                    <w:left w:val="none" w:sz="0" w:space="0" w:color="auto"/>
                    <w:bottom w:val="none" w:sz="0" w:space="0" w:color="auto"/>
                    <w:right w:val="none" w:sz="0" w:space="0" w:color="auto"/>
                  </w:divBdr>
                  <w:divsChild>
                    <w:div w:id="1568342381">
                      <w:marLeft w:val="0"/>
                      <w:marRight w:val="0"/>
                      <w:marTop w:val="0"/>
                      <w:marBottom w:val="0"/>
                      <w:divBdr>
                        <w:top w:val="none" w:sz="0" w:space="0" w:color="auto"/>
                        <w:left w:val="none" w:sz="0" w:space="0" w:color="auto"/>
                        <w:bottom w:val="none" w:sz="0" w:space="0" w:color="auto"/>
                        <w:right w:val="none" w:sz="0" w:space="0" w:color="auto"/>
                      </w:divBdr>
                      <w:divsChild>
                        <w:div w:id="2124642665">
                          <w:marLeft w:val="0"/>
                          <w:marRight w:val="0"/>
                          <w:marTop w:val="0"/>
                          <w:marBottom w:val="0"/>
                          <w:divBdr>
                            <w:top w:val="none" w:sz="0" w:space="0" w:color="auto"/>
                            <w:left w:val="none" w:sz="0" w:space="0" w:color="auto"/>
                            <w:bottom w:val="none" w:sz="0" w:space="0" w:color="auto"/>
                            <w:right w:val="none" w:sz="0" w:space="0" w:color="auto"/>
                          </w:divBdr>
                          <w:divsChild>
                            <w:div w:id="186964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8763505">
      <w:bodyDiv w:val="1"/>
      <w:marLeft w:val="0"/>
      <w:marRight w:val="0"/>
      <w:marTop w:val="0"/>
      <w:marBottom w:val="0"/>
      <w:divBdr>
        <w:top w:val="none" w:sz="0" w:space="0" w:color="auto"/>
        <w:left w:val="none" w:sz="0" w:space="0" w:color="auto"/>
        <w:bottom w:val="none" w:sz="0" w:space="0" w:color="auto"/>
        <w:right w:val="none" w:sz="0" w:space="0" w:color="auto"/>
      </w:divBdr>
      <w:divsChild>
        <w:div w:id="76218728">
          <w:marLeft w:val="0"/>
          <w:marRight w:val="0"/>
          <w:marTop w:val="0"/>
          <w:marBottom w:val="0"/>
          <w:divBdr>
            <w:top w:val="none" w:sz="0" w:space="0" w:color="auto"/>
            <w:left w:val="none" w:sz="0" w:space="0" w:color="auto"/>
            <w:bottom w:val="none" w:sz="0" w:space="0" w:color="auto"/>
            <w:right w:val="none" w:sz="0" w:space="0" w:color="auto"/>
          </w:divBdr>
          <w:divsChild>
            <w:div w:id="46080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649820">
      <w:bodyDiv w:val="1"/>
      <w:marLeft w:val="0"/>
      <w:marRight w:val="0"/>
      <w:marTop w:val="0"/>
      <w:marBottom w:val="0"/>
      <w:divBdr>
        <w:top w:val="none" w:sz="0" w:space="0" w:color="auto"/>
        <w:left w:val="none" w:sz="0" w:space="0" w:color="auto"/>
        <w:bottom w:val="none" w:sz="0" w:space="0" w:color="auto"/>
        <w:right w:val="none" w:sz="0" w:space="0" w:color="auto"/>
      </w:divBdr>
      <w:divsChild>
        <w:div w:id="625236938">
          <w:marLeft w:val="0"/>
          <w:marRight w:val="0"/>
          <w:marTop w:val="0"/>
          <w:marBottom w:val="0"/>
          <w:divBdr>
            <w:top w:val="none" w:sz="0" w:space="0" w:color="auto"/>
            <w:left w:val="none" w:sz="0" w:space="0" w:color="auto"/>
            <w:bottom w:val="none" w:sz="0" w:space="0" w:color="auto"/>
            <w:right w:val="none" w:sz="0" w:space="0" w:color="auto"/>
          </w:divBdr>
          <w:divsChild>
            <w:div w:id="301933535">
              <w:marLeft w:val="0"/>
              <w:marRight w:val="0"/>
              <w:marTop w:val="0"/>
              <w:marBottom w:val="0"/>
              <w:divBdr>
                <w:top w:val="none" w:sz="0" w:space="0" w:color="auto"/>
                <w:left w:val="none" w:sz="0" w:space="0" w:color="auto"/>
                <w:bottom w:val="none" w:sz="0" w:space="0" w:color="auto"/>
                <w:right w:val="none" w:sz="0" w:space="0" w:color="auto"/>
              </w:divBdr>
              <w:divsChild>
                <w:div w:id="1984652072">
                  <w:marLeft w:val="0"/>
                  <w:marRight w:val="0"/>
                  <w:marTop w:val="0"/>
                  <w:marBottom w:val="0"/>
                  <w:divBdr>
                    <w:top w:val="none" w:sz="0" w:space="0" w:color="auto"/>
                    <w:left w:val="none" w:sz="0" w:space="0" w:color="auto"/>
                    <w:bottom w:val="none" w:sz="0" w:space="0" w:color="auto"/>
                    <w:right w:val="none" w:sz="0" w:space="0" w:color="auto"/>
                  </w:divBdr>
                  <w:divsChild>
                    <w:div w:id="1831827808">
                      <w:marLeft w:val="0"/>
                      <w:marRight w:val="0"/>
                      <w:marTop w:val="0"/>
                      <w:marBottom w:val="0"/>
                      <w:divBdr>
                        <w:top w:val="none" w:sz="0" w:space="0" w:color="auto"/>
                        <w:left w:val="none" w:sz="0" w:space="0" w:color="auto"/>
                        <w:bottom w:val="none" w:sz="0" w:space="0" w:color="auto"/>
                        <w:right w:val="none" w:sz="0" w:space="0" w:color="auto"/>
                      </w:divBdr>
                      <w:divsChild>
                        <w:div w:id="1512834578">
                          <w:marLeft w:val="0"/>
                          <w:marRight w:val="0"/>
                          <w:marTop w:val="0"/>
                          <w:marBottom w:val="0"/>
                          <w:divBdr>
                            <w:top w:val="none" w:sz="0" w:space="0" w:color="auto"/>
                            <w:left w:val="none" w:sz="0" w:space="0" w:color="auto"/>
                            <w:bottom w:val="none" w:sz="0" w:space="0" w:color="auto"/>
                            <w:right w:val="none" w:sz="0" w:space="0" w:color="auto"/>
                          </w:divBdr>
                          <w:divsChild>
                            <w:div w:id="69504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9855024">
      <w:bodyDiv w:val="1"/>
      <w:marLeft w:val="0"/>
      <w:marRight w:val="0"/>
      <w:marTop w:val="0"/>
      <w:marBottom w:val="0"/>
      <w:divBdr>
        <w:top w:val="none" w:sz="0" w:space="0" w:color="auto"/>
        <w:left w:val="none" w:sz="0" w:space="0" w:color="auto"/>
        <w:bottom w:val="none" w:sz="0" w:space="0" w:color="auto"/>
        <w:right w:val="none" w:sz="0" w:space="0" w:color="auto"/>
      </w:divBdr>
      <w:divsChild>
        <w:div w:id="1987858774">
          <w:marLeft w:val="0"/>
          <w:marRight w:val="0"/>
          <w:marTop w:val="0"/>
          <w:marBottom w:val="0"/>
          <w:divBdr>
            <w:top w:val="none" w:sz="0" w:space="0" w:color="auto"/>
            <w:left w:val="none" w:sz="0" w:space="0" w:color="auto"/>
            <w:bottom w:val="none" w:sz="0" w:space="0" w:color="auto"/>
            <w:right w:val="none" w:sz="0" w:space="0" w:color="auto"/>
          </w:divBdr>
          <w:divsChild>
            <w:div w:id="1884051195">
              <w:marLeft w:val="0"/>
              <w:marRight w:val="0"/>
              <w:marTop w:val="0"/>
              <w:marBottom w:val="0"/>
              <w:divBdr>
                <w:top w:val="none" w:sz="0" w:space="0" w:color="auto"/>
                <w:left w:val="none" w:sz="0" w:space="0" w:color="auto"/>
                <w:bottom w:val="none" w:sz="0" w:space="0" w:color="auto"/>
                <w:right w:val="none" w:sz="0" w:space="0" w:color="auto"/>
              </w:divBdr>
              <w:divsChild>
                <w:div w:id="961813105">
                  <w:marLeft w:val="0"/>
                  <w:marRight w:val="0"/>
                  <w:marTop w:val="0"/>
                  <w:marBottom w:val="0"/>
                  <w:divBdr>
                    <w:top w:val="none" w:sz="0" w:space="0" w:color="auto"/>
                    <w:left w:val="none" w:sz="0" w:space="0" w:color="auto"/>
                    <w:bottom w:val="none" w:sz="0" w:space="0" w:color="auto"/>
                    <w:right w:val="none" w:sz="0" w:space="0" w:color="auto"/>
                  </w:divBdr>
                  <w:divsChild>
                    <w:div w:id="1284071229">
                      <w:marLeft w:val="0"/>
                      <w:marRight w:val="0"/>
                      <w:marTop w:val="0"/>
                      <w:marBottom w:val="0"/>
                      <w:divBdr>
                        <w:top w:val="none" w:sz="0" w:space="0" w:color="auto"/>
                        <w:left w:val="none" w:sz="0" w:space="0" w:color="auto"/>
                        <w:bottom w:val="none" w:sz="0" w:space="0" w:color="auto"/>
                        <w:right w:val="none" w:sz="0" w:space="0" w:color="auto"/>
                      </w:divBdr>
                      <w:divsChild>
                        <w:div w:id="1936404792">
                          <w:marLeft w:val="0"/>
                          <w:marRight w:val="0"/>
                          <w:marTop w:val="0"/>
                          <w:marBottom w:val="0"/>
                          <w:divBdr>
                            <w:top w:val="none" w:sz="0" w:space="0" w:color="auto"/>
                            <w:left w:val="none" w:sz="0" w:space="0" w:color="auto"/>
                            <w:bottom w:val="none" w:sz="0" w:space="0" w:color="auto"/>
                            <w:right w:val="none" w:sz="0" w:space="0" w:color="auto"/>
                          </w:divBdr>
                          <w:divsChild>
                            <w:div w:id="10262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4662044">
      <w:bodyDiv w:val="1"/>
      <w:marLeft w:val="0"/>
      <w:marRight w:val="0"/>
      <w:marTop w:val="0"/>
      <w:marBottom w:val="0"/>
      <w:divBdr>
        <w:top w:val="none" w:sz="0" w:space="0" w:color="auto"/>
        <w:left w:val="none" w:sz="0" w:space="0" w:color="auto"/>
        <w:bottom w:val="none" w:sz="0" w:space="0" w:color="auto"/>
        <w:right w:val="none" w:sz="0" w:space="0" w:color="auto"/>
      </w:divBdr>
      <w:divsChild>
        <w:div w:id="1107433500">
          <w:marLeft w:val="0"/>
          <w:marRight w:val="0"/>
          <w:marTop w:val="0"/>
          <w:marBottom w:val="0"/>
          <w:divBdr>
            <w:top w:val="none" w:sz="0" w:space="0" w:color="auto"/>
            <w:left w:val="none" w:sz="0" w:space="0" w:color="auto"/>
            <w:bottom w:val="none" w:sz="0" w:space="0" w:color="auto"/>
            <w:right w:val="none" w:sz="0" w:space="0" w:color="auto"/>
          </w:divBdr>
          <w:divsChild>
            <w:div w:id="1886864490">
              <w:marLeft w:val="0"/>
              <w:marRight w:val="0"/>
              <w:marTop w:val="0"/>
              <w:marBottom w:val="0"/>
              <w:divBdr>
                <w:top w:val="none" w:sz="0" w:space="0" w:color="auto"/>
                <w:left w:val="none" w:sz="0" w:space="0" w:color="auto"/>
                <w:bottom w:val="none" w:sz="0" w:space="0" w:color="auto"/>
                <w:right w:val="none" w:sz="0" w:space="0" w:color="auto"/>
              </w:divBdr>
              <w:divsChild>
                <w:div w:id="2142336051">
                  <w:marLeft w:val="0"/>
                  <w:marRight w:val="0"/>
                  <w:marTop w:val="0"/>
                  <w:marBottom w:val="0"/>
                  <w:divBdr>
                    <w:top w:val="none" w:sz="0" w:space="0" w:color="auto"/>
                    <w:left w:val="none" w:sz="0" w:space="0" w:color="auto"/>
                    <w:bottom w:val="none" w:sz="0" w:space="0" w:color="auto"/>
                    <w:right w:val="none" w:sz="0" w:space="0" w:color="auto"/>
                  </w:divBdr>
                  <w:divsChild>
                    <w:div w:id="2086954164">
                      <w:marLeft w:val="0"/>
                      <w:marRight w:val="0"/>
                      <w:marTop w:val="0"/>
                      <w:marBottom w:val="0"/>
                      <w:divBdr>
                        <w:top w:val="none" w:sz="0" w:space="0" w:color="auto"/>
                        <w:left w:val="none" w:sz="0" w:space="0" w:color="auto"/>
                        <w:bottom w:val="none" w:sz="0" w:space="0" w:color="auto"/>
                        <w:right w:val="none" w:sz="0" w:space="0" w:color="auto"/>
                      </w:divBdr>
                      <w:divsChild>
                        <w:div w:id="2080863730">
                          <w:marLeft w:val="0"/>
                          <w:marRight w:val="0"/>
                          <w:marTop w:val="0"/>
                          <w:marBottom w:val="0"/>
                          <w:divBdr>
                            <w:top w:val="none" w:sz="0" w:space="0" w:color="auto"/>
                            <w:left w:val="none" w:sz="0" w:space="0" w:color="auto"/>
                            <w:bottom w:val="none" w:sz="0" w:space="0" w:color="auto"/>
                            <w:right w:val="none" w:sz="0" w:space="0" w:color="auto"/>
                          </w:divBdr>
                          <w:divsChild>
                            <w:div w:id="171076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0016159">
      <w:bodyDiv w:val="1"/>
      <w:marLeft w:val="0"/>
      <w:marRight w:val="0"/>
      <w:marTop w:val="0"/>
      <w:marBottom w:val="0"/>
      <w:divBdr>
        <w:top w:val="none" w:sz="0" w:space="0" w:color="auto"/>
        <w:left w:val="none" w:sz="0" w:space="0" w:color="auto"/>
        <w:bottom w:val="none" w:sz="0" w:space="0" w:color="auto"/>
        <w:right w:val="none" w:sz="0" w:space="0" w:color="auto"/>
      </w:divBdr>
      <w:divsChild>
        <w:div w:id="2043700044">
          <w:marLeft w:val="0"/>
          <w:marRight w:val="0"/>
          <w:marTop w:val="0"/>
          <w:marBottom w:val="0"/>
          <w:divBdr>
            <w:top w:val="none" w:sz="0" w:space="0" w:color="auto"/>
            <w:left w:val="none" w:sz="0" w:space="0" w:color="auto"/>
            <w:bottom w:val="none" w:sz="0" w:space="0" w:color="auto"/>
            <w:right w:val="none" w:sz="0" w:space="0" w:color="auto"/>
          </w:divBdr>
          <w:divsChild>
            <w:div w:id="276255433">
              <w:marLeft w:val="0"/>
              <w:marRight w:val="0"/>
              <w:marTop w:val="0"/>
              <w:marBottom w:val="0"/>
              <w:divBdr>
                <w:top w:val="none" w:sz="0" w:space="0" w:color="auto"/>
                <w:left w:val="none" w:sz="0" w:space="0" w:color="auto"/>
                <w:bottom w:val="none" w:sz="0" w:space="0" w:color="auto"/>
                <w:right w:val="none" w:sz="0" w:space="0" w:color="auto"/>
              </w:divBdr>
              <w:divsChild>
                <w:div w:id="820199302">
                  <w:marLeft w:val="0"/>
                  <w:marRight w:val="0"/>
                  <w:marTop w:val="0"/>
                  <w:marBottom w:val="0"/>
                  <w:divBdr>
                    <w:top w:val="none" w:sz="0" w:space="0" w:color="auto"/>
                    <w:left w:val="none" w:sz="0" w:space="0" w:color="auto"/>
                    <w:bottom w:val="none" w:sz="0" w:space="0" w:color="auto"/>
                    <w:right w:val="none" w:sz="0" w:space="0" w:color="auto"/>
                  </w:divBdr>
                  <w:divsChild>
                    <w:div w:id="1032195384">
                      <w:marLeft w:val="0"/>
                      <w:marRight w:val="0"/>
                      <w:marTop w:val="0"/>
                      <w:marBottom w:val="0"/>
                      <w:divBdr>
                        <w:top w:val="none" w:sz="0" w:space="0" w:color="auto"/>
                        <w:left w:val="none" w:sz="0" w:space="0" w:color="auto"/>
                        <w:bottom w:val="none" w:sz="0" w:space="0" w:color="auto"/>
                        <w:right w:val="none" w:sz="0" w:space="0" w:color="auto"/>
                      </w:divBdr>
                      <w:divsChild>
                        <w:div w:id="1094202273">
                          <w:marLeft w:val="0"/>
                          <w:marRight w:val="0"/>
                          <w:marTop w:val="0"/>
                          <w:marBottom w:val="0"/>
                          <w:divBdr>
                            <w:top w:val="none" w:sz="0" w:space="0" w:color="auto"/>
                            <w:left w:val="none" w:sz="0" w:space="0" w:color="auto"/>
                            <w:bottom w:val="none" w:sz="0" w:space="0" w:color="auto"/>
                            <w:right w:val="none" w:sz="0" w:space="0" w:color="auto"/>
                          </w:divBdr>
                          <w:divsChild>
                            <w:div w:id="58145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9211493">
      <w:bodyDiv w:val="1"/>
      <w:marLeft w:val="0"/>
      <w:marRight w:val="0"/>
      <w:marTop w:val="0"/>
      <w:marBottom w:val="0"/>
      <w:divBdr>
        <w:top w:val="none" w:sz="0" w:space="0" w:color="auto"/>
        <w:left w:val="none" w:sz="0" w:space="0" w:color="auto"/>
        <w:bottom w:val="none" w:sz="0" w:space="0" w:color="auto"/>
        <w:right w:val="none" w:sz="0" w:space="0" w:color="auto"/>
      </w:divBdr>
    </w:div>
    <w:div w:id="2008440532">
      <w:bodyDiv w:val="1"/>
      <w:marLeft w:val="0"/>
      <w:marRight w:val="0"/>
      <w:marTop w:val="0"/>
      <w:marBottom w:val="0"/>
      <w:divBdr>
        <w:top w:val="none" w:sz="0" w:space="0" w:color="auto"/>
        <w:left w:val="none" w:sz="0" w:space="0" w:color="auto"/>
        <w:bottom w:val="none" w:sz="0" w:space="0" w:color="auto"/>
        <w:right w:val="none" w:sz="0" w:space="0" w:color="auto"/>
      </w:divBdr>
      <w:divsChild>
        <w:div w:id="950160926">
          <w:marLeft w:val="0"/>
          <w:marRight w:val="1"/>
          <w:marTop w:val="0"/>
          <w:marBottom w:val="0"/>
          <w:divBdr>
            <w:top w:val="none" w:sz="0" w:space="0" w:color="auto"/>
            <w:left w:val="none" w:sz="0" w:space="0" w:color="auto"/>
            <w:bottom w:val="none" w:sz="0" w:space="0" w:color="auto"/>
            <w:right w:val="none" w:sz="0" w:space="0" w:color="auto"/>
          </w:divBdr>
          <w:divsChild>
            <w:div w:id="418454878">
              <w:marLeft w:val="0"/>
              <w:marRight w:val="0"/>
              <w:marTop w:val="0"/>
              <w:marBottom w:val="0"/>
              <w:divBdr>
                <w:top w:val="none" w:sz="0" w:space="0" w:color="auto"/>
                <w:left w:val="none" w:sz="0" w:space="0" w:color="auto"/>
                <w:bottom w:val="none" w:sz="0" w:space="0" w:color="auto"/>
                <w:right w:val="none" w:sz="0" w:space="0" w:color="auto"/>
              </w:divBdr>
              <w:divsChild>
                <w:div w:id="1520002529">
                  <w:marLeft w:val="0"/>
                  <w:marRight w:val="1"/>
                  <w:marTop w:val="0"/>
                  <w:marBottom w:val="0"/>
                  <w:divBdr>
                    <w:top w:val="none" w:sz="0" w:space="0" w:color="auto"/>
                    <w:left w:val="none" w:sz="0" w:space="0" w:color="auto"/>
                    <w:bottom w:val="none" w:sz="0" w:space="0" w:color="auto"/>
                    <w:right w:val="none" w:sz="0" w:space="0" w:color="auto"/>
                  </w:divBdr>
                  <w:divsChild>
                    <w:div w:id="1698459408">
                      <w:marLeft w:val="0"/>
                      <w:marRight w:val="0"/>
                      <w:marTop w:val="0"/>
                      <w:marBottom w:val="0"/>
                      <w:divBdr>
                        <w:top w:val="none" w:sz="0" w:space="0" w:color="auto"/>
                        <w:left w:val="none" w:sz="0" w:space="0" w:color="auto"/>
                        <w:bottom w:val="none" w:sz="0" w:space="0" w:color="auto"/>
                        <w:right w:val="none" w:sz="0" w:space="0" w:color="auto"/>
                      </w:divBdr>
                      <w:divsChild>
                        <w:div w:id="869604617">
                          <w:marLeft w:val="0"/>
                          <w:marRight w:val="0"/>
                          <w:marTop w:val="0"/>
                          <w:marBottom w:val="0"/>
                          <w:divBdr>
                            <w:top w:val="none" w:sz="0" w:space="0" w:color="auto"/>
                            <w:left w:val="none" w:sz="0" w:space="0" w:color="auto"/>
                            <w:bottom w:val="none" w:sz="0" w:space="0" w:color="auto"/>
                            <w:right w:val="none" w:sz="0" w:space="0" w:color="auto"/>
                          </w:divBdr>
                          <w:divsChild>
                            <w:div w:id="2144081619">
                              <w:marLeft w:val="0"/>
                              <w:marRight w:val="0"/>
                              <w:marTop w:val="120"/>
                              <w:marBottom w:val="360"/>
                              <w:divBdr>
                                <w:top w:val="none" w:sz="0" w:space="0" w:color="auto"/>
                                <w:left w:val="none" w:sz="0" w:space="0" w:color="auto"/>
                                <w:bottom w:val="none" w:sz="0" w:space="0" w:color="auto"/>
                                <w:right w:val="none" w:sz="0" w:space="0" w:color="auto"/>
                              </w:divBdr>
                              <w:divsChild>
                                <w:div w:id="470170074">
                                  <w:marLeft w:val="420"/>
                                  <w:marRight w:val="0"/>
                                  <w:marTop w:val="0"/>
                                  <w:marBottom w:val="0"/>
                                  <w:divBdr>
                                    <w:top w:val="none" w:sz="0" w:space="0" w:color="auto"/>
                                    <w:left w:val="none" w:sz="0" w:space="0" w:color="auto"/>
                                    <w:bottom w:val="none" w:sz="0" w:space="0" w:color="auto"/>
                                    <w:right w:val="none" w:sz="0" w:space="0" w:color="auto"/>
                                  </w:divBdr>
                                  <w:divsChild>
                                    <w:div w:id="570891344">
                                      <w:marLeft w:val="0"/>
                                      <w:marRight w:val="0"/>
                                      <w:marTop w:val="34"/>
                                      <w:marBottom w:val="34"/>
                                      <w:divBdr>
                                        <w:top w:val="none" w:sz="0" w:space="0" w:color="auto"/>
                                        <w:left w:val="none" w:sz="0" w:space="0" w:color="auto"/>
                                        <w:bottom w:val="none" w:sz="0" w:space="0" w:color="auto"/>
                                        <w:right w:val="none" w:sz="0" w:space="0" w:color="auto"/>
                                      </w:divBdr>
                                    </w:div>
                                    <w:div w:id="2095275826">
                                      <w:marLeft w:val="0"/>
                                      <w:marRight w:val="0"/>
                                      <w:marTop w:val="0"/>
                                      <w:marBottom w:val="0"/>
                                      <w:divBdr>
                                        <w:top w:val="none" w:sz="0" w:space="0" w:color="auto"/>
                                        <w:left w:val="none" w:sz="0" w:space="0" w:color="auto"/>
                                        <w:bottom w:val="none" w:sz="0" w:space="0" w:color="auto"/>
                                        <w:right w:val="none" w:sz="0" w:space="0" w:color="auto"/>
                                      </w:divBdr>
                                      <w:divsChild>
                                        <w:div w:id="109582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1316026">
      <w:bodyDiv w:val="1"/>
      <w:marLeft w:val="0"/>
      <w:marRight w:val="0"/>
      <w:marTop w:val="0"/>
      <w:marBottom w:val="0"/>
      <w:divBdr>
        <w:top w:val="none" w:sz="0" w:space="0" w:color="auto"/>
        <w:left w:val="none" w:sz="0" w:space="0" w:color="auto"/>
        <w:bottom w:val="none" w:sz="0" w:space="0" w:color="auto"/>
        <w:right w:val="none" w:sz="0" w:space="0" w:color="auto"/>
      </w:divBdr>
      <w:divsChild>
        <w:div w:id="1817141038">
          <w:marLeft w:val="150"/>
          <w:marRight w:val="150"/>
          <w:marTop w:val="100"/>
          <w:marBottom w:val="100"/>
          <w:divBdr>
            <w:top w:val="none" w:sz="0" w:space="0" w:color="auto"/>
            <w:left w:val="none" w:sz="0" w:space="0" w:color="auto"/>
            <w:bottom w:val="none" w:sz="0" w:space="0" w:color="auto"/>
            <w:right w:val="none" w:sz="0" w:space="0" w:color="auto"/>
          </w:divBdr>
          <w:divsChild>
            <w:div w:id="665279037">
              <w:marLeft w:val="0"/>
              <w:marRight w:val="0"/>
              <w:marTop w:val="0"/>
              <w:marBottom w:val="0"/>
              <w:divBdr>
                <w:top w:val="none" w:sz="0" w:space="0" w:color="auto"/>
                <w:left w:val="none" w:sz="0" w:space="0" w:color="auto"/>
                <w:bottom w:val="none" w:sz="0" w:space="0" w:color="auto"/>
                <w:right w:val="none" w:sz="0" w:space="0" w:color="auto"/>
              </w:divBdr>
              <w:divsChild>
                <w:div w:id="43039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081484">
      <w:bodyDiv w:val="1"/>
      <w:marLeft w:val="0"/>
      <w:marRight w:val="0"/>
      <w:marTop w:val="0"/>
      <w:marBottom w:val="0"/>
      <w:divBdr>
        <w:top w:val="none" w:sz="0" w:space="0" w:color="auto"/>
        <w:left w:val="none" w:sz="0" w:space="0" w:color="auto"/>
        <w:bottom w:val="none" w:sz="0" w:space="0" w:color="auto"/>
        <w:right w:val="none" w:sz="0" w:space="0" w:color="auto"/>
      </w:divBdr>
      <w:divsChild>
        <w:div w:id="1508904681">
          <w:marLeft w:val="0"/>
          <w:marRight w:val="0"/>
          <w:marTop w:val="0"/>
          <w:marBottom w:val="0"/>
          <w:divBdr>
            <w:top w:val="none" w:sz="0" w:space="0" w:color="auto"/>
            <w:left w:val="none" w:sz="0" w:space="0" w:color="auto"/>
            <w:bottom w:val="none" w:sz="0" w:space="0" w:color="auto"/>
            <w:right w:val="none" w:sz="0" w:space="0" w:color="auto"/>
          </w:divBdr>
          <w:divsChild>
            <w:div w:id="525026481">
              <w:marLeft w:val="0"/>
              <w:marRight w:val="0"/>
              <w:marTop w:val="0"/>
              <w:marBottom w:val="0"/>
              <w:divBdr>
                <w:top w:val="none" w:sz="0" w:space="0" w:color="auto"/>
                <w:left w:val="none" w:sz="0" w:space="0" w:color="auto"/>
                <w:bottom w:val="none" w:sz="0" w:space="0" w:color="auto"/>
                <w:right w:val="none" w:sz="0" w:space="0" w:color="auto"/>
              </w:divBdr>
              <w:divsChild>
                <w:div w:id="3674264">
                  <w:marLeft w:val="0"/>
                  <w:marRight w:val="0"/>
                  <w:marTop w:val="0"/>
                  <w:marBottom w:val="0"/>
                  <w:divBdr>
                    <w:top w:val="none" w:sz="0" w:space="0" w:color="auto"/>
                    <w:left w:val="none" w:sz="0" w:space="0" w:color="auto"/>
                    <w:bottom w:val="none" w:sz="0" w:space="0" w:color="auto"/>
                    <w:right w:val="none" w:sz="0" w:space="0" w:color="auto"/>
                  </w:divBdr>
                  <w:divsChild>
                    <w:div w:id="1839464791">
                      <w:marLeft w:val="0"/>
                      <w:marRight w:val="0"/>
                      <w:marTop w:val="0"/>
                      <w:marBottom w:val="0"/>
                      <w:divBdr>
                        <w:top w:val="none" w:sz="0" w:space="0" w:color="auto"/>
                        <w:left w:val="none" w:sz="0" w:space="0" w:color="auto"/>
                        <w:bottom w:val="none" w:sz="0" w:space="0" w:color="auto"/>
                        <w:right w:val="none" w:sz="0" w:space="0" w:color="auto"/>
                      </w:divBdr>
                      <w:divsChild>
                        <w:div w:id="652559955">
                          <w:marLeft w:val="0"/>
                          <w:marRight w:val="0"/>
                          <w:marTop w:val="0"/>
                          <w:marBottom w:val="0"/>
                          <w:divBdr>
                            <w:top w:val="none" w:sz="0" w:space="0" w:color="auto"/>
                            <w:left w:val="none" w:sz="0" w:space="0" w:color="auto"/>
                            <w:bottom w:val="none" w:sz="0" w:space="0" w:color="auto"/>
                            <w:right w:val="none" w:sz="0" w:space="0" w:color="auto"/>
                          </w:divBdr>
                          <w:divsChild>
                            <w:div w:id="114820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9108541">
      <w:bodyDiv w:val="1"/>
      <w:marLeft w:val="0"/>
      <w:marRight w:val="0"/>
      <w:marTop w:val="0"/>
      <w:marBottom w:val="0"/>
      <w:divBdr>
        <w:top w:val="none" w:sz="0" w:space="0" w:color="auto"/>
        <w:left w:val="none" w:sz="0" w:space="0" w:color="auto"/>
        <w:bottom w:val="none" w:sz="0" w:space="0" w:color="auto"/>
        <w:right w:val="none" w:sz="0" w:space="0" w:color="auto"/>
      </w:divBdr>
    </w:div>
    <w:div w:id="2084141550">
      <w:bodyDiv w:val="1"/>
      <w:marLeft w:val="0"/>
      <w:marRight w:val="0"/>
      <w:marTop w:val="0"/>
      <w:marBottom w:val="0"/>
      <w:divBdr>
        <w:top w:val="none" w:sz="0" w:space="0" w:color="auto"/>
        <w:left w:val="none" w:sz="0" w:space="0" w:color="auto"/>
        <w:bottom w:val="none" w:sz="0" w:space="0" w:color="auto"/>
        <w:right w:val="none" w:sz="0" w:space="0" w:color="auto"/>
      </w:divBdr>
      <w:divsChild>
        <w:div w:id="363284855">
          <w:marLeft w:val="0"/>
          <w:marRight w:val="0"/>
          <w:marTop w:val="0"/>
          <w:marBottom w:val="0"/>
          <w:divBdr>
            <w:top w:val="none" w:sz="0" w:space="0" w:color="auto"/>
            <w:left w:val="none" w:sz="0" w:space="0" w:color="auto"/>
            <w:bottom w:val="none" w:sz="0" w:space="0" w:color="auto"/>
            <w:right w:val="none" w:sz="0" w:space="0" w:color="auto"/>
          </w:divBdr>
          <w:divsChild>
            <w:div w:id="1811744605">
              <w:marLeft w:val="0"/>
              <w:marRight w:val="0"/>
              <w:marTop w:val="0"/>
              <w:marBottom w:val="0"/>
              <w:divBdr>
                <w:top w:val="none" w:sz="0" w:space="0" w:color="auto"/>
                <w:left w:val="none" w:sz="0" w:space="0" w:color="auto"/>
                <w:bottom w:val="none" w:sz="0" w:space="0" w:color="auto"/>
                <w:right w:val="none" w:sz="0" w:space="0" w:color="auto"/>
              </w:divBdr>
              <w:divsChild>
                <w:div w:id="1361928832">
                  <w:marLeft w:val="0"/>
                  <w:marRight w:val="0"/>
                  <w:marTop w:val="0"/>
                  <w:marBottom w:val="0"/>
                  <w:divBdr>
                    <w:top w:val="none" w:sz="0" w:space="0" w:color="auto"/>
                    <w:left w:val="none" w:sz="0" w:space="0" w:color="auto"/>
                    <w:bottom w:val="none" w:sz="0" w:space="0" w:color="auto"/>
                    <w:right w:val="none" w:sz="0" w:space="0" w:color="auto"/>
                  </w:divBdr>
                  <w:divsChild>
                    <w:div w:id="110902151">
                      <w:marLeft w:val="0"/>
                      <w:marRight w:val="0"/>
                      <w:marTop w:val="0"/>
                      <w:marBottom w:val="0"/>
                      <w:divBdr>
                        <w:top w:val="none" w:sz="0" w:space="0" w:color="auto"/>
                        <w:left w:val="none" w:sz="0" w:space="0" w:color="auto"/>
                        <w:bottom w:val="none" w:sz="0" w:space="0" w:color="auto"/>
                        <w:right w:val="none" w:sz="0" w:space="0" w:color="auto"/>
                      </w:divBdr>
                      <w:divsChild>
                        <w:div w:id="1472748167">
                          <w:marLeft w:val="0"/>
                          <w:marRight w:val="0"/>
                          <w:marTop w:val="0"/>
                          <w:marBottom w:val="0"/>
                          <w:divBdr>
                            <w:top w:val="none" w:sz="0" w:space="0" w:color="auto"/>
                            <w:left w:val="none" w:sz="0" w:space="0" w:color="auto"/>
                            <w:bottom w:val="none" w:sz="0" w:space="0" w:color="auto"/>
                            <w:right w:val="none" w:sz="0" w:space="0" w:color="auto"/>
                          </w:divBdr>
                          <w:divsChild>
                            <w:div w:id="207824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6319705">
      <w:bodyDiv w:val="1"/>
      <w:marLeft w:val="0"/>
      <w:marRight w:val="0"/>
      <w:marTop w:val="0"/>
      <w:marBottom w:val="0"/>
      <w:divBdr>
        <w:top w:val="none" w:sz="0" w:space="0" w:color="auto"/>
        <w:left w:val="none" w:sz="0" w:space="0" w:color="auto"/>
        <w:bottom w:val="none" w:sz="0" w:space="0" w:color="auto"/>
        <w:right w:val="none" w:sz="0" w:space="0" w:color="auto"/>
      </w:divBdr>
      <w:divsChild>
        <w:div w:id="1993410043">
          <w:marLeft w:val="0"/>
          <w:marRight w:val="0"/>
          <w:marTop w:val="0"/>
          <w:marBottom w:val="0"/>
          <w:divBdr>
            <w:top w:val="none" w:sz="0" w:space="0" w:color="auto"/>
            <w:left w:val="none" w:sz="0" w:space="0" w:color="auto"/>
            <w:bottom w:val="none" w:sz="0" w:space="0" w:color="auto"/>
            <w:right w:val="none" w:sz="0" w:space="0" w:color="auto"/>
          </w:divBdr>
          <w:divsChild>
            <w:div w:id="1021510042">
              <w:marLeft w:val="0"/>
              <w:marRight w:val="0"/>
              <w:marTop w:val="0"/>
              <w:marBottom w:val="0"/>
              <w:divBdr>
                <w:top w:val="none" w:sz="0" w:space="0" w:color="auto"/>
                <w:left w:val="none" w:sz="0" w:space="0" w:color="auto"/>
                <w:bottom w:val="none" w:sz="0" w:space="0" w:color="auto"/>
                <w:right w:val="none" w:sz="0" w:space="0" w:color="auto"/>
              </w:divBdr>
              <w:divsChild>
                <w:div w:id="789209290">
                  <w:marLeft w:val="0"/>
                  <w:marRight w:val="0"/>
                  <w:marTop w:val="0"/>
                  <w:marBottom w:val="0"/>
                  <w:divBdr>
                    <w:top w:val="none" w:sz="0" w:space="0" w:color="auto"/>
                    <w:left w:val="none" w:sz="0" w:space="0" w:color="auto"/>
                    <w:bottom w:val="none" w:sz="0" w:space="0" w:color="auto"/>
                    <w:right w:val="none" w:sz="0" w:space="0" w:color="auto"/>
                  </w:divBdr>
                  <w:divsChild>
                    <w:div w:id="1734045148">
                      <w:marLeft w:val="0"/>
                      <w:marRight w:val="0"/>
                      <w:marTop w:val="0"/>
                      <w:marBottom w:val="0"/>
                      <w:divBdr>
                        <w:top w:val="none" w:sz="0" w:space="0" w:color="auto"/>
                        <w:left w:val="none" w:sz="0" w:space="0" w:color="auto"/>
                        <w:bottom w:val="none" w:sz="0" w:space="0" w:color="auto"/>
                        <w:right w:val="none" w:sz="0" w:space="0" w:color="auto"/>
                      </w:divBdr>
                      <w:divsChild>
                        <w:div w:id="1997882425">
                          <w:marLeft w:val="0"/>
                          <w:marRight w:val="0"/>
                          <w:marTop w:val="0"/>
                          <w:marBottom w:val="0"/>
                          <w:divBdr>
                            <w:top w:val="none" w:sz="0" w:space="0" w:color="auto"/>
                            <w:left w:val="none" w:sz="0" w:space="0" w:color="auto"/>
                            <w:bottom w:val="none" w:sz="0" w:space="0" w:color="auto"/>
                            <w:right w:val="none" w:sz="0" w:space="0" w:color="auto"/>
                          </w:divBdr>
                          <w:divsChild>
                            <w:div w:id="3920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hyperlink" Target="http://www.sciencedirect.com/science/article/pii/S0025326X15301570" TargetMode="External"/><Relationship Id="rId26" Type="http://schemas.openxmlformats.org/officeDocument/2006/relationships/hyperlink" Target="https://www.smashwords.com/profile/view/oldozsurfer" TargetMode="External"/><Relationship Id="rId3" Type="http://schemas.openxmlformats.org/officeDocument/2006/relationships/settings" Target="settings.xml"/><Relationship Id="rId21" Type="http://schemas.openxmlformats.org/officeDocument/2006/relationships/hyperlink" Target="http://www.environment.gov.au/cgi-bin/sprat/public/publicspecies.pl?taxon_id=1060" TargetMode="Externa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yperlink" Target="http://www.omicsonline.org/searchresult.php?keyword=%20plastic-contamination" TargetMode="External"/><Relationship Id="rId25" Type="http://schemas.openxmlformats.org/officeDocument/2006/relationships/hyperlink" Target="https://www.smashwords.com/profile/view/Litterology" TargetMode="External"/><Relationship Id="rId2" Type="http://schemas.openxmlformats.org/officeDocument/2006/relationships/styles" Target="styles.xml"/><Relationship Id="rId16" Type="http://schemas.openxmlformats.org/officeDocument/2006/relationships/hyperlink" Target="http://www.omicsonline.org/searchresult.php?keyword=%20microorganisms" TargetMode="External"/><Relationship Id="rId20" Type="http://schemas.openxmlformats.org/officeDocument/2006/relationships/hyperlink" Target="http://www.environment.gov.au/cgi-bin/sprat/public/publicspecies.pl?taxon_id=64445"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www.environment.gov.au/cgi-bin/sprat/public/publicspecies.pl?taxon_id=35" TargetMode="External"/><Relationship Id="rId5" Type="http://schemas.openxmlformats.org/officeDocument/2006/relationships/footnotes" Target="footnotes.xml"/><Relationship Id="rId15" Type="http://schemas.openxmlformats.org/officeDocument/2006/relationships/hyperlink" Target="http://www.wmrc.wa.gov.au/" TargetMode="External"/><Relationship Id="rId23" Type="http://schemas.openxmlformats.org/officeDocument/2006/relationships/hyperlink" Target="http://www.environment.gov.au/biodiversity/threatened/communities/pubs/127-conservation-advice.pdf"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environment.gov.au/cgi-bin/sprat/public/publicspecies.pl?taxon_id=66472"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sciencedirect.com/science/article/pii/S0025326X16301072" TargetMode="External"/><Relationship Id="rId27" Type="http://schemas.openxmlformats.org/officeDocument/2006/relationships/hyperlink" Target="http://www.ellenmacarthurfoundation.org/public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5E1201EF.dotm</Template>
  <TotalTime>0</TotalTime>
  <Pages>43</Pages>
  <Words>13085</Words>
  <Characters>76682</Characters>
  <Application>Microsoft Office Word</Application>
  <DocSecurity>4</DocSecurity>
  <Lines>4792</Lines>
  <Paragraphs>1496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Threat Abatement Plan for the Impacts of Marine Debris on Vertebrate Marine Species (2017)</dc:title>
  <dc:subject/>
  <dc:creator/>
  <cp:keywords/>
  <dc:description/>
  <cp:lastModifiedBy/>
  <cp:revision>1</cp:revision>
  <dcterms:created xsi:type="dcterms:W3CDTF">2017-01-12T05:45:00Z</dcterms:created>
  <dcterms:modified xsi:type="dcterms:W3CDTF">2017-01-12T05:45:00Z</dcterms:modified>
</cp:coreProperties>
</file>