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B93D33" w14:textId="77777777" w:rsidR="005C3CBF" w:rsidRPr="00E64669" w:rsidRDefault="005C3CBF" w:rsidP="00162EA4">
      <w:pPr>
        <w:pStyle w:val="01HEADING1"/>
        <w:ind w:left="0" w:firstLine="0"/>
        <w:rPr>
          <w:rFonts w:ascii="Arial" w:hAnsi="Arial" w:cs="Arial"/>
        </w:rPr>
      </w:pPr>
    </w:p>
    <w:p w14:paraId="5E6DC2A4" w14:textId="77777777" w:rsidR="007D20DB" w:rsidRPr="00E64669" w:rsidRDefault="007D20DB" w:rsidP="00162EA4">
      <w:pPr>
        <w:pStyle w:val="01HEADING1"/>
        <w:ind w:left="0" w:firstLine="0"/>
        <w:rPr>
          <w:rFonts w:ascii="Arial" w:hAnsi="Arial" w:cs="Arial"/>
          <w:i/>
        </w:rPr>
      </w:pPr>
      <w:bookmarkStart w:id="0" w:name="_Toc477766459"/>
      <w:bookmarkStart w:id="1" w:name="OLE_LINK1"/>
      <w:bookmarkStart w:id="2" w:name="OLE_LINK2"/>
      <w:r w:rsidRPr="00E64669">
        <w:rPr>
          <w:rFonts w:ascii="Arial" w:hAnsi="Arial" w:cs="Arial"/>
        </w:rPr>
        <w:t xml:space="preserve">Threat abatement plan for disease in natural ecosystems caused by </w:t>
      </w:r>
      <w:r w:rsidRPr="00E64669">
        <w:rPr>
          <w:rFonts w:ascii="Arial" w:hAnsi="Arial" w:cs="Arial"/>
          <w:i/>
        </w:rPr>
        <w:t>Phyto</w:t>
      </w:r>
      <w:bookmarkStart w:id="3" w:name="_GoBack"/>
      <w:bookmarkEnd w:id="3"/>
      <w:r w:rsidRPr="00E64669">
        <w:rPr>
          <w:rFonts w:ascii="Arial" w:hAnsi="Arial" w:cs="Arial"/>
          <w:i/>
        </w:rPr>
        <w:t>phthora cinnamomi</w:t>
      </w:r>
      <w:bookmarkEnd w:id="0"/>
    </w:p>
    <w:bookmarkEnd w:id="1"/>
    <w:bookmarkEnd w:id="2"/>
    <w:p w14:paraId="33D0E3D2" w14:textId="77777777" w:rsidR="00837391" w:rsidRPr="00E64669" w:rsidRDefault="00567A7E" w:rsidP="00837391">
      <w:pPr>
        <w:pStyle w:val="CoverdateCOVERSTYLES"/>
        <w:rPr>
          <w:rFonts w:ascii="Arial" w:hAnsi="Arial" w:cs="Arial"/>
        </w:rPr>
      </w:pPr>
      <w:r w:rsidRPr="00E64669">
        <w:rPr>
          <w:rFonts w:ascii="Arial" w:hAnsi="Arial" w:cs="Arial"/>
        </w:rPr>
        <w:t>March</w:t>
      </w:r>
      <w:r w:rsidR="00837391" w:rsidRPr="00E64669">
        <w:rPr>
          <w:rFonts w:ascii="Arial" w:hAnsi="Arial" w:cs="Arial"/>
        </w:rPr>
        <w:t xml:space="preserve"> 201</w:t>
      </w:r>
      <w:r w:rsidRPr="00E64669">
        <w:rPr>
          <w:rFonts w:ascii="Arial" w:hAnsi="Arial" w:cs="Arial"/>
        </w:rPr>
        <w:t>7</w:t>
      </w:r>
    </w:p>
    <w:p w14:paraId="6FC0CBBF" w14:textId="77777777" w:rsidR="00837391" w:rsidRPr="00E64669" w:rsidRDefault="00837391" w:rsidP="00837391">
      <w:pPr>
        <w:pStyle w:val="CoverdateCOVERSTYLES"/>
        <w:rPr>
          <w:rFonts w:ascii="Arial" w:hAnsi="Arial" w:cs="Arial"/>
        </w:rPr>
      </w:pPr>
    </w:p>
    <w:p w14:paraId="52556422" w14:textId="77777777" w:rsidR="00837391" w:rsidRPr="00E64669" w:rsidRDefault="00837391" w:rsidP="00837391">
      <w:pPr>
        <w:pStyle w:val="CoverdateCOVERSTYLES"/>
        <w:rPr>
          <w:rFonts w:ascii="Arial" w:hAnsi="Arial" w:cs="Arial"/>
        </w:rPr>
      </w:pPr>
    </w:p>
    <w:p w14:paraId="30EF4F09" w14:textId="77777777" w:rsidR="00837391" w:rsidRPr="00E64669" w:rsidRDefault="00567A7E" w:rsidP="00837391">
      <w:pPr>
        <w:pStyle w:val="CoverdateCOVERSTYLES"/>
        <w:rPr>
          <w:rFonts w:ascii="Arial" w:hAnsi="Arial" w:cs="Arial"/>
          <w:sz w:val="72"/>
        </w:rPr>
      </w:pPr>
      <w:r w:rsidRPr="00E64669">
        <w:rPr>
          <w:rFonts w:ascii="Arial" w:hAnsi="Arial" w:cs="Arial"/>
          <w:sz w:val="72"/>
        </w:rPr>
        <w:t>DRAFT FOR COMMENT</w:t>
      </w:r>
    </w:p>
    <w:p w14:paraId="67B7C836" w14:textId="77777777" w:rsidR="00837391" w:rsidRPr="00E64669" w:rsidRDefault="00837391" w:rsidP="00837391">
      <w:pPr>
        <w:pStyle w:val="CoverdateCOVERSTYLES"/>
        <w:rPr>
          <w:rFonts w:ascii="Arial" w:hAnsi="Arial" w:cs="Arial"/>
        </w:rPr>
      </w:pPr>
    </w:p>
    <w:p w14:paraId="1088A573" w14:textId="77777777" w:rsidR="00837391" w:rsidRPr="00E64669" w:rsidRDefault="00837391" w:rsidP="00837391">
      <w:pPr>
        <w:pStyle w:val="CoverdateCOVERSTYLES"/>
        <w:rPr>
          <w:rFonts w:ascii="Arial" w:hAnsi="Arial" w:cs="Arial"/>
        </w:rPr>
      </w:pPr>
    </w:p>
    <w:p w14:paraId="653FDA7B" w14:textId="77777777" w:rsidR="007D20DB" w:rsidRPr="00E64669" w:rsidRDefault="007D20DB" w:rsidP="007D20DB">
      <w:pPr>
        <w:pStyle w:val="05BODYTEXT"/>
        <w:spacing w:after="113"/>
        <w:rPr>
          <w:rFonts w:ascii="Arial" w:hAnsi="Arial" w:cs="Arial"/>
        </w:rPr>
      </w:pPr>
      <w:r w:rsidRPr="00E64669">
        <w:rPr>
          <w:rFonts w:ascii="Arial" w:hAnsi="Arial" w:cs="Arial"/>
        </w:rPr>
        <w:t>© Copyright</w:t>
      </w:r>
      <w:r w:rsidR="00567A7E" w:rsidRPr="00E64669">
        <w:rPr>
          <w:rFonts w:ascii="Arial" w:hAnsi="Arial" w:cs="Arial"/>
        </w:rPr>
        <w:t xml:space="preserve"> Commonwealth of Australia, 2017</w:t>
      </w:r>
    </w:p>
    <w:p w14:paraId="1B3E4542" w14:textId="77777777" w:rsidR="007D20DB" w:rsidRPr="00E64669" w:rsidRDefault="007D20DB" w:rsidP="007D20DB">
      <w:pPr>
        <w:pStyle w:val="05BODYTEXT"/>
        <w:rPr>
          <w:rFonts w:ascii="Arial" w:hAnsi="Arial" w:cs="Arial"/>
        </w:rPr>
      </w:pPr>
      <w:r w:rsidRPr="00E64669">
        <w:rPr>
          <w:rFonts w:ascii="Arial" w:hAnsi="Arial" w:cs="Arial"/>
        </w:rPr>
        <w:t>The</w:t>
      </w:r>
      <w:r w:rsidRPr="00E64669">
        <w:rPr>
          <w:rFonts w:ascii="Arial" w:hAnsi="Arial" w:cs="Arial"/>
          <w:b/>
        </w:rPr>
        <w:t xml:space="preserve"> Threat abatement plan for disease in natural ecosystems caused by </w:t>
      </w:r>
      <w:r w:rsidRPr="00E64669">
        <w:rPr>
          <w:rFonts w:ascii="Arial" w:hAnsi="Arial" w:cs="Arial"/>
          <w:b/>
          <w:i/>
        </w:rPr>
        <w:t xml:space="preserve">Phytophthora cinnamomi </w:t>
      </w:r>
      <w:r w:rsidRPr="00E64669">
        <w:rPr>
          <w:rFonts w:ascii="Arial" w:hAnsi="Arial" w:cs="Arial"/>
        </w:rPr>
        <w:t xml:space="preserve">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w:t>
      </w:r>
      <w:r w:rsidRPr="00E64669">
        <w:rPr>
          <w:rFonts w:ascii="Arial" w:hAnsi="Arial" w:cs="Arial"/>
        </w:rPr>
        <w:br/>
        <w:t>For licence conditions see: http://creativecommons.org/licenses/by/3.0/au/.</w:t>
      </w:r>
    </w:p>
    <w:p w14:paraId="3EF3C35A" w14:textId="77777777" w:rsidR="007D20DB" w:rsidRPr="00E64669" w:rsidRDefault="007D20DB" w:rsidP="007D20DB">
      <w:pPr>
        <w:pStyle w:val="05BODYTEXT"/>
        <w:rPr>
          <w:rFonts w:ascii="Arial" w:hAnsi="Arial" w:cs="Arial"/>
        </w:rPr>
      </w:pPr>
      <w:r w:rsidRPr="00E64669">
        <w:rPr>
          <w:rFonts w:ascii="Arial" w:hAnsi="Arial" w:cs="Arial"/>
        </w:rPr>
        <w:t xml:space="preserve">This </w:t>
      </w:r>
      <w:r w:rsidR="00567A7E" w:rsidRPr="00E64669">
        <w:rPr>
          <w:rFonts w:ascii="Arial" w:hAnsi="Arial" w:cs="Arial"/>
        </w:rPr>
        <w:t xml:space="preserve">DRAFT </w:t>
      </w:r>
      <w:r w:rsidRPr="00E64669">
        <w:rPr>
          <w:rFonts w:ascii="Arial" w:hAnsi="Arial" w:cs="Arial"/>
        </w:rPr>
        <w:t xml:space="preserve">report should be attributed as ‘Threat abatement plan for disease in natural ecosystems caused by </w:t>
      </w:r>
      <w:r w:rsidRPr="00E64669">
        <w:rPr>
          <w:rStyle w:val="ITALIC"/>
          <w:rFonts w:ascii="Arial" w:hAnsi="Arial" w:cs="Arial"/>
        </w:rPr>
        <w:t>Phytophthora cinnamomi</w:t>
      </w:r>
      <w:r w:rsidRPr="00E64669">
        <w:rPr>
          <w:rFonts w:ascii="Arial" w:hAnsi="Arial" w:cs="Arial"/>
        </w:rPr>
        <w:t>, Commonwealth of Australia, 201</w:t>
      </w:r>
      <w:r w:rsidR="00567A7E" w:rsidRPr="00E64669">
        <w:rPr>
          <w:rFonts w:ascii="Arial" w:hAnsi="Arial" w:cs="Arial"/>
        </w:rPr>
        <w:t>7</w:t>
      </w:r>
      <w:r w:rsidRPr="00E64669">
        <w:rPr>
          <w:rFonts w:ascii="Arial" w:hAnsi="Arial" w:cs="Arial"/>
        </w:rPr>
        <w:t>’.</w:t>
      </w:r>
    </w:p>
    <w:p w14:paraId="3DCBF2B3" w14:textId="77777777" w:rsidR="007D20DB" w:rsidRPr="00E64669" w:rsidRDefault="007D20DB" w:rsidP="007D20DB">
      <w:pPr>
        <w:pStyle w:val="05BODYTEXT"/>
        <w:rPr>
          <w:rFonts w:ascii="Arial" w:hAnsi="Arial" w:cs="Arial"/>
        </w:rPr>
      </w:pPr>
      <w:r w:rsidRPr="00E64669">
        <w:rPr>
          <w:rFonts w:ascii="Arial" w:hAnsi="Arial" w:cs="Arial"/>
        </w:rPr>
        <w:t xml:space="preserve">The contents of this document have been compiled using a range of source materials and are valid as at </w:t>
      </w:r>
      <w:r w:rsidRPr="00E64669">
        <w:rPr>
          <w:rFonts w:ascii="Arial" w:hAnsi="Arial" w:cs="Arial"/>
        </w:rPr>
        <w:br/>
      </w:r>
      <w:r w:rsidR="00567A7E" w:rsidRPr="00E64669">
        <w:rPr>
          <w:rFonts w:ascii="Arial" w:hAnsi="Arial" w:cs="Arial"/>
        </w:rPr>
        <w:t>March 2017</w:t>
      </w:r>
      <w:r w:rsidRPr="00E64669">
        <w:rPr>
          <w:rFonts w:ascii="Arial" w:hAnsi="Arial" w:cs="Arial"/>
        </w:rPr>
        <w:t>.</w:t>
      </w:r>
    </w:p>
    <w:p w14:paraId="542A9EA8" w14:textId="7DDADD74" w:rsidR="00F309AA" w:rsidRPr="00E64669" w:rsidRDefault="007D20DB" w:rsidP="00837391">
      <w:pPr>
        <w:pStyle w:val="05BODYTEXT"/>
        <w:rPr>
          <w:rFonts w:ascii="Arial" w:hAnsi="Arial" w:cs="Arial"/>
        </w:rPr>
      </w:pPr>
      <w:r w:rsidRPr="00E64669">
        <w:rPr>
          <w:rFonts w:ascii="Arial" w:hAnsi="Arial" w:cs="Arial"/>
        </w:rPr>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p>
    <w:p w14:paraId="506E9A2F" w14:textId="77777777" w:rsidR="00F309AA" w:rsidRPr="00E64669" w:rsidRDefault="00F309AA">
      <w:pPr>
        <w:rPr>
          <w:rFonts w:ascii="Arial" w:hAnsi="Arial" w:cs="Arial"/>
          <w:color w:val="000000"/>
          <w:sz w:val="20"/>
          <w:szCs w:val="20"/>
          <w:lang w:val="en-US" w:eastAsia="ja-JP"/>
        </w:rPr>
      </w:pPr>
      <w:r w:rsidRPr="00E64669">
        <w:rPr>
          <w:rFonts w:ascii="Arial" w:hAnsi="Arial" w:cs="Arial"/>
        </w:rPr>
        <w:br w:type="page"/>
      </w:r>
    </w:p>
    <w:bookmarkStart w:id="4" w:name="_Toc253067272" w:displacedByCustomXml="next"/>
    <w:bookmarkStart w:id="5" w:name="_Toc252875033" w:displacedByCustomXml="next"/>
    <w:bookmarkStart w:id="6" w:name="_Toc477766460" w:displacedByCustomXml="next"/>
    <w:sdt>
      <w:sdtPr>
        <w:rPr>
          <w:rFonts w:ascii="Arial" w:hAnsi="Arial" w:cs="Arial"/>
          <w:color w:val="auto"/>
          <w:sz w:val="24"/>
          <w:szCs w:val="24"/>
          <w:lang w:val="en-AU" w:eastAsia="en-US"/>
        </w:rPr>
        <w:id w:val="-1406526541"/>
        <w:docPartObj>
          <w:docPartGallery w:val="Table of Contents"/>
          <w:docPartUnique/>
        </w:docPartObj>
      </w:sdtPr>
      <w:sdtEndPr>
        <w:rPr>
          <w:b/>
        </w:rPr>
      </w:sdtEndPr>
      <w:sdtContent>
        <w:p w14:paraId="021586E0" w14:textId="77777777" w:rsidR="00162EA4" w:rsidRPr="00E64669" w:rsidRDefault="003C6CBC" w:rsidP="00162EA4">
          <w:pPr>
            <w:pStyle w:val="01HEADING1"/>
            <w:rPr>
              <w:rFonts w:ascii="Arial" w:hAnsi="Arial" w:cs="Arial"/>
            </w:rPr>
          </w:pPr>
          <w:r w:rsidRPr="00E64669">
            <w:rPr>
              <w:rFonts w:ascii="Arial" w:hAnsi="Arial" w:cs="Arial"/>
            </w:rPr>
            <w:t>Table of Contents</w:t>
          </w:r>
          <w:bookmarkEnd w:id="6"/>
          <w:bookmarkEnd w:id="5"/>
          <w:bookmarkEnd w:id="4"/>
        </w:p>
        <w:p w14:paraId="0EE3EBD0" w14:textId="77777777" w:rsidR="00162EA4" w:rsidRPr="00E64669" w:rsidRDefault="00162EA4">
          <w:pPr>
            <w:pStyle w:val="TOC1"/>
            <w:tabs>
              <w:tab w:val="right" w:leader="dot" w:pos="9628"/>
            </w:tabs>
            <w:rPr>
              <w:rFonts w:ascii="Arial" w:hAnsi="Arial" w:cs="Arial"/>
            </w:rPr>
          </w:pPr>
        </w:p>
        <w:p w14:paraId="4A6BE12B" w14:textId="77777777" w:rsidR="00F87B9D" w:rsidRPr="00E64669" w:rsidRDefault="008332F2">
          <w:pPr>
            <w:pStyle w:val="TOC1"/>
            <w:tabs>
              <w:tab w:val="right" w:leader="dot" w:pos="9628"/>
            </w:tabs>
            <w:rPr>
              <w:rFonts w:ascii="Arial" w:hAnsi="Arial" w:cs="Arial"/>
              <w:b w:val="0"/>
              <w:sz w:val="22"/>
              <w:szCs w:val="22"/>
              <w:lang w:eastAsia="en-AU"/>
            </w:rPr>
          </w:pPr>
          <w:r w:rsidRPr="00E64669">
            <w:rPr>
              <w:rFonts w:ascii="Arial" w:hAnsi="Arial" w:cs="Arial"/>
            </w:rPr>
            <w:fldChar w:fldCharType="begin"/>
          </w:r>
          <w:r w:rsidR="003C6CBC" w:rsidRPr="00E64669">
            <w:rPr>
              <w:rFonts w:ascii="Arial" w:hAnsi="Arial" w:cs="Arial"/>
            </w:rPr>
            <w:instrText xml:space="preserve"> TOC \o "1-3" \t "01 HEADING 1,1,02 HEADING 2,2,03 HEADING 3,3" </w:instrText>
          </w:r>
          <w:r w:rsidRPr="00E64669">
            <w:rPr>
              <w:rFonts w:ascii="Arial" w:hAnsi="Arial" w:cs="Arial"/>
            </w:rPr>
            <w:fldChar w:fldCharType="separate"/>
          </w:r>
          <w:r w:rsidR="00F87B9D" w:rsidRPr="00E64669">
            <w:rPr>
              <w:rFonts w:ascii="Arial" w:hAnsi="Arial" w:cs="Arial"/>
            </w:rPr>
            <w:t xml:space="preserve">Threat abatement plan for disease in natural ecosystems caused by </w:t>
          </w:r>
          <w:r w:rsidR="00F87B9D" w:rsidRPr="00E64669">
            <w:rPr>
              <w:rFonts w:ascii="Arial" w:hAnsi="Arial" w:cs="Arial"/>
              <w:i/>
            </w:rPr>
            <w:t>Phytophthora cinnamomi</w:t>
          </w:r>
          <w:r w:rsidR="00F87B9D" w:rsidRPr="00E64669">
            <w:rPr>
              <w:rFonts w:ascii="Arial" w:hAnsi="Arial" w:cs="Arial"/>
            </w:rPr>
            <w:tab/>
          </w:r>
          <w:r w:rsidR="00F87B9D" w:rsidRPr="00E64669">
            <w:rPr>
              <w:rFonts w:ascii="Arial" w:hAnsi="Arial" w:cs="Arial"/>
            </w:rPr>
            <w:fldChar w:fldCharType="begin"/>
          </w:r>
          <w:r w:rsidR="00F87B9D" w:rsidRPr="00E64669">
            <w:rPr>
              <w:rFonts w:ascii="Arial" w:hAnsi="Arial" w:cs="Arial"/>
            </w:rPr>
            <w:instrText xml:space="preserve"> PAGEREF _Toc477766459 \h </w:instrText>
          </w:r>
          <w:r w:rsidR="00F87B9D" w:rsidRPr="00E64669">
            <w:rPr>
              <w:rFonts w:ascii="Arial" w:hAnsi="Arial" w:cs="Arial"/>
            </w:rPr>
          </w:r>
          <w:r w:rsidR="00F87B9D" w:rsidRPr="00E64669">
            <w:rPr>
              <w:rFonts w:ascii="Arial" w:hAnsi="Arial" w:cs="Arial"/>
            </w:rPr>
            <w:fldChar w:fldCharType="separate"/>
          </w:r>
          <w:r w:rsidR="00F87B9D" w:rsidRPr="00E64669">
            <w:rPr>
              <w:rFonts w:ascii="Arial" w:hAnsi="Arial" w:cs="Arial"/>
            </w:rPr>
            <w:t>1</w:t>
          </w:r>
          <w:r w:rsidR="00F87B9D" w:rsidRPr="00E64669">
            <w:rPr>
              <w:rFonts w:ascii="Arial" w:hAnsi="Arial" w:cs="Arial"/>
            </w:rPr>
            <w:fldChar w:fldCharType="end"/>
          </w:r>
        </w:p>
        <w:p w14:paraId="27AA0850" w14:textId="77777777" w:rsidR="00F87B9D" w:rsidRPr="00E64669" w:rsidRDefault="00F87B9D">
          <w:pPr>
            <w:pStyle w:val="TOC1"/>
            <w:tabs>
              <w:tab w:val="right" w:leader="dot" w:pos="9628"/>
            </w:tabs>
            <w:rPr>
              <w:rFonts w:ascii="Arial" w:hAnsi="Arial" w:cs="Arial"/>
              <w:b w:val="0"/>
              <w:sz w:val="22"/>
              <w:szCs w:val="22"/>
              <w:lang w:eastAsia="en-AU"/>
            </w:rPr>
          </w:pPr>
          <w:r w:rsidRPr="00E64669">
            <w:rPr>
              <w:rFonts w:ascii="Arial" w:hAnsi="Arial" w:cs="Arial"/>
            </w:rPr>
            <w:t>Table of Contents</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_Toc477766460 \h </w:instrText>
          </w:r>
          <w:r w:rsidRPr="00E64669">
            <w:rPr>
              <w:rFonts w:ascii="Arial" w:hAnsi="Arial" w:cs="Arial"/>
            </w:rPr>
          </w:r>
          <w:r w:rsidRPr="00E64669">
            <w:rPr>
              <w:rFonts w:ascii="Arial" w:hAnsi="Arial" w:cs="Arial"/>
            </w:rPr>
            <w:fldChar w:fldCharType="separate"/>
          </w:r>
          <w:r w:rsidRPr="00E64669">
            <w:rPr>
              <w:rFonts w:ascii="Arial" w:hAnsi="Arial" w:cs="Arial"/>
            </w:rPr>
            <w:t>2</w:t>
          </w:r>
          <w:r w:rsidRPr="00E64669">
            <w:rPr>
              <w:rFonts w:ascii="Arial" w:hAnsi="Arial" w:cs="Arial"/>
            </w:rPr>
            <w:fldChar w:fldCharType="end"/>
          </w:r>
        </w:p>
        <w:p w14:paraId="410DA8CC" w14:textId="77777777" w:rsidR="00F87B9D" w:rsidRPr="00E64669" w:rsidRDefault="00F87B9D">
          <w:pPr>
            <w:pStyle w:val="TOC1"/>
            <w:tabs>
              <w:tab w:val="right" w:leader="dot" w:pos="9628"/>
            </w:tabs>
            <w:rPr>
              <w:rFonts w:ascii="Arial" w:hAnsi="Arial" w:cs="Arial"/>
              <w:b w:val="0"/>
              <w:sz w:val="22"/>
              <w:szCs w:val="22"/>
              <w:lang w:eastAsia="en-AU"/>
            </w:rPr>
          </w:pPr>
          <w:r w:rsidRPr="00E64669">
            <w:rPr>
              <w:rFonts w:ascii="Arial" w:hAnsi="Arial" w:cs="Arial"/>
            </w:rPr>
            <w:t>1. Introduction</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_Toc477766461 \h </w:instrText>
          </w:r>
          <w:r w:rsidRPr="00E64669">
            <w:rPr>
              <w:rFonts w:ascii="Arial" w:hAnsi="Arial" w:cs="Arial"/>
            </w:rPr>
          </w:r>
          <w:r w:rsidRPr="00E64669">
            <w:rPr>
              <w:rFonts w:ascii="Arial" w:hAnsi="Arial" w:cs="Arial"/>
            </w:rPr>
            <w:fldChar w:fldCharType="separate"/>
          </w:r>
          <w:r w:rsidRPr="00E64669">
            <w:rPr>
              <w:rFonts w:ascii="Arial" w:hAnsi="Arial" w:cs="Arial"/>
            </w:rPr>
            <w:t>3</w:t>
          </w:r>
          <w:r w:rsidRPr="00E64669">
            <w:rPr>
              <w:rFonts w:ascii="Arial" w:hAnsi="Arial" w:cs="Arial"/>
            </w:rPr>
            <w:fldChar w:fldCharType="end"/>
          </w:r>
        </w:p>
        <w:p w14:paraId="44117BBE" w14:textId="77777777" w:rsidR="00F87B9D" w:rsidRPr="00E64669" w:rsidRDefault="00F87B9D">
          <w:pPr>
            <w:pStyle w:val="TOC2"/>
            <w:tabs>
              <w:tab w:val="left" w:pos="960"/>
              <w:tab w:val="right" w:leader="dot" w:pos="9628"/>
            </w:tabs>
            <w:rPr>
              <w:rFonts w:ascii="Arial" w:hAnsi="Arial" w:cs="Arial"/>
              <w:b w:val="0"/>
              <w:lang w:eastAsia="en-AU"/>
            </w:rPr>
          </w:pPr>
          <w:r w:rsidRPr="00E64669">
            <w:rPr>
              <w:rFonts w:ascii="Arial" w:hAnsi="Arial" w:cs="Arial"/>
            </w:rPr>
            <w:t>1.1</w:t>
          </w:r>
          <w:r w:rsidRPr="00E64669">
            <w:rPr>
              <w:rFonts w:ascii="Arial" w:hAnsi="Arial" w:cs="Arial"/>
              <w:b w:val="0"/>
              <w:lang w:eastAsia="en-AU"/>
            </w:rPr>
            <w:tab/>
          </w:r>
          <w:r w:rsidRPr="00E64669">
            <w:rPr>
              <w:rFonts w:ascii="Arial" w:hAnsi="Arial" w:cs="Arial"/>
            </w:rPr>
            <w:t>Threat abatement plans and implementation</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_Toc477766462 \h </w:instrText>
          </w:r>
          <w:r w:rsidRPr="00E64669">
            <w:rPr>
              <w:rFonts w:ascii="Arial" w:hAnsi="Arial" w:cs="Arial"/>
            </w:rPr>
          </w:r>
          <w:r w:rsidRPr="00E64669">
            <w:rPr>
              <w:rFonts w:ascii="Arial" w:hAnsi="Arial" w:cs="Arial"/>
            </w:rPr>
            <w:fldChar w:fldCharType="separate"/>
          </w:r>
          <w:r w:rsidRPr="00E64669">
            <w:rPr>
              <w:rFonts w:ascii="Arial" w:hAnsi="Arial" w:cs="Arial"/>
            </w:rPr>
            <w:t>4</w:t>
          </w:r>
          <w:r w:rsidRPr="00E64669">
            <w:rPr>
              <w:rFonts w:ascii="Arial" w:hAnsi="Arial" w:cs="Arial"/>
            </w:rPr>
            <w:fldChar w:fldCharType="end"/>
          </w:r>
        </w:p>
        <w:p w14:paraId="6DC4F57F" w14:textId="77777777" w:rsidR="00F87B9D" w:rsidRPr="00E64669" w:rsidRDefault="00F87B9D">
          <w:pPr>
            <w:pStyle w:val="TOC2"/>
            <w:tabs>
              <w:tab w:val="left" w:pos="960"/>
              <w:tab w:val="right" w:leader="dot" w:pos="9628"/>
            </w:tabs>
            <w:rPr>
              <w:rFonts w:ascii="Arial" w:hAnsi="Arial" w:cs="Arial"/>
              <w:b w:val="0"/>
              <w:lang w:eastAsia="en-AU"/>
            </w:rPr>
          </w:pPr>
          <w:r w:rsidRPr="00E64669">
            <w:rPr>
              <w:rFonts w:ascii="Arial" w:hAnsi="Arial" w:cs="Arial"/>
            </w:rPr>
            <w:t>1.2</w:t>
          </w:r>
          <w:r w:rsidRPr="00E64669">
            <w:rPr>
              <w:rFonts w:ascii="Arial" w:hAnsi="Arial" w:cs="Arial"/>
              <w:b w:val="0"/>
              <w:lang w:eastAsia="en-AU"/>
            </w:rPr>
            <w:tab/>
          </w:r>
          <w:r w:rsidRPr="00E64669">
            <w:rPr>
              <w:rFonts w:ascii="Arial" w:hAnsi="Arial" w:cs="Arial"/>
            </w:rPr>
            <w:t>The pathogen</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_Toc477766463 \h </w:instrText>
          </w:r>
          <w:r w:rsidRPr="00E64669">
            <w:rPr>
              <w:rFonts w:ascii="Arial" w:hAnsi="Arial" w:cs="Arial"/>
            </w:rPr>
          </w:r>
          <w:r w:rsidRPr="00E64669">
            <w:rPr>
              <w:rFonts w:ascii="Arial" w:hAnsi="Arial" w:cs="Arial"/>
            </w:rPr>
            <w:fldChar w:fldCharType="separate"/>
          </w:r>
          <w:r w:rsidRPr="00E64669">
            <w:rPr>
              <w:rFonts w:ascii="Arial" w:hAnsi="Arial" w:cs="Arial"/>
            </w:rPr>
            <w:t>4</w:t>
          </w:r>
          <w:r w:rsidRPr="00E64669">
            <w:rPr>
              <w:rFonts w:ascii="Arial" w:hAnsi="Arial" w:cs="Arial"/>
            </w:rPr>
            <w:fldChar w:fldCharType="end"/>
          </w:r>
        </w:p>
        <w:p w14:paraId="380B024C" w14:textId="77777777" w:rsidR="00F87B9D" w:rsidRPr="00E64669" w:rsidRDefault="00F87B9D">
          <w:pPr>
            <w:pStyle w:val="TOC2"/>
            <w:tabs>
              <w:tab w:val="left" w:pos="960"/>
              <w:tab w:val="right" w:leader="dot" w:pos="9628"/>
            </w:tabs>
            <w:rPr>
              <w:rFonts w:ascii="Arial" w:hAnsi="Arial" w:cs="Arial"/>
              <w:b w:val="0"/>
              <w:lang w:eastAsia="en-AU"/>
            </w:rPr>
          </w:pPr>
          <w:r w:rsidRPr="00E64669">
            <w:rPr>
              <w:rFonts w:ascii="Arial" w:hAnsi="Arial" w:cs="Arial"/>
            </w:rPr>
            <w:t xml:space="preserve">1.3 </w:t>
          </w:r>
          <w:r w:rsidRPr="00E64669">
            <w:rPr>
              <w:rFonts w:ascii="Arial" w:hAnsi="Arial" w:cs="Arial"/>
              <w:b w:val="0"/>
              <w:lang w:eastAsia="en-AU"/>
            </w:rPr>
            <w:tab/>
          </w:r>
          <w:r w:rsidRPr="00E64669">
            <w:rPr>
              <w:rFonts w:ascii="Arial" w:hAnsi="Arial" w:cs="Arial"/>
            </w:rPr>
            <w:t xml:space="preserve">Impacts of </w:t>
          </w:r>
          <w:r w:rsidRPr="00E64669">
            <w:rPr>
              <w:rFonts w:ascii="Arial" w:hAnsi="Arial" w:cs="Arial"/>
              <w:i/>
            </w:rPr>
            <w:t>Phytophthora cinnamomi</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_Toc477766464 \h </w:instrText>
          </w:r>
          <w:r w:rsidRPr="00E64669">
            <w:rPr>
              <w:rFonts w:ascii="Arial" w:hAnsi="Arial" w:cs="Arial"/>
            </w:rPr>
          </w:r>
          <w:r w:rsidRPr="00E64669">
            <w:rPr>
              <w:rFonts w:ascii="Arial" w:hAnsi="Arial" w:cs="Arial"/>
            </w:rPr>
            <w:fldChar w:fldCharType="separate"/>
          </w:r>
          <w:r w:rsidRPr="00E64669">
            <w:rPr>
              <w:rFonts w:ascii="Arial" w:hAnsi="Arial" w:cs="Arial"/>
            </w:rPr>
            <w:t>6</w:t>
          </w:r>
          <w:r w:rsidRPr="00E64669">
            <w:rPr>
              <w:rFonts w:ascii="Arial" w:hAnsi="Arial" w:cs="Arial"/>
            </w:rPr>
            <w:fldChar w:fldCharType="end"/>
          </w:r>
        </w:p>
        <w:p w14:paraId="1963EC83" w14:textId="77777777" w:rsidR="00F87B9D" w:rsidRPr="00E64669" w:rsidRDefault="00F87B9D">
          <w:pPr>
            <w:pStyle w:val="TOC3"/>
            <w:tabs>
              <w:tab w:val="left" w:pos="1200"/>
              <w:tab w:val="right" w:leader="dot" w:pos="9628"/>
            </w:tabs>
            <w:rPr>
              <w:rFonts w:ascii="Arial" w:hAnsi="Arial" w:cs="Arial"/>
              <w:lang w:eastAsia="en-AU"/>
            </w:rPr>
          </w:pPr>
          <w:r w:rsidRPr="00E64669">
            <w:rPr>
              <w:rFonts w:ascii="Arial" w:hAnsi="Arial" w:cs="Arial"/>
            </w:rPr>
            <w:t xml:space="preserve">1.3.1 </w:t>
          </w:r>
          <w:r w:rsidRPr="00E64669">
            <w:rPr>
              <w:rFonts w:ascii="Arial" w:hAnsi="Arial" w:cs="Arial"/>
              <w:lang w:eastAsia="en-AU"/>
            </w:rPr>
            <w:tab/>
          </w:r>
          <w:r w:rsidRPr="00E64669">
            <w:rPr>
              <w:rFonts w:ascii="Arial" w:hAnsi="Arial" w:cs="Arial"/>
            </w:rPr>
            <w:t>Ecological impacts on plants</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_Toc477766465 \h </w:instrText>
          </w:r>
          <w:r w:rsidRPr="00E64669">
            <w:rPr>
              <w:rFonts w:ascii="Arial" w:hAnsi="Arial" w:cs="Arial"/>
            </w:rPr>
          </w:r>
          <w:r w:rsidRPr="00E64669">
            <w:rPr>
              <w:rFonts w:ascii="Arial" w:hAnsi="Arial" w:cs="Arial"/>
            </w:rPr>
            <w:fldChar w:fldCharType="separate"/>
          </w:r>
          <w:r w:rsidRPr="00E64669">
            <w:rPr>
              <w:rFonts w:ascii="Arial" w:hAnsi="Arial" w:cs="Arial"/>
            </w:rPr>
            <w:t>6</w:t>
          </w:r>
          <w:r w:rsidRPr="00E64669">
            <w:rPr>
              <w:rFonts w:ascii="Arial" w:hAnsi="Arial" w:cs="Arial"/>
            </w:rPr>
            <w:fldChar w:fldCharType="end"/>
          </w:r>
        </w:p>
        <w:p w14:paraId="29751B55" w14:textId="77777777" w:rsidR="00F87B9D" w:rsidRPr="00E64669" w:rsidRDefault="00F87B9D">
          <w:pPr>
            <w:pStyle w:val="TOC3"/>
            <w:tabs>
              <w:tab w:val="left" w:pos="1200"/>
              <w:tab w:val="right" w:leader="dot" w:pos="9628"/>
            </w:tabs>
            <w:rPr>
              <w:rFonts w:ascii="Arial" w:hAnsi="Arial" w:cs="Arial"/>
              <w:lang w:eastAsia="en-AU"/>
            </w:rPr>
          </w:pPr>
          <w:r w:rsidRPr="00E64669">
            <w:rPr>
              <w:rFonts w:ascii="Arial" w:hAnsi="Arial" w:cs="Arial"/>
            </w:rPr>
            <w:t xml:space="preserve">1.3.2 </w:t>
          </w:r>
          <w:r w:rsidRPr="00E64669">
            <w:rPr>
              <w:rFonts w:ascii="Arial" w:hAnsi="Arial" w:cs="Arial"/>
              <w:lang w:eastAsia="en-AU"/>
            </w:rPr>
            <w:tab/>
          </w:r>
          <w:r w:rsidRPr="00E64669">
            <w:rPr>
              <w:rFonts w:ascii="Arial" w:hAnsi="Arial" w:cs="Arial"/>
            </w:rPr>
            <w:t>Ecological impacts on wildlife</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_Toc477766466 \h </w:instrText>
          </w:r>
          <w:r w:rsidRPr="00E64669">
            <w:rPr>
              <w:rFonts w:ascii="Arial" w:hAnsi="Arial" w:cs="Arial"/>
            </w:rPr>
          </w:r>
          <w:r w:rsidRPr="00E64669">
            <w:rPr>
              <w:rFonts w:ascii="Arial" w:hAnsi="Arial" w:cs="Arial"/>
            </w:rPr>
            <w:fldChar w:fldCharType="separate"/>
          </w:r>
          <w:r w:rsidRPr="00E64669">
            <w:rPr>
              <w:rFonts w:ascii="Arial" w:hAnsi="Arial" w:cs="Arial"/>
            </w:rPr>
            <w:t>7</w:t>
          </w:r>
          <w:r w:rsidRPr="00E64669">
            <w:rPr>
              <w:rFonts w:ascii="Arial" w:hAnsi="Arial" w:cs="Arial"/>
            </w:rPr>
            <w:fldChar w:fldCharType="end"/>
          </w:r>
        </w:p>
        <w:p w14:paraId="0CA65922" w14:textId="77777777" w:rsidR="00F87B9D" w:rsidRPr="00E64669" w:rsidRDefault="00F87B9D">
          <w:pPr>
            <w:pStyle w:val="TOC3"/>
            <w:tabs>
              <w:tab w:val="left" w:pos="1200"/>
              <w:tab w:val="right" w:leader="dot" w:pos="9628"/>
            </w:tabs>
            <w:rPr>
              <w:rFonts w:ascii="Arial" w:hAnsi="Arial" w:cs="Arial"/>
              <w:lang w:eastAsia="en-AU"/>
            </w:rPr>
          </w:pPr>
          <w:r w:rsidRPr="00E64669">
            <w:rPr>
              <w:rFonts w:ascii="Arial" w:hAnsi="Arial" w:cs="Arial"/>
            </w:rPr>
            <w:t>1.3.3</w:t>
          </w:r>
          <w:r w:rsidRPr="00E64669">
            <w:rPr>
              <w:rFonts w:ascii="Arial" w:hAnsi="Arial" w:cs="Arial"/>
              <w:lang w:eastAsia="en-AU"/>
            </w:rPr>
            <w:tab/>
          </w:r>
          <w:r w:rsidRPr="00E64669">
            <w:rPr>
              <w:rFonts w:ascii="Arial" w:hAnsi="Arial" w:cs="Arial"/>
            </w:rPr>
            <w:t>Impacts on matters of national environmental significance</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_Toc477766467 \h </w:instrText>
          </w:r>
          <w:r w:rsidRPr="00E64669">
            <w:rPr>
              <w:rFonts w:ascii="Arial" w:hAnsi="Arial" w:cs="Arial"/>
            </w:rPr>
          </w:r>
          <w:r w:rsidRPr="00E64669">
            <w:rPr>
              <w:rFonts w:ascii="Arial" w:hAnsi="Arial" w:cs="Arial"/>
            </w:rPr>
            <w:fldChar w:fldCharType="separate"/>
          </w:r>
          <w:r w:rsidRPr="00E64669">
            <w:rPr>
              <w:rFonts w:ascii="Arial" w:hAnsi="Arial" w:cs="Arial"/>
            </w:rPr>
            <w:t>7</w:t>
          </w:r>
          <w:r w:rsidRPr="00E64669">
            <w:rPr>
              <w:rFonts w:ascii="Arial" w:hAnsi="Arial" w:cs="Arial"/>
            </w:rPr>
            <w:fldChar w:fldCharType="end"/>
          </w:r>
        </w:p>
        <w:p w14:paraId="64B62B3E" w14:textId="77777777" w:rsidR="00F87B9D" w:rsidRPr="00E64669" w:rsidRDefault="00F87B9D">
          <w:pPr>
            <w:pStyle w:val="TOC3"/>
            <w:tabs>
              <w:tab w:val="left" w:pos="1200"/>
              <w:tab w:val="right" w:leader="dot" w:pos="9628"/>
            </w:tabs>
            <w:rPr>
              <w:rFonts w:ascii="Arial" w:hAnsi="Arial" w:cs="Arial"/>
              <w:lang w:eastAsia="en-AU"/>
            </w:rPr>
          </w:pPr>
          <w:r w:rsidRPr="00E64669">
            <w:rPr>
              <w:rFonts w:ascii="Arial" w:hAnsi="Arial" w:cs="Arial"/>
            </w:rPr>
            <w:t>1.3.4</w:t>
          </w:r>
          <w:r w:rsidRPr="00E64669">
            <w:rPr>
              <w:rFonts w:ascii="Arial" w:hAnsi="Arial" w:cs="Arial"/>
              <w:lang w:eastAsia="en-AU"/>
            </w:rPr>
            <w:tab/>
          </w:r>
          <w:r w:rsidRPr="00E64669">
            <w:rPr>
              <w:rFonts w:ascii="Arial" w:hAnsi="Arial" w:cs="Arial"/>
            </w:rPr>
            <w:t xml:space="preserve">Interaction of </w:t>
          </w:r>
          <w:r w:rsidRPr="00E64669">
            <w:rPr>
              <w:rFonts w:ascii="Arial" w:hAnsi="Arial" w:cs="Arial"/>
              <w:i/>
            </w:rPr>
            <w:t>P. cinnamomi</w:t>
          </w:r>
          <w:r w:rsidRPr="00E64669">
            <w:rPr>
              <w:rFonts w:ascii="Arial" w:hAnsi="Arial" w:cs="Arial"/>
            </w:rPr>
            <w:t xml:space="preserve"> with other threats</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_Toc477766468 \h </w:instrText>
          </w:r>
          <w:r w:rsidRPr="00E64669">
            <w:rPr>
              <w:rFonts w:ascii="Arial" w:hAnsi="Arial" w:cs="Arial"/>
            </w:rPr>
          </w:r>
          <w:r w:rsidRPr="00E64669">
            <w:rPr>
              <w:rFonts w:ascii="Arial" w:hAnsi="Arial" w:cs="Arial"/>
            </w:rPr>
            <w:fldChar w:fldCharType="separate"/>
          </w:r>
          <w:r w:rsidRPr="00E64669">
            <w:rPr>
              <w:rFonts w:ascii="Arial" w:hAnsi="Arial" w:cs="Arial"/>
            </w:rPr>
            <w:t>8</w:t>
          </w:r>
          <w:r w:rsidRPr="00E64669">
            <w:rPr>
              <w:rFonts w:ascii="Arial" w:hAnsi="Arial" w:cs="Arial"/>
            </w:rPr>
            <w:fldChar w:fldCharType="end"/>
          </w:r>
        </w:p>
        <w:p w14:paraId="3BA5C4B6" w14:textId="77777777" w:rsidR="00F87B9D" w:rsidRPr="00E64669" w:rsidRDefault="00F87B9D">
          <w:pPr>
            <w:pStyle w:val="TOC2"/>
            <w:tabs>
              <w:tab w:val="left" w:pos="960"/>
              <w:tab w:val="right" w:leader="dot" w:pos="9628"/>
            </w:tabs>
            <w:rPr>
              <w:rFonts w:ascii="Arial" w:hAnsi="Arial" w:cs="Arial"/>
              <w:b w:val="0"/>
              <w:lang w:eastAsia="en-AU"/>
            </w:rPr>
          </w:pPr>
          <w:r w:rsidRPr="00E64669">
            <w:rPr>
              <w:rFonts w:ascii="Arial" w:hAnsi="Arial" w:cs="Arial"/>
            </w:rPr>
            <w:t xml:space="preserve">1.4 </w:t>
          </w:r>
          <w:r w:rsidRPr="00E64669">
            <w:rPr>
              <w:rFonts w:ascii="Arial" w:hAnsi="Arial" w:cs="Arial"/>
              <w:b w:val="0"/>
              <w:lang w:eastAsia="en-AU"/>
            </w:rPr>
            <w:tab/>
          </w:r>
          <w:r w:rsidRPr="00E64669">
            <w:rPr>
              <w:rFonts w:ascii="Arial" w:hAnsi="Arial" w:cs="Arial"/>
            </w:rPr>
            <w:t>Managing the threat</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_Toc477766469 \h </w:instrText>
          </w:r>
          <w:r w:rsidRPr="00E64669">
            <w:rPr>
              <w:rFonts w:ascii="Arial" w:hAnsi="Arial" w:cs="Arial"/>
            </w:rPr>
          </w:r>
          <w:r w:rsidRPr="00E64669">
            <w:rPr>
              <w:rFonts w:ascii="Arial" w:hAnsi="Arial" w:cs="Arial"/>
            </w:rPr>
            <w:fldChar w:fldCharType="separate"/>
          </w:r>
          <w:r w:rsidRPr="00E64669">
            <w:rPr>
              <w:rFonts w:ascii="Arial" w:hAnsi="Arial" w:cs="Arial"/>
            </w:rPr>
            <w:t>9</w:t>
          </w:r>
          <w:r w:rsidRPr="00E64669">
            <w:rPr>
              <w:rFonts w:ascii="Arial" w:hAnsi="Arial" w:cs="Arial"/>
            </w:rPr>
            <w:fldChar w:fldCharType="end"/>
          </w:r>
        </w:p>
        <w:p w14:paraId="61785621" w14:textId="77777777" w:rsidR="00F87B9D" w:rsidRPr="00E64669" w:rsidRDefault="00F87B9D">
          <w:pPr>
            <w:pStyle w:val="TOC3"/>
            <w:tabs>
              <w:tab w:val="left" w:pos="1200"/>
              <w:tab w:val="right" w:leader="dot" w:pos="9628"/>
            </w:tabs>
            <w:rPr>
              <w:rFonts w:ascii="Arial" w:hAnsi="Arial" w:cs="Arial"/>
              <w:lang w:eastAsia="en-AU"/>
            </w:rPr>
          </w:pPr>
          <w:r w:rsidRPr="00E64669">
            <w:rPr>
              <w:rFonts w:ascii="Arial" w:hAnsi="Arial" w:cs="Arial"/>
            </w:rPr>
            <w:t xml:space="preserve">1.4.1 </w:t>
          </w:r>
          <w:r w:rsidRPr="00E64669">
            <w:rPr>
              <w:rFonts w:ascii="Arial" w:hAnsi="Arial" w:cs="Arial"/>
              <w:lang w:eastAsia="en-AU"/>
            </w:rPr>
            <w:tab/>
          </w:r>
          <w:r w:rsidRPr="00E64669">
            <w:rPr>
              <w:rFonts w:ascii="Arial" w:hAnsi="Arial" w:cs="Arial"/>
            </w:rPr>
            <w:t>Minimising the spread</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_Toc477766470 \h </w:instrText>
          </w:r>
          <w:r w:rsidRPr="00E64669">
            <w:rPr>
              <w:rFonts w:ascii="Arial" w:hAnsi="Arial" w:cs="Arial"/>
            </w:rPr>
          </w:r>
          <w:r w:rsidRPr="00E64669">
            <w:rPr>
              <w:rFonts w:ascii="Arial" w:hAnsi="Arial" w:cs="Arial"/>
            </w:rPr>
            <w:fldChar w:fldCharType="separate"/>
          </w:r>
          <w:r w:rsidRPr="00E64669">
            <w:rPr>
              <w:rFonts w:ascii="Arial" w:hAnsi="Arial" w:cs="Arial"/>
            </w:rPr>
            <w:t>9</w:t>
          </w:r>
          <w:r w:rsidRPr="00E64669">
            <w:rPr>
              <w:rFonts w:ascii="Arial" w:hAnsi="Arial" w:cs="Arial"/>
            </w:rPr>
            <w:fldChar w:fldCharType="end"/>
          </w:r>
        </w:p>
        <w:p w14:paraId="608D0BEC" w14:textId="77777777" w:rsidR="00F87B9D" w:rsidRPr="00E64669" w:rsidRDefault="00F87B9D">
          <w:pPr>
            <w:pStyle w:val="TOC3"/>
            <w:tabs>
              <w:tab w:val="left" w:pos="1200"/>
              <w:tab w:val="right" w:leader="dot" w:pos="9628"/>
            </w:tabs>
            <w:rPr>
              <w:rFonts w:ascii="Arial" w:hAnsi="Arial" w:cs="Arial"/>
              <w:lang w:eastAsia="en-AU"/>
            </w:rPr>
          </w:pPr>
          <w:r w:rsidRPr="00E64669">
            <w:rPr>
              <w:rFonts w:ascii="Arial" w:hAnsi="Arial" w:cs="Arial"/>
            </w:rPr>
            <w:t>1.4.2</w:t>
          </w:r>
          <w:r w:rsidRPr="00E64669">
            <w:rPr>
              <w:rFonts w:ascii="Arial" w:hAnsi="Arial" w:cs="Arial"/>
              <w:lang w:eastAsia="en-AU"/>
            </w:rPr>
            <w:tab/>
          </w:r>
          <w:r w:rsidRPr="00E64669">
            <w:rPr>
              <w:rFonts w:ascii="Arial" w:hAnsi="Arial" w:cs="Arial"/>
            </w:rPr>
            <w:t>Mitigating the impact</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_Toc477766471 \h </w:instrText>
          </w:r>
          <w:r w:rsidRPr="00E64669">
            <w:rPr>
              <w:rFonts w:ascii="Arial" w:hAnsi="Arial" w:cs="Arial"/>
            </w:rPr>
          </w:r>
          <w:r w:rsidRPr="00E64669">
            <w:rPr>
              <w:rFonts w:ascii="Arial" w:hAnsi="Arial" w:cs="Arial"/>
            </w:rPr>
            <w:fldChar w:fldCharType="separate"/>
          </w:r>
          <w:r w:rsidRPr="00E64669">
            <w:rPr>
              <w:rFonts w:ascii="Arial" w:hAnsi="Arial" w:cs="Arial"/>
            </w:rPr>
            <w:t>11</w:t>
          </w:r>
          <w:r w:rsidRPr="00E64669">
            <w:rPr>
              <w:rFonts w:ascii="Arial" w:hAnsi="Arial" w:cs="Arial"/>
            </w:rPr>
            <w:fldChar w:fldCharType="end"/>
          </w:r>
        </w:p>
        <w:p w14:paraId="1E0F5812" w14:textId="77777777" w:rsidR="00F87B9D" w:rsidRPr="00E64669" w:rsidRDefault="00F87B9D">
          <w:pPr>
            <w:pStyle w:val="TOC2"/>
            <w:tabs>
              <w:tab w:val="left" w:pos="960"/>
              <w:tab w:val="right" w:leader="dot" w:pos="9628"/>
            </w:tabs>
            <w:rPr>
              <w:rFonts w:ascii="Arial" w:hAnsi="Arial" w:cs="Arial"/>
              <w:b w:val="0"/>
              <w:lang w:eastAsia="en-AU"/>
            </w:rPr>
          </w:pPr>
          <w:r w:rsidRPr="00E64669">
            <w:rPr>
              <w:rFonts w:ascii="Arial" w:hAnsi="Arial" w:cs="Arial"/>
            </w:rPr>
            <w:t>1.5</w:t>
          </w:r>
          <w:r w:rsidRPr="00E64669">
            <w:rPr>
              <w:rFonts w:ascii="Arial" w:hAnsi="Arial" w:cs="Arial"/>
              <w:b w:val="0"/>
              <w:lang w:eastAsia="en-AU"/>
            </w:rPr>
            <w:tab/>
          </w:r>
          <w:r w:rsidRPr="00E64669">
            <w:rPr>
              <w:rFonts w:ascii="Arial" w:hAnsi="Arial" w:cs="Arial"/>
            </w:rPr>
            <w:t>Climate change</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_Toc477766472 \h </w:instrText>
          </w:r>
          <w:r w:rsidRPr="00E64669">
            <w:rPr>
              <w:rFonts w:ascii="Arial" w:hAnsi="Arial" w:cs="Arial"/>
            </w:rPr>
          </w:r>
          <w:r w:rsidRPr="00E64669">
            <w:rPr>
              <w:rFonts w:ascii="Arial" w:hAnsi="Arial" w:cs="Arial"/>
            </w:rPr>
            <w:fldChar w:fldCharType="separate"/>
          </w:r>
          <w:r w:rsidRPr="00E64669">
            <w:rPr>
              <w:rFonts w:ascii="Arial" w:hAnsi="Arial" w:cs="Arial"/>
            </w:rPr>
            <w:t>12</w:t>
          </w:r>
          <w:r w:rsidRPr="00E64669">
            <w:rPr>
              <w:rFonts w:ascii="Arial" w:hAnsi="Arial" w:cs="Arial"/>
            </w:rPr>
            <w:fldChar w:fldCharType="end"/>
          </w:r>
        </w:p>
        <w:p w14:paraId="4DB25D44" w14:textId="77777777" w:rsidR="00F87B9D" w:rsidRPr="00E64669" w:rsidRDefault="00F87B9D">
          <w:pPr>
            <w:pStyle w:val="TOC1"/>
            <w:tabs>
              <w:tab w:val="left" w:pos="480"/>
              <w:tab w:val="right" w:leader="dot" w:pos="9628"/>
            </w:tabs>
            <w:rPr>
              <w:rFonts w:ascii="Arial" w:hAnsi="Arial" w:cs="Arial"/>
              <w:b w:val="0"/>
              <w:sz w:val="22"/>
              <w:szCs w:val="22"/>
              <w:lang w:eastAsia="en-AU"/>
            </w:rPr>
          </w:pPr>
          <w:r w:rsidRPr="00E64669">
            <w:rPr>
              <w:rFonts w:ascii="Arial" w:hAnsi="Arial" w:cs="Arial"/>
            </w:rPr>
            <w:t xml:space="preserve">2. </w:t>
          </w:r>
          <w:r w:rsidRPr="00E64669">
            <w:rPr>
              <w:rFonts w:ascii="Arial" w:hAnsi="Arial" w:cs="Arial"/>
              <w:b w:val="0"/>
              <w:sz w:val="22"/>
              <w:szCs w:val="22"/>
              <w:lang w:eastAsia="en-AU"/>
            </w:rPr>
            <w:tab/>
          </w:r>
          <w:r w:rsidRPr="00E64669">
            <w:rPr>
              <w:rFonts w:ascii="Arial" w:hAnsi="Arial" w:cs="Arial"/>
            </w:rPr>
            <w:t>Objectives and Actions</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_Toc477766473 \h </w:instrText>
          </w:r>
          <w:r w:rsidRPr="00E64669">
            <w:rPr>
              <w:rFonts w:ascii="Arial" w:hAnsi="Arial" w:cs="Arial"/>
            </w:rPr>
          </w:r>
          <w:r w:rsidRPr="00E64669">
            <w:rPr>
              <w:rFonts w:ascii="Arial" w:hAnsi="Arial" w:cs="Arial"/>
            </w:rPr>
            <w:fldChar w:fldCharType="separate"/>
          </w:r>
          <w:r w:rsidRPr="00E64669">
            <w:rPr>
              <w:rFonts w:ascii="Arial" w:hAnsi="Arial" w:cs="Arial"/>
            </w:rPr>
            <w:t>14</w:t>
          </w:r>
          <w:r w:rsidRPr="00E64669">
            <w:rPr>
              <w:rFonts w:ascii="Arial" w:hAnsi="Arial" w:cs="Arial"/>
            </w:rPr>
            <w:fldChar w:fldCharType="end"/>
          </w:r>
        </w:p>
        <w:p w14:paraId="4EB0D26B" w14:textId="77777777" w:rsidR="00F87B9D" w:rsidRPr="00E64669" w:rsidRDefault="00F87B9D">
          <w:pPr>
            <w:pStyle w:val="TOC2"/>
            <w:tabs>
              <w:tab w:val="right" w:leader="dot" w:pos="9628"/>
            </w:tabs>
            <w:rPr>
              <w:rFonts w:ascii="Arial" w:hAnsi="Arial" w:cs="Arial"/>
              <w:b w:val="0"/>
              <w:lang w:eastAsia="en-AU"/>
            </w:rPr>
          </w:pPr>
          <w:r w:rsidRPr="00E64669">
            <w:rPr>
              <w:rFonts w:ascii="Arial" w:hAnsi="Arial" w:cs="Arial"/>
            </w:rPr>
            <w:t xml:space="preserve">Objective 1: Identify and prioritise for protection biodiversity assets that are, or may be, impacted by </w:t>
          </w:r>
          <w:r w:rsidRPr="00E64669">
            <w:rPr>
              <w:rFonts w:ascii="Arial" w:hAnsi="Arial" w:cs="Arial"/>
              <w:i/>
            </w:rPr>
            <w:t>Phytophthora cinnamomi</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_Toc477766474 \h </w:instrText>
          </w:r>
          <w:r w:rsidRPr="00E64669">
            <w:rPr>
              <w:rFonts w:ascii="Arial" w:hAnsi="Arial" w:cs="Arial"/>
            </w:rPr>
          </w:r>
          <w:r w:rsidRPr="00E64669">
            <w:rPr>
              <w:rFonts w:ascii="Arial" w:hAnsi="Arial" w:cs="Arial"/>
            </w:rPr>
            <w:fldChar w:fldCharType="separate"/>
          </w:r>
          <w:r w:rsidRPr="00E64669">
            <w:rPr>
              <w:rFonts w:ascii="Arial" w:hAnsi="Arial" w:cs="Arial"/>
            </w:rPr>
            <w:t>14</w:t>
          </w:r>
          <w:r w:rsidRPr="00E64669">
            <w:rPr>
              <w:rFonts w:ascii="Arial" w:hAnsi="Arial" w:cs="Arial"/>
            </w:rPr>
            <w:fldChar w:fldCharType="end"/>
          </w:r>
        </w:p>
        <w:p w14:paraId="70852F1B" w14:textId="77777777" w:rsidR="00F87B9D" w:rsidRPr="00E64669" w:rsidRDefault="00F87B9D">
          <w:pPr>
            <w:pStyle w:val="TOC2"/>
            <w:tabs>
              <w:tab w:val="right" w:leader="dot" w:pos="9628"/>
            </w:tabs>
            <w:rPr>
              <w:rFonts w:ascii="Arial" w:hAnsi="Arial" w:cs="Arial"/>
              <w:b w:val="0"/>
              <w:lang w:eastAsia="en-AU"/>
            </w:rPr>
          </w:pPr>
          <w:r w:rsidRPr="00E64669">
            <w:rPr>
              <w:rFonts w:ascii="Arial" w:hAnsi="Arial" w:cs="Arial"/>
            </w:rPr>
            <w:t xml:space="preserve">Objective 2: Protect priority biodiversity assets through reducing the spread and mitigating the impacts of </w:t>
          </w:r>
          <w:r w:rsidRPr="00E64669">
            <w:rPr>
              <w:rFonts w:ascii="Arial" w:hAnsi="Arial" w:cs="Arial"/>
              <w:i/>
            </w:rPr>
            <w:t>P. cinnamomi</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_Toc477766475 \h </w:instrText>
          </w:r>
          <w:r w:rsidRPr="00E64669">
            <w:rPr>
              <w:rFonts w:ascii="Arial" w:hAnsi="Arial" w:cs="Arial"/>
            </w:rPr>
          </w:r>
          <w:r w:rsidRPr="00E64669">
            <w:rPr>
              <w:rFonts w:ascii="Arial" w:hAnsi="Arial" w:cs="Arial"/>
            </w:rPr>
            <w:fldChar w:fldCharType="separate"/>
          </w:r>
          <w:r w:rsidRPr="00E64669">
            <w:rPr>
              <w:rFonts w:ascii="Arial" w:hAnsi="Arial" w:cs="Arial"/>
            </w:rPr>
            <w:t>16</w:t>
          </w:r>
          <w:r w:rsidRPr="00E64669">
            <w:rPr>
              <w:rFonts w:ascii="Arial" w:hAnsi="Arial" w:cs="Arial"/>
            </w:rPr>
            <w:fldChar w:fldCharType="end"/>
          </w:r>
        </w:p>
        <w:p w14:paraId="406D0FA7" w14:textId="77777777" w:rsidR="00F87B9D" w:rsidRPr="00E64669" w:rsidRDefault="00F87B9D">
          <w:pPr>
            <w:pStyle w:val="TOC2"/>
            <w:tabs>
              <w:tab w:val="right" w:leader="dot" w:pos="9628"/>
            </w:tabs>
            <w:rPr>
              <w:rFonts w:ascii="Arial" w:hAnsi="Arial" w:cs="Arial"/>
              <w:b w:val="0"/>
              <w:lang w:eastAsia="en-AU"/>
            </w:rPr>
          </w:pPr>
          <w:r w:rsidRPr="00E64669">
            <w:rPr>
              <w:rFonts w:ascii="Arial" w:hAnsi="Arial" w:cs="Arial"/>
            </w:rPr>
            <w:t>Objective 3: Communication and training</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_Toc477766476 \h </w:instrText>
          </w:r>
          <w:r w:rsidRPr="00E64669">
            <w:rPr>
              <w:rFonts w:ascii="Arial" w:hAnsi="Arial" w:cs="Arial"/>
            </w:rPr>
          </w:r>
          <w:r w:rsidRPr="00E64669">
            <w:rPr>
              <w:rFonts w:ascii="Arial" w:hAnsi="Arial" w:cs="Arial"/>
            </w:rPr>
            <w:fldChar w:fldCharType="separate"/>
          </w:r>
          <w:r w:rsidRPr="00E64669">
            <w:rPr>
              <w:rFonts w:ascii="Arial" w:hAnsi="Arial" w:cs="Arial"/>
            </w:rPr>
            <w:t>18</w:t>
          </w:r>
          <w:r w:rsidRPr="00E64669">
            <w:rPr>
              <w:rFonts w:ascii="Arial" w:hAnsi="Arial" w:cs="Arial"/>
            </w:rPr>
            <w:fldChar w:fldCharType="end"/>
          </w:r>
        </w:p>
        <w:p w14:paraId="32FE426D" w14:textId="0AD6FD92" w:rsidR="00F87B9D" w:rsidRPr="00E64669" w:rsidRDefault="00F87B9D">
          <w:pPr>
            <w:pStyle w:val="TOC2"/>
            <w:tabs>
              <w:tab w:val="right" w:leader="dot" w:pos="9628"/>
            </w:tabs>
            <w:rPr>
              <w:rFonts w:ascii="Arial" w:hAnsi="Arial" w:cs="Arial"/>
              <w:b w:val="0"/>
              <w:lang w:eastAsia="en-AU"/>
            </w:rPr>
          </w:pPr>
          <w:r w:rsidRPr="00E64669">
            <w:rPr>
              <w:rFonts w:ascii="Arial" w:hAnsi="Arial" w:cs="Arial"/>
            </w:rPr>
            <w:t xml:space="preserve">Objective 4: </w:t>
          </w:r>
          <w:r w:rsidR="00042B23" w:rsidRPr="00E64669">
            <w:rPr>
              <w:rFonts w:ascii="Arial" w:hAnsi="Arial" w:cs="Arial"/>
            </w:rPr>
            <w:t xml:space="preserve">Encourage research into further mitigation options for the impacts of </w:t>
          </w:r>
          <w:r w:rsidR="00042B23" w:rsidRPr="00E64669">
            <w:rPr>
              <w:rFonts w:ascii="Arial" w:hAnsi="Arial" w:cs="Arial"/>
              <w:i/>
            </w:rPr>
            <w:t>Phytophthora cinnamomi</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_Toc477766477 \h </w:instrText>
          </w:r>
          <w:r w:rsidRPr="00E64669">
            <w:rPr>
              <w:rFonts w:ascii="Arial" w:hAnsi="Arial" w:cs="Arial"/>
            </w:rPr>
          </w:r>
          <w:r w:rsidRPr="00E64669">
            <w:rPr>
              <w:rFonts w:ascii="Arial" w:hAnsi="Arial" w:cs="Arial"/>
            </w:rPr>
            <w:fldChar w:fldCharType="separate"/>
          </w:r>
          <w:r w:rsidRPr="00E64669">
            <w:rPr>
              <w:rFonts w:ascii="Arial" w:hAnsi="Arial" w:cs="Arial"/>
            </w:rPr>
            <w:t>20</w:t>
          </w:r>
          <w:r w:rsidRPr="00E64669">
            <w:rPr>
              <w:rFonts w:ascii="Arial" w:hAnsi="Arial" w:cs="Arial"/>
            </w:rPr>
            <w:fldChar w:fldCharType="end"/>
          </w:r>
        </w:p>
        <w:p w14:paraId="5F471162" w14:textId="77777777" w:rsidR="00F87B9D" w:rsidRPr="00E64669" w:rsidRDefault="00F87B9D">
          <w:pPr>
            <w:pStyle w:val="TOC1"/>
            <w:tabs>
              <w:tab w:val="left" w:pos="480"/>
              <w:tab w:val="right" w:leader="dot" w:pos="9628"/>
            </w:tabs>
            <w:rPr>
              <w:rFonts w:ascii="Arial" w:hAnsi="Arial" w:cs="Arial"/>
              <w:b w:val="0"/>
              <w:sz w:val="22"/>
              <w:szCs w:val="22"/>
              <w:lang w:eastAsia="en-AU"/>
            </w:rPr>
          </w:pPr>
          <w:r w:rsidRPr="00E64669">
            <w:rPr>
              <w:rFonts w:ascii="Arial" w:hAnsi="Arial" w:cs="Arial"/>
            </w:rPr>
            <w:t xml:space="preserve">3. </w:t>
          </w:r>
          <w:r w:rsidRPr="00E64669">
            <w:rPr>
              <w:rFonts w:ascii="Arial" w:hAnsi="Arial" w:cs="Arial"/>
              <w:b w:val="0"/>
              <w:sz w:val="22"/>
              <w:szCs w:val="22"/>
              <w:lang w:eastAsia="en-AU"/>
            </w:rPr>
            <w:tab/>
          </w:r>
          <w:r w:rsidRPr="00E64669">
            <w:rPr>
              <w:rFonts w:ascii="Arial" w:hAnsi="Arial" w:cs="Arial"/>
            </w:rPr>
            <w:t>Duration, Review, Funding and Implementation</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_Toc477766478 \h </w:instrText>
          </w:r>
          <w:r w:rsidRPr="00E64669">
            <w:rPr>
              <w:rFonts w:ascii="Arial" w:hAnsi="Arial" w:cs="Arial"/>
            </w:rPr>
          </w:r>
          <w:r w:rsidRPr="00E64669">
            <w:rPr>
              <w:rFonts w:ascii="Arial" w:hAnsi="Arial" w:cs="Arial"/>
            </w:rPr>
            <w:fldChar w:fldCharType="separate"/>
          </w:r>
          <w:r w:rsidRPr="00E64669">
            <w:rPr>
              <w:rFonts w:ascii="Arial" w:hAnsi="Arial" w:cs="Arial"/>
            </w:rPr>
            <w:t>24</w:t>
          </w:r>
          <w:r w:rsidRPr="00E64669">
            <w:rPr>
              <w:rFonts w:ascii="Arial" w:hAnsi="Arial" w:cs="Arial"/>
            </w:rPr>
            <w:fldChar w:fldCharType="end"/>
          </w:r>
        </w:p>
        <w:p w14:paraId="4472C8DF" w14:textId="77777777" w:rsidR="00F87B9D" w:rsidRPr="00E64669" w:rsidRDefault="00F87B9D">
          <w:pPr>
            <w:pStyle w:val="TOC2"/>
            <w:tabs>
              <w:tab w:val="left" w:pos="960"/>
              <w:tab w:val="right" w:leader="dot" w:pos="9628"/>
            </w:tabs>
            <w:rPr>
              <w:rFonts w:ascii="Arial" w:hAnsi="Arial" w:cs="Arial"/>
              <w:b w:val="0"/>
              <w:lang w:eastAsia="en-AU"/>
            </w:rPr>
          </w:pPr>
          <w:r w:rsidRPr="00E64669">
            <w:rPr>
              <w:rFonts w:ascii="Arial" w:hAnsi="Arial" w:cs="Arial"/>
            </w:rPr>
            <w:t xml:space="preserve">3.1 </w:t>
          </w:r>
          <w:r w:rsidRPr="00E64669">
            <w:rPr>
              <w:rFonts w:ascii="Arial" w:hAnsi="Arial" w:cs="Arial"/>
              <w:b w:val="0"/>
              <w:lang w:eastAsia="en-AU"/>
            </w:rPr>
            <w:tab/>
          </w:r>
          <w:r w:rsidRPr="00E64669">
            <w:rPr>
              <w:rFonts w:ascii="Arial" w:hAnsi="Arial" w:cs="Arial"/>
            </w:rPr>
            <w:t>Duration and review of the plan</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_Toc477766479 \h </w:instrText>
          </w:r>
          <w:r w:rsidRPr="00E64669">
            <w:rPr>
              <w:rFonts w:ascii="Arial" w:hAnsi="Arial" w:cs="Arial"/>
            </w:rPr>
          </w:r>
          <w:r w:rsidRPr="00E64669">
            <w:rPr>
              <w:rFonts w:ascii="Arial" w:hAnsi="Arial" w:cs="Arial"/>
            </w:rPr>
            <w:fldChar w:fldCharType="separate"/>
          </w:r>
          <w:r w:rsidRPr="00E64669">
            <w:rPr>
              <w:rFonts w:ascii="Arial" w:hAnsi="Arial" w:cs="Arial"/>
            </w:rPr>
            <w:t>24</w:t>
          </w:r>
          <w:r w:rsidRPr="00E64669">
            <w:rPr>
              <w:rFonts w:ascii="Arial" w:hAnsi="Arial" w:cs="Arial"/>
            </w:rPr>
            <w:fldChar w:fldCharType="end"/>
          </w:r>
        </w:p>
        <w:p w14:paraId="0290FEEA" w14:textId="77777777" w:rsidR="00F87B9D" w:rsidRPr="00E64669" w:rsidRDefault="00F87B9D">
          <w:pPr>
            <w:pStyle w:val="TOC2"/>
            <w:tabs>
              <w:tab w:val="left" w:pos="960"/>
              <w:tab w:val="right" w:leader="dot" w:pos="9628"/>
            </w:tabs>
            <w:rPr>
              <w:rFonts w:ascii="Arial" w:hAnsi="Arial" w:cs="Arial"/>
              <w:b w:val="0"/>
              <w:lang w:eastAsia="en-AU"/>
            </w:rPr>
          </w:pPr>
          <w:r w:rsidRPr="00E64669">
            <w:rPr>
              <w:rFonts w:ascii="Arial" w:hAnsi="Arial" w:cs="Arial"/>
            </w:rPr>
            <w:t xml:space="preserve">3.2 </w:t>
          </w:r>
          <w:r w:rsidRPr="00E64669">
            <w:rPr>
              <w:rFonts w:ascii="Arial" w:hAnsi="Arial" w:cs="Arial"/>
              <w:b w:val="0"/>
              <w:lang w:eastAsia="en-AU"/>
            </w:rPr>
            <w:tab/>
          </w:r>
          <w:r w:rsidRPr="00E64669">
            <w:rPr>
              <w:rFonts w:ascii="Arial" w:hAnsi="Arial" w:cs="Arial"/>
            </w:rPr>
            <w:t>Funding and implementation</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_Toc477766480 \h </w:instrText>
          </w:r>
          <w:r w:rsidRPr="00E64669">
            <w:rPr>
              <w:rFonts w:ascii="Arial" w:hAnsi="Arial" w:cs="Arial"/>
            </w:rPr>
          </w:r>
          <w:r w:rsidRPr="00E64669">
            <w:rPr>
              <w:rFonts w:ascii="Arial" w:hAnsi="Arial" w:cs="Arial"/>
            </w:rPr>
            <w:fldChar w:fldCharType="separate"/>
          </w:r>
          <w:r w:rsidRPr="00E64669">
            <w:rPr>
              <w:rFonts w:ascii="Arial" w:hAnsi="Arial" w:cs="Arial"/>
            </w:rPr>
            <w:t>24</w:t>
          </w:r>
          <w:r w:rsidRPr="00E64669">
            <w:rPr>
              <w:rFonts w:ascii="Arial" w:hAnsi="Arial" w:cs="Arial"/>
            </w:rPr>
            <w:fldChar w:fldCharType="end"/>
          </w:r>
        </w:p>
        <w:p w14:paraId="0F8FF9B4" w14:textId="77777777" w:rsidR="00F87B9D" w:rsidRPr="00E64669" w:rsidRDefault="00F87B9D">
          <w:pPr>
            <w:pStyle w:val="TOC1"/>
            <w:tabs>
              <w:tab w:val="left" w:pos="480"/>
              <w:tab w:val="right" w:leader="dot" w:pos="9628"/>
            </w:tabs>
            <w:rPr>
              <w:rFonts w:ascii="Arial" w:hAnsi="Arial" w:cs="Arial"/>
              <w:b w:val="0"/>
              <w:sz w:val="22"/>
              <w:szCs w:val="22"/>
              <w:lang w:eastAsia="en-AU"/>
            </w:rPr>
          </w:pPr>
          <w:r w:rsidRPr="00E64669">
            <w:rPr>
              <w:rFonts w:ascii="Arial" w:hAnsi="Arial" w:cs="Arial"/>
            </w:rPr>
            <w:t>4.</w:t>
          </w:r>
          <w:r w:rsidRPr="00E64669">
            <w:rPr>
              <w:rFonts w:ascii="Arial" w:hAnsi="Arial" w:cs="Arial"/>
              <w:b w:val="0"/>
              <w:sz w:val="22"/>
              <w:szCs w:val="22"/>
              <w:lang w:eastAsia="en-AU"/>
            </w:rPr>
            <w:tab/>
          </w:r>
          <w:r w:rsidRPr="00E64669">
            <w:rPr>
              <w:rFonts w:ascii="Arial" w:hAnsi="Arial" w:cs="Arial"/>
            </w:rPr>
            <w:t>Glossary and Abbreviations</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_Toc477766481 \h </w:instrText>
          </w:r>
          <w:r w:rsidRPr="00E64669">
            <w:rPr>
              <w:rFonts w:ascii="Arial" w:hAnsi="Arial" w:cs="Arial"/>
            </w:rPr>
          </w:r>
          <w:r w:rsidRPr="00E64669">
            <w:rPr>
              <w:rFonts w:ascii="Arial" w:hAnsi="Arial" w:cs="Arial"/>
            </w:rPr>
            <w:fldChar w:fldCharType="separate"/>
          </w:r>
          <w:r w:rsidRPr="00E64669">
            <w:rPr>
              <w:rFonts w:ascii="Arial" w:hAnsi="Arial" w:cs="Arial"/>
            </w:rPr>
            <w:t>25</w:t>
          </w:r>
          <w:r w:rsidRPr="00E64669">
            <w:rPr>
              <w:rFonts w:ascii="Arial" w:hAnsi="Arial" w:cs="Arial"/>
            </w:rPr>
            <w:fldChar w:fldCharType="end"/>
          </w:r>
        </w:p>
        <w:p w14:paraId="216B25B1" w14:textId="77777777" w:rsidR="00F87B9D" w:rsidRPr="00E64669" w:rsidRDefault="00F87B9D">
          <w:pPr>
            <w:pStyle w:val="TOC1"/>
            <w:tabs>
              <w:tab w:val="left" w:pos="480"/>
              <w:tab w:val="right" w:leader="dot" w:pos="9628"/>
            </w:tabs>
            <w:rPr>
              <w:rFonts w:ascii="Arial" w:hAnsi="Arial" w:cs="Arial"/>
              <w:b w:val="0"/>
              <w:sz w:val="22"/>
              <w:szCs w:val="22"/>
              <w:lang w:eastAsia="en-AU"/>
            </w:rPr>
          </w:pPr>
          <w:r w:rsidRPr="00E64669">
            <w:rPr>
              <w:rFonts w:ascii="Arial" w:hAnsi="Arial" w:cs="Arial"/>
            </w:rPr>
            <w:t>5.</w:t>
          </w:r>
          <w:r w:rsidRPr="00E64669">
            <w:rPr>
              <w:rFonts w:ascii="Arial" w:hAnsi="Arial" w:cs="Arial"/>
              <w:b w:val="0"/>
              <w:sz w:val="22"/>
              <w:szCs w:val="22"/>
              <w:lang w:eastAsia="en-AU"/>
            </w:rPr>
            <w:tab/>
          </w:r>
          <w:r w:rsidRPr="00E64669">
            <w:rPr>
              <w:rFonts w:ascii="Arial" w:hAnsi="Arial" w:cs="Arial"/>
            </w:rPr>
            <w:t>References</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_Toc477766482 \h </w:instrText>
          </w:r>
          <w:r w:rsidRPr="00E64669">
            <w:rPr>
              <w:rFonts w:ascii="Arial" w:hAnsi="Arial" w:cs="Arial"/>
            </w:rPr>
          </w:r>
          <w:r w:rsidRPr="00E64669">
            <w:rPr>
              <w:rFonts w:ascii="Arial" w:hAnsi="Arial" w:cs="Arial"/>
            </w:rPr>
            <w:fldChar w:fldCharType="separate"/>
          </w:r>
          <w:r w:rsidRPr="00E64669">
            <w:rPr>
              <w:rFonts w:ascii="Arial" w:hAnsi="Arial" w:cs="Arial"/>
            </w:rPr>
            <w:t>27</w:t>
          </w:r>
          <w:r w:rsidRPr="00E64669">
            <w:rPr>
              <w:rFonts w:ascii="Arial" w:hAnsi="Arial" w:cs="Arial"/>
            </w:rPr>
            <w:fldChar w:fldCharType="end"/>
          </w:r>
        </w:p>
        <w:p w14:paraId="2691C3BB" w14:textId="77777777" w:rsidR="00F87B9D" w:rsidRPr="00E64669" w:rsidRDefault="00F87B9D">
          <w:pPr>
            <w:pStyle w:val="TOC1"/>
            <w:tabs>
              <w:tab w:val="right" w:leader="dot" w:pos="9628"/>
            </w:tabs>
            <w:rPr>
              <w:rFonts w:ascii="Arial" w:hAnsi="Arial" w:cs="Arial"/>
              <w:b w:val="0"/>
              <w:sz w:val="22"/>
              <w:szCs w:val="22"/>
              <w:lang w:eastAsia="en-AU"/>
            </w:rPr>
          </w:pPr>
          <w:r w:rsidRPr="00E64669">
            <w:rPr>
              <w:rFonts w:ascii="Arial" w:hAnsi="Arial" w:cs="Arial"/>
            </w:rPr>
            <w:t>Appendix A</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_Toc477766483 \h </w:instrText>
          </w:r>
          <w:r w:rsidRPr="00E64669">
            <w:rPr>
              <w:rFonts w:ascii="Arial" w:hAnsi="Arial" w:cs="Arial"/>
            </w:rPr>
          </w:r>
          <w:r w:rsidRPr="00E64669">
            <w:rPr>
              <w:rFonts w:ascii="Arial" w:hAnsi="Arial" w:cs="Arial"/>
            </w:rPr>
            <w:fldChar w:fldCharType="separate"/>
          </w:r>
          <w:r w:rsidRPr="00E64669">
            <w:rPr>
              <w:rFonts w:ascii="Arial" w:hAnsi="Arial" w:cs="Arial"/>
            </w:rPr>
            <w:t>31</w:t>
          </w:r>
          <w:r w:rsidRPr="00E64669">
            <w:rPr>
              <w:rFonts w:ascii="Arial" w:hAnsi="Arial" w:cs="Arial"/>
            </w:rPr>
            <w:fldChar w:fldCharType="end"/>
          </w:r>
        </w:p>
        <w:p w14:paraId="410E9AE6" w14:textId="77777777" w:rsidR="00F87B9D" w:rsidRPr="00E64669" w:rsidRDefault="00F87B9D">
          <w:pPr>
            <w:pStyle w:val="TOC2"/>
            <w:tabs>
              <w:tab w:val="right" w:leader="dot" w:pos="9628"/>
            </w:tabs>
            <w:rPr>
              <w:rFonts w:ascii="Arial" w:hAnsi="Arial" w:cs="Arial"/>
              <w:b w:val="0"/>
              <w:lang w:eastAsia="en-AU"/>
            </w:rPr>
          </w:pPr>
          <w:r w:rsidRPr="00E64669">
            <w:rPr>
              <w:rFonts w:ascii="Arial" w:hAnsi="Arial" w:cs="Arial"/>
            </w:rPr>
            <w:t xml:space="preserve">Threatened flora species known to be susceptible to </w:t>
          </w:r>
          <w:r w:rsidRPr="00E64669">
            <w:rPr>
              <w:rFonts w:ascii="Arial" w:hAnsi="Arial" w:cs="Arial"/>
              <w:i/>
            </w:rPr>
            <w:t>Phytophthora cinnamomi</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_Toc477766484 \h </w:instrText>
          </w:r>
          <w:r w:rsidRPr="00E64669">
            <w:rPr>
              <w:rFonts w:ascii="Arial" w:hAnsi="Arial" w:cs="Arial"/>
            </w:rPr>
          </w:r>
          <w:r w:rsidRPr="00E64669">
            <w:rPr>
              <w:rFonts w:ascii="Arial" w:hAnsi="Arial" w:cs="Arial"/>
            </w:rPr>
            <w:fldChar w:fldCharType="separate"/>
          </w:r>
          <w:r w:rsidRPr="00E64669">
            <w:rPr>
              <w:rFonts w:ascii="Arial" w:hAnsi="Arial" w:cs="Arial"/>
            </w:rPr>
            <w:t>31</w:t>
          </w:r>
          <w:r w:rsidRPr="00E64669">
            <w:rPr>
              <w:rFonts w:ascii="Arial" w:hAnsi="Arial" w:cs="Arial"/>
            </w:rPr>
            <w:fldChar w:fldCharType="end"/>
          </w:r>
        </w:p>
        <w:p w14:paraId="68594BB5" w14:textId="77777777" w:rsidR="00F87B9D" w:rsidRPr="00E64669" w:rsidRDefault="00F87B9D">
          <w:pPr>
            <w:pStyle w:val="TOC1"/>
            <w:tabs>
              <w:tab w:val="right" w:leader="dot" w:pos="9628"/>
            </w:tabs>
            <w:rPr>
              <w:rFonts w:ascii="Arial" w:hAnsi="Arial" w:cs="Arial"/>
              <w:b w:val="0"/>
              <w:sz w:val="22"/>
              <w:szCs w:val="22"/>
              <w:lang w:eastAsia="en-AU"/>
            </w:rPr>
          </w:pPr>
          <w:r w:rsidRPr="00E64669">
            <w:rPr>
              <w:rFonts w:ascii="Arial" w:hAnsi="Arial" w:cs="Arial"/>
            </w:rPr>
            <w:t>Appendix B</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_Toc477766485 \h </w:instrText>
          </w:r>
          <w:r w:rsidRPr="00E64669">
            <w:rPr>
              <w:rFonts w:ascii="Arial" w:hAnsi="Arial" w:cs="Arial"/>
            </w:rPr>
          </w:r>
          <w:r w:rsidRPr="00E64669">
            <w:rPr>
              <w:rFonts w:ascii="Arial" w:hAnsi="Arial" w:cs="Arial"/>
            </w:rPr>
            <w:fldChar w:fldCharType="separate"/>
          </w:r>
          <w:r w:rsidRPr="00E64669">
            <w:rPr>
              <w:rFonts w:ascii="Arial" w:hAnsi="Arial" w:cs="Arial"/>
            </w:rPr>
            <w:t>37</w:t>
          </w:r>
          <w:r w:rsidRPr="00E64669">
            <w:rPr>
              <w:rFonts w:ascii="Arial" w:hAnsi="Arial" w:cs="Arial"/>
            </w:rPr>
            <w:fldChar w:fldCharType="end"/>
          </w:r>
        </w:p>
        <w:p w14:paraId="44BA5D02" w14:textId="77777777" w:rsidR="00F87B9D" w:rsidRPr="00E64669" w:rsidRDefault="00F87B9D">
          <w:pPr>
            <w:pStyle w:val="TOC2"/>
            <w:tabs>
              <w:tab w:val="right" w:leader="dot" w:pos="9628"/>
            </w:tabs>
            <w:rPr>
              <w:rFonts w:ascii="Arial" w:hAnsi="Arial" w:cs="Arial"/>
              <w:b w:val="0"/>
              <w:lang w:eastAsia="en-AU"/>
            </w:rPr>
          </w:pPr>
          <w:r w:rsidRPr="00E64669">
            <w:rPr>
              <w:rFonts w:ascii="Arial" w:hAnsi="Arial" w:cs="Arial"/>
            </w:rPr>
            <w:t xml:space="preserve">Threatened ecological communities listed under the EPBC Act that may be impacted by </w:t>
          </w:r>
          <w:r w:rsidRPr="00E64669">
            <w:rPr>
              <w:rFonts w:ascii="Arial" w:hAnsi="Arial" w:cs="Arial"/>
              <w:i/>
            </w:rPr>
            <w:t>Phytophthora cinnamomi</w:t>
          </w:r>
          <w:r w:rsidRPr="00E64669">
            <w:rPr>
              <w:rFonts w:ascii="Arial" w:hAnsi="Arial" w:cs="Arial"/>
            </w:rPr>
            <w:tab/>
          </w:r>
          <w:r w:rsidRPr="00E64669">
            <w:rPr>
              <w:rFonts w:ascii="Arial" w:hAnsi="Arial" w:cs="Arial"/>
            </w:rPr>
            <w:fldChar w:fldCharType="begin"/>
          </w:r>
          <w:r w:rsidRPr="00E64669">
            <w:rPr>
              <w:rFonts w:ascii="Arial" w:hAnsi="Arial" w:cs="Arial"/>
            </w:rPr>
            <w:instrText xml:space="preserve"> PAGEREF _Toc477766486 \h </w:instrText>
          </w:r>
          <w:r w:rsidRPr="00E64669">
            <w:rPr>
              <w:rFonts w:ascii="Arial" w:hAnsi="Arial" w:cs="Arial"/>
            </w:rPr>
          </w:r>
          <w:r w:rsidRPr="00E64669">
            <w:rPr>
              <w:rFonts w:ascii="Arial" w:hAnsi="Arial" w:cs="Arial"/>
            </w:rPr>
            <w:fldChar w:fldCharType="separate"/>
          </w:r>
          <w:r w:rsidRPr="00E64669">
            <w:rPr>
              <w:rFonts w:ascii="Arial" w:hAnsi="Arial" w:cs="Arial"/>
            </w:rPr>
            <w:t>37</w:t>
          </w:r>
          <w:r w:rsidRPr="00E64669">
            <w:rPr>
              <w:rFonts w:ascii="Arial" w:hAnsi="Arial" w:cs="Arial"/>
            </w:rPr>
            <w:fldChar w:fldCharType="end"/>
          </w:r>
        </w:p>
        <w:p w14:paraId="7F71B615" w14:textId="77777777" w:rsidR="003C6CBC" w:rsidRPr="00E64669" w:rsidRDefault="008332F2">
          <w:pPr>
            <w:rPr>
              <w:rFonts w:ascii="Arial" w:hAnsi="Arial" w:cs="Arial"/>
            </w:rPr>
          </w:pPr>
          <w:r w:rsidRPr="00E64669">
            <w:rPr>
              <w:rFonts w:ascii="Arial" w:hAnsi="Arial" w:cs="Arial"/>
            </w:rPr>
            <w:fldChar w:fldCharType="end"/>
          </w:r>
        </w:p>
      </w:sdtContent>
    </w:sdt>
    <w:p w14:paraId="4863518B" w14:textId="77777777" w:rsidR="007D20DB" w:rsidRPr="00E64669" w:rsidRDefault="00837391" w:rsidP="007D20DB">
      <w:pPr>
        <w:pStyle w:val="01HEADING1"/>
        <w:rPr>
          <w:rFonts w:ascii="Arial" w:hAnsi="Arial" w:cs="Arial"/>
        </w:rPr>
      </w:pPr>
      <w:r w:rsidRPr="00E64669">
        <w:rPr>
          <w:rFonts w:ascii="Arial" w:hAnsi="Arial" w:cs="Arial"/>
          <w:i/>
        </w:rPr>
        <w:br w:type="page"/>
      </w:r>
      <w:bookmarkStart w:id="7" w:name="_Toc477766461"/>
      <w:r w:rsidR="007D20DB" w:rsidRPr="00E64669">
        <w:rPr>
          <w:rFonts w:ascii="Arial" w:hAnsi="Arial" w:cs="Arial"/>
        </w:rPr>
        <w:lastRenderedPageBreak/>
        <w:t>1. Introduction</w:t>
      </w:r>
      <w:bookmarkEnd w:id="7"/>
    </w:p>
    <w:p w14:paraId="782118B4" w14:textId="62D8E504" w:rsidR="00D260CE" w:rsidRPr="00E64669" w:rsidRDefault="00D260CE" w:rsidP="00D260CE">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eastAsia="ja-JP"/>
        </w:rPr>
        <w:t>Thousands of Australian native plant species are susceptible to</w:t>
      </w:r>
      <w:r w:rsidR="00780134" w:rsidRPr="00E64669">
        <w:rPr>
          <w:rFonts w:ascii="Arial" w:hAnsi="Arial" w:cs="Arial"/>
          <w:color w:val="000000"/>
          <w:sz w:val="22"/>
          <w:szCs w:val="22"/>
          <w:lang w:eastAsia="ja-JP"/>
        </w:rPr>
        <w:t xml:space="preserve"> </w:t>
      </w:r>
      <w:r w:rsidR="00DC50B2" w:rsidRPr="00E64669">
        <w:rPr>
          <w:rFonts w:ascii="Arial" w:hAnsi="Arial" w:cs="Arial"/>
          <w:color w:val="000000"/>
          <w:sz w:val="22"/>
          <w:szCs w:val="22"/>
          <w:lang w:eastAsia="ja-JP"/>
        </w:rPr>
        <w:t>Phytophthora dieback</w:t>
      </w:r>
      <w:r w:rsidR="00365C7E" w:rsidRPr="00E64669">
        <w:rPr>
          <w:rFonts w:ascii="Arial" w:hAnsi="Arial" w:cs="Arial"/>
          <w:color w:val="000000"/>
          <w:sz w:val="22"/>
          <w:szCs w:val="22"/>
          <w:lang w:eastAsia="ja-JP"/>
        </w:rPr>
        <w:t xml:space="preserve">, a </w:t>
      </w:r>
      <w:r w:rsidR="00996AB8" w:rsidRPr="00E64669">
        <w:rPr>
          <w:rFonts w:ascii="Arial" w:hAnsi="Arial" w:cs="Arial"/>
          <w:color w:val="000000"/>
          <w:sz w:val="22"/>
          <w:szCs w:val="22"/>
          <w:lang w:eastAsia="ja-JP"/>
        </w:rPr>
        <w:t xml:space="preserve">destructive </w:t>
      </w:r>
      <w:r w:rsidR="00365C7E" w:rsidRPr="00E64669">
        <w:rPr>
          <w:rFonts w:ascii="Arial" w:hAnsi="Arial" w:cs="Arial"/>
          <w:color w:val="000000"/>
          <w:sz w:val="22"/>
          <w:szCs w:val="22"/>
          <w:lang w:eastAsia="ja-JP"/>
        </w:rPr>
        <w:t xml:space="preserve">disease caused by </w:t>
      </w:r>
      <w:r w:rsidR="00AC7358" w:rsidRPr="00E64669">
        <w:rPr>
          <w:rFonts w:ascii="Arial" w:hAnsi="Arial" w:cs="Arial"/>
          <w:color w:val="000000"/>
          <w:sz w:val="22"/>
          <w:szCs w:val="22"/>
          <w:lang w:eastAsia="ja-JP"/>
        </w:rPr>
        <w:t xml:space="preserve">the pathogen </w:t>
      </w:r>
      <w:r w:rsidR="00AC7358" w:rsidRPr="00E64669">
        <w:rPr>
          <w:rFonts w:ascii="Arial" w:hAnsi="Arial" w:cs="Arial"/>
          <w:i/>
          <w:color w:val="000000"/>
          <w:sz w:val="22"/>
          <w:szCs w:val="22"/>
          <w:lang w:eastAsia="ja-JP"/>
        </w:rPr>
        <w:t>Phytophthora cinnamomi</w:t>
      </w:r>
      <w:r w:rsidR="00AC7358" w:rsidRPr="00E64669">
        <w:rPr>
          <w:rFonts w:ascii="Arial" w:hAnsi="Arial" w:cs="Arial"/>
          <w:color w:val="000000"/>
          <w:sz w:val="22"/>
          <w:szCs w:val="22"/>
          <w:lang w:eastAsia="ja-JP"/>
        </w:rPr>
        <w:t xml:space="preserve"> and other Phytophthora species</w:t>
      </w:r>
      <w:r w:rsidR="00780134" w:rsidRPr="00E64669">
        <w:rPr>
          <w:rFonts w:ascii="Arial" w:hAnsi="Arial" w:cs="Arial"/>
          <w:color w:val="000000"/>
          <w:sz w:val="22"/>
          <w:szCs w:val="22"/>
          <w:lang w:eastAsia="ja-JP"/>
        </w:rPr>
        <w:t xml:space="preserve">. </w:t>
      </w:r>
      <w:r w:rsidR="005845CD" w:rsidRPr="00E64669">
        <w:rPr>
          <w:rFonts w:ascii="Arial" w:hAnsi="Arial" w:cs="Arial"/>
          <w:color w:val="000000"/>
          <w:sz w:val="22"/>
          <w:szCs w:val="22"/>
          <w:lang w:eastAsia="ja-JP"/>
        </w:rPr>
        <w:t xml:space="preserve">This disease is a major threat to Australia's biodiversity, placing important plant species at risk of death or even extinction. </w:t>
      </w:r>
      <w:r w:rsidR="00780134" w:rsidRPr="00E64669">
        <w:rPr>
          <w:rFonts w:ascii="Arial" w:hAnsi="Arial" w:cs="Arial"/>
          <w:color w:val="000000"/>
          <w:sz w:val="22"/>
          <w:szCs w:val="22"/>
          <w:lang w:eastAsia="ja-JP"/>
        </w:rPr>
        <w:t>Its</w:t>
      </w:r>
      <w:r w:rsidRPr="00E64669">
        <w:rPr>
          <w:rFonts w:ascii="Arial" w:hAnsi="Arial" w:cs="Arial"/>
          <w:color w:val="000000"/>
          <w:sz w:val="22"/>
          <w:szCs w:val="22"/>
          <w:lang w:eastAsia="ja-JP"/>
        </w:rPr>
        <w:t xml:space="preserve"> dramatic impact on plant communities </w:t>
      </w:r>
      <w:r w:rsidR="00CD1681" w:rsidRPr="00E64669">
        <w:rPr>
          <w:rFonts w:ascii="Arial" w:hAnsi="Arial" w:cs="Arial"/>
          <w:color w:val="000000"/>
          <w:sz w:val="22"/>
          <w:szCs w:val="22"/>
          <w:lang w:eastAsia="ja-JP"/>
        </w:rPr>
        <w:t>can</w:t>
      </w:r>
      <w:r w:rsidRPr="00E64669">
        <w:rPr>
          <w:rFonts w:ascii="Arial" w:hAnsi="Arial" w:cs="Arial"/>
          <w:color w:val="000000"/>
          <w:sz w:val="22"/>
          <w:szCs w:val="22"/>
          <w:lang w:eastAsia="ja-JP"/>
        </w:rPr>
        <w:t xml:space="preserve"> also </w:t>
      </w:r>
      <w:r w:rsidR="005845CD" w:rsidRPr="00E64669">
        <w:rPr>
          <w:rFonts w:ascii="Arial" w:hAnsi="Arial" w:cs="Arial"/>
          <w:color w:val="000000"/>
          <w:sz w:val="22"/>
          <w:szCs w:val="22"/>
          <w:lang w:eastAsia="ja-JP"/>
        </w:rPr>
        <w:t>result in</w:t>
      </w:r>
      <w:r w:rsidRPr="00E64669">
        <w:rPr>
          <w:rFonts w:ascii="Arial" w:hAnsi="Arial" w:cs="Arial"/>
          <w:color w:val="000000"/>
          <w:sz w:val="22"/>
          <w:szCs w:val="22"/>
          <w:lang w:eastAsia="ja-JP"/>
        </w:rPr>
        <w:t xml:space="preserve"> major declines in some insect, bird and animal species due to the loss of shelter, nesting sites and food sources.</w:t>
      </w:r>
      <w:r w:rsidR="00DE0E7A" w:rsidRPr="00E64669">
        <w:rPr>
          <w:rFonts w:ascii="Arial" w:hAnsi="Arial" w:cs="Arial"/>
          <w:color w:val="000000"/>
          <w:sz w:val="22"/>
          <w:szCs w:val="22"/>
          <w:lang w:eastAsia="ja-JP"/>
        </w:rPr>
        <w:t xml:space="preserve"> Phytophthora dieback can cause permanent damage to ecosystems, and once an area is infested with the pathogen, eradication is u</w:t>
      </w:r>
      <w:r w:rsidR="003B08C7" w:rsidRPr="00E64669">
        <w:rPr>
          <w:rFonts w:ascii="Arial" w:hAnsi="Arial" w:cs="Arial"/>
          <w:color w:val="000000"/>
          <w:sz w:val="22"/>
          <w:szCs w:val="22"/>
          <w:lang w:eastAsia="ja-JP"/>
        </w:rPr>
        <w:t>sually im</w:t>
      </w:r>
      <w:r w:rsidR="00DE0E7A" w:rsidRPr="00E64669">
        <w:rPr>
          <w:rFonts w:ascii="Arial" w:hAnsi="Arial" w:cs="Arial"/>
          <w:color w:val="000000"/>
          <w:sz w:val="22"/>
          <w:szCs w:val="22"/>
          <w:lang w:eastAsia="ja-JP"/>
        </w:rPr>
        <w:t>possible.</w:t>
      </w:r>
    </w:p>
    <w:p w14:paraId="0E1F81D9" w14:textId="24A4CE09" w:rsidR="007D20DB" w:rsidRPr="00E64669" w:rsidRDefault="00032EE9"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This national threat abatement plan (TAP) addresses the key threatening process, ‘Dieback caused by the root-rot fungus</w:t>
      </w:r>
      <w:r w:rsidRPr="00E64669">
        <w:rPr>
          <w:rFonts w:ascii="Arial" w:hAnsi="Arial" w:cs="Arial"/>
          <w:color w:val="000000"/>
          <w:sz w:val="22"/>
          <w:szCs w:val="22"/>
          <w:vertAlign w:val="superscript"/>
          <w:lang w:val="en-US" w:eastAsia="ja-JP"/>
        </w:rPr>
        <w:footnoteReference w:id="2"/>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which is</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 xml:space="preserve">listed under the Commonwealth </w:t>
      </w:r>
      <w:r w:rsidRPr="00E64669">
        <w:rPr>
          <w:rFonts w:ascii="Arial" w:hAnsi="Arial" w:cs="Arial"/>
          <w:i/>
          <w:color w:val="000000"/>
          <w:sz w:val="22"/>
          <w:szCs w:val="22"/>
          <w:lang w:val="en-US" w:eastAsia="ja-JP"/>
        </w:rPr>
        <w:t xml:space="preserve">Environment Protection and Biodiversity Conservation Act 1999 </w:t>
      </w:r>
      <w:r w:rsidRPr="00E64669">
        <w:rPr>
          <w:rFonts w:ascii="Arial" w:hAnsi="Arial" w:cs="Arial"/>
          <w:color w:val="000000"/>
          <w:sz w:val="22"/>
          <w:szCs w:val="22"/>
          <w:lang w:val="en-US" w:eastAsia="ja-JP"/>
        </w:rPr>
        <w:t xml:space="preserve">(EPBC Act). </w:t>
      </w:r>
      <w:r w:rsidR="007D20DB" w:rsidRPr="00E64669">
        <w:rPr>
          <w:rFonts w:ascii="Arial" w:hAnsi="Arial" w:cs="Arial"/>
          <w:color w:val="000000"/>
          <w:sz w:val="22"/>
          <w:szCs w:val="22"/>
          <w:lang w:val="en-US" w:eastAsia="ja-JP"/>
        </w:rPr>
        <w:t xml:space="preserve">The TAP establishes a national framework to guide and coordinate Australia’s response to </w:t>
      </w:r>
      <w:r w:rsidR="007D20DB" w:rsidRPr="00E64669">
        <w:rPr>
          <w:rFonts w:ascii="Arial" w:hAnsi="Arial" w:cs="Arial"/>
          <w:i/>
          <w:color w:val="000000"/>
          <w:sz w:val="22"/>
          <w:szCs w:val="22"/>
          <w:lang w:val="en-US" w:eastAsia="ja-JP"/>
        </w:rPr>
        <w:t>P. cinnamomi</w:t>
      </w:r>
      <w:r w:rsidR="007D20DB" w:rsidRPr="00E64669">
        <w:rPr>
          <w:rFonts w:ascii="Arial" w:hAnsi="Arial" w:cs="Arial"/>
          <w:color w:val="000000"/>
          <w:sz w:val="22"/>
          <w:szCs w:val="22"/>
          <w:lang w:val="en-US" w:eastAsia="ja-JP"/>
        </w:rPr>
        <w:t xml:space="preserve">. It sets out the actions necessary to abate impacts of the listed key threatening process and was developed to comply with the requirements under the EPBC Act for the development of threat abatement plans. It identifies the research, management and other actions needed in Australia’s response to this pathogen and replaces the threat abatement plan published in </w:t>
      </w:r>
      <w:r w:rsidR="00A1582F" w:rsidRPr="00E64669">
        <w:rPr>
          <w:rFonts w:ascii="Arial" w:hAnsi="Arial" w:cs="Arial"/>
          <w:color w:val="000000"/>
          <w:sz w:val="22"/>
          <w:szCs w:val="22"/>
          <w:lang w:val="en-US" w:eastAsia="ja-JP"/>
        </w:rPr>
        <w:t xml:space="preserve">2014 </w:t>
      </w:r>
      <w:r w:rsidR="007D20DB" w:rsidRPr="00E64669">
        <w:rPr>
          <w:rFonts w:ascii="Arial" w:hAnsi="Arial" w:cs="Arial"/>
          <w:color w:val="000000"/>
          <w:sz w:val="22"/>
          <w:szCs w:val="22"/>
          <w:lang w:val="en-US" w:eastAsia="ja-JP"/>
        </w:rPr>
        <w:t>(</w:t>
      </w:r>
      <w:r w:rsidR="00A1582F" w:rsidRPr="00E64669">
        <w:rPr>
          <w:rFonts w:ascii="Arial" w:hAnsi="Arial" w:cs="Arial"/>
          <w:color w:val="000000"/>
          <w:sz w:val="22"/>
          <w:szCs w:val="22"/>
          <w:lang w:val="en-US" w:eastAsia="ja-JP"/>
        </w:rPr>
        <w:t>Department of the Environment, 2014</w:t>
      </w:r>
      <w:r w:rsidR="007D20DB"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 xml:space="preserve"> </w:t>
      </w:r>
    </w:p>
    <w:p w14:paraId="69C51FA5"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plan has been developed with the involvement and cooperation of a broad range of stakeholders, but the making or adoption of this plan does not necessarily indicate the commitment of individual stakeholders to undertaking any specific actions. Proposed actions may be subject to modification over the life of the plan due to developments in understanding of the organism and its impacts.</w:t>
      </w:r>
    </w:p>
    <w:p w14:paraId="4A5BF786" w14:textId="783B7F90"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Australian Government 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xml:space="preserve"> is responsible for preparing this TAP. Its development has been informed by:</w:t>
      </w:r>
    </w:p>
    <w:p w14:paraId="6AEC9A1F"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a review and evaluation of the 2001 TAP undertaken by the Australian Government (CPSM, 2006)</w:t>
      </w:r>
    </w:p>
    <w:p w14:paraId="11E1961E" w14:textId="674E7312" w:rsidR="00567A7E"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information provided by key stakeholders between </w:t>
      </w:r>
      <w:r w:rsidR="00F87B9D" w:rsidRPr="00E64669">
        <w:rPr>
          <w:rFonts w:ascii="Arial" w:hAnsi="Arial" w:cs="Arial"/>
          <w:color w:val="000000"/>
          <w:sz w:val="22"/>
          <w:szCs w:val="22"/>
          <w:lang w:val="en-US" w:eastAsia="ja-JP"/>
        </w:rPr>
        <w:t xml:space="preserve">2014 </w:t>
      </w:r>
      <w:r w:rsidRPr="00E64669">
        <w:rPr>
          <w:rFonts w:ascii="Arial" w:hAnsi="Arial" w:cs="Arial"/>
          <w:color w:val="000000"/>
          <w:sz w:val="22"/>
          <w:szCs w:val="22"/>
          <w:lang w:val="en-US" w:eastAsia="ja-JP"/>
        </w:rPr>
        <w:t xml:space="preserve">and </w:t>
      </w:r>
      <w:r w:rsidR="00F87B9D" w:rsidRPr="00E64669">
        <w:rPr>
          <w:rFonts w:ascii="Arial" w:hAnsi="Arial" w:cs="Arial"/>
          <w:color w:val="000000"/>
          <w:sz w:val="22"/>
          <w:szCs w:val="22"/>
          <w:lang w:val="en-US" w:eastAsia="ja-JP"/>
        </w:rPr>
        <w:t>2017</w:t>
      </w:r>
    </w:p>
    <w:p w14:paraId="1648C44F" w14:textId="77777777" w:rsidR="007D20DB" w:rsidRPr="00E64669" w:rsidRDefault="00567A7E" w:rsidP="00567A7E">
      <w:pPr>
        <w:pStyle w:val="ListParagraph"/>
        <w:widowControl w:val="0"/>
        <w:numPr>
          <w:ilvl w:val="0"/>
          <w:numId w:val="1"/>
        </w:numPr>
        <w:suppressAutoHyphens/>
        <w:autoSpaceDE w:val="0"/>
        <w:autoSpaceDN w:val="0"/>
        <w:adjustRightInd w:val="0"/>
        <w:spacing w:after="113" w:line="280" w:lineRule="atLeast"/>
        <w:ind w:left="284"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2014 threat abatement plan</w:t>
      </w:r>
      <w:r w:rsidR="007D20DB" w:rsidRPr="00E64669">
        <w:rPr>
          <w:rFonts w:ascii="Arial" w:hAnsi="Arial" w:cs="Arial"/>
          <w:color w:val="000000"/>
          <w:sz w:val="22"/>
          <w:szCs w:val="22"/>
          <w:lang w:val="en-US" w:eastAsia="ja-JP"/>
        </w:rPr>
        <w:t>.</w:t>
      </w:r>
    </w:p>
    <w:p w14:paraId="009FC226" w14:textId="05AF8C88"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This plan should be read in conjunction with the document ‘Background: Threat abatement plan for disease in natural ecosystems caused by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(the background document) (Department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201</w:t>
      </w:r>
      <w:r w:rsidR="00941308" w:rsidRPr="00E64669">
        <w:rPr>
          <w:rFonts w:ascii="Arial" w:hAnsi="Arial" w:cs="Arial"/>
          <w:color w:val="000000"/>
          <w:sz w:val="22"/>
          <w:szCs w:val="22"/>
          <w:lang w:val="en-US" w:eastAsia="ja-JP"/>
        </w:rPr>
        <w:t>7</w:t>
      </w:r>
      <w:r w:rsidRPr="00E64669">
        <w:rPr>
          <w:rFonts w:ascii="Arial" w:hAnsi="Arial" w:cs="Arial"/>
          <w:color w:val="000000"/>
          <w:sz w:val="22"/>
          <w:szCs w:val="22"/>
          <w:lang w:val="en-US" w:eastAsia="ja-JP"/>
        </w:rPr>
        <w:t xml:space="preserve">). The background document provides information on the scope of the problem; the characteristics, biology and distribution of the pathogen; impacts on the environment and management practices (as at </w:t>
      </w:r>
      <w:r w:rsidR="00E3558C" w:rsidRPr="00E64669">
        <w:rPr>
          <w:rFonts w:ascii="Arial" w:hAnsi="Arial" w:cs="Arial"/>
          <w:color w:val="000000"/>
          <w:sz w:val="22"/>
          <w:szCs w:val="22"/>
          <w:lang w:val="en-US" w:eastAsia="ja-JP"/>
        </w:rPr>
        <w:t>2017</w:t>
      </w:r>
      <w:r w:rsidRPr="00E64669">
        <w:rPr>
          <w:rFonts w:ascii="Arial" w:hAnsi="Arial" w:cs="Arial"/>
          <w:color w:val="000000"/>
          <w:sz w:val="22"/>
          <w:szCs w:val="22"/>
          <w:lang w:val="en-US" w:eastAsia="ja-JP"/>
        </w:rPr>
        <w:t>).</w:t>
      </w:r>
    </w:p>
    <w:p w14:paraId="0BE7EF2B" w14:textId="4AEF293F"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goal of this TAP is to identify and protect environmental assets (threatened species and ecological communities listed under the EPBC Act and other matters of national environmental significance) from the impacts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It integrates: strategies to prevent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spreading into areas that are free of disease; strategies to reduce the impacts in infested areas; recovery actions for the conservation of biodiversity assets currently being impacted</w:t>
      </w:r>
      <w:r w:rsidR="00F87B9D" w:rsidRPr="00E64669">
        <w:rPr>
          <w:rFonts w:ascii="Arial" w:hAnsi="Arial" w:cs="Arial"/>
          <w:color w:val="000000"/>
          <w:sz w:val="22"/>
          <w:szCs w:val="22"/>
          <w:lang w:val="en-US" w:eastAsia="ja-JP"/>
        </w:rPr>
        <w:t xml:space="preserve">; and research actions needed to find actions to mitigate the impact of </w:t>
      </w:r>
      <w:r w:rsidR="00F87B9D" w:rsidRPr="00E64669">
        <w:rPr>
          <w:rFonts w:ascii="Arial" w:hAnsi="Arial" w:cs="Arial"/>
          <w:i/>
          <w:color w:val="000000"/>
          <w:sz w:val="22"/>
          <w:szCs w:val="22"/>
          <w:lang w:val="en-US" w:eastAsia="ja-JP"/>
        </w:rPr>
        <w:t>P.</w:t>
      </w:r>
      <w:r w:rsidR="00F87B9D" w:rsidRPr="00E64669">
        <w:rPr>
          <w:rFonts w:ascii="Arial" w:hAnsi="Arial" w:cs="Arial"/>
          <w:color w:val="000000"/>
          <w:sz w:val="22"/>
          <w:szCs w:val="22"/>
          <w:rtl/>
          <w:lang w:val="en-US" w:eastAsia="ja-JP" w:bidi="ar-YE"/>
        </w:rPr>
        <w:t> </w:t>
      </w:r>
      <w:r w:rsidR="00F87B9D" w:rsidRPr="00E64669">
        <w:rPr>
          <w:rFonts w:ascii="Arial" w:hAnsi="Arial" w:cs="Arial"/>
          <w:i/>
          <w:color w:val="000000"/>
          <w:sz w:val="22"/>
          <w:szCs w:val="22"/>
          <w:lang w:val="en-US" w:eastAsia="ja-JP"/>
        </w:rPr>
        <w:t>cinnamomi.</w:t>
      </w:r>
    </w:p>
    <w:p w14:paraId="5BCF0369" w14:textId="1C0916EE"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xml:space="preserve"> recognises that a number of the state and territory governments that own land impacted by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have developed management plans and operational guides to abate this threat within their own jurisdictions. This TAP aims to complement </w:t>
      </w:r>
      <w:r w:rsidRPr="00E64669">
        <w:rPr>
          <w:rFonts w:ascii="Arial" w:hAnsi="Arial" w:cs="Arial"/>
          <w:color w:val="000000"/>
          <w:sz w:val="22"/>
          <w:szCs w:val="22"/>
          <w:lang w:val="en-US" w:eastAsia="ja-JP"/>
        </w:rPr>
        <w:lastRenderedPageBreak/>
        <w:t xml:space="preserve">state and territory approaches to managing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w:t>
      </w:r>
    </w:p>
    <w:p w14:paraId="2FC2C0BA" w14:textId="77B94154"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Although this TAP applies to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the 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xml:space="preserve"> acknowledges that diagnostic techniques have allowed other species of Phytophthora to be identified in Australia. Some of these species may be widespread and can lead to disease impacts similar to </w:t>
      </w:r>
      <w:r w:rsidRPr="00E64669">
        <w:rPr>
          <w:rFonts w:ascii="Arial" w:hAnsi="Arial" w:cs="Arial"/>
          <w:i/>
          <w:color w:val="000000"/>
          <w:sz w:val="22"/>
          <w:szCs w:val="22"/>
          <w:lang w:val="en-US" w:eastAsia="ja-JP"/>
        </w:rPr>
        <w:t xml:space="preserve">P. cinnamomi </w:t>
      </w:r>
      <w:r w:rsidRPr="00E64669">
        <w:rPr>
          <w:rFonts w:ascii="Arial" w:hAnsi="Arial" w:cs="Arial"/>
          <w:color w:val="000000"/>
          <w:sz w:val="22"/>
          <w:szCs w:val="22"/>
          <w:lang w:val="en-US" w:eastAsia="ja-JP"/>
        </w:rPr>
        <w:t>within native ecosystems. For further information on these species, a reference list is provided at Appendix B in the background document (De</w:t>
      </w:r>
      <w:r w:rsidR="00941308" w:rsidRPr="00E64669">
        <w:rPr>
          <w:rFonts w:ascii="Arial" w:hAnsi="Arial" w:cs="Arial"/>
          <w:color w:val="000000"/>
          <w:sz w:val="22"/>
          <w:szCs w:val="22"/>
          <w:lang w:val="en-US" w:eastAsia="ja-JP"/>
        </w:rPr>
        <w:t>partment of the Environment</w:t>
      </w:r>
      <w:r w:rsidR="00F309AA" w:rsidRPr="00E64669">
        <w:rPr>
          <w:rFonts w:ascii="Arial" w:hAnsi="Arial" w:cs="Arial"/>
          <w:color w:val="000000"/>
          <w:sz w:val="22"/>
          <w:szCs w:val="22"/>
          <w:lang w:val="en-US" w:eastAsia="ja-JP"/>
        </w:rPr>
        <w:t xml:space="preserve"> and Energy</w:t>
      </w:r>
      <w:r w:rsidR="00941308" w:rsidRPr="00E64669">
        <w:rPr>
          <w:rFonts w:ascii="Arial" w:hAnsi="Arial" w:cs="Arial"/>
          <w:color w:val="000000"/>
          <w:sz w:val="22"/>
          <w:szCs w:val="22"/>
          <w:lang w:val="en-US" w:eastAsia="ja-JP"/>
        </w:rPr>
        <w:t xml:space="preserve"> 2017</w:t>
      </w:r>
      <w:r w:rsidRPr="00E64669">
        <w:rPr>
          <w:rFonts w:ascii="Arial" w:hAnsi="Arial" w:cs="Arial"/>
          <w:color w:val="000000"/>
          <w:sz w:val="22"/>
          <w:szCs w:val="22"/>
          <w:lang w:val="en-US" w:eastAsia="ja-JP"/>
        </w:rPr>
        <w:t xml:space="preserve">). The control of pathways for the spread of </w:t>
      </w:r>
      <w:r w:rsidRPr="00E64669">
        <w:rPr>
          <w:rFonts w:ascii="Arial" w:hAnsi="Arial" w:cs="Arial"/>
          <w:i/>
          <w:color w:val="000000"/>
          <w:sz w:val="22"/>
          <w:szCs w:val="22"/>
          <w:lang w:val="en-US" w:eastAsia="ja-JP"/>
        </w:rPr>
        <w:t xml:space="preserve">P. cinnamomi </w:t>
      </w:r>
      <w:r w:rsidRPr="00E64669">
        <w:rPr>
          <w:rFonts w:ascii="Arial" w:hAnsi="Arial" w:cs="Arial"/>
          <w:color w:val="000000"/>
          <w:sz w:val="22"/>
          <w:szCs w:val="22"/>
          <w:lang w:val="en-US" w:eastAsia="ja-JP"/>
        </w:rPr>
        <w:t>and the development of improved control and remediation tools and techniques will also reduce the potential spread and impacts of other Phytophthora species.</w:t>
      </w:r>
    </w:p>
    <w:p w14:paraId="5D687F2D" w14:textId="77777777" w:rsidR="007D20DB" w:rsidRPr="00E64669" w:rsidRDefault="007D20DB" w:rsidP="00704644">
      <w:pPr>
        <w:pStyle w:val="02HEADING20"/>
        <w:rPr>
          <w:rFonts w:ascii="Arial" w:hAnsi="Arial" w:cs="Arial"/>
        </w:rPr>
      </w:pPr>
      <w:bookmarkStart w:id="8" w:name="_Toc477766462"/>
      <w:r w:rsidRPr="00E64669">
        <w:rPr>
          <w:rFonts w:ascii="Arial" w:hAnsi="Arial" w:cs="Arial"/>
        </w:rPr>
        <w:t>1.1</w:t>
      </w:r>
      <w:r w:rsidRPr="00E64669">
        <w:rPr>
          <w:rFonts w:ascii="Arial" w:hAnsi="Arial" w:cs="Arial"/>
        </w:rPr>
        <w:tab/>
        <w:t>Threat abatement plans and implementation</w:t>
      </w:r>
      <w:bookmarkEnd w:id="8"/>
    </w:p>
    <w:p w14:paraId="0CE3D8D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EPBC Act prescribes the process, content and consultation to be followed when making a TAP to address a listed key threatening process. Under Section 270(A) of the EPBC Act, the Australian Government:</w:t>
      </w:r>
    </w:p>
    <w:p w14:paraId="1C033EE6"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develops TAPs where the Minister agrees that the making of a TAP is a feasible, efficient and effective way to abate a key threatening process.</w:t>
      </w:r>
    </w:p>
    <w:p w14:paraId="4390C24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Under Section 269 of the EPBC Act, the Australian Government:</w:t>
      </w:r>
    </w:p>
    <w:p w14:paraId="237973D6"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implements TAPs to the extent they apply in areas under Australian Government control and responsibility. Australian Government agencies must not take any actions that contravene a TAP</w:t>
      </w:r>
    </w:p>
    <w:p w14:paraId="055D9703"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seeks the cooperation of the affected jurisdictions in situations where a TAP applies outside Australian Government areas in states or territories, with a view to jointly implementing the TAP.</w:t>
      </w:r>
    </w:p>
    <w:p w14:paraId="7276FF6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success of this TAP will depend on a high level of cooperation between all key stakeholders, including:</w:t>
      </w:r>
    </w:p>
    <w:p w14:paraId="5A308D19"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Australian Government departments and agencies</w:t>
      </w:r>
    </w:p>
    <w:p w14:paraId="13A1D5F8"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state and territory conservation and natural resource management agencies</w:t>
      </w:r>
    </w:p>
    <w:p w14:paraId="429A556C"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local governments</w:t>
      </w:r>
    </w:p>
    <w:p w14:paraId="35CBF144"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research institutes</w:t>
      </w:r>
    </w:p>
    <w:p w14:paraId="6BF3A028"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industry and entrepreneurs, including the forestry, garden and nursery, mining, and road construction industries</w:t>
      </w:r>
    </w:p>
    <w:p w14:paraId="7C54124B"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the general community, including non-government environmental organisations and private conservation land management bodies, private landholders, Indigenous communities and natural resource management groups.</w:t>
      </w:r>
    </w:p>
    <w:p w14:paraId="404EB98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It will be important that land managers assess the threats and impacts of </w:t>
      </w:r>
      <w:r w:rsidRPr="00E64669">
        <w:rPr>
          <w:rFonts w:ascii="Arial" w:hAnsi="Arial" w:cs="Arial"/>
          <w:i/>
          <w:color w:val="000000"/>
          <w:sz w:val="22"/>
          <w:szCs w:val="22"/>
          <w:lang w:val="en-US" w:eastAsia="ja-JP"/>
        </w:rPr>
        <w:t xml:space="preserve">P. cinnamomi </w:t>
      </w:r>
      <w:r w:rsidRPr="00E64669">
        <w:rPr>
          <w:rFonts w:ascii="Arial" w:hAnsi="Arial" w:cs="Arial"/>
          <w:color w:val="000000"/>
          <w:sz w:val="22"/>
          <w:szCs w:val="22"/>
          <w:lang w:val="en-US" w:eastAsia="ja-JP"/>
        </w:rPr>
        <w:t xml:space="preserve">and allocate adequate resources towards effective on-ground prevention of spread and management of impacts, improving the effectiveness of prevention and management programs, and measuring and assessing outcomes. </w:t>
      </w:r>
    </w:p>
    <w:p w14:paraId="272FB095" w14:textId="00717654"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In order to successfully implement this TAP, the 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xml:space="preserve"> will:</w:t>
      </w:r>
    </w:p>
    <w:p w14:paraId="6B95FD5F"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coordinate its implementation as it applies to Commonwealth land and act in accordance with the provisions of the TAP, as required under the EPBC Act</w:t>
      </w:r>
    </w:p>
    <w:p w14:paraId="74261D05"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i/>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seek stronger coordination of national action on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p>
    <w:p w14:paraId="75343E3A"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draw on expertise from state and territory agencies and non-government organisations</w:t>
      </w:r>
    </w:p>
    <w:p w14:paraId="7044292F"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lastRenderedPageBreak/>
        <w:t>•</w:t>
      </w:r>
      <w:r w:rsidRPr="00E64669">
        <w:rPr>
          <w:rFonts w:ascii="Arial" w:hAnsi="Arial" w:cs="Arial"/>
          <w:color w:val="000000"/>
          <w:sz w:val="22"/>
          <w:szCs w:val="22"/>
          <w:lang w:val="en-US" w:eastAsia="ja-JP"/>
        </w:rPr>
        <w:tab/>
        <w:t xml:space="preserve">encourage involvement of key stakeholders and experts in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 xml:space="preserve">cinnamomi </w:t>
      </w:r>
      <w:r w:rsidRPr="00E64669">
        <w:rPr>
          <w:rFonts w:ascii="Arial" w:hAnsi="Arial" w:cs="Arial"/>
          <w:color w:val="000000"/>
          <w:sz w:val="22"/>
          <w:szCs w:val="22"/>
          <w:lang w:val="en-US" w:eastAsia="ja-JP"/>
        </w:rPr>
        <w:t>related research and management.</w:t>
      </w:r>
    </w:p>
    <w:p w14:paraId="01ECE27E"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Australian Government will monitor the uptake and effectiveness of management actions by all parties as part of a review of the TAP under Section 279 of the EPBC Act. Where the Australian Government and state and territory governments have mutual obligations, negotiation of appropriate actions and funding of management actions will be undertaken.</w:t>
      </w:r>
    </w:p>
    <w:p w14:paraId="77B9BD55" w14:textId="77777777" w:rsidR="007D20DB" w:rsidRPr="00E64669" w:rsidRDefault="007D20DB" w:rsidP="00162EA4">
      <w:pPr>
        <w:pStyle w:val="02HEADING20"/>
        <w:rPr>
          <w:rFonts w:ascii="Arial" w:hAnsi="Arial" w:cs="Arial"/>
        </w:rPr>
      </w:pPr>
      <w:bookmarkStart w:id="9" w:name="_Toc477766463"/>
      <w:r w:rsidRPr="00E64669">
        <w:rPr>
          <w:rFonts w:ascii="Arial" w:hAnsi="Arial" w:cs="Arial"/>
        </w:rPr>
        <w:t>1.2</w:t>
      </w:r>
      <w:r w:rsidRPr="00E64669">
        <w:rPr>
          <w:rFonts w:ascii="Arial" w:hAnsi="Arial" w:cs="Arial"/>
        </w:rPr>
        <w:tab/>
        <w:t>The pathogen</w:t>
      </w:r>
      <w:bookmarkEnd w:id="9"/>
    </w:p>
    <w:p w14:paraId="2BA1639D" w14:textId="77777777" w:rsidR="007D20DB" w:rsidRPr="00E64669" w:rsidRDefault="007D20DB" w:rsidP="00162EA4">
      <w:pPr>
        <w:widowControl w:val="0"/>
        <w:suppressAutoHyphens/>
        <w:autoSpaceDE w:val="0"/>
        <w:autoSpaceDN w:val="0"/>
        <w:adjustRightInd w:val="0"/>
        <w:spacing w:after="170" w:line="276" w:lineRule="atLeast"/>
        <w:textAlignment w:val="center"/>
        <w:rPr>
          <w:rFonts w:ascii="Arial" w:hAnsi="Arial" w:cs="Arial"/>
          <w:i/>
          <w:color w:val="000000"/>
          <w:sz w:val="22"/>
          <w:szCs w:val="22"/>
          <w:lang w:val="en-US" w:eastAsia="ja-JP"/>
        </w:rPr>
      </w:pPr>
      <w:r w:rsidRPr="00E64669">
        <w:rPr>
          <w:rFonts w:ascii="Arial" w:hAnsi="Arial" w:cs="Arial"/>
          <w:i/>
          <w:color w:val="000000"/>
          <w:sz w:val="22"/>
          <w:szCs w:val="22"/>
          <w:lang w:val="en-US" w:eastAsia="ja-JP"/>
        </w:rPr>
        <w:t xml:space="preserve">Phytophthora </w:t>
      </w:r>
      <w:r w:rsidRPr="00E64669">
        <w:rPr>
          <w:rFonts w:ascii="Arial" w:hAnsi="Arial" w:cs="Arial"/>
          <w:color w:val="000000"/>
          <w:sz w:val="22"/>
          <w:szCs w:val="22"/>
          <w:lang w:val="en-US" w:eastAsia="ja-JP"/>
        </w:rPr>
        <w:t xml:space="preserve">is a major genus within the diploid, alga-like phylum Oomycota (Cooke et al., 2000). This group is currently referred to as water moulds and, although it was previously referred to as fungi, in taxonomic terms it is more closely related to algae. As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has the ability to cause plant disease and plant death, this document refers to this species of water mould as a pathogen. At least 32 species of Phytophthora</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 xml:space="preserve">occur in various parts of Australia. Other species of Phytophthora, including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cryptogea</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megasperma</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P. multivora and P. arenaria</w:t>
      </w:r>
      <w:r w:rsidRPr="00E64669">
        <w:rPr>
          <w:rFonts w:ascii="Arial" w:hAnsi="Arial" w:cs="Arial"/>
          <w:color w:val="000000"/>
          <w:sz w:val="22"/>
          <w:szCs w:val="22"/>
          <w:lang w:val="en-US" w:eastAsia="ja-JP"/>
        </w:rPr>
        <w:t xml:space="preserve"> are also known to cause significant damage in the wild, particularly in Western Australia. However, much more extensive damage has resulted from the presence of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p>
    <w:p w14:paraId="697740A5" w14:textId="77777777" w:rsidR="007D20DB" w:rsidRPr="00E64669" w:rsidRDefault="007D20DB" w:rsidP="00162EA4">
      <w:pPr>
        <w:widowControl w:val="0"/>
        <w:suppressAutoHyphens/>
        <w:autoSpaceDE w:val="0"/>
        <w:autoSpaceDN w:val="0"/>
        <w:adjustRightInd w:val="0"/>
        <w:spacing w:after="170" w:line="276" w:lineRule="atLeast"/>
        <w:textAlignment w:val="center"/>
        <w:rPr>
          <w:rFonts w:ascii="Arial" w:hAnsi="Arial" w:cs="Arial"/>
          <w:color w:val="000000"/>
          <w:sz w:val="22"/>
          <w:szCs w:val="22"/>
          <w:lang w:val="en-US" w:eastAsia="ja-JP"/>
        </w:rPr>
      </w:pPr>
      <w:r w:rsidRPr="00E64669">
        <w:rPr>
          <w:rFonts w:ascii="Arial" w:hAnsi="Arial" w:cs="Arial"/>
          <w:i/>
          <w:color w:val="000000"/>
          <w:sz w:val="22"/>
          <w:szCs w:val="22"/>
          <w:lang w:val="en-US" w:eastAsia="ja-JP"/>
        </w:rPr>
        <w:t xml:space="preserve">P. cinnamomi </w:t>
      </w:r>
      <w:r w:rsidRPr="00E64669">
        <w:rPr>
          <w:rFonts w:ascii="Arial" w:hAnsi="Arial" w:cs="Arial"/>
          <w:color w:val="000000"/>
          <w:sz w:val="22"/>
          <w:szCs w:val="22"/>
          <w:lang w:val="en-US" w:eastAsia="ja-JP"/>
        </w:rPr>
        <w:t xml:space="preserve">was probably introduced to Australia with European settlement and since the mid-1960s, has been recognised as a serious threat to many native plants and ecosystems, important crops and horticultural plants. </w:t>
      </w:r>
    </w:p>
    <w:p w14:paraId="1EF7E624" w14:textId="4833B06D" w:rsidR="007D20DB" w:rsidRPr="00E64669" w:rsidRDefault="007D20DB" w:rsidP="00162EA4">
      <w:pPr>
        <w:widowControl w:val="0"/>
        <w:suppressAutoHyphens/>
        <w:autoSpaceDE w:val="0"/>
        <w:autoSpaceDN w:val="0"/>
        <w:adjustRightInd w:val="0"/>
        <w:spacing w:after="170" w:line="276" w:lineRule="atLeast"/>
        <w:textAlignment w:val="center"/>
        <w:rPr>
          <w:rFonts w:ascii="Arial" w:hAnsi="Arial" w:cs="Arial"/>
          <w:color w:val="000000"/>
          <w:sz w:val="22"/>
          <w:szCs w:val="22"/>
          <w:lang w:val="en-US" w:eastAsia="ja-JP"/>
        </w:rPr>
      </w:pP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is known to occur in all Australian states and territories; with the exception of the Northern Territory, where it is generally accepted that the environmental conditions are not conducive to the pathogen’s establishment and persistence in susceptible native plant communities. The area of Australian native vegetation affected by Phytophthora species exceeds a million hectares, and continues to increase. It has been reported that more than 1 million hectares are affected in Western Australia alone. Recorded isolations, records of impact and a broad climatic envelope of Phytophthora</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species</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susceptibility in Australia</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are depicted in a map in the background document (Department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201</w:t>
      </w:r>
      <w:r w:rsidR="00941308" w:rsidRPr="00E64669">
        <w:rPr>
          <w:rFonts w:ascii="Arial" w:hAnsi="Arial" w:cs="Arial"/>
          <w:color w:val="000000"/>
          <w:sz w:val="22"/>
          <w:szCs w:val="22"/>
          <w:lang w:val="en-US" w:eastAsia="ja-JP"/>
        </w:rPr>
        <w:t>7</w:t>
      </w:r>
      <w:r w:rsidRPr="00E64669">
        <w:rPr>
          <w:rFonts w:ascii="Arial" w:hAnsi="Arial" w:cs="Arial"/>
          <w:color w:val="000000"/>
          <w:sz w:val="22"/>
          <w:szCs w:val="22"/>
          <w:lang w:val="en-US" w:eastAsia="ja-JP"/>
        </w:rPr>
        <w:t>).</w:t>
      </w:r>
    </w:p>
    <w:p w14:paraId="2744B1A5" w14:textId="77777777" w:rsidR="007D20DB" w:rsidRPr="00E64669" w:rsidRDefault="007D20DB" w:rsidP="00162EA4">
      <w:pPr>
        <w:widowControl w:val="0"/>
        <w:suppressAutoHyphens/>
        <w:autoSpaceDE w:val="0"/>
        <w:autoSpaceDN w:val="0"/>
        <w:adjustRightInd w:val="0"/>
        <w:spacing w:after="170" w:line="276"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pathogen is now well established in many of the country’s higher rainfall areas (areas with a mean annual rainfall greater than 600 millimetres). Although higher rainfall areas are more favourable, the distribution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has been reported in areas with average yearly rainfall as low as 400 millimetres (Brasier and Scott, 1994). The most favourable conditions for spore production are free water and warm temperatures. Soils that are neutral pH to acidic are most favourable for the sporulation and survival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(Zentmyer, 1980).</w:t>
      </w:r>
    </w:p>
    <w:p w14:paraId="115FD41F" w14:textId="77777777" w:rsidR="007D20DB" w:rsidRPr="00E64669" w:rsidRDefault="007D20DB" w:rsidP="00162EA4">
      <w:pPr>
        <w:widowControl w:val="0"/>
        <w:suppressAutoHyphens/>
        <w:autoSpaceDE w:val="0"/>
        <w:autoSpaceDN w:val="0"/>
        <w:adjustRightInd w:val="0"/>
        <w:spacing w:after="170" w:line="276"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development of the disease, Phytophthora dieback, requires a number of factors that must operate in concert. These are: the presence of the pathogen; the presence of susceptible host plant species; and environmental conditions that favour infection and subsequent reproduction and spread of the disease (Garkaklis et al., 2004).</w:t>
      </w:r>
    </w:p>
    <w:p w14:paraId="24596030" w14:textId="77777777" w:rsidR="007D20DB" w:rsidRPr="00E64669" w:rsidRDefault="007D20DB" w:rsidP="00162EA4">
      <w:pPr>
        <w:widowControl w:val="0"/>
        <w:suppressAutoHyphens/>
        <w:autoSpaceDE w:val="0"/>
        <w:autoSpaceDN w:val="0"/>
        <w:adjustRightInd w:val="0"/>
        <w:spacing w:after="170" w:line="276"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Plants become visibly diseased when infection results in the impairment of the plant’s physiological and biochemical functions. Roots are a primary site of infection and therefore uptake of water is one of the first functions affected. This is why symptoms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infection have similarities, at least initially, with those of water-stress. For susceptible species, apparently healthy plants (in groups or individually) can suddenly die. Less susceptible species can show crown decline symptoms, including leaf yellowing and death of primary leaf-bearing branches. Epicormic branches with smaller leaves can develop, and over time epicormic branches will decline, with an overall thinning of the crown. Trees with such symptoms can take a number of years to decline and die. The removal of bark at the base of trees just above or below the soil line can reveal areas of necrosis. These necrotic areas effectively girdle the trees and cause death.</w:t>
      </w:r>
    </w:p>
    <w:p w14:paraId="13CBCA63" w14:textId="77777777" w:rsidR="007D20DB" w:rsidRPr="00E64669" w:rsidRDefault="007D20DB" w:rsidP="00162EA4">
      <w:pPr>
        <w:widowControl w:val="0"/>
        <w:suppressAutoHyphens/>
        <w:autoSpaceDE w:val="0"/>
        <w:autoSpaceDN w:val="0"/>
        <w:adjustRightInd w:val="0"/>
        <w:spacing w:after="170" w:line="276" w:lineRule="atLeast"/>
        <w:textAlignment w:val="center"/>
        <w:rPr>
          <w:rFonts w:ascii="Arial" w:hAnsi="Arial" w:cs="Arial"/>
          <w:color w:val="000000"/>
          <w:sz w:val="22"/>
          <w:szCs w:val="22"/>
          <w:lang w:val="en-US" w:eastAsia="ja-JP"/>
        </w:rPr>
      </w:pPr>
      <w:r w:rsidRPr="00E64669">
        <w:rPr>
          <w:rFonts w:ascii="Arial" w:hAnsi="Arial" w:cs="Arial"/>
          <w:i/>
          <w:color w:val="000000"/>
          <w:sz w:val="22"/>
          <w:szCs w:val="22"/>
          <w:lang w:val="en-US" w:eastAsia="ja-JP"/>
        </w:rPr>
        <w:lastRenderedPageBreak/>
        <w:t>P. cinnamomi</w:t>
      </w:r>
      <w:r w:rsidRPr="00E64669">
        <w:rPr>
          <w:rFonts w:ascii="Arial" w:hAnsi="Arial" w:cs="Arial"/>
          <w:color w:val="000000"/>
          <w:sz w:val="22"/>
          <w:szCs w:val="22"/>
          <w:lang w:val="en-US" w:eastAsia="ja-JP"/>
        </w:rPr>
        <w:t xml:space="preserve"> can be spread in water, soil or plant material that contains the pathogen and dispersal is favoured by moist or wet conditions. It</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 xml:space="preserve">can be carried in both overland and subsurface water flow and by water moving infested soil or organic material. Native and feral animals have been implicated in spreading </w:t>
      </w:r>
      <w:r w:rsidRPr="00E64669">
        <w:rPr>
          <w:rFonts w:ascii="Arial" w:hAnsi="Arial" w:cs="Arial"/>
          <w:i/>
          <w:color w:val="000000"/>
          <w:sz w:val="22"/>
          <w:szCs w:val="22"/>
          <w:lang w:val="en-US" w:eastAsia="ja-JP"/>
        </w:rPr>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particularly where there are digging behaviours. Humans, however, have the capacity to disturb and transport more soil than any other vector. Most of the large centres of infestation that exist today in southern temperate Australia occurred as a result of human activity, often as a direct result of the introduction of infested soil or road-building materials to vulnerable un-infested areas (O’Gara et al., 2005b). A list of human assisted spread mechanisms is in section 1.4 of this TAP. </w:t>
      </w:r>
    </w:p>
    <w:p w14:paraId="0C1FED3E" w14:textId="77777777" w:rsidR="007D20DB" w:rsidRPr="00E64669" w:rsidRDefault="007D20DB" w:rsidP="00162EA4">
      <w:pPr>
        <w:widowControl w:val="0"/>
        <w:suppressAutoHyphens/>
        <w:autoSpaceDE w:val="0"/>
        <w:autoSpaceDN w:val="0"/>
        <w:adjustRightInd w:val="0"/>
        <w:spacing w:after="170" w:line="276"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Zoospores from the pathogen can swim short distances in free water. </w:t>
      </w:r>
      <w:r w:rsidRPr="00E64669">
        <w:rPr>
          <w:rFonts w:ascii="Arial" w:hAnsi="Arial" w:cs="Arial"/>
          <w:i/>
          <w:color w:val="000000"/>
          <w:sz w:val="22"/>
          <w:szCs w:val="22"/>
          <w:lang w:val="en-US" w:eastAsia="ja-JP"/>
        </w:rPr>
        <w:t xml:space="preserve">P. cinnamomi </w:t>
      </w:r>
      <w:r w:rsidRPr="00E64669">
        <w:rPr>
          <w:rFonts w:ascii="Arial" w:hAnsi="Arial" w:cs="Arial"/>
          <w:color w:val="000000"/>
          <w:sz w:val="22"/>
          <w:szCs w:val="22"/>
          <w:lang w:val="en-US" w:eastAsia="ja-JP"/>
        </w:rPr>
        <w:t>grows through roots and can spread to the roots of adjacent plants where root-to-root contact occurs. Root-to-root movement of the pathogen is thought to be one of the major ways in which the pathogen moves upslope (O’Gara et al</w:t>
      </w:r>
      <w:r w:rsidRPr="00E64669">
        <w:rPr>
          <w:rFonts w:ascii="Arial" w:hAnsi="Arial" w:cs="Arial"/>
          <w:i/>
          <w:color w:val="000000"/>
          <w:sz w:val="22"/>
          <w:szCs w:val="22"/>
          <w:lang w:val="en-US" w:eastAsia="ja-JP"/>
        </w:rPr>
        <w:t>.,</w:t>
      </w:r>
      <w:r w:rsidRPr="00E64669">
        <w:rPr>
          <w:rFonts w:ascii="Arial" w:hAnsi="Arial" w:cs="Arial"/>
          <w:color w:val="000000"/>
          <w:sz w:val="22"/>
          <w:szCs w:val="22"/>
          <w:lang w:val="en-US" w:eastAsia="ja-JP"/>
        </w:rPr>
        <w:t xml:space="preserve"> 2005b). Under less favourable conditions,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produces asexual reproductive structures known as chlamydospores, which can survive for several years until conditions improve. Recently, in Western Australia,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has been shown to survive asymptomatically in a range of native annual and herbaceous perennial species (Crone et al., 2012; Crone et al., 2013a) and in some species to survive as a biotroph. In addition it can, in some hosts, produce numerous selfed oospores which would allow it to survive adverse conditions when necessary (Crone et al., 2013b). These research findings may have important implications for the future management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w:t>
      </w:r>
    </w:p>
    <w:p w14:paraId="3FDD1C9E"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It is important to note the intractable nature of disease caused by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but also that actions which ameliorate its effects—particularly on endangered species and communities—are vital to the conservation of Australia’s biodiversity.</w:t>
      </w:r>
    </w:p>
    <w:p w14:paraId="209FC2FA" w14:textId="77777777" w:rsidR="007D20DB" w:rsidRPr="00E64669" w:rsidRDefault="007D20DB" w:rsidP="00704644">
      <w:pPr>
        <w:pStyle w:val="02HEADING20"/>
        <w:rPr>
          <w:rFonts w:ascii="Arial" w:hAnsi="Arial" w:cs="Arial"/>
          <w:b/>
        </w:rPr>
      </w:pPr>
      <w:bookmarkStart w:id="10" w:name="_Toc477766464"/>
      <w:r w:rsidRPr="00E64669">
        <w:rPr>
          <w:rFonts w:ascii="Arial" w:hAnsi="Arial" w:cs="Arial"/>
        </w:rPr>
        <w:t xml:space="preserve">1.3 </w:t>
      </w:r>
      <w:r w:rsidRPr="00E64669">
        <w:rPr>
          <w:rFonts w:ascii="Arial" w:hAnsi="Arial" w:cs="Arial"/>
        </w:rPr>
        <w:tab/>
        <w:t xml:space="preserve">Impacts of </w:t>
      </w:r>
      <w:r w:rsidRPr="00E64669">
        <w:rPr>
          <w:rFonts w:ascii="Arial" w:hAnsi="Arial" w:cs="Arial"/>
          <w:i/>
        </w:rPr>
        <w:t>Phytophthora cinnamomi</w:t>
      </w:r>
      <w:bookmarkEnd w:id="10"/>
    </w:p>
    <w:p w14:paraId="2C07A1AD" w14:textId="77777777" w:rsidR="007D20DB" w:rsidRPr="00E64669" w:rsidRDefault="007D20DB" w:rsidP="00704644">
      <w:pPr>
        <w:pStyle w:val="03HEADING3"/>
        <w:rPr>
          <w:rFonts w:ascii="Arial" w:hAnsi="Arial" w:cs="Arial"/>
        </w:rPr>
      </w:pPr>
      <w:bookmarkStart w:id="11" w:name="_Toc477766465"/>
      <w:r w:rsidRPr="00E64669">
        <w:rPr>
          <w:rFonts w:ascii="Arial" w:hAnsi="Arial" w:cs="Arial"/>
        </w:rPr>
        <w:t xml:space="preserve">1.3.1 </w:t>
      </w:r>
      <w:r w:rsidRPr="00E64669">
        <w:rPr>
          <w:rFonts w:ascii="Arial" w:hAnsi="Arial" w:cs="Arial"/>
        </w:rPr>
        <w:tab/>
        <w:t>Ecological impacts on plants</w:t>
      </w:r>
      <w:bookmarkEnd w:id="11"/>
    </w:p>
    <w:p w14:paraId="3BD22DCF" w14:textId="6C53D283"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Healthy natural environments provide a range of direct and indirect benefits, which are threatened by disease caused by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This disease is often difficult to detect and </w:t>
      </w:r>
      <w:r w:rsidR="0029137B" w:rsidRPr="00E64669">
        <w:rPr>
          <w:rFonts w:ascii="Arial" w:hAnsi="Arial" w:cs="Arial"/>
          <w:color w:val="000000"/>
          <w:sz w:val="22"/>
          <w:szCs w:val="22"/>
          <w:lang w:val="en-US" w:eastAsia="ja-JP"/>
        </w:rPr>
        <w:t xml:space="preserve">can cause significant and permanent damage to ecosystems before </w:t>
      </w:r>
      <w:r w:rsidR="00FE0A9E" w:rsidRPr="00E64669">
        <w:rPr>
          <w:rFonts w:ascii="Arial" w:hAnsi="Arial" w:cs="Arial"/>
          <w:color w:val="000000"/>
          <w:sz w:val="22"/>
          <w:szCs w:val="22"/>
          <w:lang w:val="en-US" w:eastAsia="ja-JP"/>
        </w:rPr>
        <w:t>detection</w:t>
      </w:r>
      <w:r w:rsidR="0029137B" w:rsidRPr="00E64669">
        <w:rPr>
          <w:rFonts w:ascii="Arial" w:hAnsi="Arial" w:cs="Arial"/>
          <w:color w:val="000000"/>
          <w:sz w:val="22"/>
          <w:szCs w:val="22"/>
          <w:lang w:val="en-US" w:eastAsia="ja-JP"/>
        </w:rPr>
        <w:t xml:space="preserve">. </w:t>
      </w:r>
    </w:p>
    <w:p w14:paraId="09342E6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consequences of infection of susceptible ecological communities include:</w:t>
      </w:r>
    </w:p>
    <w:p w14:paraId="31E3D9FD"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a dramatic modification of the structure and composition of the native plant communities </w:t>
      </w:r>
    </w:p>
    <w:p w14:paraId="0D2E92D5"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a significant reduction in primary productivity and functionality</w:t>
      </w:r>
    </w:p>
    <w:p w14:paraId="4EC3B9A3" w14:textId="46102441"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habitat loss and degradation for dependent flora and fauna</w:t>
      </w:r>
      <w:r w:rsidR="00677717" w:rsidRPr="00E64669">
        <w:rPr>
          <w:rFonts w:ascii="Arial" w:hAnsi="Arial" w:cs="Arial"/>
          <w:color w:val="000000"/>
          <w:sz w:val="22"/>
          <w:szCs w:val="22"/>
          <w:lang w:val="en-US" w:eastAsia="ja-JP"/>
        </w:rPr>
        <w:t xml:space="preserve">; </w:t>
      </w:r>
      <w:r w:rsidR="006A220A" w:rsidRPr="00E64669">
        <w:rPr>
          <w:rFonts w:ascii="Arial" w:hAnsi="Arial" w:cs="Arial"/>
          <w:color w:val="000000"/>
          <w:sz w:val="22"/>
          <w:szCs w:val="22"/>
          <w:lang w:val="en-US" w:eastAsia="ja-JP"/>
        </w:rPr>
        <w:t>to date these have been</w:t>
      </w:r>
      <w:r w:rsidR="00532277" w:rsidRPr="00E64669">
        <w:rPr>
          <w:rFonts w:ascii="Arial" w:hAnsi="Arial" w:cs="Arial"/>
          <w:color w:val="000000"/>
          <w:sz w:val="22"/>
          <w:szCs w:val="22"/>
          <w:lang w:val="en-US" w:eastAsia="ja-JP"/>
        </w:rPr>
        <w:t xml:space="preserve"> irreversible</w:t>
      </w:r>
      <w:r w:rsidRPr="00E64669">
        <w:rPr>
          <w:rFonts w:ascii="Arial" w:hAnsi="Arial" w:cs="Arial"/>
          <w:color w:val="000000"/>
          <w:sz w:val="22"/>
          <w:szCs w:val="22"/>
          <w:lang w:val="en-US" w:eastAsia="ja-JP"/>
        </w:rPr>
        <w:t>.</w:t>
      </w:r>
    </w:p>
    <w:p w14:paraId="45B58E43" w14:textId="5DD6936D"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Hardham (2005) suggests that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is likely to infect over 2500 Australian native species. </w:t>
      </w:r>
      <w:r w:rsidR="0033181C" w:rsidRPr="00E64669">
        <w:rPr>
          <w:rFonts w:ascii="Arial" w:hAnsi="Arial" w:cs="Arial"/>
          <w:color w:val="000000"/>
          <w:sz w:val="22"/>
          <w:szCs w:val="22"/>
          <w:lang w:val="en-US" w:eastAsia="ja-JP"/>
        </w:rPr>
        <w:t xml:space="preserve">The pathogen is a threat, or possible threat to 144 native plant species listed as threatened under the EPBC Act (see the list at Appendix A). It may threaten several of these plant species with extinction. </w:t>
      </w:r>
      <w:r w:rsidRPr="00E64669">
        <w:rPr>
          <w:rFonts w:ascii="Arial" w:hAnsi="Arial" w:cs="Arial"/>
          <w:color w:val="000000"/>
          <w:sz w:val="22"/>
          <w:szCs w:val="22"/>
          <w:lang w:val="en-US" w:eastAsia="ja-JP"/>
        </w:rPr>
        <w:t>In the South-West Botanical Province Shearer et al. (2004) have shown that approximately 41</w:t>
      </w:r>
      <w:r w:rsidR="00D1352A" w:rsidRPr="00E64669">
        <w:rPr>
          <w:rFonts w:ascii="Arial" w:hAnsi="Arial" w:cs="Arial"/>
          <w:color w:val="000000"/>
          <w:sz w:val="22"/>
          <w:szCs w:val="22"/>
          <w:lang w:val="en-US" w:eastAsia="ja-JP"/>
        </w:rPr>
        <w:t xml:space="preserve"> </w:t>
      </w:r>
      <w:r w:rsidRPr="00E64669">
        <w:rPr>
          <w:rFonts w:ascii="Arial" w:hAnsi="Arial" w:cs="Arial"/>
          <w:color w:val="000000"/>
          <w:sz w:val="22"/>
          <w:szCs w:val="22"/>
          <w:lang w:val="en-US" w:eastAsia="ja-JP"/>
        </w:rPr>
        <w:t xml:space="preserve">per cent of 5710 vascular plant species are susceptible to the pathogen. </w:t>
      </w:r>
    </w:p>
    <w:p w14:paraId="611F775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Susceptibility of plant species to disease caused by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is complex, with considerable variation occurring within plant taxonomic units, making occurrence within a plant family or genus a poor predictor of species susceptibility (Shearer, 2004). </w:t>
      </w:r>
    </w:p>
    <w:p w14:paraId="0F31CD4D" w14:textId="30DA8C9E"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Centre </w:t>
      </w:r>
      <w:r w:rsidR="00A67C3F" w:rsidRPr="00E64669">
        <w:rPr>
          <w:rFonts w:ascii="Arial" w:hAnsi="Arial" w:cs="Arial"/>
          <w:color w:val="000000"/>
          <w:sz w:val="22"/>
          <w:szCs w:val="22"/>
          <w:lang w:val="en-US" w:eastAsia="ja-JP"/>
        </w:rPr>
        <w:t xml:space="preserve">for </w:t>
      </w:r>
      <w:r w:rsidRPr="00E64669">
        <w:rPr>
          <w:rFonts w:ascii="Arial" w:hAnsi="Arial" w:cs="Arial"/>
          <w:i/>
          <w:color w:val="000000"/>
          <w:sz w:val="22"/>
          <w:szCs w:val="22"/>
          <w:lang w:val="en-US" w:eastAsia="ja-JP"/>
        </w:rPr>
        <w:t>Phytophthora</w:t>
      </w:r>
      <w:r w:rsidRPr="00E64669">
        <w:rPr>
          <w:rFonts w:ascii="Arial" w:hAnsi="Arial" w:cs="Arial"/>
          <w:color w:val="000000"/>
          <w:sz w:val="22"/>
          <w:szCs w:val="22"/>
          <w:lang w:val="en-US" w:eastAsia="ja-JP"/>
        </w:rPr>
        <w:t xml:space="preserve"> Science and Management (CPSM) at Murdoch University has compiled lists of Western Australian native plant species that are resistant to disease caused by </w:t>
      </w:r>
      <w:r w:rsidRPr="00E64669">
        <w:rPr>
          <w:rFonts w:ascii="Arial" w:hAnsi="Arial" w:cs="Arial"/>
          <w:i/>
          <w:color w:val="000000"/>
          <w:sz w:val="22"/>
          <w:szCs w:val="22"/>
          <w:lang w:val="en-US" w:eastAsia="ja-JP"/>
        </w:rPr>
        <w:lastRenderedPageBreak/>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(Groves et al., 2009a, 2009b). This information is available on the Dieback Working Group website (http://www.dwg.org.au/). Lists of field-resistant upland tropical rainforest species from Queensland are presented in Worboys and Gadek (2004). The lists have been compiled from field observations of resistance and the results of controlled experiments. However, the classification of a plant as resistant to </w:t>
      </w:r>
      <w:r w:rsidRPr="00E64669">
        <w:rPr>
          <w:rFonts w:ascii="Arial" w:hAnsi="Arial" w:cs="Arial"/>
          <w:i/>
          <w:color w:val="000000"/>
          <w:sz w:val="22"/>
          <w:szCs w:val="22"/>
          <w:lang w:val="en-US" w:eastAsia="ja-JP"/>
        </w:rPr>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 xml:space="preserve">cinnamomi </w:t>
      </w:r>
      <w:r w:rsidRPr="00E64669">
        <w:rPr>
          <w:rFonts w:ascii="Arial" w:hAnsi="Arial" w:cs="Arial"/>
          <w:color w:val="000000"/>
          <w:sz w:val="22"/>
          <w:szCs w:val="22"/>
          <w:lang w:val="en-US" w:eastAsia="ja-JP"/>
        </w:rPr>
        <w:t xml:space="preserve">often depends on other environmental factors (including climate) which can influence susceptibility to the pathogen. A species’ resistance can also vary depending on the pathogen’s genotype (Howard, 2008). A plant species’ susceptibility occurs on a continuum between resistant and susceptible with genetic components within species, between species and within genera displaying variable susceptibility. As a result, a species should be considered as susceptible when greater than 50 per cent of the genetic population of the plant is killed when confronted by the pathogen. </w:t>
      </w:r>
    </w:p>
    <w:p w14:paraId="049DB92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Investigations over several years have discovered the mechanisms by which a limited number of plants are able to survive infection, including the activation of defence-related genes and signalling pathways, the reinforcement of cell walls and accumulation of toxic metabolites (Professor David Cahill, pers. comm., 2011). Genetically-based, intra-specific variation in resistance has been demonstrated in the Western Australia native hardwood, </w:t>
      </w:r>
      <w:r w:rsidRPr="00E64669">
        <w:rPr>
          <w:rFonts w:ascii="Arial" w:hAnsi="Arial" w:cs="Arial"/>
          <w:i/>
          <w:color w:val="000000"/>
          <w:sz w:val="22"/>
          <w:szCs w:val="22"/>
          <w:lang w:val="en-US" w:eastAsia="ja-JP"/>
        </w:rPr>
        <w:t xml:space="preserve">Eucalyptus marginata </w:t>
      </w:r>
      <w:r w:rsidRPr="00E64669">
        <w:rPr>
          <w:rFonts w:ascii="Arial" w:hAnsi="Arial" w:cs="Arial"/>
          <w:color w:val="000000"/>
          <w:sz w:val="22"/>
          <w:szCs w:val="22"/>
          <w:lang w:val="en-US" w:eastAsia="ja-JP"/>
        </w:rPr>
        <w:t xml:space="preserve">(jarrah) (Stukely and Crane, 1994), and in the exotic plantation species </w:t>
      </w:r>
      <w:r w:rsidRPr="00E64669">
        <w:rPr>
          <w:rFonts w:ascii="Arial" w:hAnsi="Arial" w:cs="Arial"/>
          <w:i/>
          <w:color w:val="000000"/>
          <w:sz w:val="22"/>
          <w:szCs w:val="22"/>
          <w:lang w:val="en-US" w:eastAsia="ja-JP"/>
        </w:rPr>
        <w:t>Pinus radiata</w:t>
      </w:r>
      <w:r w:rsidRPr="00E64669">
        <w:rPr>
          <w:rFonts w:ascii="Arial" w:hAnsi="Arial" w:cs="Arial"/>
          <w:color w:val="000000"/>
          <w:sz w:val="22"/>
          <w:szCs w:val="22"/>
          <w:lang w:val="en-US" w:eastAsia="ja-JP"/>
        </w:rPr>
        <w:t xml:space="preserve"> (Butcher et al., 1984).</w:t>
      </w:r>
    </w:p>
    <w:p w14:paraId="6219A5B2" w14:textId="21CB2DEE" w:rsidR="00B2618E" w:rsidRPr="00E64669" w:rsidRDefault="00B2618E"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As well as affecting or killing individual plants in an area,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will infect new plants as they grow from </w:t>
      </w:r>
      <w:r w:rsidRPr="00E64669">
        <w:rPr>
          <w:rFonts w:ascii="Arial" w:hAnsi="Arial" w:cs="Arial"/>
          <w:i/>
          <w:color w:val="000000"/>
          <w:sz w:val="22"/>
          <w:szCs w:val="22"/>
          <w:lang w:val="en-US" w:eastAsia="ja-JP"/>
        </w:rPr>
        <w:t>in situ</w:t>
      </w:r>
      <w:r w:rsidRPr="00E64669">
        <w:rPr>
          <w:rFonts w:ascii="Arial" w:hAnsi="Arial" w:cs="Arial"/>
          <w:color w:val="000000"/>
          <w:sz w:val="22"/>
          <w:szCs w:val="22"/>
          <w:lang w:val="en-US" w:eastAsia="ja-JP"/>
        </w:rPr>
        <w:t xml:space="preserve"> seed banks. Over the longer term, this </w:t>
      </w:r>
      <w:r w:rsidR="00C80F73" w:rsidRPr="00E64669">
        <w:rPr>
          <w:rFonts w:ascii="Arial" w:hAnsi="Arial" w:cs="Arial"/>
          <w:color w:val="000000"/>
          <w:sz w:val="22"/>
          <w:szCs w:val="22"/>
          <w:lang w:val="en-US" w:eastAsia="ja-JP"/>
        </w:rPr>
        <w:t>will</w:t>
      </w:r>
      <w:r w:rsidRPr="00E64669">
        <w:rPr>
          <w:rFonts w:ascii="Arial" w:hAnsi="Arial" w:cs="Arial"/>
          <w:color w:val="000000"/>
          <w:sz w:val="22"/>
          <w:szCs w:val="22"/>
          <w:lang w:val="en-US" w:eastAsia="ja-JP"/>
        </w:rPr>
        <w:t xml:space="preserve"> exhaust the seed bank</w:t>
      </w:r>
      <w:r w:rsidR="00C80F73" w:rsidRPr="00E64669">
        <w:rPr>
          <w:rFonts w:ascii="Arial" w:hAnsi="Arial" w:cs="Arial"/>
          <w:color w:val="000000"/>
          <w:sz w:val="22"/>
          <w:szCs w:val="22"/>
          <w:lang w:val="en-US" w:eastAsia="ja-JP"/>
        </w:rPr>
        <w:t xml:space="preserve"> as many ecosystems affected by </w:t>
      </w:r>
      <w:r w:rsidR="00C80F73" w:rsidRPr="00E64669">
        <w:rPr>
          <w:rFonts w:ascii="Arial" w:hAnsi="Arial" w:cs="Arial"/>
          <w:i/>
          <w:color w:val="000000"/>
          <w:sz w:val="22"/>
          <w:szCs w:val="22"/>
          <w:lang w:val="en-US" w:eastAsia="ja-JP"/>
        </w:rPr>
        <w:t xml:space="preserve">P. cinnamomi </w:t>
      </w:r>
      <w:r w:rsidR="00C80F73" w:rsidRPr="00E64669">
        <w:rPr>
          <w:rFonts w:ascii="Arial" w:hAnsi="Arial" w:cs="Arial"/>
          <w:color w:val="000000"/>
          <w:sz w:val="22"/>
          <w:szCs w:val="22"/>
          <w:lang w:val="en-US" w:eastAsia="ja-JP"/>
        </w:rPr>
        <w:t xml:space="preserve">have limited seed dispersal capacity. </w:t>
      </w:r>
      <w:r w:rsidR="000B3D0D" w:rsidRPr="00E64669">
        <w:rPr>
          <w:rFonts w:ascii="Arial" w:hAnsi="Arial" w:cs="Arial"/>
          <w:color w:val="000000"/>
          <w:sz w:val="22"/>
          <w:szCs w:val="22"/>
          <w:lang w:val="en-US" w:eastAsia="ja-JP"/>
        </w:rPr>
        <w:t xml:space="preserve">In these situations, </w:t>
      </w:r>
      <w:r w:rsidRPr="00E64669">
        <w:rPr>
          <w:rFonts w:ascii="Arial" w:hAnsi="Arial" w:cs="Arial"/>
          <w:color w:val="000000"/>
          <w:sz w:val="22"/>
          <w:szCs w:val="22"/>
          <w:lang w:val="en-US" w:eastAsia="ja-JP"/>
        </w:rPr>
        <w:t>a localised extinction of the plant species</w:t>
      </w:r>
      <w:r w:rsidR="00C80F73" w:rsidRPr="00E64669">
        <w:rPr>
          <w:rFonts w:ascii="Arial" w:hAnsi="Arial" w:cs="Arial"/>
          <w:color w:val="000000"/>
          <w:sz w:val="22"/>
          <w:szCs w:val="22"/>
          <w:lang w:val="en-US" w:eastAsia="ja-JP"/>
        </w:rPr>
        <w:t xml:space="preserve"> will occur</w:t>
      </w:r>
      <w:r w:rsidR="006F129A" w:rsidRPr="00E64669">
        <w:rPr>
          <w:rFonts w:ascii="Arial" w:hAnsi="Arial" w:cs="Arial"/>
          <w:color w:val="000000"/>
          <w:sz w:val="22"/>
          <w:szCs w:val="22"/>
          <w:lang w:val="en-US" w:eastAsia="ja-JP"/>
        </w:rPr>
        <w:t xml:space="preserve"> (</w:t>
      </w:r>
      <w:r w:rsidR="00CE7F81" w:rsidRPr="00E64669">
        <w:rPr>
          <w:rFonts w:ascii="Arial" w:hAnsi="Arial" w:cs="Arial"/>
          <w:color w:val="000000"/>
          <w:sz w:val="22"/>
          <w:szCs w:val="22"/>
          <w:lang w:val="en-US" w:eastAsia="ja-JP"/>
        </w:rPr>
        <w:t xml:space="preserve">Prof Kingsley </w:t>
      </w:r>
      <w:r w:rsidR="006F129A" w:rsidRPr="00E64669">
        <w:rPr>
          <w:rFonts w:ascii="Arial" w:hAnsi="Arial" w:cs="Arial"/>
          <w:color w:val="000000"/>
          <w:sz w:val="22"/>
          <w:szCs w:val="22"/>
          <w:lang w:val="en-US" w:eastAsia="ja-JP"/>
        </w:rPr>
        <w:t>Dixon pers. comm., 2017)</w:t>
      </w:r>
      <w:r w:rsidRPr="00E64669">
        <w:rPr>
          <w:rFonts w:ascii="Arial" w:hAnsi="Arial" w:cs="Arial"/>
          <w:color w:val="000000"/>
          <w:sz w:val="22"/>
          <w:szCs w:val="22"/>
          <w:lang w:val="en-US" w:eastAsia="ja-JP"/>
        </w:rPr>
        <w:t>.</w:t>
      </w:r>
    </w:p>
    <w:p w14:paraId="31D4A6C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While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directly threatens a range of individual plant species, it also threatens ecological communities and landscapes. Large areas of Western Australia, for example, where the pathogen is likely to have been present for over one hundred years, represent post dieback plant assemblages (Dr Joanna Young pers. comm., March 2012).</w:t>
      </w:r>
    </w:p>
    <w:p w14:paraId="460F983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Indirect impacts on flora have also been demonstrated, for example, in South Australia, EPBC Act listed orchid species (for example </w:t>
      </w:r>
      <w:r w:rsidRPr="00E64669">
        <w:rPr>
          <w:rFonts w:ascii="Arial" w:hAnsi="Arial" w:cs="Arial"/>
          <w:i/>
          <w:color w:val="000000"/>
          <w:sz w:val="22"/>
          <w:szCs w:val="22"/>
          <w:lang w:val="en-US" w:eastAsia="ja-JP"/>
        </w:rPr>
        <w:t>Caladenia argocalla</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C. behrii</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C.</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rigida</w:t>
      </w:r>
      <w:r w:rsidRPr="00E64669">
        <w:rPr>
          <w:rFonts w:ascii="Arial" w:hAnsi="Arial" w:cs="Arial"/>
          <w:color w:val="000000"/>
          <w:sz w:val="22"/>
          <w:szCs w:val="22"/>
          <w:lang w:val="en-US" w:eastAsia="ja-JP"/>
        </w:rPr>
        <w:t xml:space="preserve">) are afforded some measure of protection from herbivores where they are found growing in close proximity to the fronds of </w:t>
      </w:r>
      <w:r w:rsidRPr="00E64669">
        <w:rPr>
          <w:rFonts w:ascii="Arial" w:hAnsi="Arial" w:cs="Arial"/>
          <w:i/>
          <w:color w:val="000000"/>
          <w:sz w:val="22"/>
          <w:szCs w:val="22"/>
          <w:lang w:val="en-US" w:eastAsia="ja-JP"/>
        </w:rPr>
        <w:t xml:space="preserve">Xanthorrhoea semiplana </w:t>
      </w:r>
      <w:r w:rsidRPr="00E64669">
        <w:rPr>
          <w:rFonts w:ascii="Arial" w:hAnsi="Arial" w:cs="Arial"/>
          <w:color w:val="000000"/>
          <w:sz w:val="22"/>
          <w:szCs w:val="22"/>
          <w:lang w:val="en-US" w:eastAsia="ja-JP"/>
        </w:rPr>
        <w:t xml:space="preserve">(grass trees). When grass trees become infected with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and die, the orchids become exposed and are vulnerable to herbivory (Petit and Dickson, 2005). </w:t>
      </w:r>
    </w:p>
    <w:p w14:paraId="5F4FEB25"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Multiple processes may interact with</w:t>
      </w:r>
      <w:r w:rsidRPr="00E64669">
        <w:rPr>
          <w:rFonts w:ascii="Arial" w:hAnsi="Arial" w:cs="Arial"/>
          <w:i/>
          <w:color w:val="000000"/>
          <w:sz w:val="22"/>
          <w:szCs w:val="22"/>
          <w:lang w:val="en-US" w:eastAsia="ja-JP"/>
        </w:rPr>
        <w:t xml:space="preserve"> P. cinnamomi</w:t>
      </w:r>
      <w:r w:rsidRPr="00E64669">
        <w:rPr>
          <w:rFonts w:ascii="Arial" w:hAnsi="Arial" w:cs="Arial"/>
          <w:color w:val="000000"/>
          <w:sz w:val="22"/>
          <w:szCs w:val="22"/>
          <w:lang w:val="en-US" w:eastAsia="ja-JP"/>
        </w:rPr>
        <w:t xml:space="preserve"> to increase extinction risk (Barrett et al., 2008). For example, </w:t>
      </w:r>
      <w:r w:rsidRPr="00E64669">
        <w:rPr>
          <w:rFonts w:ascii="Arial" w:hAnsi="Arial" w:cs="Arial"/>
          <w:i/>
          <w:color w:val="000000"/>
          <w:sz w:val="22"/>
          <w:szCs w:val="22"/>
          <w:lang w:val="en-US" w:eastAsia="ja-JP"/>
        </w:rPr>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 xml:space="preserve">cinnamomi </w:t>
      </w:r>
      <w:r w:rsidRPr="00E64669">
        <w:rPr>
          <w:rFonts w:ascii="Arial" w:hAnsi="Arial" w:cs="Arial"/>
          <w:color w:val="000000"/>
          <w:sz w:val="22"/>
          <w:szCs w:val="22"/>
          <w:lang w:val="en-US" w:eastAsia="ja-JP"/>
        </w:rPr>
        <w:t>activity might be greater in some circumstances following a fire because there are fewer plants to use the available water and sites are more prone to water logging (Cahill et al., 2008).</w:t>
      </w:r>
    </w:p>
    <w:p w14:paraId="17FCD0DF" w14:textId="77777777" w:rsidR="007D20DB" w:rsidRPr="00E64669" w:rsidRDefault="007D20DB" w:rsidP="00704644">
      <w:pPr>
        <w:pStyle w:val="03HEADING3"/>
        <w:rPr>
          <w:rFonts w:ascii="Arial" w:hAnsi="Arial" w:cs="Arial"/>
        </w:rPr>
      </w:pPr>
      <w:bookmarkStart w:id="12" w:name="_Toc477766466"/>
      <w:r w:rsidRPr="00E64669">
        <w:rPr>
          <w:rFonts w:ascii="Arial" w:hAnsi="Arial" w:cs="Arial"/>
        </w:rPr>
        <w:t xml:space="preserve">1.3.2 </w:t>
      </w:r>
      <w:r w:rsidRPr="00E64669">
        <w:rPr>
          <w:rFonts w:ascii="Arial" w:hAnsi="Arial" w:cs="Arial"/>
        </w:rPr>
        <w:tab/>
        <w:t>Ecological impacts on wildlife</w:t>
      </w:r>
      <w:bookmarkEnd w:id="12"/>
    </w:p>
    <w:p w14:paraId="58E5BA1A" w14:textId="2CDF0DA6"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Although there has been a substantial amount of research on the effects of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on vegetation in some states, there has been comparatively little work that has investigated the indirect effects of the disease on faunal populations and communities where food sources or habitat is threatened by the disease (Cahill et al., 2008).</w:t>
      </w:r>
      <w:r w:rsidR="00422F16" w:rsidRPr="00E64669">
        <w:rPr>
          <w:rFonts w:ascii="Arial" w:hAnsi="Arial" w:cs="Arial"/>
          <w:color w:val="000000"/>
          <w:sz w:val="22"/>
          <w:szCs w:val="22"/>
          <w:lang w:val="en-US" w:eastAsia="ja-JP"/>
        </w:rPr>
        <w:t xml:space="preserve"> Phytophthora dieback could lead to permanent losses for nectarivorous fauna dependent on susceptible systems.</w:t>
      </w:r>
    </w:p>
    <w:p w14:paraId="00214F0A" w14:textId="4B40B62C"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Garkaklis et al</w:t>
      </w:r>
      <w:r w:rsidRPr="00E64669">
        <w:rPr>
          <w:rFonts w:ascii="Arial" w:hAnsi="Arial" w:cs="Arial"/>
          <w:i/>
          <w:color w:val="000000"/>
          <w:sz w:val="22"/>
          <w:szCs w:val="22"/>
          <w:lang w:val="en-US" w:eastAsia="ja-JP"/>
        </w:rPr>
        <w:t>.</w:t>
      </w:r>
      <w:r w:rsidRPr="00E64669">
        <w:rPr>
          <w:rFonts w:ascii="Arial" w:hAnsi="Arial" w:cs="Arial"/>
          <w:color w:val="000000"/>
          <w:sz w:val="22"/>
          <w:szCs w:val="22"/>
          <w:lang w:val="en-US" w:eastAsia="ja-JP"/>
        </w:rPr>
        <w:t xml:space="preserve"> (2004) reviewed the literature on the responses of forest animal communities to the presence of </w:t>
      </w:r>
      <w:r w:rsidRPr="00E64669">
        <w:rPr>
          <w:rFonts w:ascii="Arial" w:hAnsi="Arial" w:cs="Arial"/>
          <w:i/>
          <w:color w:val="000000"/>
          <w:sz w:val="22"/>
          <w:szCs w:val="22"/>
          <w:lang w:val="en-US" w:eastAsia="ja-JP"/>
        </w:rPr>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This review indicated that, for a range of forest fauna, serious impacts were either occurring or were plausible but not yet demonstrated. Many of these impacts will arise because of changes in species richness and composition, and alterations to the structural composition of habitats. Species likely to be affected include some listed as endangered under the </w:t>
      </w:r>
      <w:r w:rsidRPr="00E64669">
        <w:rPr>
          <w:rFonts w:ascii="Arial" w:hAnsi="Arial" w:cs="Arial"/>
          <w:color w:val="000000"/>
          <w:sz w:val="22"/>
          <w:szCs w:val="22"/>
          <w:lang w:val="en-US" w:eastAsia="ja-JP"/>
        </w:rPr>
        <w:lastRenderedPageBreak/>
        <w:t>EPBC Act.</w:t>
      </w:r>
    </w:p>
    <w:p w14:paraId="18E1F313" w14:textId="4E7133E5"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An example recently demonstrated by Dundas et al. (2013), is </w:t>
      </w:r>
      <w:r w:rsidRPr="00E64669">
        <w:rPr>
          <w:rFonts w:ascii="Arial" w:hAnsi="Arial" w:cs="Arial"/>
          <w:i/>
          <w:color w:val="000000"/>
          <w:sz w:val="22"/>
          <w:szCs w:val="22"/>
          <w:lang w:val="en-US" w:eastAsia="ja-JP"/>
        </w:rPr>
        <w:t>Tarsipes</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rostratus</w:t>
      </w:r>
      <w:r w:rsidRPr="00E64669">
        <w:rPr>
          <w:rFonts w:ascii="Arial" w:hAnsi="Arial" w:cs="Arial"/>
          <w:color w:val="000000"/>
          <w:sz w:val="22"/>
          <w:szCs w:val="22"/>
          <w:lang w:val="en-US" w:eastAsia="ja-JP"/>
        </w:rPr>
        <w:t xml:space="preserve"> (honey possum) that visits many taxa that are susceptible to Phytophthora dieback. The inevitable spread of Phytophthora and its associated changes to vegetation composition is postulated to result in the localised loss of resources for honey possums and is a concern for ongoing conservation management.</w:t>
      </w:r>
    </w:p>
    <w:p w14:paraId="2F36DB79" w14:textId="77777777" w:rsidR="007D20DB" w:rsidRPr="00E64669" w:rsidRDefault="007D20DB" w:rsidP="00704644">
      <w:pPr>
        <w:pStyle w:val="03HEADING3"/>
        <w:rPr>
          <w:rFonts w:ascii="Arial" w:hAnsi="Arial" w:cs="Arial"/>
        </w:rPr>
      </w:pPr>
      <w:bookmarkStart w:id="13" w:name="_Toc477766467"/>
      <w:r w:rsidRPr="00E64669">
        <w:rPr>
          <w:rFonts w:ascii="Arial" w:hAnsi="Arial" w:cs="Arial"/>
        </w:rPr>
        <w:t>1.3.3</w:t>
      </w:r>
      <w:r w:rsidRPr="00E64669">
        <w:rPr>
          <w:rFonts w:ascii="Arial" w:hAnsi="Arial" w:cs="Arial"/>
        </w:rPr>
        <w:tab/>
        <w:t>Impacts on matters of national environmental significance</w:t>
      </w:r>
      <w:bookmarkEnd w:id="13"/>
      <w:r w:rsidRPr="00E64669">
        <w:rPr>
          <w:rFonts w:ascii="Arial" w:hAnsi="Arial" w:cs="Arial"/>
        </w:rPr>
        <w:t xml:space="preserve"> </w:t>
      </w:r>
    </w:p>
    <w:p w14:paraId="668E824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EPBC Act listed threatened species or listed threatened ecological communities are matters of national environmental significance protected under the Act. Appendices A and B of this TAP provide details of listed threatened species and ecological communities that are being impacted or that have the potential to be impacted by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w:t>
      </w:r>
    </w:p>
    <w:p w14:paraId="0429FC7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Under the EPBC Act, </w:t>
      </w:r>
      <w:r w:rsidRPr="00E64669">
        <w:rPr>
          <w:rFonts w:ascii="Arial" w:hAnsi="Arial" w:cs="Arial"/>
          <w:i/>
          <w:color w:val="000000"/>
          <w:sz w:val="22"/>
          <w:szCs w:val="22"/>
          <w:lang w:val="en-US" w:eastAsia="ja-JP"/>
        </w:rPr>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is treated as a key threatening process as a result of these impacts or potential impacts, including the potential for the pathogen to cause native species or ecological communities not yet listed to become eligible for listing.</w:t>
      </w:r>
    </w:p>
    <w:p w14:paraId="59C682E5"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Other</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matters of national environmental significance impacted, or potentially impacted by the presence of</w:t>
      </w:r>
      <w:r w:rsidRPr="00E64669">
        <w:rPr>
          <w:rFonts w:ascii="Arial" w:hAnsi="Arial" w:cs="Arial"/>
          <w:i/>
          <w:color w:val="000000"/>
          <w:sz w:val="22"/>
          <w:szCs w:val="22"/>
          <w:lang w:val="en-US" w:eastAsia="ja-JP"/>
        </w:rPr>
        <w:t xml:space="preserve"> 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(through destruction of vegetation and subsequent damage to an area’s significance) are:</w:t>
      </w:r>
    </w:p>
    <w:p w14:paraId="2F987118"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world heritage areas </w:t>
      </w:r>
    </w:p>
    <w:p w14:paraId="063780C3"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national heritage places</w:t>
      </w:r>
    </w:p>
    <w:p w14:paraId="1A53608E"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Commonwealth heritage on Commonwealth lands</w:t>
      </w:r>
    </w:p>
    <w:p w14:paraId="0BABE568"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Ramsar wetlands (i.e. wetlands listed under the Convention on Wetlands of International Importance).</w:t>
      </w:r>
    </w:p>
    <w:p w14:paraId="5C8C74A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is known to have impacted on the following world heritage areas:</w:t>
      </w:r>
    </w:p>
    <w:p w14:paraId="1363715A"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Wet Tropics World Heritage Area of North Queensland. More than 200 patches infected with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have been found, mostly in wet notophyll vine forests above 700 metres on acid volcanic soils. These forests comprise 14 per cent of the World Heritage Area.</w:t>
      </w:r>
    </w:p>
    <w:p w14:paraId="69003EE4"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Gondwana Rainforests of Australia World Heritage Area of northern New South Wales and southern Queensland.</w:t>
      </w:r>
    </w:p>
    <w:p w14:paraId="4979AFAE"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Greater Blue Mountains World Heritage Area. Detected in various sites including the Wollemi Pine (listed as endangered) site.</w:t>
      </w:r>
    </w:p>
    <w:p w14:paraId="5C5593E8" w14:textId="1D97FBEA"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Tasmanian Wilderness World Heritage Area.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 xml:space="preserve">cinnamomi </w:t>
      </w:r>
      <w:r w:rsidRPr="00E64669">
        <w:rPr>
          <w:rFonts w:ascii="Arial" w:hAnsi="Arial" w:cs="Arial"/>
          <w:color w:val="000000"/>
          <w:sz w:val="22"/>
          <w:szCs w:val="22"/>
          <w:lang w:val="en-US" w:eastAsia="ja-JP"/>
        </w:rPr>
        <w:t xml:space="preserve">is </w:t>
      </w:r>
      <w:r w:rsidR="0049544E" w:rsidRPr="00E64669">
        <w:rPr>
          <w:rFonts w:ascii="Arial" w:hAnsi="Arial" w:cs="Arial"/>
          <w:color w:val="000000"/>
          <w:sz w:val="22"/>
          <w:szCs w:val="22"/>
          <w:lang w:val="en-US" w:eastAsia="ja-JP"/>
        </w:rPr>
        <w:t>prevalent</w:t>
      </w:r>
      <w:r w:rsidRPr="00E64669">
        <w:rPr>
          <w:rFonts w:ascii="Arial" w:hAnsi="Arial" w:cs="Arial"/>
          <w:color w:val="000000"/>
          <w:sz w:val="22"/>
          <w:szCs w:val="22"/>
          <w:lang w:val="en-US" w:eastAsia="ja-JP"/>
        </w:rPr>
        <w:t xml:space="preserve"> across Tasmania and also occurs within the World Heritage Area</w:t>
      </w:r>
      <w:r w:rsidR="002F3CE3" w:rsidRPr="00E64669">
        <w:rPr>
          <w:rFonts w:ascii="Arial" w:hAnsi="Arial" w:cs="Arial"/>
          <w:color w:val="000000"/>
          <w:sz w:val="22"/>
          <w:szCs w:val="22"/>
          <w:lang w:val="en-US" w:eastAsia="ja-JP"/>
        </w:rPr>
        <w:t xml:space="preserve"> where it</w:t>
      </w:r>
      <w:r w:rsidR="00853AF3" w:rsidRPr="00E64669">
        <w:rPr>
          <w:rFonts w:ascii="Arial" w:hAnsi="Arial" w:cs="Arial"/>
          <w:color w:val="000000"/>
          <w:sz w:val="22"/>
          <w:szCs w:val="22"/>
          <w:lang w:val="en-US" w:eastAsia="ja-JP"/>
        </w:rPr>
        <w:t xml:space="preserve"> is having a widespread and severe impact within buttongrass moorland vegetation.</w:t>
      </w:r>
    </w:p>
    <w:p w14:paraId="5A18021F"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Lord Howe Island World Heritage Area.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has been recorded from one lease in the southern part of the island’s settlement area and could potentially spread to the Lord Howe Island Permanent Park Preserve on footwear or vehicles (DECCW, 2010).</w:t>
      </w:r>
    </w:p>
    <w:p w14:paraId="66164D1B" w14:textId="7F14A0D8"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National heritage places for which </w:t>
      </w:r>
      <w:r w:rsidRPr="00E64669">
        <w:rPr>
          <w:rFonts w:ascii="Arial" w:hAnsi="Arial" w:cs="Arial"/>
          <w:i/>
          <w:color w:val="000000"/>
          <w:sz w:val="22"/>
          <w:szCs w:val="22"/>
          <w:lang w:val="en-US" w:eastAsia="ja-JP"/>
        </w:rPr>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is a</w:t>
      </w:r>
      <w:r w:rsidR="00CF3443" w:rsidRPr="00E64669">
        <w:rPr>
          <w:rFonts w:ascii="Arial" w:hAnsi="Arial" w:cs="Arial"/>
          <w:color w:val="000000"/>
          <w:sz w:val="22"/>
          <w:szCs w:val="22"/>
          <w:lang w:val="en-US" w:eastAsia="ja-JP"/>
        </w:rPr>
        <w:t xml:space="preserve"> known</w:t>
      </w:r>
      <w:r w:rsidRPr="00E64669">
        <w:rPr>
          <w:rFonts w:ascii="Arial" w:hAnsi="Arial" w:cs="Arial"/>
          <w:color w:val="000000"/>
          <w:sz w:val="22"/>
          <w:szCs w:val="22"/>
          <w:lang w:val="en-US" w:eastAsia="ja-JP"/>
        </w:rPr>
        <w:t xml:space="preserve"> threat include: </w:t>
      </w:r>
    </w:p>
    <w:p w14:paraId="0098E997" w14:textId="2D846EC7" w:rsidR="007D20DB" w:rsidRPr="00E64669" w:rsidRDefault="007D20DB" w:rsidP="009141D5">
      <w:pPr>
        <w:pStyle w:val="ListParagraph"/>
        <w:widowControl w:val="0"/>
        <w:numPr>
          <w:ilvl w:val="0"/>
          <w:numId w:val="4"/>
        </w:numPr>
        <w:suppressAutoHyphens/>
        <w:autoSpaceDE w:val="0"/>
        <w:autoSpaceDN w:val="0"/>
        <w:adjustRightInd w:val="0"/>
        <w:spacing w:after="113"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w:t>
      </w:r>
      <w:r w:rsidR="00CF3443" w:rsidRPr="00E64669">
        <w:rPr>
          <w:rFonts w:ascii="Arial" w:hAnsi="Arial" w:cs="Arial"/>
          <w:color w:val="000000"/>
          <w:sz w:val="22"/>
          <w:szCs w:val="22"/>
          <w:lang w:val="en-US" w:eastAsia="ja-JP"/>
        </w:rPr>
        <w:t>Stirling Range National Park,</w:t>
      </w:r>
      <w:r w:rsidRPr="00E64669">
        <w:rPr>
          <w:rFonts w:ascii="Arial" w:hAnsi="Arial" w:cs="Arial"/>
          <w:color w:val="000000"/>
          <w:sz w:val="22"/>
          <w:szCs w:val="22"/>
          <w:lang w:val="en-US" w:eastAsia="ja-JP"/>
        </w:rPr>
        <w:t xml:space="preserve"> Porongurup National Park</w:t>
      </w:r>
      <w:r w:rsidR="00CF3443" w:rsidRPr="00E64669">
        <w:rPr>
          <w:rFonts w:ascii="Arial" w:hAnsi="Arial" w:cs="Arial"/>
          <w:color w:val="000000"/>
          <w:sz w:val="22"/>
          <w:szCs w:val="22"/>
          <w:lang w:val="en-US" w:eastAsia="ja-JP"/>
        </w:rPr>
        <w:t xml:space="preserve"> and Fitzgerald River National Park</w:t>
      </w:r>
      <w:r w:rsidRPr="00E64669">
        <w:rPr>
          <w:rFonts w:ascii="Arial" w:hAnsi="Arial" w:cs="Arial"/>
          <w:color w:val="000000"/>
          <w:sz w:val="22"/>
          <w:szCs w:val="22"/>
          <w:lang w:val="en-US" w:eastAsia="ja-JP"/>
        </w:rPr>
        <w:t xml:space="preserve"> in south-west Western Australia.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is a significant threat to plant communities of outs</w:t>
      </w:r>
      <w:r w:rsidR="00CF3443" w:rsidRPr="00E64669">
        <w:rPr>
          <w:rFonts w:ascii="Arial" w:hAnsi="Arial" w:cs="Arial"/>
          <w:color w:val="000000"/>
          <w:sz w:val="22"/>
          <w:szCs w:val="22"/>
          <w:lang w:val="en-US" w:eastAsia="ja-JP"/>
        </w:rPr>
        <w:t>tanding richness and endemicity.</w:t>
      </w:r>
    </w:p>
    <w:p w14:paraId="05460519" w14:textId="7F10E88A" w:rsidR="007D20DB" w:rsidRPr="00E64669" w:rsidRDefault="007D20DB" w:rsidP="009141D5">
      <w:pPr>
        <w:pStyle w:val="ListParagraph"/>
        <w:widowControl w:val="0"/>
        <w:numPr>
          <w:ilvl w:val="0"/>
          <w:numId w:val="4"/>
        </w:numPr>
        <w:suppressAutoHyphens/>
        <w:autoSpaceDE w:val="0"/>
        <w:autoSpaceDN w:val="0"/>
        <w:adjustRightInd w:val="0"/>
        <w:spacing w:after="113"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Grampians National Park (Gariwerd) in Victoria, where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has been recorded at many sites</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 xml:space="preserve">and longer term studies have shown wide-scale changes in their floristic </w:t>
      </w:r>
      <w:r w:rsidRPr="00E64669">
        <w:rPr>
          <w:rFonts w:ascii="Arial" w:hAnsi="Arial" w:cs="Arial"/>
          <w:color w:val="000000"/>
          <w:sz w:val="22"/>
          <w:szCs w:val="22"/>
          <w:lang w:val="en-US" w:eastAsia="ja-JP"/>
        </w:rPr>
        <w:lastRenderedPageBreak/>
        <w:t>composition.</w:t>
      </w:r>
    </w:p>
    <w:p w14:paraId="6A3E4F3F" w14:textId="1A8633C2" w:rsidR="007D20DB" w:rsidRPr="00E64669" w:rsidRDefault="00CF3443" w:rsidP="009141D5">
      <w:pPr>
        <w:pStyle w:val="ListParagraph"/>
        <w:widowControl w:val="0"/>
        <w:numPr>
          <w:ilvl w:val="0"/>
          <w:numId w:val="4"/>
        </w:numPr>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Tasmanian Wilderness and </w:t>
      </w:r>
      <w:r w:rsidR="007D20DB" w:rsidRPr="00E64669">
        <w:rPr>
          <w:rFonts w:ascii="Arial" w:hAnsi="Arial" w:cs="Arial"/>
          <w:color w:val="000000"/>
          <w:sz w:val="22"/>
          <w:szCs w:val="22"/>
          <w:lang w:val="en-US" w:eastAsia="ja-JP"/>
        </w:rPr>
        <w:t>Western Tasmania Cultural Landscape</w:t>
      </w:r>
      <w:r w:rsidRPr="00E64669">
        <w:rPr>
          <w:rFonts w:ascii="Arial" w:hAnsi="Arial" w:cs="Arial"/>
          <w:color w:val="000000"/>
          <w:sz w:val="22"/>
          <w:szCs w:val="22"/>
          <w:lang w:val="en-US" w:eastAsia="ja-JP"/>
        </w:rPr>
        <w:t xml:space="preserve"> (the Tarkine)</w:t>
      </w:r>
      <w:r w:rsidR="007D20DB" w:rsidRPr="00E64669">
        <w:rPr>
          <w:rFonts w:ascii="Arial" w:hAnsi="Arial" w:cs="Arial"/>
          <w:color w:val="000000"/>
          <w:sz w:val="22"/>
          <w:szCs w:val="22"/>
          <w:lang w:val="en-US" w:eastAsia="ja-JP"/>
        </w:rPr>
        <w:t>.</w:t>
      </w:r>
    </w:p>
    <w:p w14:paraId="08D941BC" w14:textId="3CD72E4F" w:rsidR="00CF3443" w:rsidRPr="00E64669" w:rsidRDefault="00CF3443" w:rsidP="009141D5">
      <w:pPr>
        <w:pStyle w:val="ListParagraph"/>
        <w:widowControl w:val="0"/>
        <w:numPr>
          <w:ilvl w:val="0"/>
          <w:numId w:val="4"/>
        </w:numPr>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Gondwana Rainforests of Australia.</w:t>
      </w:r>
    </w:p>
    <w:p w14:paraId="64C38BCD" w14:textId="71310E84" w:rsidR="00CF3443" w:rsidRPr="00E64669" w:rsidRDefault="00CF3443" w:rsidP="009141D5">
      <w:pPr>
        <w:pStyle w:val="ListParagraph"/>
        <w:widowControl w:val="0"/>
        <w:numPr>
          <w:ilvl w:val="0"/>
          <w:numId w:val="4"/>
        </w:numPr>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Lord Howe Island Group in the Tasman Sea.</w:t>
      </w:r>
    </w:p>
    <w:p w14:paraId="73730DF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i/>
          <w:color w:val="000000"/>
          <w:sz w:val="22"/>
          <w:szCs w:val="22"/>
          <w:lang w:val="en-US" w:eastAsia="ja-JP"/>
        </w:rPr>
      </w:pPr>
      <w:r w:rsidRPr="00E64669">
        <w:rPr>
          <w:rFonts w:ascii="Arial" w:hAnsi="Arial" w:cs="Arial"/>
          <w:color w:val="000000"/>
          <w:sz w:val="22"/>
          <w:szCs w:val="22"/>
          <w:lang w:val="en-US" w:eastAsia="ja-JP"/>
        </w:rPr>
        <w:t xml:space="preserve">Ramsar listed sites known to be affected by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include Lavinia Wetland on the north-east coast of King Island, Tasmania (Parks and Wildlife Service, 2000); the Lake Warden System at Esperance, on the south coast of Western Australia (DEC, 2009); and Forrestdale Lake in Perth, Western Australia (Conservation Commission of Western Australia, 2005)</w:t>
      </w:r>
      <w:r w:rsidRPr="00E64669">
        <w:rPr>
          <w:rFonts w:ascii="Arial" w:hAnsi="Arial" w:cs="Arial"/>
          <w:i/>
          <w:color w:val="000000"/>
          <w:sz w:val="22"/>
          <w:szCs w:val="22"/>
          <w:lang w:val="en-US" w:eastAsia="ja-JP"/>
        </w:rPr>
        <w:t>.</w:t>
      </w:r>
    </w:p>
    <w:p w14:paraId="1FEAC04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Although not listed as a matter of national environmental significance under the EPBC Act, an area being significantly impacted by Phytophthora dieback that is of national importance is the Fitzroy River National Park in Western Australia. This area is a reserve site recognised under UNESCO’s</w:t>
      </w:r>
      <w:r w:rsidRPr="00E64669">
        <w:rPr>
          <w:rFonts w:ascii="Arial" w:hAnsi="Arial" w:cs="Arial"/>
          <w:color w:val="000000"/>
          <w:sz w:val="22"/>
          <w:szCs w:val="22"/>
          <w:vertAlign w:val="superscript"/>
          <w:lang w:val="en-US" w:eastAsia="ja-JP"/>
        </w:rPr>
        <w:footnoteReference w:id="3"/>
      </w:r>
      <w:r w:rsidRPr="00E64669">
        <w:rPr>
          <w:rFonts w:ascii="Arial" w:hAnsi="Arial" w:cs="Arial"/>
          <w:color w:val="000000"/>
          <w:sz w:val="22"/>
          <w:szCs w:val="22"/>
          <w:lang w:val="en-US" w:eastAsia="ja-JP"/>
        </w:rPr>
        <w:t xml:space="preserve"> Man and the Biosphere Program. The EPBC Act includes provisions for cooperative arrangements between the Commonwealth, states and territories in the development of biosphere reserves.</w:t>
      </w:r>
    </w:p>
    <w:p w14:paraId="7E1F44DE" w14:textId="431BFEAC" w:rsidR="00267F43" w:rsidRPr="00E64669" w:rsidRDefault="00267F43" w:rsidP="00267F43">
      <w:pPr>
        <w:pStyle w:val="03HEADING3"/>
        <w:rPr>
          <w:rFonts w:ascii="Arial" w:hAnsi="Arial" w:cs="Arial"/>
        </w:rPr>
      </w:pPr>
      <w:bookmarkStart w:id="14" w:name="_Toc477766468"/>
      <w:r w:rsidRPr="00E64669">
        <w:rPr>
          <w:rFonts w:ascii="Arial" w:hAnsi="Arial" w:cs="Arial"/>
        </w:rPr>
        <w:t>1.3.</w:t>
      </w:r>
      <w:r w:rsidR="00392784" w:rsidRPr="00E64669">
        <w:rPr>
          <w:rFonts w:ascii="Arial" w:hAnsi="Arial" w:cs="Arial"/>
        </w:rPr>
        <w:t>4</w:t>
      </w:r>
      <w:r w:rsidRPr="00E64669">
        <w:rPr>
          <w:rFonts w:ascii="Arial" w:hAnsi="Arial" w:cs="Arial"/>
        </w:rPr>
        <w:tab/>
        <w:t>I</w:t>
      </w:r>
      <w:r w:rsidR="00392784" w:rsidRPr="00E64669">
        <w:rPr>
          <w:rFonts w:ascii="Arial" w:hAnsi="Arial" w:cs="Arial"/>
        </w:rPr>
        <w:t xml:space="preserve">nteraction of </w:t>
      </w:r>
      <w:r w:rsidR="00392784" w:rsidRPr="00E64669">
        <w:rPr>
          <w:rFonts w:ascii="Arial" w:hAnsi="Arial" w:cs="Arial"/>
          <w:i/>
        </w:rPr>
        <w:t>P. cinnamomi</w:t>
      </w:r>
      <w:r w:rsidRPr="00E64669">
        <w:rPr>
          <w:rFonts w:ascii="Arial" w:hAnsi="Arial" w:cs="Arial"/>
        </w:rPr>
        <w:t xml:space="preserve"> with other threats</w:t>
      </w:r>
      <w:bookmarkEnd w:id="14"/>
    </w:p>
    <w:p w14:paraId="73F733A2" w14:textId="17FAC7B9" w:rsidR="00CC3488" w:rsidRPr="00E64669" w:rsidRDefault="00D12173" w:rsidP="00CC3488">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Growing</w:t>
      </w:r>
      <w:r w:rsidR="00CC3488" w:rsidRPr="00E64669">
        <w:rPr>
          <w:rFonts w:ascii="Arial" w:hAnsi="Arial" w:cs="Arial"/>
          <w:color w:val="000000"/>
          <w:sz w:val="22"/>
          <w:szCs w:val="22"/>
          <w:lang w:val="en-US" w:eastAsia="ja-JP"/>
        </w:rPr>
        <w:t xml:space="preserve"> understanding of the interaction</w:t>
      </w:r>
      <w:r w:rsidR="006A220A" w:rsidRPr="00E64669">
        <w:rPr>
          <w:rFonts w:ascii="Arial" w:hAnsi="Arial" w:cs="Arial"/>
          <w:color w:val="000000"/>
          <w:sz w:val="22"/>
          <w:szCs w:val="22"/>
          <w:lang w:val="en-US" w:eastAsia="ja-JP"/>
        </w:rPr>
        <w:t>s</w:t>
      </w:r>
      <w:r w:rsidR="00CC3488" w:rsidRPr="00E64669">
        <w:rPr>
          <w:rFonts w:ascii="Arial" w:hAnsi="Arial" w:cs="Arial"/>
          <w:color w:val="000000"/>
          <w:sz w:val="22"/>
          <w:szCs w:val="22"/>
          <w:lang w:val="en-US" w:eastAsia="ja-JP"/>
        </w:rPr>
        <w:t xml:space="preserve"> between </w:t>
      </w:r>
      <w:r w:rsidR="00CC3488" w:rsidRPr="00E64669">
        <w:rPr>
          <w:rFonts w:ascii="Arial" w:hAnsi="Arial" w:cs="Arial"/>
          <w:i/>
          <w:color w:val="000000"/>
          <w:sz w:val="22"/>
          <w:szCs w:val="22"/>
          <w:lang w:val="en-US" w:eastAsia="ja-JP"/>
        </w:rPr>
        <w:t>P. cinnamomi</w:t>
      </w:r>
      <w:r w:rsidR="00CC3488" w:rsidRPr="00E64669">
        <w:rPr>
          <w:rFonts w:ascii="Arial" w:hAnsi="Arial" w:cs="Arial"/>
          <w:color w:val="000000"/>
          <w:sz w:val="22"/>
          <w:szCs w:val="22"/>
          <w:lang w:val="en-US" w:eastAsia="ja-JP"/>
        </w:rPr>
        <w:t xml:space="preserve"> and other threats to biodiversity</w:t>
      </w:r>
      <w:r w:rsidRPr="00E64669">
        <w:rPr>
          <w:rFonts w:ascii="Arial" w:hAnsi="Arial" w:cs="Arial"/>
          <w:color w:val="000000"/>
          <w:sz w:val="22"/>
          <w:szCs w:val="22"/>
          <w:lang w:val="en-US" w:eastAsia="ja-JP"/>
        </w:rPr>
        <w:t xml:space="preserve"> will increasingly</w:t>
      </w:r>
      <w:r w:rsidR="00CC3488" w:rsidRPr="00E64669">
        <w:rPr>
          <w:rFonts w:ascii="Arial" w:hAnsi="Arial" w:cs="Arial"/>
          <w:color w:val="000000"/>
          <w:sz w:val="22"/>
          <w:szCs w:val="22"/>
          <w:lang w:val="en-US" w:eastAsia="ja-JP"/>
        </w:rPr>
        <w:t xml:space="preserve"> inform future management decisions</w:t>
      </w:r>
      <w:r w:rsidR="00382016" w:rsidRPr="00E64669">
        <w:rPr>
          <w:rFonts w:ascii="Arial" w:hAnsi="Arial" w:cs="Arial"/>
          <w:color w:val="000000"/>
          <w:sz w:val="22"/>
          <w:szCs w:val="22"/>
          <w:lang w:val="en-US" w:eastAsia="ja-JP"/>
        </w:rPr>
        <w:t xml:space="preserve">, for example, </w:t>
      </w:r>
      <w:r w:rsidR="00E22C1F" w:rsidRPr="00E64669">
        <w:rPr>
          <w:rFonts w:ascii="Arial" w:hAnsi="Arial" w:cs="Arial"/>
          <w:color w:val="000000"/>
          <w:sz w:val="22"/>
          <w:szCs w:val="22"/>
          <w:lang w:val="en-US" w:eastAsia="ja-JP"/>
        </w:rPr>
        <w:t>when evaluating the costs and benefits of</w:t>
      </w:r>
      <w:r w:rsidR="00382016" w:rsidRPr="00E64669">
        <w:rPr>
          <w:rFonts w:ascii="Arial" w:hAnsi="Arial" w:cs="Arial"/>
          <w:color w:val="000000"/>
          <w:sz w:val="22"/>
          <w:szCs w:val="22"/>
          <w:lang w:val="en-US" w:eastAsia="ja-JP"/>
        </w:rPr>
        <w:t xml:space="preserve"> minimising fire frequency</w:t>
      </w:r>
      <w:r w:rsidR="00CC3488" w:rsidRPr="00E64669">
        <w:rPr>
          <w:rFonts w:ascii="Arial" w:hAnsi="Arial" w:cs="Arial"/>
          <w:color w:val="000000"/>
          <w:sz w:val="22"/>
          <w:szCs w:val="22"/>
          <w:lang w:val="en-US" w:eastAsia="ja-JP"/>
        </w:rPr>
        <w:t>.</w:t>
      </w:r>
    </w:p>
    <w:p w14:paraId="69D7982F" w14:textId="77777777" w:rsidR="00577E1B" w:rsidRPr="00E64669" w:rsidRDefault="00382016" w:rsidP="00CC3488">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I</w:t>
      </w:r>
      <w:r w:rsidR="00CC3488" w:rsidRPr="00E64669">
        <w:rPr>
          <w:rFonts w:ascii="Arial" w:hAnsi="Arial" w:cs="Arial"/>
          <w:color w:val="000000"/>
          <w:sz w:val="22"/>
          <w:szCs w:val="22"/>
          <w:lang w:val="en-US" w:eastAsia="ja-JP"/>
        </w:rPr>
        <w:t>n a study of heathlands in south-western Australia Moore et al. (2014) predict that the likely</w:t>
      </w:r>
      <w:r w:rsidR="00384F00" w:rsidRPr="00E64669">
        <w:rPr>
          <w:rFonts w:ascii="Arial" w:hAnsi="Arial" w:cs="Arial"/>
          <w:color w:val="000000"/>
          <w:sz w:val="22"/>
          <w:szCs w:val="22"/>
          <w:lang w:val="en-US" w:eastAsia="ja-JP"/>
        </w:rPr>
        <w:t xml:space="preserve"> </w:t>
      </w:r>
      <w:r w:rsidR="00CC3488" w:rsidRPr="00E64669">
        <w:rPr>
          <w:rFonts w:ascii="Arial" w:hAnsi="Arial" w:cs="Arial"/>
          <w:color w:val="000000"/>
          <w:sz w:val="22"/>
          <w:szCs w:val="22"/>
          <w:lang w:val="en-US" w:eastAsia="ja-JP"/>
        </w:rPr>
        <w:t>increase</w:t>
      </w:r>
      <w:r w:rsidR="00BB6E0A" w:rsidRPr="00E64669">
        <w:rPr>
          <w:rFonts w:ascii="Arial" w:hAnsi="Arial" w:cs="Arial"/>
          <w:color w:val="000000"/>
          <w:sz w:val="22"/>
          <w:szCs w:val="22"/>
          <w:lang w:val="en-US" w:eastAsia="ja-JP"/>
        </w:rPr>
        <w:t xml:space="preserve"> </w:t>
      </w:r>
      <w:r w:rsidRPr="00E64669">
        <w:rPr>
          <w:rFonts w:ascii="Arial" w:hAnsi="Arial" w:cs="Arial"/>
          <w:color w:val="000000"/>
          <w:sz w:val="22"/>
          <w:szCs w:val="22"/>
          <w:lang w:val="en-US" w:eastAsia="ja-JP"/>
        </w:rPr>
        <w:t xml:space="preserve">of </w:t>
      </w:r>
      <w:r w:rsidR="004A1630" w:rsidRPr="00E64669">
        <w:rPr>
          <w:rFonts w:ascii="Arial" w:hAnsi="Arial" w:cs="Arial"/>
          <w:color w:val="000000"/>
          <w:sz w:val="22"/>
          <w:szCs w:val="22"/>
          <w:lang w:val="en-US" w:eastAsia="ja-JP"/>
        </w:rPr>
        <w:t xml:space="preserve">open sites and wetter </w:t>
      </w:r>
      <w:r w:rsidR="00BB6E0A" w:rsidRPr="00E64669">
        <w:rPr>
          <w:rFonts w:ascii="Arial" w:hAnsi="Arial" w:cs="Arial"/>
          <w:color w:val="000000"/>
          <w:sz w:val="22"/>
          <w:szCs w:val="22"/>
          <w:lang w:val="en-US" w:eastAsia="ja-JP"/>
        </w:rPr>
        <w:t>conditions</w:t>
      </w:r>
      <w:r w:rsidR="00E22C1F" w:rsidRPr="00E64669">
        <w:rPr>
          <w:rFonts w:ascii="Arial" w:hAnsi="Arial" w:cs="Arial"/>
          <w:color w:val="000000"/>
          <w:sz w:val="22"/>
          <w:szCs w:val="22"/>
          <w:lang w:val="en-US" w:eastAsia="ja-JP"/>
        </w:rPr>
        <w:t xml:space="preserve"> immediately after a fire would</w:t>
      </w:r>
      <w:r w:rsidR="00CC3488" w:rsidRPr="00E64669">
        <w:rPr>
          <w:rFonts w:ascii="Arial" w:hAnsi="Arial" w:cs="Arial"/>
          <w:color w:val="000000"/>
          <w:sz w:val="22"/>
          <w:szCs w:val="22"/>
          <w:lang w:val="en-US" w:eastAsia="ja-JP"/>
        </w:rPr>
        <w:t xml:space="preserve"> create ideal conditions for the spread of </w:t>
      </w:r>
      <w:r w:rsidR="00CC3488" w:rsidRPr="00E64669">
        <w:rPr>
          <w:rFonts w:ascii="Arial" w:hAnsi="Arial" w:cs="Arial"/>
          <w:i/>
          <w:color w:val="000000"/>
          <w:sz w:val="22"/>
          <w:szCs w:val="22"/>
          <w:lang w:val="en-US" w:eastAsia="ja-JP"/>
        </w:rPr>
        <w:t>P.</w:t>
      </w:r>
      <w:r w:rsidR="00E22C1F" w:rsidRPr="00E64669">
        <w:rPr>
          <w:rFonts w:ascii="Arial" w:hAnsi="Arial" w:cs="Arial"/>
          <w:i/>
          <w:color w:val="000000"/>
          <w:sz w:val="22"/>
          <w:szCs w:val="22"/>
          <w:lang w:val="en-US" w:eastAsia="ja-JP"/>
        </w:rPr>
        <w:t> </w:t>
      </w:r>
      <w:r w:rsidR="00CC3488" w:rsidRPr="00E64669">
        <w:rPr>
          <w:rFonts w:ascii="Arial" w:hAnsi="Arial" w:cs="Arial"/>
          <w:i/>
          <w:color w:val="000000"/>
          <w:sz w:val="22"/>
          <w:szCs w:val="22"/>
          <w:lang w:val="en-US" w:eastAsia="ja-JP"/>
        </w:rPr>
        <w:t>cinnamomi</w:t>
      </w:r>
      <w:r w:rsidR="00CC3488" w:rsidRPr="00E64669">
        <w:rPr>
          <w:rFonts w:ascii="Arial" w:hAnsi="Arial" w:cs="Arial"/>
          <w:color w:val="000000"/>
          <w:sz w:val="22"/>
          <w:szCs w:val="22"/>
          <w:lang w:val="en-US" w:eastAsia="ja-JP"/>
        </w:rPr>
        <w:t xml:space="preserve"> to surviving species.</w:t>
      </w:r>
      <w:r w:rsidR="00D710B8" w:rsidRPr="00E64669">
        <w:rPr>
          <w:rFonts w:ascii="Arial" w:hAnsi="Arial" w:cs="Arial"/>
          <w:color w:val="000000"/>
          <w:sz w:val="22"/>
          <w:szCs w:val="22"/>
          <w:lang w:val="en-US" w:eastAsia="ja-JP"/>
        </w:rPr>
        <w:t xml:space="preserve"> This interaction has important implications for the future of plant communities threatened by infestation from the pathogen.</w:t>
      </w:r>
    </w:p>
    <w:p w14:paraId="2F6F8979" w14:textId="4AA98AD2" w:rsidR="00B05464" w:rsidRPr="00E64669" w:rsidRDefault="00577E1B" w:rsidP="00CC3488">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Due</w:t>
      </w:r>
      <w:r w:rsidR="002F3CE3" w:rsidRPr="00E64669">
        <w:rPr>
          <w:rFonts w:ascii="Arial" w:hAnsi="Arial" w:cs="Arial"/>
          <w:color w:val="000000"/>
          <w:sz w:val="22"/>
          <w:szCs w:val="22"/>
          <w:lang w:val="en-US" w:eastAsia="ja-JP"/>
        </w:rPr>
        <w:t xml:space="preserve"> to the urgency of fire management situations, there may be a breakdown of hygiene protocols,</w:t>
      </w:r>
      <w:r w:rsidR="00B05464" w:rsidRPr="00E64669">
        <w:rPr>
          <w:rFonts w:ascii="Arial" w:hAnsi="Arial" w:cs="Arial"/>
          <w:color w:val="000000"/>
          <w:sz w:val="22"/>
          <w:szCs w:val="22"/>
          <w:lang w:val="en-US" w:eastAsia="ja-JP"/>
        </w:rPr>
        <w:t xml:space="preserve"> If</w:t>
      </w:r>
      <w:r w:rsidR="00EC1F58" w:rsidRPr="00E64669">
        <w:rPr>
          <w:rFonts w:ascii="Arial" w:hAnsi="Arial" w:cs="Arial"/>
          <w:color w:val="000000"/>
          <w:sz w:val="22"/>
          <w:szCs w:val="22"/>
          <w:lang w:val="en-US" w:eastAsia="ja-JP"/>
        </w:rPr>
        <w:t xml:space="preserve"> contaminated</w:t>
      </w:r>
      <w:r w:rsidR="000016C2" w:rsidRPr="00E64669">
        <w:rPr>
          <w:rFonts w:ascii="Arial" w:hAnsi="Arial" w:cs="Arial"/>
          <w:color w:val="000000"/>
          <w:sz w:val="22"/>
          <w:szCs w:val="22"/>
          <w:lang w:val="en-US" w:eastAsia="ja-JP"/>
        </w:rPr>
        <w:t xml:space="preserve"> water,</w:t>
      </w:r>
      <w:r w:rsidR="00EC1F58" w:rsidRPr="00E64669">
        <w:rPr>
          <w:rFonts w:ascii="Arial" w:hAnsi="Arial" w:cs="Arial"/>
          <w:color w:val="000000"/>
          <w:sz w:val="22"/>
          <w:szCs w:val="22"/>
          <w:lang w:val="en-US" w:eastAsia="ja-JP"/>
        </w:rPr>
        <w:t xml:space="preserve"> vehicles and equipment </w:t>
      </w:r>
      <w:r w:rsidR="00B05464" w:rsidRPr="00E64669">
        <w:rPr>
          <w:rFonts w:ascii="Arial" w:hAnsi="Arial" w:cs="Arial"/>
          <w:color w:val="000000"/>
          <w:sz w:val="22"/>
          <w:szCs w:val="22"/>
          <w:lang w:val="en-US" w:eastAsia="ja-JP"/>
        </w:rPr>
        <w:t xml:space="preserve">is used </w:t>
      </w:r>
      <w:r w:rsidR="00EC1F58" w:rsidRPr="00E64669">
        <w:rPr>
          <w:rFonts w:ascii="Arial" w:hAnsi="Arial" w:cs="Arial"/>
          <w:color w:val="000000"/>
          <w:sz w:val="22"/>
          <w:szCs w:val="22"/>
          <w:lang w:val="en-US" w:eastAsia="ja-JP"/>
        </w:rPr>
        <w:t xml:space="preserve">during </w:t>
      </w:r>
      <w:r w:rsidR="00D710B8" w:rsidRPr="00E64669">
        <w:rPr>
          <w:rFonts w:ascii="Arial" w:hAnsi="Arial" w:cs="Arial"/>
          <w:color w:val="000000"/>
          <w:sz w:val="22"/>
          <w:szCs w:val="22"/>
          <w:lang w:val="en-US" w:eastAsia="ja-JP"/>
        </w:rPr>
        <w:t>fire</w:t>
      </w:r>
      <w:r w:rsidR="00CC3488" w:rsidRPr="00E64669">
        <w:rPr>
          <w:rFonts w:ascii="Arial" w:hAnsi="Arial" w:cs="Arial"/>
          <w:color w:val="000000"/>
          <w:sz w:val="22"/>
          <w:szCs w:val="22"/>
          <w:lang w:val="en-US" w:eastAsia="ja-JP"/>
        </w:rPr>
        <w:t xml:space="preserve"> suppression </w:t>
      </w:r>
      <w:r w:rsidR="002F3CE3" w:rsidRPr="00E64669">
        <w:rPr>
          <w:rFonts w:ascii="Arial" w:hAnsi="Arial" w:cs="Arial"/>
          <w:color w:val="000000"/>
          <w:sz w:val="22"/>
          <w:szCs w:val="22"/>
          <w:lang w:val="en-US" w:eastAsia="ja-JP"/>
        </w:rPr>
        <w:t>or</w:t>
      </w:r>
      <w:r w:rsidR="00CC3488" w:rsidRPr="00E64669">
        <w:rPr>
          <w:rFonts w:ascii="Arial" w:hAnsi="Arial" w:cs="Arial"/>
          <w:color w:val="000000"/>
          <w:sz w:val="22"/>
          <w:szCs w:val="22"/>
          <w:lang w:val="en-US" w:eastAsia="ja-JP"/>
        </w:rPr>
        <w:t xml:space="preserve"> prescribed burns</w:t>
      </w:r>
      <w:r w:rsidR="002F3CE3" w:rsidRPr="00E64669">
        <w:rPr>
          <w:rFonts w:ascii="Arial" w:hAnsi="Arial" w:cs="Arial"/>
          <w:color w:val="000000"/>
          <w:sz w:val="22"/>
          <w:szCs w:val="22"/>
          <w:lang w:val="en-US" w:eastAsia="ja-JP"/>
        </w:rPr>
        <w:t>,</w:t>
      </w:r>
      <w:r w:rsidR="00D710B8" w:rsidRPr="00E64669">
        <w:rPr>
          <w:rFonts w:ascii="Arial" w:hAnsi="Arial" w:cs="Arial"/>
          <w:color w:val="000000"/>
          <w:sz w:val="22"/>
          <w:szCs w:val="22"/>
          <w:lang w:val="en-US" w:eastAsia="ja-JP"/>
        </w:rPr>
        <w:t xml:space="preserve"> </w:t>
      </w:r>
      <w:r w:rsidR="00CC3488" w:rsidRPr="00E64669">
        <w:rPr>
          <w:rFonts w:ascii="Arial" w:hAnsi="Arial" w:cs="Arial"/>
          <w:i/>
          <w:color w:val="000000"/>
          <w:sz w:val="22"/>
          <w:szCs w:val="22"/>
          <w:lang w:val="en-US" w:eastAsia="ja-JP"/>
        </w:rPr>
        <w:t>P. cinnamomi</w:t>
      </w:r>
      <w:r w:rsidR="00EC1F58" w:rsidRPr="00E64669">
        <w:rPr>
          <w:rFonts w:ascii="Arial" w:hAnsi="Arial" w:cs="Arial"/>
          <w:color w:val="000000"/>
          <w:sz w:val="22"/>
          <w:szCs w:val="22"/>
          <w:lang w:val="en-US" w:eastAsia="ja-JP"/>
        </w:rPr>
        <w:t xml:space="preserve"> </w:t>
      </w:r>
      <w:r w:rsidR="00B05464" w:rsidRPr="00E64669">
        <w:rPr>
          <w:rFonts w:ascii="Arial" w:hAnsi="Arial" w:cs="Arial"/>
          <w:color w:val="000000"/>
          <w:sz w:val="22"/>
          <w:szCs w:val="22"/>
          <w:lang w:val="en-US" w:eastAsia="ja-JP"/>
        </w:rPr>
        <w:t xml:space="preserve">can be spread </w:t>
      </w:r>
      <w:r w:rsidR="00EC1F58" w:rsidRPr="00E64669">
        <w:rPr>
          <w:rFonts w:ascii="Arial" w:hAnsi="Arial" w:cs="Arial"/>
          <w:color w:val="000000"/>
          <w:sz w:val="22"/>
          <w:szCs w:val="22"/>
          <w:lang w:val="en-US" w:eastAsia="ja-JP"/>
        </w:rPr>
        <w:t>or introduce</w:t>
      </w:r>
      <w:r w:rsidR="00B05464" w:rsidRPr="00E64669">
        <w:rPr>
          <w:rFonts w:ascii="Arial" w:hAnsi="Arial" w:cs="Arial"/>
          <w:color w:val="000000"/>
          <w:sz w:val="22"/>
          <w:szCs w:val="22"/>
          <w:lang w:val="en-US" w:eastAsia="ja-JP"/>
        </w:rPr>
        <w:t>d</w:t>
      </w:r>
      <w:r w:rsidR="00EC1F58" w:rsidRPr="00E64669">
        <w:rPr>
          <w:rFonts w:ascii="Arial" w:hAnsi="Arial" w:cs="Arial"/>
          <w:color w:val="000000"/>
          <w:sz w:val="22"/>
          <w:szCs w:val="22"/>
          <w:lang w:val="en-US" w:eastAsia="ja-JP"/>
        </w:rPr>
        <w:t xml:space="preserve"> to clean areas.</w:t>
      </w:r>
    </w:p>
    <w:p w14:paraId="5CE31836" w14:textId="6B73CDF3" w:rsidR="00B05464" w:rsidRPr="00E64669" w:rsidRDefault="00B05464" w:rsidP="00CC3488">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An effect of burning is to increase the levels of </w:t>
      </w:r>
      <w:r w:rsidR="0080530A" w:rsidRPr="00E64669">
        <w:rPr>
          <w:rFonts w:ascii="Arial" w:hAnsi="Arial" w:cs="Arial"/>
          <w:color w:val="000000"/>
          <w:sz w:val="22"/>
          <w:szCs w:val="22"/>
          <w:lang w:val="en-US" w:eastAsia="ja-JP"/>
        </w:rPr>
        <w:t>nutrients</w:t>
      </w:r>
      <w:r w:rsidRPr="00E64669">
        <w:rPr>
          <w:rFonts w:ascii="Arial" w:hAnsi="Arial" w:cs="Arial"/>
          <w:color w:val="000000"/>
          <w:sz w:val="22"/>
          <w:szCs w:val="22"/>
          <w:lang w:val="en-US" w:eastAsia="ja-JP"/>
        </w:rPr>
        <w:t xml:space="preserve"> in soils</w:t>
      </w:r>
      <w:r w:rsidR="0080530A" w:rsidRPr="00E64669">
        <w:rPr>
          <w:rFonts w:ascii="Arial" w:hAnsi="Arial" w:cs="Arial"/>
          <w:color w:val="000000"/>
          <w:sz w:val="22"/>
          <w:szCs w:val="22"/>
          <w:lang w:val="en-US" w:eastAsia="ja-JP"/>
        </w:rPr>
        <w:t xml:space="preserve"> that could increase sporulation rates (</w:t>
      </w:r>
      <w:r w:rsidR="006B74CD" w:rsidRPr="00E64669">
        <w:rPr>
          <w:rFonts w:ascii="Arial" w:hAnsi="Arial" w:cs="Arial"/>
          <w:color w:val="000000"/>
          <w:sz w:val="22"/>
          <w:szCs w:val="22"/>
          <w:lang w:val="en-US" w:eastAsia="ja-JP"/>
        </w:rPr>
        <w:t xml:space="preserve">Moore 2005, </w:t>
      </w:r>
      <w:r w:rsidR="0080530A" w:rsidRPr="00E64669">
        <w:rPr>
          <w:rFonts w:ascii="Arial" w:hAnsi="Arial" w:cs="Arial"/>
          <w:color w:val="000000"/>
          <w:sz w:val="22"/>
          <w:szCs w:val="22"/>
          <w:lang w:val="en-US" w:eastAsia="ja-JP"/>
        </w:rPr>
        <w:t xml:space="preserve">Prof K </w:t>
      </w:r>
      <w:r w:rsidR="00026C96" w:rsidRPr="00E64669">
        <w:rPr>
          <w:rFonts w:ascii="Arial" w:hAnsi="Arial" w:cs="Arial"/>
          <w:color w:val="000000"/>
          <w:sz w:val="22"/>
          <w:szCs w:val="22"/>
          <w:lang w:val="en-US" w:eastAsia="ja-JP"/>
        </w:rPr>
        <w:t>Dixon</w:t>
      </w:r>
      <w:r w:rsidR="0080530A" w:rsidRPr="00E64669">
        <w:rPr>
          <w:rFonts w:ascii="Arial" w:hAnsi="Arial" w:cs="Arial"/>
          <w:color w:val="000000"/>
          <w:sz w:val="22"/>
          <w:szCs w:val="22"/>
          <w:lang w:val="en-US" w:eastAsia="ja-JP"/>
        </w:rPr>
        <w:t xml:space="preserve"> pers. comm., 2017 from information provided by Professor GA Zentmyer)</w:t>
      </w:r>
      <w:r w:rsidRPr="00E64669">
        <w:rPr>
          <w:rFonts w:ascii="Arial" w:hAnsi="Arial" w:cs="Arial"/>
          <w:color w:val="000000"/>
          <w:sz w:val="22"/>
          <w:szCs w:val="22"/>
          <w:lang w:val="en-US" w:eastAsia="ja-JP"/>
        </w:rPr>
        <w:t xml:space="preserve">. This can create management challenges for reducing the spread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to new areas.</w:t>
      </w:r>
    </w:p>
    <w:p w14:paraId="4F42EC63" w14:textId="54B0D2E2" w:rsidR="00CC3488" w:rsidRPr="00E64669" w:rsidRDefault="00945271" w:rsidP="00CC3488">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F</w:t>
      </w:r>
      <w:r w:rsidR="00CC3488" w:rsidRPr="00E64669">
        <w:rPr>
          <w:rFonts w:ascii="Arial" w:hAnsi="Arial" w:cs="Arial"/>
          <w:color w:val="000000"/>
          <w:sz w:val="22"/>
          <w:szCs w:val="22"/>
          <w:lang w:val="en-US" w:eastAsia="ja-JP"/>
        </w:rPr>
        <w:t xml:space="preserve">orestry operations </w:t>
      </w:r>
      <w:r w:rsidRPr="00E64669">
        <w:rPr>
          <w:rFonts w:ascii="Arial" w:hAnsi="Arial" w:cs="Arial"/>
          <w:color w:val="000000"/>
          <w:sz w:val="22"/>
          <w:szCs w:val="22"/>
          <w:lang w:val="en-US" w:eastAsia="ja-JP"/>
        </w:rPr>
        <w:t xml:space="preserve">also </w:t>
      </w:r>
      <w:r w:rsidR="00CC3488" w:rsidRPr="00E64669">
        <w:rPr>
          <w:rFonts w:ascii="Arial" w:hAnsi="Arial" w:cs="Arial"/>
          <w:color w:val="000000"/>
          <w:sz w:val="22"/>
          <w:szCs w:val="22"/>
          <w:lang w:val="en-US" w:eastAsia="ja-JP"/>
        </w:rPr>
        <w:t xml:space="preserve">have the potential to spread the pathogen via </w:t>
      </w:r>
      <w:r w:rsidR="00382016" w:rsidRPr="00E64669">
        <w:rPr>
          <w:rFonts w:ascii="Arial" w:hAnsi="Arial" w:cs="Arial"/>
          <w:color w:val="000000"/>
          <w:sz w:val="22"/>
          <w:szCs w:val="22"/>
          <w:lang w:val="en-US" w:eastAsia="ja-JP"/>
        </w:rPr>
        <w:t xml:space="preserve">machinery, </w:t>
      </w:r>
      <w:r w:rsidR="00CC3488" w:rsidRPr="00E64669">
        <w:rPr>
          <w:rFonts w:ascii="Arial" w:hAnsi="Arial" w:cs="Arial"/>
          <w:color w:val="000000"/>
          <w:sz w:val="22"/>
          <w:szCs w:val="22"/>
          <w:lang w:val="en-US" w:eastAsia="ja-JP"/>
        </w:rPr>
        <w:t xml:space="preserve">vehicles and equipment. </w:t>
      </w:r>
      <w:r w:rsidR="00026C96" w:rsidRPr="00E64669">
        <w:rPr>
          <w:rFonts w:ascii="Arial" w:hAnsi="Arial" w:cs="Arial"/>
          <w:color w:val="000000"/>
          <w:sz w:val="22"/>
          <w:szCs w:val="22"/>
          <w:lang w:val="en-US" w:eastAsia="ja-JP"/>
        </w:rPr>
        <w:t xml:space="preserve">Stringent hygiene protocols during these operations can lower the risk of spread. </w:t>
      </w:r>
      <w:r w:rsidR="00CC3488" w:rsidRPr="00E64669">
        <w:rPr>
          <w:rFonts w:ascii="Arial" w:hAnsi="Arial" w:cs="Arial"/>
          <w:color w:val="000000"/>
          <w:sz w:val="22"/>
          <w:szCs w:val="22"/>
          <w:lang w:val="en-US" w:eastAsia="ja-JP"/>
        </w:rPr>
        <w:t xml:space="preserve">In addition, thinning of the </w:t>
      </w:r>
      <w:r w:rsidR="00B05464" w:rsidRPr="00E64669">
        <w:rPr>
          <w:rFonts w:ascii="Arial" w:hAnsi="Arial" w:cs="Arial"/>
          <w:color w:val="000000"/>
          <w:sz w:val="22"/>
          <w:szCs w:val="22"/>
          <w:lang w:val="en-US" w:eastAsia="ja-JP"/>
        </w:rPr>
        <w:t>forest</w:t>
      </w:r>
      <w:r w:rsidR="00CC3488" w:rsidRPr="00E64669">
        <w:rPr>
          <w:rFonts w:ascii="Arial" w:hAnsi="Arial" w:cs="Arial"/>
          <w:color w:val="000000"/>
          <w:sz w:val="22"/>
          <w:szCs w:val="22"/>
          <w:lang w:val="en-US" w:eastAsia="ja-JP"/>
        </w:rPr>
        <w:t xml:space="preserve"> can result in</w:t>
      </w:r>
      <w:r w:rsidR="00D12173" w:rsidRPr="00E64669">
        <w:rPr>
          <w:rFonts w:ascii="Arial" w:hAnsi="Arial" w:cs="Arial"/>
          <w:color w:val="000000"/>
          <w:sz w:val="22"/>
          <w:szCs w:val="22"/>
          <w:lang w:val="en-US" w:eastAsia="ja-JP"/>
        </w:rPr>
        <w:t xml:space="preserve"> elevated water levels and temperature</w:t>
      </w:r>
      <w:r w:rsidRPr="00E64669">
        <w:rPr>
          <w:rFonts w:ascii="Arial" w:hAnsi="Arial" w:cs="Arial"/>
          <w:color w:val="000000"/>
          <w:sz w:val="22"/>
          <w:szCs w:val="22"/>
          <w:lang w:val="en-US" w:eastAsia="ja-JP"/>
        </w:rPr>
        <w:t>s</w:t>
      </w:r>
      <w:r w:rsidR="00D12173" w:rsidRPr="00E64669">
        <w:rPr>
          <w:rFonts w:ascii="Arial" w:hAnsi="Arial" w:cs="Arial"/>
          <w:color w:val="000000"/>
          <w:sz w:val="22"/>
          <w:szCs w:val="22"/>
          <w:lang w:val="en-US" w:eastAsia="ja-JP"/>
        </w:rPr>
        <w:t xml:space="preserve"> </w:t>
      </w:r>
      <w:r w:rsidR="00CC3488" w:rsidRPr="00E64669">
        <w:rPr>
          <w:rFonts w:ascii="Arial" w:hAnsi="Arial" w:cs="Arial"/>
          <w:color w:val="000000"/>
          <w:sz w:val="22"/>
          <w:szCs w:val="22"/>
          <w:lang w:val="en-US" w:eastAsia="ja-JP"/>
        </w:rPr>
        <w:t>ideal for the rapid growth</w:t>
      </w:r>
      <w:r w:rsidR="00EC1F58" w:rsidRPr="00E64669">
        <w:rPr>
          <w:rFonts w:ascii="Arial" w:hAnsi="Arial" w:cs="Arial"/>
          <w:color w:val="000000"/>
          <w:sz w:val="22"/>
          <w:szCs w:val="22"/>
          <w:lang w:val="en-US" w:eastAsia="ja-JP"/>
        </w:rPr>
        <w:t xml:space="preserve"> of </w:t>
      </w:r>
      <w:r w:rsidR="00EC1F58" w:rsidRPr="00E64669">
        <w:rPr>
          <w:rFonts w:ascii="Arial" w:hAnsi="Arial" w:cs="Arial"/>
          <w:i/>
          <w:color w:val="000000"/>
          <w:sz w:val="22"/>
          <w:szCs w:val="22"/>
          <w:lang w:val="en-US" w:eastAsia="ja-JP"/>
        </w:rPr>
        <w:t>P.</w:t>
      </w:r>
      <w:r w:rsidR="00D12173" w:rsidRPr="00E64669">
        <w:rPr>
          <w:rFonts w:ascii="Arial" w:hAnsi="Arial" w:cs="Arial"/>
          <w:i/>
          <w:color w:val="000000"/>
          <w:sz w:val="22"/>
          <w:szCs w:val="22"/>
          <w:lang w:val="en-US" w:eastAsia="ja-JP"/>
        </w:rPr>
        <w:t> </w:t>
      </w:r>
      <w:r w:rsidR="00EC1F58" w:rsidRPr="00E64669">
        <w:rPr>
          <w:rFonts w:ascii="Arial" w:hAnsi="Arial" w:cs="Arial"/>
          <w:i/>
          <w:color w:val="000000"/>
          <w:sz w:val="22"/>
          <w:szCs w:val="22"/>
          <w:lang w:val="en-US" w:eastAsia="ja-JP"/>
        </w:rPr>
        <w:t>cinnamomi</w:t>
      </w:r>
      <w:r w:rsidR="00D12173" w:rsidRPr="00E64669">
        <w:rPr>
          <w:rFonts w:ascii="Arial" w:hAnsi="Arial" w:cs="Arial"/>
          <w:color w:val="000000"/>
          <w:sz w:val="22"/>
          <w:szCs w:val="22"/>
          <w:lang w:val="en-US" w:eastAsia="ja-JP"/>
        </w:rPr>
        <w:t xml:space="preserve"> </w:t>
      </w:r>
      <w:r w:rsidRPr="00E64669">
        <w:rPr>
          <w:rFonts w:ascii="Arial" w:hAnsi="Arial" w:cs="Arial"/>
          <w:color w:val="000000"/>
          <w:sz w:val="22"/>
          <w:szCs w:val="22"/>
          <w:lang w:val="en-US" w:eastAsia="ja-JP"/>
        </w:rPr>
        <w:t xml:space="preserve">(Bunny et al. </w:t>
      </w:r>
      <w:r w:rsidR="000016C2" w:rsidRPr="00E64669">
        <w:rPr>
          <w:rFonts w:ascii="Arial" w:hAnsi="Arial" w:cs="Arial"/>
          <w:color w:val="000000"/>
          <w:sz w:val="22"/>
          <w:szCs w:val="22"/>
          <w:lang w:val="en-US" w:eastAsia="ja-JP"/>
        </w:rPr>
        <w:t>1995</w:t>
      </w:r>
      <w:r w:rsidRPr="00E64669">
        <w:rPr>
          <w:rFonts w:ascii="Arial" w:hAnsi="Arial" w:cs="Arial"/>
          <w:color w:val="000000"/>
          <w:sz w:val="22"/>
          <w:szCs w:val="22"/>
          <w:lang w:val="en-US" w:eastAsia="ja-JP"/>
        </w:rPr>
        <w:t>).</w:t>
      </w:r>
      <w:r w:rsidR="00382016" w:rsidRPr="00E64669">
        <w:rPr>
          <w:rFonts w:ascii="Arial" w:hAnsi="Arial" w:cs="Arial"/>
          <w:color w:val="000000"/>
          <w:sz w:val="22"/>
          <w:szCs w:val="22"/>
          <w:lang w:val="en-US" w:eastAsia="ja-JP"/>
        </w:rPr>
        <w:t xml:space="preserve"> </w:t>
      </w:r>
    </w:p>
    <w:p w14:paraId="7F062689" w14:textId="5ECDC1AC" w:rsidR="00F23077" w:rsidRPr="00E64669" w:rsidRDefault="006A220A" w:rsidP="00CC3488">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Section 1.5 below discusses the potential effects of climate change in relation to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w:t>
      </w:r>
    </w:p>
    <w:p w14:paraId="01ECA201" w14:textId="53DCF66F" w:rsidR="00CC3488" w:rsidRPr="00E64669" w:rsidRDefault="00CC3488" w:rsidP="00704644">
      <w:pPr>
        <w:pStyle w:val="02HEADING20"/>
        <w:rPr>
          <w:rFonts w:ascii="Arial" w:hAnsi="Arial" w:cs="Arial"/>
          <w:color w:val="000000"/>
          <w:sz w:val="20"/>
          <w:szCs w:val="20"/>
        </w:rPr>
      </w:pPr>
    </w:p>
    <w:p w14:paraId="0BDF22A9" w14:textId="7CE5409C" w:rsidR="007D20DB" w:rsidRPr="00E64669" w:rsidRDefault="007D20DB" w:rsidP="00704644">
      <w:pPr>
        <w:pStyle w:val="02HEADING20"/>
        <w:rPr>
          <w:rFonts w:ascii="Arial" w:hAnsi="Arial" w:cs="Arial"/>
        </w:rPr>
      </w:pPr>
      <w:bookmarkStart w:id="15" w:name="_Toc477766469"/>
      <w:r w:rsidRPr="00E64669">
        <w:rPr>
          <w:rFonts w:ascii="Arial" w:hAnsi="Arial" w:cs="Arial"/>
        </w:rPr>
        <w:t xml:space="preserve">1.4 </w:t>
      </w:r>
      <w:r w:rsidRPr="00E64669">
        <w:rPr>
          <w:rFonts w:ascii="Arial" w:hAnsi="Arial" w:cs="Arial"/>
        </w:rPr>
        <w:tab/>
        <w:t>Managing the threat</w:t>
      </w:r>
      <w:bookmarkEnd w:id="15"/>
      <w:r w:rsidRPr="00E64669">
        <w:rPr>
          <w:rFonts w:ascii="Arial" w:hAnsi="Arial" w:cs="Arial"/>
        </w:rPr>
        <w:t xml:space="preserve"> </w:t>
      </w:r>
    </w:p>
    <w:p w14:paraId="0A417016" w14:textId="5485348C" w:rsidR="007D20DB" w:rsidRPr="00E64669" w:rsidRDefault="00770037"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Containment methods are available to prevent the spread of the pathogen and in </w:t>
      </w:r>
      <w:r w:rsidR="00F1665A" w:rsidRPr="00E64669">
        <w:rPr>
          <w:rFonts w:ascii="Arial" w:hAnsi="Arial" w:cs="Arial"/>
          <w:color w:val="000000"/>
          <w:sz w:val="22"/>
          <w:szCs w:val="22"/>
          <w:lang w:val="en-US" w:eastAsia="ja-JP"/>
        </w:rPr>
        <w:t>rare</w:t>
      </w:r>
      <w:r w:rsidRPr="00E64669">
        <w:rPr>
          <w:rFonts w:ascii="Arial" w:hAnsi="Arial" w:cs="Arial"/>
          <w:color w:val="000000"/>
          <w:sz w:val="22"/>
          <w:szCs w:val="22"/>
          <w:lang w:val="en-US" w:eastAsia="ja-JP"/>
        </w:rPr>
        <w:t xml:space="preserve"> cases, eradication of </w:t>
      </w:r>
      <w:r w:rsidR="00AD2F18" w:rsidRPr="00E64669">
        <w:rPr>
          <w:rFonts w:ascii="Arial" w:hAnsi="Arial" w:cs="Arial"/>
          <w:color w:val="000000"/>
          <w:sz w:val="22"/>
          <w:szCs w:val="22"/>
          <w:lang w:val="en-US" w:eastAsia="ja-JP"/>
        </w:rPr>
        <w:t xml:space="preserve">very </w:t>
      </w:r>
      <w:r w:rsidRPr="00E64669">
        <w:rPr>
          <w:rFonts w:ascii="Arial" w:hAnsi="Arial" w:cs="Arial"/>
          <w:color w:val="000000"/>
          <w:sz w:val="22"/>
          <w:szCs w:val="22"/>
          <w:lang w:val="en-US" w:eastAsia="ja-JP"/>
        </w:rPr>
        <w:t xml:space="preserve">small infestations is possible </w:t>
      </w:r>
      <w:r w:rsidR="007D20DB" w:rsidRPr="00E64669">
        <w:rPr>
          <w:rFonts w:ascii="Arial" w:hAnsi="Arial" w:cs="Arial"/>
          <w:color w:val="000000"/>
          <w:sz w:val="22"/>
          <w:szCs w:val="22"/>
          <w:lang w:val="en-US" w:eastAsia="ja-JP"/>
        </w:rPr>
        <w:t>(Dunstan et al., 2011)</w:t>
      </w:r>
      <w:r w:rsidRPr="00E64669">
        <w:rPr>
          <w:rFonts w:ascii="Arial" w:hAnsi="Arial" w:cs="Arial"/>
          <w:color w:val="000000"/>
          <w:sz w:val="22"/>
          <w:szCs w:val="22"/>
          <w:lang w:val="en-US" w:eastAsia="ja-JP"/>
        </w:rPr>
        <w:t>. However,</w:t>
      </w:r>
      <w:r w:rsidR="007D20DB" w:rsidRPr="00E64669">
        <w:rPr>
          <w:rFonts w:ascii="Arial" w:hAnsi="Arial" w:cs="Arial"/>
          <w:color w:val="000000"/>
          <w:sz w:val="22"/>
          <w:szCs w:val="22"/>
          <w:lang w:val="en-US" w:eastAsia="ja-JP"/>
        </w:rPr>
        <w:t xml:space="preserve"> further work is </w:t>
      </w:r>
      <w:r w:rsidR="007D20DB" w:rsidRPr="00E64669">
        <w:rPr>
          <w:rFonts w:ascii="Arial" w:hAnsi="Arial" w:cs="Arial"/>
          <w:color w:val="000000"/>
          <w:sz w:val="22"/>
          <w:szCs w:val="22"/>
          <w:lang w:val="en-US" w:eastAsia="ja-JP"/>
        </w:rPr>
        <w:lastRenderedPageBreak/>
        <w:t xml:space="preserve">required to: </w:t>
      </w:r>
    </w:p>
    <w:p w14:paraId="0B75A26F"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minimise the spread of </w:t>
      </w:r>
      <w:r w:rsidRPr="00E64669">
        <w:rPr>
          <w:rFonts w:ascii="Arial" w:hAnsi="Arial" w:cs="Arial"/>
          <w:i/>
          <w:color w:val="000000"/>
          <w:sz w:val="22"/>
          <w:szCs w:val="22"/>
          <w:lang w:val="en-US" w:eastAsia="ja-JP"/>
        </w:rPr>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to uninfested sites</w:t>
      </w:r>
    </w:p>
    <w:p w14:paraId="3AE536C5"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mitigate the impact of </w:t>
      </w:r>
      <w:r w:rsidRPr="00E64669">
        <w:rPr>
          <w:rFonts w:ascii="Arial" w:hAnsi="Arial" w:cs="Arial"/>
          <w:i/>
          <w:color w:val="000000"/>
          <w:sz w:val="22"/>
          <w:szCs w:val="22"/>
          <w:lang w:val="en-US" w:eastAsia="ja-JP"/>
        </w:rPr>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at infested sites.</w:t>
      </w:r>
    </w:p>
    <w:p w14:paraId="0672F11F" w14:textId="62C292F9" w:rsidR="007D20DB" w:rsidRPr="00E64669" w:rsidRDefault="00770037" w:rsidP="007D20DB">
      <w:pPr>
        <w:widowControl w:val="0"/>
        <w:suppressAutoHyphens/>
        <w:autoSpaceDE w:val="0"/>
        <w:autoSpaceDN w:val="0"/>
        <w:adjustRightInd w:val="0"/>
        <w:spacing w:after="170" w:line="280" w:lineRule="atLeast"/>
        <w:textAlignment w:val="center"/>
        <w:rPr>
          <w:rFonts w:ascii="Arial" w:hAnsi="Arial" w:cs="Arial"/>
          <w:i/>
          <w:color w:val="000000"/>
          <w:sz w:val="22"/>
          <w:szCs w:val="22"/>
          <w:lang w:val="en-US" w:eastAsia="ja-JP"/>
        </w:rPr>
      </w:pPr>
      <w:r w:rsidRPr="00E64669">
        <w:rPr>
          <w:rFonts w:ascii="Arial" w:hAnsi="Arial" w:cs="Arial"/>
          <w:color w:val="000000"/>
          <w:sz w:val="22"/>
          <w:szCs w:val="22"/>
          <w:lang w:val="en-US" w:eastAsia="ja-JP"/>
        </w:rPr>
        <w:t>A</w:t>
      </w:r>
      <w:r w:rsidR="00D87F28" w:rsidRPr="00E64669">
        <w:rPr>
          <w:rFonts w:ascii="Arial" w:hAnsi="Arial" w:cs="Arial"/>
          <w:color w:val="000000"/>
          <w:sz w:val="22"/>
          <w:szCs w:val="22"/>
          <w:lang w:val="en-US" w:eastAsia="ja-JP"/>
        </w:rPr>
        <w:t xml:space="preserve"> priority is to minimise</w:t>
      </w:r>
      <w:r w:rsidR="007D20DB" w:rsidRPr="00E64669">
        <w:rPr>
          <w:rFonts w:ascii="Arial" w:hAnsi="Arial" w:cs="Arial"/>
          <w:color w:val="000000"/>
          <w:sz w:val="22"/>
          <w:szCs w:val="22"/>
          <w:lang w:val="en-US" w:eastAsia="ja-JP"/>
        </w:rPr>
        <w:t xml:space="preserve"> the spread </w:t>
      </w:r>
      <w:r w:rsidRPr="00E64669">
        <w:rPr>
          <w:rFonts w:ascii="Arial" w:hAnsi="Arial" w:cs="Arial"/>
          <w:color w:val="000000"/>
          <w:sz w:val="22"/>
          <w:szCs w:val="22"/>
          <w:lang w:val="en-US" w:eastAsia="ja-JP"/>
        </w:rPr>
        <w:t xml:space="preserve">and mitigate the impact </w:t>
      </w:r>
      <w:r w:rsidR="007D20DB" w:rsidRPr="00E64669">
        <w:rPr>
          <w:rFonts w:ascii="Arial" w:hAnsi="Arial" w:cs="Arial"/>
          <w:color w:val="000000"/>
          <w:sz w:val="22"/>
          <w:szCs w:val="22"/>
          <w:lang w:val="en-US" w:eastAsia="ja-JP"/>
        </w:rPr>
        <w:t xml:space="preserve">of </w:t>
      </w:r>
      <w:r w:rsidR="007D20DB" w:rsidRPr="00E64669">
        <w:rPr>
          <w:rFonts w:ascii="Arial" w:hAnsi="Arial" w:cs="Arial"/>
          <w:i/>
          <w:color w:val="000000"/>
          <w:sz w:val="22"/>
          <w:szCs w:val="22"/>
          <w:lang w:val="en-US" w:eastAsia="ja-JP"/>
        </w:rPr>
        <w:t>P. cinnamomi</w:t>
      </w:r>
      <w:r w:rsidR="007D20DB" w:rsidRPr="00E64669">
        <w:rPr>
          <w:rFonts w:ascii="Arial" w:hAnsi="Arial" w:cs="Arial"/>
          <w:color w:val="000000"/>
          <w:sz w:val="22"/>
          <w:szCs w:val="22"/>
          <w:lang w:val="en-US" w:eastAsia="ja-JP"/>
        </w:rPr>
        <w:t xml:space="preserve"> in areas containing biodiversity assets of high conservation value</w:t>
      </w:r>
      <w:r w:rsidR="00D87F28" w:rsidRPr="00E64669">
        <w:rPr>
          <w:rFonts w:ascii="Arial" w:hAnsi="Arial" w:cs="Arial"/>
          <w:color w:val="000000"/>
          <w:sz w:val="22"/>
          <w:szCs w:val="22"/>
          <w:lang w:val="en-US" w:eastAsia="ja-JP"/>
        </w:rPr>
        <w:t xml:space="preserve"> including</w:t>
      </w:r>
      <w:r w:rsidR="007D20DB" w:rsidRPr="00E64669">
        <w:rPr>
          <w:rFonts w:ascii="Arial" w:hAnsi="Arial" w:cs="Arial"/>
          <w:color w:val="000000"/>
          <w:sz w:val="22"/>
          <w:szCs w:val="22"/>
          <w:lang w:val="en-US" w:eastAsia="ja-JP"/>
        </w:rPr>
        <w:t>:</w:t>
      </w:r>
      <w:r w:rsidR="007D20DB" w:rsidRPr="00E64669">
        <w:rPr>
          <w:rFonts w:ascii="Arial" w:hAnsi="Arial" w:cs="Arial"/>
          <w:i/>
          <w:color w:val="000000"/>
          <w:sz w:val="22"/>
          <w:szCs w:val="22"/>
          <w:lang w:val="en-US" w:eastAsia="ja-JP"/>
        </w:rPr>
        <w:t xml:space="preserve"> </w:t>
      </w:r>
    </w:p>
    <w:p w14:paraId="0298E5AB" w14:textId="5D8D3EC9"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i/>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threatened species or ecological communities susceptible to </w:t>
      </w:r>
      <w:r w:rsidRPr="00E64669">
        <w:rPr>
          <w:rFonts w:ascii="Arial" w:hAnsi="Arial" w:cs="Arial"/>
          <w:i/>
          <w:color w:val="000000"/>
          <w:sz w:val="22"/>
          <w:szCs w:val="22"/>
          <w:lang w:val="en-US" w:eastAsia="ja-JP"/>
        </w:rPr>
        <w:t>P. cinnamomi</w:t>
      </w:r>
    </w:p>
    <w:p w14:paraId="3EAF7576" w14:textId="732A7D78"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habitat susceptible to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and critical to the survival of threatened fauna.</w:t>
      </w:r>
    </w:p>
    <w:p w14:paraId="6C3A0D61" w14:textId="13F2D92A"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may cause native species or ecological communities not yet listed under the EPBC Act to become eligible for listing (in any category, other than conservation dependent). This means that it is also important to address the impacts and spread of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in areas that:</w:t>
      </w:r>
    </w:p>
    <w:p w14:paraId="0A202718" w14:textId="4C804A1A"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support high plant species endemicity</w:t>
      </w:r>
    </w:p>
    <w:p w14:paraId="0E888A14"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support high species diversity for a type of vegetation</w:t>
      </w:r>
    </w:p>
    <w:p w14:paraId="2725EA3F" w14:textId="51F07B26"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support significant remnant vegetation as per state or territory criteria</w:t>
      </w:r>
    </w:p>
    <w:p w14:paraId="74984993"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are large, ecologically intact and mostly undisturbed</w:t>
      </w:r>
    </w:p>
    <w:p w14:paraId="114B92AD" w14:textId="3A36A7B6"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support susceptible species listed as threatened at the state or territory level.</w:t>
      </w:r>
    </w:p>
    <w:p w14:paraId="1B46BD82" w14:textId="77777777" w:rsidR="007D20DB" w:rsidRPr="00E64669" w:rsidRDefault="007D20DB" w:rsidP="00704644">
      <w:pPr>
        <w:pStyle w:val="03HEADING3"/>
        <w:rPr>
          <w:rFonts w:ascii="Arial" w:hAnsi="Arial" w:cs="Arial"/>
        </w:rPr>
      </w:pPr>
      <w:bookmarkStart w:id="16" w:name="_Toc477766470"/>
      <w:r w:rsidRPr="00E64669">
        <w:rPr>
          <w:rFonts w:ascii="Arial" w:hAnsi="Arial" w:cs="Arial"/>
        </w:rPr>
        <w:t xml:space="preserve">1.4.1 </w:t>
      </w:r>
      <w:r w:rsidRPr="00E64669">
        <w:rPr>
          <w:rFonts w:ascii="Arial" w:hAnsi="Arial" w:cs="Arial"/>
        </w:rPr>
        <w:tab/>
        <w:t>Minimising the spread</w:t>
      </w:r>
      <w:bookmarkEnd w:id="16"/>
      <w:r w:rsidRPr="00E64669">
        <w:rPr>
          <w:rFonts w:ascii="Arial" w:hAnsi="Arial" w:cs="Arial"/>
        </w:rPr>
        <w:t xml:space="preserve"> </w:t>
      </w:r>
    </w:p>
    <w:p w14:paraId="03E0E2B9" w14:textId="027130F3"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Humans</w:t>
      </w:r>
      <w:r w:rsidR="00FA6466" w:rsidRPr="00E64669">
        <w:rPr>
          <w:rFonts w:ascii="Arial" w:hAnsi="Arial" w:cs="Arial"/>
          <w:color w:val="000000"/>
          <w:sz w:val="22"/>
          <w:szCs w:val="22"/>
          <w:lang w:val="en-US" w:eastAsia="ja-JP"/>
        </w:rPr>
        <w:t xml:space="preserve"> </w:t>
      </w:r>
      <w:r w:rsidRPr="00E64669">
        <w:rPr>
          <w:rFonts w:ascii="Arial" w:hAnsi="Arial" w:cs="Arial"/>
          <w:color w:val="000000"/>
          <w:sz w:val="22"/>
          <w:szCs w:val="22"/>
          <w:lang w:val="en-US" w:eastAsia="ja-JP"/>
        </w:rPr>
        <w:t xml:space="preserve">can spread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further and faster than any other infestation vector. </w:t>
      </w:r>
      <w:r w:rsidR="0085174C" w:rsidRPr="00E64669">
        <w:rPr>
          <w:rFonts w:ascii="Arial" w:hAnsi="Arial" w:cs="Arial"/>
          <w:color w:val="000000"/>
          <w:sz w:val="22"/>
          <w:szCs w:val="22"/>
          <w:lang w:val="en-US" w:eastAsia="ja-JP"/>
        </w:rPr>
        <w:t>Adhering to s</w:t>
      </w:r>
      <w:r w:rsidR="00FA6466" w:rsidRPr="00E64669">
        <w:rPr>
          <w:rFonts w:ascii="Arial" w:hAnsi="Arial" w:cs="Arial"/>
          <w:color w:val="000000"/>
          <w:sz w:val="22"/>
          <w:szCs w:val="22"/>
          <w:lang w:val="en-US" w:eastAsia="ja-JP"/>
        </w:rPr>
        <w:t>tringent hygiene protocols before entering or leaving a site can</w:t>
      </w:r>
      <w:r w:rsidR="0085174C" w:rsidRPr="00E64669">
        <w:rPr>
          <w:rFonts w:ascii="Arial" w:hAnsi="Arial" w:cs="Arial"/>
          <w:color w:val="000000"/>
          <w:sz w:val="22"/>
          <w:szCs w:val="22"/>
          <w:lang w:val="en-US" w:eastAsia="ja-JP"/>
        </w:rPr>
        <w:t xml:space="preserve"> help</w:t>
      </w:r>
      <w:r w:rsidR="00FA6466" w:rsidRPr="00E64669">
        <w:rPr>
          <w:rFonts w:ascii="Arial" w:hAnsi="Arial" w:cs="Arial"/>
          <w:color w:val="000000"/>
          <w:sz w:val="22"/>
          <w:szCs w:val="22"/>
          <w:lang w:val="en-US" w:eastAsia="ja-JP"/>
        </w:rPr>
        <w:t xml:space="preserve"> </w:t>
      </w:r>
      <w:r w:rsidR="0085174C" w:rsidRPr="00E64669">
        <w:rPr>
          <w:rFonts w:ascii="Arial" w:hAnsi="Arial" w:cs="Arial"/>
          <w:color w:val="000000"/>
          <w:sz w:val="22"/>
          <w:szCs w:val="22"/>
          <w:lang w:val="en-US" w:eastAsia="ja-JP"/>
        </w:rPr>
        <w:t>minimise</w:t>
      </w:r>
      <w:r w:rsidR="00FA6466" w:rsidRPr="00E64669">
        <w:rPr>
          <w:rFonts w:ascii="Arial" w:hAnsi="Arial" w:cs="Arial"/>
          <w:color w:val="000000"/>
          <w:sz w:val="22"/>
          <w:szCs w:val="22"/>
          <w:lang w:val="en-US" w:eastAsia="ja-JP"/>
        </w:rPr>
        <w:t xml:space="preserve"> the spread of the pathogen. </w:t>
      </w:r>
      <w:r w:rsidRPr="00E64669">
        <w:rPr>
          <w:rFonts w:ascii="Arial" w:hAnsi="Arial" w:cs="Arial"/>
          <w:color w:val="000000"/>
          <w:sz w:val="22"/>
          <w:szCs w:val="22"/>
          <w:lang w:val="en-US" w:eastAsia="ja-JP"/>
        </w:rPr>
        <w:t>High risk activities for spread include:</w:t>
      </w:r>
    </w:p>
    <w:p w14:paraId="6566730D"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b/>
          <w:i/>
          <w:color w:val="000000"/>
          <w:sz w:val="22"/>
          <w:szCs w:val="22"/>
          <w:lang w:val="en-US" w:eastAsia="ja-JP"/>
        </w:rPr>
      </w:pPr>
      <w:r w:rsidRPr="00E64669">
        <w:rPr>
          <w:rFonts w:ascii="Arial" w:hAnsi="Arial" w:cs="Arial"/>
          <w:b/>
          <w:i/>
          <w:color w:val="000000"/>
          <w:sz w:val="22"/>
          <w:szCs w:val="22"/>
          <w:lang w:val="en-US" w:eastAsia="ja-JP"/>
        </w:rPr>
        <w:t>a)</w:t>
      </w:r>
      <w:r w:rsidRPr="00E64669">
        <w:rPr>
          <w:rFonts w:ascii="Arial" w:hAnsi="Arial" w:cs="Arial"/>
          <w:b/>
          <w:i/>
          <w:color w:val="000000"/>
          <w:sz w:val="22"/>
          <w:szCs w:val="22"/>
          <w:lang w:val="en-US" w:eastAsia="ja-JP"/>
        </w:rPr>
        <w:tab/>
        <w:t>Emergency and land management activities</w:t>
      </w:r>
    </w:p>
    <w:p w14:paraId="26589B22" w14:textId="77777777" w:rsidR="007D20DB" w:rsidRPr="00E64669" w:rsidRDefault="007D20DB" w:rsidP="007D20DB">
      <w:pPr>
        <w:widowControl w:val="0"/>
        <w:suppressAutoHyphens/>
        <w:autoSpaceDE w:val="0"/>
        <w:autoSpaceDN w:val="0"/>
        <w:adjustRightInd w:val="0"/>
        <w:spacing w:after="113" w:line="280" w:lineRule="atLeast"/>
        <w:ind w:left="567"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Fire management, including:</w:t>
      </w:r>
    </w:p>
    <w:p w14:paraId="30441FEC" w14:textId="77777777" w:rsidR="007D20DB" w:rsidRPr="00E64669" w:rsidRDefault="007D20DB" w:rsidP="007D20DB">
      <w:pPr>
        <w:widowControl w:val="0"/>
        <w:suppressAutoHyphens/>
        <w:autoSpaceDE w:val="0"/>
        <w:autoSpaceDN w:val="0"/>
        <w:adjustRightInd w:val="0"/>
        <w:spacing w:after="113" w:line="280" w:lineRule="atLeast"/>
        <w:ind w:left="850"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 </w:t>
      </w:r>
      <w:r w:rsidRPr="00E64669">
        <w:rPr>
          <w:rFonts w:ascii="Arial" w:hAnsi="Arial" w:cs="Arial"/>
          <w:color w:val="000000"/>
          <w:sz w:val="22"/>
          <w:szCs w:val="22"/>
          <w:lang w:val="en-US" w:eastAsia="ja-JP"/>
        </w:rPr>
        <w:tab/>
        <w:t>emergency firebreak construction</w:t>
      </w:r>
    </w:p>
    <w:p w14:paraId="40897FE5" w14:textId="77777777" w:rsidR="007D20DB" w:rsidRPr="00E64669" w:rsidRDefault="007D20DB" w:rsidP="007D20DB">
      <w:pPr>
        <w:widowControl w:val="0"/>
        <w:suppressAutoHyphens/>
        <w:autoSpaceDE w:val="0"/>
        <w:autoSpaceDN w:val="0"/>
        <w:adjustRightInd w:val="0"/>
        <w:spacing w:after="113" w:line="280" w:lineRule="atLeast"/>
        <w:ind w:left="850"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 </w:t>
      </w:r>
      <w:r w:rsidRPr="00E64669">
        <w:rPr>
          <w:rFonts w:ascii="Arial" w:hAnsi="Arial" w:cs="Arial"/>
          <w:color w:val="000000"/>
          <w:sz w:val="22"/>
          <w:szCs w:val="22"/>
          <w:lang w:val="en-US" w:eastAsia="ja-JP"/>
        </w:rPr>
        <w:tab/>
        <w:t xml:space="preserve">fire fighting using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contaminated water and/or equipment</w:t>
      </w:r>
    </w:p>
    <w:p w14:paraId="75FC41E4" w14:textId="77777777" w:rsidR="007D20DB" w:rsidRPr="00E64669" w:rsidRDefault="007D20DB" w:rsidP="007D20DB">
      <w:pPr>
        <w:widowControl w:val="0"/>
        <w:suppressAutoHyphens/>
        <w:autoSpaceDE w:val="0"/>
        <w:autoSpaceDN w:val="0"/>
        <w:adjustRightInd w:val="0"/>
        <w:spacing w:after="113" w:line="280" w:lineRule="atLeast"/>
        <w:ind w:left="850"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 </w:t>
      </w:r>
      <w:r w:rsidRPr="00E64669">
        <w:rPr>
          <w:rFonts w:ascii="Arial" w:hAnsi="Arial" w:cs="Arial"/>
          <w:color w:val="000000"/>
          <w:sz w:val="22"/>
          <w:szCs w:val="22"/>
          <w:lang w:val="en-US" w:eastAsia="ja-JP"/>
        </w:rPr>
        <w:tab/>
        <w:t>movement of contaminated equipment into uncontaminated areas due to non-compliance with, or careless implementation of, hygiene procedures</w:t>
      </w:r>
    </w:p>
    <w:p w14:paraId="6978AF87" w14:textId="77777777" w:rsidR="007D20DB" w:rsidRPr="00E64669" w:rsidRDefault="007D20DB" w:rsidP="007D20DB">
      <w:pPr>
        <w:widowControl w:val="0"/>
        <w:suppressAutoHyphens/>
        <w:autoSpaceDE w:val="0"/>
        <w:autoSpaceDN w:val="0"/>
        <w:adjustRightInd w:val="0"/>
        <w:spacing w:after="113" w:line="280" w:lineRule="atLeast"/>
        <w:ind w:left="567"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Flood mitigation works, involving:</w:t>
      </w:r>
    </w:p>
    <w:p w14:paraId="55F2B6DE" w14:textId="77777777" w:rsidR="007D20DB" w:rsidRPr="00E64669" w:rsidRDefault="007D20DB" w:rsidP="007D20DB">
      <w:pPr>
        <w:widowControl w:val="0"/>
        <w:suppressAutoHyphens/>
        <w:autoSpaceDE w:val="0"/>
        <w:autoSpaceDN w:val="0"/>
        <w:adjustRightInd w:val="0"/>
        <w:spacing w:after="113" w:line="280" w:lineRule="atLeast"/>
        <w:ind w:left="850"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 </w:t>
      </w:r>
      <w:r w:rsidRPr="00E64669">
        <w:rPr>
          <w:rFonts w:ascii="Arial" w:hAnsi="Arial" w:cs="Arial"/>
          <w:color w:val="000000"/>
          <w:sz w:val="22"/>
          <w:szCs w:val="22"/>
          <w:lang w:val="en-US" w:eastAsia="ja-JP"/>
        </w:rPr>
        <w:tab/>
        <w:t>movement of contaminated gravel, sand, soil etc.</w:t>
      </w:r>
    </w:p>
    <w:p w14:paraId="5B5E40E8" w14:textId="77777777" w:rsidR="007D20DB" w:rsidRPr="00E64669" w:rsidRDefault="007D20DB" w:rsidP="007D20DB">
      <w:pPr>
        <w:widowControl w:val="0"/>
        <w:suppressAutoHyphens/>
        <w:autoSpaceDE w:val="0"/>
        <w:autoSpaceDN w:val="0"/>
        <w:adjustRightInd w:val="0"/>
        <w:spacing w:after="113" w:line="280" w:lineRule="atLeast"/>
        <w:ind w:left="850"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 </w:t>
      </w:r>
      <w:r w:rsidRPr="00E64669">
        <w:rPr>
          <w:rFonts w:ascii="Arial" w:hAnsi="Arial" w:cs="Arial"/>
          <w:color w:val="000000"/>
          <w:sz w:val="22"/>
          <w:szCs w:val="22"/>
          <w:lang w:val="en-US" w:eastAsia="ja-JP"/>
        </w:rPr>
        <w:tab/>
        <w:t>movement of contaminated equipment</w:t>
      </w:r>
    </w:p>
    <w:p w14:paraId="49ECF174" w14:textId="77777777" w:rsidR="007D20DB" w:rsidRPr="00E64669" w:rsidRDefault="007D20DB" w:rsidP="007D20DB">
      <w:pPr>
        <w:widowControl w:val="0"/>
        <w:suppressAutoHyphens/>
        <w:autoSpaceDE w:val="0"/>
        <w:autoSpaceDN w:val="0"/>
        <w:adjustRightInd w:val="0"/>
        <w:spacing w:after="113" w:line="280" w:lineRule="atLeast"/>
        <w:ind w:left="567"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Use of contaminated nursery material and soil disturbance associated with revegetation and restoration activities</w:t>
      </w:r>
    </w:p>
    <w:p w14:paraId="21F7BB92" w14:textId="77777777" w:rsidR="007D20DB" w:rsidRPr="00E64669" w:rsidRDefault="007D20DB" w:rsidP="007D20DB">
      <w:pPr>
        <w:widowControl w:val="0"/>
        <w:suppressAutoHyphens/>
        <w:autoSpaceDE w:val="0"/>
        <w:autoSpaceDN w:val="0"/>
        <w:adjustRightInd w:val="0"/>
        <w:spacing w:after="170" w:line="280" w:lineRule="atLeast"/>
        <w:ind w:left="567"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Weed and feral animal control activities</w:t>
      </w:r>
    </w:p>
    <w:p w14:paraId="37E38E01"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b/>
          <w:i/>
          <w:color w:val="000000"/>
          <w:sz w:val="22"/>
          <w:szCs w:val="22"/>
          <w:lang w:val="en-US" w:eastAsia="ja-JP"/>
        </w:rPr>
      </w:pPr>
      <w:r w:rsidRPr="00E64669">
        <w:rPr>
          <w:rFonts w:ascii="Arial" w:hAnsi="Arial" w:cs="Arial"/>
          <w:b/>
          <w:i/>
          <w:color w:val="000000"/>
          <w:sz w:val="22"/>
          <w:szCs w:val="22"/>
          <w:lang w:val="en-US" w:eastAsia="ja-JP"/>
        </w:rPr>
        <w:t xml:space="preserve">b) </w:t>
      </w:r>
      <w:r w:rsidRPr="00E64669">
        <w:rPr>
          <w:rFonts w:ascii="Arial" w:hAnsi="Arial" w:cs="Arial"/>
          <w:b/>
          <w:i/>
          <w:color w:val="000000"/>
          <w:sz w:val="22"/>
          <w:szCs w:val="22"/>
          <w:lang w:val="en-US" w:eastAsia="ja-JP"/>
        </w:rPr>
        <w:tab/>
        <w:t>Recreational activities</w:t>
      </w:r>
    </w:p>
    <w:p w14:paraId="2FCB9E85"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Camping</w:t>
      </w:r>
    </w:p>
    <w:p w14:paraId="318D2C35"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Bushwalking, geocaching, rogaining, orienteering</w:t>
      </w:r>
    </w:p>
    <w:p w14:paraId="0FE5C992"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Fishing and marroning/yabbying</w:t>
      </w:r>
    </w:p>
    <w:p w14:paraId="7D72911F"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Mountain bike riding</w:t>
      </w:r>
    </w:p>
    <w:p w14:paraId="2F363D1C"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Horse riding</w:t>
      </w:r>
    </w:p>
    <w:p w14:paraId="4ED335E9" w14:textId="0986CF9C"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Recreational vehicles (for example motor bikes,</w:t>
      </w:r>
      <w:r w:rsidR="008D5718" w:rsidRPr="00E64669">
        <w:rPr>
          <w:rFonts w:ascii="Arial" w:hAnsi="Arial" w:cs="Arial"/>
          <w:color w:val="000000"/>
          <w:sz w:val="22"/>
          <w:szCs w:val="22"/>
          <w:lang w:val="en-US" w:eastAsia="ja-JP"/>
        </w:rPr>
        <w:t xml:space="preserve"> quad bikes, four wheel drives)</w:t>
      </w:r>
    </w:p>
    <w:p w14:paraId="17C80436"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lastRenderedPageBreak/>
        <w:t>•</w:t>
      </w:r>
      <w:r w:rsidRPr="00E64669">
        <w:rPr>
          <w:rFonts w:ascii="Arial" w:hAnsi="Arial" w:cs="Arial"/>
          <w:color w:val="000000"/>
          <w:sz w:val="22"/>
          <w:szCs w:val="22"/>
          <w:lang w:val="en-US" w:eastAsia="ja-JP"/>
        </w:rPr>
        <w:tab/>
        <w:t>Trail biking</w:t>
      </w:r>
    </w:p>
    <w:p w14:paraId="6F5659EA" w14:textId="77777777" w:rsidR="007D20DB" w:rsidRPr="00E64669" w:rsidRDefault="007D20DB" w:rsidP="007D20DB">
      <w:pPr>
        <w:widowControl w:val="0"/>
        <w:suppressAutoHyphens/>
        <w:autoSpaceDE w:val="0"/>
        <w:autoSpaceDN w:val="0"/>
        <w:adjustRightInd w:val="0"/>
        <w:spacing w:after="170" w:line="280" w:lineRule="atLeast"/>
        <w:ind w:left="567"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Hunting</w:t>
      </w:r>
    </w:p>
    <w:p w14:paraId="5EC45F17"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b/>
          <w:i/>
          <w:color w:val="000000"/>
          <w:sz w:val="22"/>
          <w:szCs w:val="22"/>
          <w:lang w:val="en-US" w:eastAsia="ja-JP"/>
        </w:rPr>
      </w:pPr>
      <w:r w:rsidRPr="00E64669">
        <w:rPr>
          <w:rFonts w:ascii="Arial" w:hAnsi="Arial" w:cs="Arial"/>
          <w:b/>
          <w:i/>
          <w:color w:val="000000"/>
          <w:sz w:val="22"/>
          <w:szCs w:val="22"/>
          <w:lang w:val="en-US" w:eastAsia="ja-JP"/>
        </w:rPr>
        <w:t xml:space="preserve">c) </w:t>
      </w:r>
      <w:r w:rsidRPr="00E64669">
        <w:rPr>
          <w:rFonts w:ascii="Arial" w:hAnsi="Arial" w:cs="Arial"/>
          <w:b/>
          <w:i/>
          <w:color w:val="000000"/>
          <w:sz w:val="22"/>
          <w:szCs w:val="22"/>
          <w:lang w:val="en-US" w:eastAsia="ja-JP"/>
        </w:rPr>
        <w:tab/>
        <w:t>Commercial and other activities</w:t>
      </w:r>
    </w:p>
    <w:p w14:paraId="2E80E394"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Environmental/ecological surveys or research activities (for example flora, fauna, vegetation mapping, geological surveying)</w:t>
      </w:r>
    </w:p>
    <w:p w14:paraId="21A75FA9"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Tourism, particularly ecotourism</w:t>
      </w:r>
    </w:p>
    <w:p w14:paraId="2D0DA765"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Timber and wild flora harvesting</w:t>
      </w:r>
    </w:p>
    <w:p w14:paraId="7FDB8EBA" w14:textId="17DB5371"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Defence </w:t>
      </w:r>
      <w:r w:rsidR="00D824CE" w:rsidRPr="00E64669">
        <w:rPr>
          <w:rFonts w:ascii="Arial" w:hAnsi="Arial" w:cs="Arial"/>
          <w:color w:val="000000"/>
          <w:sz w:val="22"/>
          <w:szCs w:val="22"/>
          <w:lang w:val="en-US" w:eastAsia="ja-JP"/>
        </w:rPr>
        <w:t xml:space="preserve">force </w:t>
      </w:r>
      <w:r w:rsidRPr="00E64669">
        <w:rPr>
          <w:rFonts w:ascii="Arial" w:hAnsi="Arial" w:cs="Arial"/>
          <w:color w:val="000000"/>
          <w:sz w:val="22"/>
          <w:szCs w:val="22"/>
          <w:lang w:val="en-US" w:eastAsia="ja-JP"/>
        </w:rPr>
        <w:t>training</w:t>
      </w:r>
    </w:p>
    <w:p w14:paraId="24FF68E3"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Mining exploration and mining</w:t>
      </w:r>
    </w:p>
    <w:p w14:paraId="756794EB"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Seed collecting</w:t>
      </w:r>
    </w:p>
    <w:p w14:paraId="21C8EE03"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Soil and gravel extraction</w:t>
      </w:r>
    </w:p>
    <w:p w14:paraId="345FBFA2"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Firewood cutting</w:t>
      </w:r>
    </w:p>
    <w:p w14:paraId="58477BD2" w14:textId="5AA17FEE" w:rsidR="007D20DB" w:rsidRPr="00E64669" w:rsidRDefault="008D5718"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Apiculture (beekeeping)</w:t>
      </w:r>
    </w:p>
    <w:p w14:paraId="49661C8D"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Road construction (widening, realignment, maintenance)</w:t>
      </w:r>
    </w:p>
    <w:p w14:paraId="6D623153"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Maintenance of recreational tracks and walking trails</w:t>
      </w:r>
    </w:p>
    <w:p w14:paraId="6B0B30C4" w14:textId="77777777" w:rsidR="007D20DB" w:rsidRPr="00E64669" w:rsidRDefault="007D20DB" w:rsidP="00162EA4">
      <w:pPr>
        <w:widowControl w:val="0"/>
        <w:suppressAutoHyphens/>
        <w:autoSpaceDE w:val="0"/>
        <w:autoSpaceDN w:val="0"/>
        <w:adjustRightInd w:val="0"/>
        <w:spacing w:after="8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Construction of straight line infrastructure (for example powerlines and telecommunication structures)</w:t>
      </w:r>
    </w:p>
    <w:p w14:paraId="275AB389" w14:textId="77777777" w:rsidR="007D20DB" w:rsidRPr="00E64669" w:rsidRDefault="007D20DB" w:rsidP="00162EA4">
      <w:pPr>
        <w:widowControl w:val="0"/>
        <w:suppressAutoHyphens/>
        <w:autoSpaceDE w:val="0"/>
        <w:autoSpaceDN w:val="0"/>
        <w:adjustRightInd w:val="0"/>
        <w:spacing w:after="4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Propagation and distribution of infected plants, soil and mulch for commercial purposes (for example nursery and gardening industries)</w:t>
      </w:r>
    </w:p>
    <w:p w14:paraId="119EC5D7" w14:textId="34B6A4CE" w:rsidR="00920345" w:rsidRPr="00E64669" w:rsidRDefault="00920345" w:rsidP="00162EA4">
      <w:pPr>
        <w:widowControl w:val="0"/>
        <w:suppressAutoHyphens/>
        <w:autoSpaceDE w:val="0"/>
        <w:autoSpaceDN w:val="0"/>
        <w:adjustRightInd w:val="0"/>
        <w:spacing w:after="40" w:line="280" w:lineRule="atLeast"/>
        <w:ind w:left="568" w:hanging="284"/>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Irrigated cropping</w:t>
      </w:r>
    </w:p>
    <w:p w14:paraId="5DA64AA3" w14:textId="77777777" w:rsidR="003B38AC" w:rsidRPr="00E64669" w:rsidRDefault="003B38AC"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p>
    <w:p w14:paraId="4F8A2E13" w14:textId="49E672D5"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limited management options available focus on modifying human activities by education, restricting access to certain sites, and, when access is necessary, deploying and enforcing hygiene procedures to minimise the spread of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008D5718" w:rsidRPr="00E64669">
        <w:rPr>
          <w:rFonts w:ascii="Arial" w:hAnsi="Arial" w:cs="Arial"/>
          <w:color w:val="000000"/>
          <w:sz w:val="22"/>
          <w:szCs w:val="22"/>
          <w:lang w:val="en-US" w:eastAsia="ja-JP"/>
        </w:rPr>
        <w:t xml:space="preserve"> in the landscape.</w:t>
      </w:r>
    </w:p>
    <w:p w14:paraId="03166719"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State government agencies have developed documents detailing hygiene methodologies for work and recreation in and around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management areas. In addition, the Dieback Working Group (Western Australia) has produced </w:t>
      </w:r>
      <w:r w:rsidRPr="00E64669">
        <w:rPr>
          <w:rFonts w:ascii="Arial" w:hAnsi="Arial" w:cs="Arial"/>
          <w:i/>
          <w:color w:val="000000"/>
          <w:sz w:val="22"/>
          <w:szCs w:val="22"/>
          <w:lang w:val="en-US" w:eastAsia="ja-JP"/>
        </w:rPr>
        <w:t xml:space="preserve">Managing Phytophthora dieback in bushland—a guide for landholders and community conservation groups (2008) </w:t>
      </w:r>
      <w:r w:rsidRPr="00E64669">
        <w:rPr>
          <w:rFonts w:ascii="Arial" w:hAnsi="Arial" w:cs="Arial"/>
          <w:color w:val="000000"/>
          <w:sz w:val="22"/>
          <w:szCs w:val="22"/>
          <w:lang w:val="en-US" w:eastAsia="ja-JP"/>
        </w:rPr>
        <w:t xml:space="preserve">and NRM South (Tasmania) has published </w:t>
      </w:r>
      <w:r w:rsidRPr="00E64669">
        <w:rPr>
          <w:rFonts w:ascii="Arial" w:hAnsi="Arial" w:cs="Arial"/>
          <w:i/>
          <w:color w:val="000000"/>
          <w:sz w:val="22"/>
          <w:szCs w:val="22"/>
          <w:lang w:val="en-US" w:eastAsia="ja-JP"/>
        </w:rPr>
        <w:t>Keeping it Clean</w:t>
      </w:r>
      <w:r w:rsidRPr="00E64669">
        <w:rPr>
          <w:rFonts w:ascii="Arial" w:hAnsi="Arial" w:cs="Arial"/>
          <w:color w:val="000000"/>
          <w:sz w:val="22"/>
          <w:szCs w:val="22"/>
          <w:lang w:val="en-US" w:eastAsia="ja-JP"/>
        </w:rPr>
        <w:t xml:space="preserve"> (Allan and Gartenstein, 2010). These methodologies are applicable nationally.</w:t>
      </w:r>
    </w:p>
    <w:p w14:paraId="0D7DD58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Leave No Trace Australia (www.LNT.org.au) is a national and international minimal impact education program for the recreation, tourism, outdoor education, and land and sea management sectors that focuses on biosecurity as one of its strategic awareness outcomes, including Phytophthora dieback awareness. Working with partners at a state, national, and international level across government, non-government and industry sectors, the Leave No Trace program is delivered as a community and formal education program that seeks to raise awareness of natural and cultural heritage values and the appropriate practices to mitigate the threats to those values.</w:t>
      </w:r>
    </w:p>
    <w:p w14:paraId="2F75F676" w14:textId="6433212F"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States have prepared useful approaches for training and awareness-raising directed at reducing the sprea</w:t>
      </w:r>
      <w:r w:rsidR="008D5718" w:rsidRPr="00E64669">
        <w:rPr>
          <w:rFonts w:ascii="Arial" w:hAnsi="Arial" w:cs="Arial"/>
          <w:color w:val="000000"/>
          <w:sz w:val="22"/>
          <w:szCs w:val="22"/>
          <w:lang w:val="en-US" w:eastAsia="ja-JP"/>
        </w:rPr>
        <w:t>d of the pathogen. For example:</w:t>
      </w:r>
    </w:p>
    <w:p w14:paraId="5B7CE9DA"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The Western Australian Department of Parks and Wildlife (WA DPAW) is introducing a ‘green card’ program and an environmental code of conduct for contractors. Contractors working on-site are given one half day training on environmental threats, including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and appropriate responses to these threats. This training could be redeveloped for national use to </w:t>
      </w:r>
      <w:r w:rsidRPr="00E64669">
        <w:rPr>
          <w:rFonts w:ascii="Arial" w:hAnsi="Arial" w:cs="Arial"/>
          <w:color w:val="000000"/>
          <w:sz w:val="22"/>
          <w:szCs w:val="22"/>
          <w:lang w:val="en-US" w:eastAsia="ja-JP"/>
        </w:rPr>
        <w:lastRenderedPageBreak/>
        <w:t>train staff and contractors working in high priority conservation areas, including land management agency staff.</w:t>
      </w:r>
    </w:p>
    <w:p w14:paraId="622439FE"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The Victorian Department of Environment and Primary Industries has a one day workshop, the WeedStop Vehicle Hygiene Program, that can be customised to deal with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from which participants qualify with a Certificate of Attainment in the nationally accredited unit.</w:t>
      </w:r>
    </w:p>
    <w:p w14:paraId="22D1B166"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Regional-scale hygiene methodologies have been developed for the Wet Tropics of North Queensland, where dieback management procedures apply to operational works within the World Heritage Area (Worboys and Gadek, 2004).</w:t>
      </w:r>
    </w:p>
    <w:p w14:paraId="618F4DA6" w14:textId="79CA5AAF"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use of the biodegradable, systemic fungicide phosphite to assist existing management strategies has been recommended for protection of susceptible vegetation communities (Aberton et al., 1999; Aberton, 2003). The strategic application of phosphite has been shown to reduce the rate of autonomous spread of the pathogen. Phosphite is</w:t>
      </w:r>
      <w:r w:rsidR="008D5718" w:rsidRPr="00E64669">
        <w:rPr>
          <w:rFonts w:ascii="Arial" w:hAnsi="Arial" w:cs="Arial"/>
          <w:color w:val="000000"/>
          <w:sz w:val="22"/>
          <w:szCs w:val="22"/>
          <w:lang w:val="en-US" w:eastAsia="ja-JP"/>
        </w:rPr>
        <w:t xml:space="preserve"> examined in more detail below.</w:t>
      </w:r>
    </w:p>
    <w:p w14:paraId="51A2D0F7" w14:textId="78F8892D"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Major containment and</w:t>
      </w:r>
      <w:r w:rsidR="00770037" w:rsidRPr="00E64669">
        <w:rPr>
          <w:rFonts w:ascii="Arial" w:hAnsi="Arial" w:cs="Arial"/>
          <w:color w:val="000000"/>
          <w:sz w:val="22"/>
          <w:szCs w:val="22"/>
          <w:lang w:val="en-US" w:eastAsia="ja-JP"/>
        </w:rPr>
        <w:t xml:space="preserve"> spot</w:t>
      </w:r>
      <w:r w:rsidRPr="00E64669">
        <w:rPr>
          <w:rFonts w:ascii="Arial" w:hAnsi="Arial" w:cs="Arial"/>
          <w:color w:val="000000"/>
          <w:sz w:val="22"/>
          <w:szCs w:val="22"/>
          <w:lang w:val="en-US" w:eastAsia="ja-JP"/>
        </w:rPr>
        <w:t xml:space="preserve"> eradication projects for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have been undertaken by WA DPAW in both the Fitzgerald River and Cape Arid National Parks in Western Australia.</w:t>
      </w:r>
    </w:p>
    <w:p w14:paraId="6E3770A4" w14:textId="77777777" w:rsidR="007D20DB" w:rsidRPr="00E64669" w:rsidRDefault="007D20DB" w:rsidP="00704644">
      <w:pPr>
        <w:pStyle w:val="03HEADING3"/>
        <w:rPr>
          <w:rFonts w:ascii="Arial" w:hAnsi="Arial" w:cs="Arial"/>
        </w:rPr>
      </w:pPr>
      <w:bookmarkStart w:id="17" w:name="_Toc477766471"/>
      <w:r w:rsidRPr="00E64669">
        <w:rPr>
          <w:rFonts w:ascii="Arial" w:hAnsi="Arial" w:cs="Arial"/>
        </w:rPr>
        <w:t>1.4.2</w:t>
      </w:r>
      <w:r w:rsidRPr="00E64669">
        <w:rPr>
          <w:rFonts w:ascii="Arial" w:hAnsi="Arial" w:cs="Arial"/>
        </w:rPr>
        <w:tab/>
        <w:t>Mitigating the impact</w:t>
      </w:r>
      <w:bookmarkEnd w:id="17"/>
    </w:p>
    <w:p w14:paraId="5FE92668" w14:textId="746211C4"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tools available for mitigating the impact of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are limited. The strategic use of phosphonic acids (for example phosphite) and selected fumigants has management potential for impact reduction, containment and </w:t>
      </w:r>
      <w:r w:rsidR="00770037" w:rsidRPr="00E64669">
        <w:rPr>
          <w:rFonts w:ascii="Arial" w:hAnsi="Arial" w:cs="Arial"/>
          <w:color w:val="000000"/>
          <w:sz w:val="22"/>
          <w:szCs w:val="22"/>
          <w:lang w:val="en-US" w:eastAsia="ja-JP"/>
        </w:rPr>
        <w:t xml:space="preserve">spot </w:t>
      </w:r>
      <w:r w:rsidRPr="00E64669">
        <w:rPr>
          <w:rFonts w:ascii="Arial" w:hAnsi="Arial" w:cs="Arial"/>
          <w:color w:val="000000"/>
          <w:sz w:val="22"/>
          <w:szCs w:val="22"/>
          <w:lang w:val="en-US" w:eastAsia="ja-JP"/>
        </w:rPr>
        <w:t>eradication of the pathogen. An integrated approach with use of these chemicals, strict access and hygiene controls can successfully mitigate the impact and minim</w:t>
      </w:r>
      <w:r w:rsidR="008D5718" w:rsidRPr="00E64669">
        <w:rPr>
          <w:rFonts w:ascii="Arial" w:hAnsi="Arial" w:cs="Arial"/>
          <w:color w:val="000000"/>
          <w:sz w:val="22"/>
          <w:szCs w:val="22"/>
          <w:lang w:val="en-US" w:eastAsia="ja-JP"/>
        </w:rPr>
        <w:t>ise the spread of the pathogen.</w:t>
      </w:r>
    </w:p>
    <w:p w14:paraId="0E73541A"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b/>
          <w:i/>
          <w:color w:val="000000"/>
          <w:sz w:val="22"/>
          <w:szCs w:val="22"/>
          <w:lang w:val="en-US" w:eastAsia="ja-JP"/>
        </w:rPr>
      </w:pPr>
      <w:r w:rsidRPr="00E64669">
        <w:rPr>
          <w:rFonts w:ascii="Arial" w:hAnsi="Arial" w:cs="Arial"/>
          <w:b/>
          <w:i/>
          <w:color w:val="000000"/>
          <w:sz w:val="22"/>
          <w:szCs w:val="22"/>
          <w:lang w:val="en-US" w:eastAsia="ja-JP"/>
        </w:rPr>
        <w:t>a)</w:t>
      </w:r>
      <w:r w:rsidRPr="00E64669">
        <w:rPr>
          <w:rFonts w:ascii="Arial" w:hAnsi="Arial" w:cs="Arial"/>
          <w:b/>
          <w:i/>
          <w:color w:val="000000"/>
          <w:sz w:val="22"/>
          <w:szCs w:val="22"/>
          <w:lang w:val="en-US" w:eastAsia="ja-JP"/>
        </w:rPr>
        <w:tab/>
        <w:t>Phosphite</w:t>
      </w:r>
    </w:p>
    <w:p w14:paraId="796E27A2" w14:textId="1627886B" w:rsidR="007D20DB" w:rsidRPr="00E64669" w:rsidRDefault="007D20DB" w:rsidP="007D20DB">
      <w:pPr>
        <w:widowControl w:val="0"/>
        <w:suppressAutoHyphens/>
        <w:autoSpaceDE w:val="0"/>
        <w:autoSpaceDN w:val="0"/>
        <w:adjustRightInd w:val="0"/>
        <w:spacing w:after="170" w:line="280" w:lineRule="atLeast"/>
        <w:ind w:left="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term ‘phosphite’ refers to salts of phosphonic acid (H</w:t>
      </w:r>
      <w:r w:rsidRPr="00E64669">
        <w:rPr>
          <w:rFonts w:ascii="Arial" w:hAnsi="Arial" w:cs="Arial"/>
          <w:color w:val="000000"/>
          <w:sz w:val="22"/>
          <w:szCs w:val="22"/>
          <w:vertAlign w:val="subscript"/>
          <w:lang w:val="en-US" w:eastAsia="ja-JP"/>
        </w:rPr>
        <w:t>3</w:t>
      </w:r>
      <w:r w:rsidRPr="00E64669">
        <w:rPr>
          <w:rFonts w:ascii="Arial" w:hAnsi="Arial" w:cs="Arial"/>
          <w:color w:val="000000"/>
          <w:sz w:val="22"/>
          <w:szCs w:val="22"/>
          <w:lang w:val="en-US" w:eastAsia="ja-JP"/>
        </w:rPr>
        <w:t>PO</w:t>
      </w:r>
      <w:r w:rsidRPr="00E64669">
        <w:rPr>
          <w:rFonts w:ascii="Arial" w:hAnsi="Arial" w:cs="Arial"/>
          <w:color w:val="000000"/>
          <w:sz w:val="22"/>
          <w:szCs w:val="22"/>
          <w:vertAlign w:val="subscript"/>
          <w:lang w:val="en-US" w:eastAsia="ja-JP"/>
        </w:rPr>
        <w:t>3</w:t>
      </w:r>
      <w:r w:rsidRPr="00E64669">
        <w:rPr>
          <w:rFonts w:ascii="Arial" w:hAnsi="Arial" w:cs="Arial"/>
          <w:color w:val="000000"/>
          <w:sz w:val="22"/>
          <w:szCs w:val="22"/>
          <w:lang w:val="en-US" w:eastAsia="ja-JP"/>
        </w:rPr>
        <w:t xml:space="preserve">). Phosphite treatment induces a strong and rapid defence response in the treated plant. These defence responses stop pathogen spread in a large number of hosts. Phosphite needs to enter a plant’s water transport system in order to be effective. This is achieved by stem injection of phosphite into trees, or spraying phosphite onto the leaves of accessible plants. Injection provides the trees with protection for </w:t>
      </w:r>
      <w:r w:rsidR="00ED3385" w:rsidRPr="00E64669">
        <w:rPr>
          <w:rFonts w:ascii="Arial" w:hAnsi="Arial" w:cs="Arial"/>
          <w:color w:val="000000"/>
          <w:sz w:val="22"/>
          <w:szCs w:val="22"/>
          <w:lang w:val="en-US" w:eastAsia="ja-JP"/>
        </w:rPr>
        <w:t>at least four</w:t>
      </w:r>
      <w:r w:rsidR="00F434BA" w:rsidRPr="00E64669">
        <w:rPr>
          <w:rFonts w:ascii="Arial" w:hAnsi="Arial" w:cs="Arial"/>
          <w:color w:val="000000"/>
          <w:sz w:val="22"/>
          <w:szCs w:val="22"/>
          <w:lang w:val="en-US" w:eastAsia="ja-JP"/>
        </w:rPr>
        <w:t xml:space="preserve"> </w:t>
      </w:r>
      <w:r w:rsidRPr="00E64669">
        <w:rPr>
          <w:rFonts w:ascii="Arial" w:hAnsi="Arial" w:cs="Arial"/>
          <w:color w:val="000000"/>
          <w:sz w:val="22"/>
          <w:szCs w:val="22"/>
          <w:lang w:val="en-US" w:eastAsia="ja-JP"/>
        </w:rPr>
        <w:t>years</w:t>
      </w:r>
      <w:r w:rsidR="0050721B" w:rsidRPr="00E64669">
        <w:rPr>
          <w:rFonts w:ascii="Arial" w:hAnsi="Arial" w:cs="Arial"/>
          <w:color w:val="000000"/>
          <w:sz w:val="22"/>
          <w:szCs w:val="22"/>
          <w:lang w:val="en-US" w:eastAsia="ja-JP"/>
        </w:rPr>
        <w:t xml:space="preserve"> (Shearer &amp; Fairman, 2007)</w:t>
      </w:r>
      <w:r w:rsidRPr="00E64669">
        <w:rPr>
          <w:rFonts w:ascii="Arial" w:hAnsi="Arial" w:cs="Arial"/>
          <w:color w:val="000000"/>
          <w:sz w:val="22"/>
          <w:szCs w:val="22"/>
          <w:lang w:val="en-US" w:eastAsia="ja-JP"/>
        </w:rPr>
        <w:t>, while spraying the leaves provides protection for one to two years. Efficacy may vary between and within species being treated.</w:t>
      </w:r>
    </w:p>
    <w:p w14:paraId="11F368EA" w14:textId="3F7B57FB" w:rsidR="007D20DB" w:rsidRPr="00E64669" w:rsidRDefault="007D20DB" w:rsidP="007D20DB">
      <w:pPr>
        <w:widowControl w:val="0"/>
        <w:suppressAutoHyphens/>
        <w:autoSpaceDE w:val="0"/>
        <w:autoSpaceDN w:val="0"/>
        <w:adjustRightInd w:val="0"/>
        <w:spacing w:after="170" w:line="280" w:lineRule="atLeast"/>
        <w:ind w:left="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Phosphite has been used to mitigate the impacts of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on some vulnerable species at infested sites in Western Australia and Victoria. However, phosphite has been found to act as a fertiliser in some circumstances and requires further testing on a greater range of vulnerable species, particularly in other states and territories. Long term phosphite use may have a fertiliser effect in native plant communities occurring on soils with low phosphorous levels resulting in deleterious changes to the plant community (Lambers et al., 2013). The possible deleterious effects of treatment should be included in all monitoring where phosphite is being applied within native plant communities. Further research is required into </w:t>
      </w:r>
      <w:r w:rsidR="006E759B" w:rsidRPr="00E64669">
        <w:rPr>
          <w:rFonts w:ascii="Arial" w:hAnsi="Arial" w:cs="Arial"/>
          <w:color w:val="000000"/>
          <w:sz w:val="22"/>
          <w:szCs w:val="22"/>
          <w:lang w:val="en-US" w:eastAsia="ja-JP"/>
        </w:rPr>
        <w:t xml:space="preserve">the adverse impacts of phosphorous and effective </w:t>
      </w:r>
      <w:r w:rsidRPr="00E64669">
        <w:rPr>
          <w:rFonts w:ascii="Arial" w:hAnsi="Arial" w:cs="Arial"/>
          <w:color w:val="000000"/>
          <w:sz w:val="22"/>
          <w:szCs w:val="22"/>
          <w:lang w:val="en-US" w:eastAsia="ja-JP"/>
        </w:rPr>
        <w:t>alternatives to phosphite use.</w:t>
      </w:r>
    </w:p>
    <w:p w14:paraId="420CA49C" w14:textId="77777777" w:rsidR="007D20DB" w:rsidRPr="00E64669" w:rsidRDefault="007D20DB" w:rsidP="007D20DB">
      <w:pPr>
        <w:widowControl w:val="0"/>
        <w:suppressAutoHyphens/>
        <w:autoSpaceDE w:val="0"/>
        <w:autoSpaceDN w:val="0"/>
        <w:adjustRightInd w:val="0"/>
        <w:spacing w:after="170" w:line="280" w:lineRule="atLeast"/>
        <w:ind w:left="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Dieback Working Group has produced instruction leaflets on spraying and stem injection of phosphite. These are available on the Dieback Working Group website (http://www.dwg.org.au/).</w:t>
      </w:r>
    </w:p>
    <w:p w14:paraId="7A13D913"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b/>
          <w:i/>
          <w:color w:val="000000"/>
          <w:sz w:val="22"/>
          <w:szCs w:val="22"/>
          <w:lang w:val="en-US" w:eastAsia="ja-JP"/>
        </w:rPr>
      </w:pPr>
      <w:r w:rsidRPr="00E64669">
        <w:rPr>
          <w:rFonts w:ascii="Arial" w:hAnsi="Arial" w:cs="Arial"/>
          <w:b/>
          <w:i/>
          <w:color w:val="000000"/>
          <w:sz w:val="22"/>
          <w:szCs w:val="22"/>
          <w:lang w:val="en-US" w:eastAsia="ja-JP"/>
        </w:rPr>
        <w:t>b)</w:t>
      </w:r>
      <w:r w:rsidRPr="00E64669">
        <w:rPr>
          <w:rFonts w:ascii="Arial" w:hAnsi="Arial" w:cs="Arial"/>
          <w:b/>
          <w:i/>
          <w:color w:val="000000"/>
          <w:sz w:val="22"/>
          <w:szCs w:val="22"/>
          <w:lang w:val="en-US" w:eastAsia="ja-JP"/>
        </w:rPr>
        <w:tab/>
        <w:t>Other impact mitigation methods</w:t>
      </w:r>
    </w:p>
    <w:p w14:paraId="667B9706" w14:textId="22A270C7" w:rsidR="007D20DB" w:rsidRPr="00E64669" w:rsidRDefault="007D20DB" w:rsidP="007D20DB">
      <w:pPr>
        <w:widowControl w:val="0"/>
        <w:suppressAutoHyphens/>
        <w:autoSpaceDE w:val="0"/>
        <w:autoSpaceDN w:val="0"/>
        <w:adjustRightInd w:val="0"/>
        <w:spacing w:after="170" w:line="280" w:lineRule="atLeast"/>
        <w:ind w:left="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A method for eradicating</w:t>
      </w:r>
      <w:r w:rsidR="00770037" w:rsidRPr="00E64669">
        <w:rPr>
          <w:rFonts w:ascii="Arial" w:hAnsi="Arial" w:cs="Arial"/>
          <w:color w:val="000000"/>
          <w:sz w:val="22"/>
          <w:szCs w:val="22"/>
          <w:lang w:val="en-US" w:eastAsia="ja-JP"/>
        </w:rPr>
        <w:t xml:space="preserve"> very</w:t>
      </w:r>
      <w:r w:rsidRPr="00E64669">
        <w:rPr>
          <w:rFonts w:ascii="Arial" w:hAnsi="Arial" w:cs="Arial"/>
          <w:color w:val="000000"/>
          <w:sz w:val="22"/>
          <w:szCs w:val="22"/>
          <w:lang w:val="en-US" w:eastAsia="ja-JP"/>
        </w:rPr>
        <w:t xml:space="preserve"> small infestations of </w:t>
      </w:r>
      <w:r w:rsidRPr="00E64669">
        <w:rPr>
          <w:rFonts w:ascii="Arial" w:hAnsi="Arial" w:cs="Arial"/>
          <w:i/>
          <w:color w:val="000000"/>
          <w:sz w:val="22"/>
          <w:szCs w:val="22"/>
          <w:lang w:val="en-US" w:eastAsia="ja-JP"/>
        </w:rPr>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has been developed and could be applied strategically in suitable areas where priority biodiversity assets occur. The process involves a sequence of treatments: vegetation (host) destruction, fungicide and fumigant </w:t>
      </w:r>
      <w:r w:rsidRPr="00E64669">
        <w:rPr>
          <w:rFonts w:ascii="Arial" w:hAnsi="Arial" w:cs="Arial"/>
          <w:color w:val="000000"/>
          <w:sz w:val="22"/>
          <w:szCs w:val="22"/>
          <w:lang w:val="en-US" w:eastAsia="ja-JP"/>
        </w:rPr>
        <w:lastRenderedPageBreak/>
        <w:t xml:space="preserve">treatments, and containment barriers to protect threatened vegetation </w:t>
      </w:r>
      <w:r w:rsidR="00945B4B" w:rsidRPr="00E64669">
        <w:rPr>
          <w:rFonts w:ascii="Arial" w:hAnsi="Arial" w:cs="Arial"/>
          <w:color w:val="000000"/>
          <w:sz w:val="22"/>
          <w:szCs w:val="22"/>
          <w:lang w:val="en-US" w:eastAsia="ja-JP"/>
        </w:rPr>
        <w:t>(Dunstan et al., 2010; Dunne et al., 2011).</w:t>
      </w:r>
      <w:r w:rsidRPr="00E64669">
        <w:rPr>
          <w:rFonts w:ascii="Arial" w:hAnsi="Arial" w:cs="Arial"/>
          <w:color w:val="000000"/>
          <w:sz w:val="22"/>
          <w:szCs w:val="22"/>
          <w:lang w:val="en-US" w:eastAsia="ja-JP"/>
        </w:rPr>
        <w:t xml:space="preserve"> This method greatly increases the potential for</w:t>
      </w:r>
      <w:r w:rsidR="00A63D53" w:rsidRPr="00E64669">
        <w:rPr>
          <w:rFonts w:ascii="Arial" w:hAnsi="Arial" w:cs="Arial"/>
          <w:color w:val="000000"/>
          <w:sz w:val="22"/>
          <w:szCs w:val="22"/>
          <w:lang w:val="en-US" w:eastAsia="ja-JP"/>
        </w:rPr>
        <w:t xml:space="preserve"> spot</w:t>
      </w:r>
      <w:r w:rsidRPr="00E64669">
        <w:rPr>
          <w:rFonts w:ascii="Arial" w:hAnsi="Arial" w:cs="Arial"/>
          <w:color w:val="000000"/>
          <w:sz w:val="22"/>
          <w:szCs w:val="22"/>
          <w:lang w:val="en-US" w:eastAsia="ja-JP"/>
        </w:rPr>
        <w:t xml:space="preserve"> eradicating </w:t>
      </w:r>
      <w:r w:rsidRPr="00E64669">
        <w:rPr>
          <w:rFonts w:ascii="Arial" w:hAnsi="Arial" w:cs="Arial"/>
          <w:i/>
          <w:color w:val="000000"/>
          <w:sz w:val="22"/>
          <w:szCs w:val="22"/>
          <w:lang w:val="en-US" w:eastAsia="ja-JP"/>
        </w:rPr>
        <w:t xml:space="preserve">P. cinnamomi </w:t>
      </w:r>
      <w:r w:rsidRPr="00E64669">
        <w:rPr>
          <w:rFonts w:ascii="Arial" w:hAnsi="Arial" w:cs="Arial"/>
          <w:color w:val="000000"/>
          <w:sz w:val="22"/>
          <w:szCs w:val="22"/>
          <w:lang w:val="en-US" w:eastAsia="ja-JP"/>
        </w:rPr>
        <w:t xml:space="preserve">in </w:t>
      </w:r>
      <w:r w:rsidR="00A63D53" w:rsidRPr="00E64669">
        <w:rPr>
          <w:rFonts w:ascii="Arial" w:hAnsi="Arial" w:cs="Arial"/>
          <w:color w:val="000000"/>
          <w:sz w:val="22"/>
          <w:szCs w:val="22"/>
          <w:lang w:val="en-US" w:eastAsia="ja-JP"/>
        </w:rPr>
        <w:t xml:space="preserve">patches </w:t>
      </w:r>
      <w:r w:rsidRPr="00E64669">
        <w:rPr>
          <w:rFonts w:ascii="Arial" w:hAnsi="Arial" w:cs="Arial"/>
          <w:color w:val="000000"/>
          <w:sz w:val="22"/>
          <w:szCs w:val="22"/>
          <w:lang w:val="en-US" w:eastAsia="ja-JP"/>
        </w:rPr>
        <w:t>with sandy soils, dominated by root-to-root transmission (refer to the case study in the background document for more detail). Eradication efforts in clay or rocky soils dominated by water associated spread have proven more problematic.</w:t>
      </w:r>
    </w:p>
    <w:p w14:paraId="2E5DBB64" w14:textId="78B12B6F" w:rsidR="007D20DB" w:rsidRPr="00E64669" w:rsidRDefault="007D20DB" w:rsidP="007D20DB">
      <w:pPr>
        <w:widowControl w:val="0"/>
        <w:suppressAutoHyphens/>
        <w:autoSpaceDE w:val="0"/>
        <w:autoSpaceDN w:val="0"/>
        <w:adjustRightInd w:val="0"/>
        <w:spacing w:after="170" w:line="280" w:lineRule="atLeast"/>
        <w:ind w:left="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A more recent study by Crone et al. (2012) has shown that, from a management perspective, the above technique may not be successful if annual and herbaceous perennial plant species are allowed to remain. These plants, even without symptoms, may act as hosts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w:t>
      </w:r>
      <w:r w:rsidR="003B696D" w:rsidRPr="00E64669">
        <w:rPr>
          <w:rFonts w:ascii="Arial" w:hAnsi="Arial" w:cs="Arial"/>
          <w:color w:val="000000"/>
          <w:sz w:val="22"/>
          <w:szCs w:val="22"/>
          <w:lang w:val="en-US" w:eastAsia="ja-JP"/>
        </w:rPr>
        <w:t xml:space="preserve">An experimental investigation of </w:t>
      </w:r>
      <w:r w:rsidR="00E31454" w:rsidRPr="00E64669">
        <w:rPr>
          <w:rFonts w:ascii="Arial" w:hAnsi="Arial" w:cs="Arial"/>
          <w:color w:val="000000"/>
          <w:sz w:val="22"/>
          <w:szCs w:val="22"/>
          <w:lang w:val="en-US" w:eastAsia="ja-JP"/>
        </w:rPr>
        <w:t xml:space="preserve">the potential efficacy of </w:t>
      </w:r>
      <w:r w:rsidR="003B696D" w:rsidRPr="00E64669">
        <w:rPr>
          <w:rFonts w:ascii="Arial" w:hAnsi="Arial" w:cs="Arial"/>
          <w:color w:val="000000"/>
          <w:sz w:val="22"/>
          <w:szCs w:val="22"/>
          <w:lang w:val="en-US" w:eastAsia="ja-JP"/>
        </w:rPr>
        <w:t>host destruction is necessary before adopting this method.</w:t>
      </w:r>
      <w:r w:rsidRPr="00E64669">
        <w:rPr>
          <w:rFonts w:ascii="Arial" w:hAnsi="Arial" w:cs="Arial"/>
          <w:color w:val="000000"/>
          <w:sz w:val="22"/>
          <w:szCs w:val="22"/>
          <w:lang w:val="en-US" w:eastAsia="ja-JP"/>
        </w:rPr>
        <w:t xml:space="preserve"> </w:t>
      </w:r>
      <w:r w:rsidR="00A63D53" w:rsidRPr="00E64669">
        <w:rPr>
          <w:rFonts w:ascii="Arial" w:hAnsi="Arial" w:cs="Arial"/>
          <w:color w:val="000000"/>
          <w:sz w:val="22"/>
          <w:szCs w:val="22"/>
          <w:lang w:val="en-US" w:eastAsia="ja-JP"/>
        </w:rPr>
        <w:t xml:space="preserve">It should be emphasised that the clearing of vegetation to remove the hosts of </w:t>
      </w:r>
      <w:r w:rsidR="00A63D53" w:rsidRPr="00E64669">
        <w:rPr>
          <w:rFonts w:ascii="Arial" w:hAnsi="Arial" w:cs="Arial"/>
          <w:i/>
          <w:color w:val="000000"/>
          <w:sz w:val="22"/>
          <w:szCs w:val="22"/>
          <w:lang w:val="en-US" w:eastAsia="ja-JP"/>
        </w:rPr>
        <w:t xml:space="preserve">P. cinnamomi </w:t>
      </w:r>
      <w:r w:rsidR="00A63D53" w:rsidRPr="00E64669">
        <w:rPr>
          <w:rFonts w:ascii="Arial" w:hAnsi="Arial" w:cs="Arial"/>
          <w:color w:val="000000"/>
          <w:sz w:val="22"/>
          <w:szCs w:val="22"/>
          <w:lang w:val="en-US" w:eastAsia="ja-JP"/>
        </w:rPr>
        <w:t>would only be suitable for very small areas.</w:t>
      </w:r>
    </w:p>
    <w:p w14:paraId="5CEAA89E" w14:textId="3218DE06" w:rsidR="007D20DB" w:rsidRPr="00E64669" w:rsidRDefault="007D20DB" w:rsidP="007D20DB">
      <w:pPr>
        <w:widowControl w:val="0"/>
        <w:suppressAutoHyphens/>
        <w:autoSpaceDE w:val="0"/>
        <w:autoSpaceDN w:val="0"/>
        <w:adjustRightInd w:val="0"/>
        <w:spacing w:after="170" w:line="280" w:lineRule="atLeast"/>
        <w:ind w:left="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WA DPAW has developed an assessment of site variables that influence whether eradication or containment of </w:t>
      </w:r>
      <w:r w:rsidRPr="00E64669">
        <w:rPr>
          <w:rFonts w:ascii="Arial" w:hAnsi="Arial" w:cs="Arial"/>
          <w:i/>
          <w:color w:val="000000"/>
          <w:sz w:val="22"/>
          <w:szCs w:val="22"/>
          <w:lang w:val="en-US" w:eastAsia="ja-JP"/>
        </w:rPr>
        <w:t xml:space="preserve">P. cinnamomi </w:t>
      </w:r>
      <w:r w:rsidRPr="00E64669">
        <w:rPr>
          <w:rFonts w:ascii="Arial" w:hAnsi="Arial" w:cs="Arial"/>
          <w:color w:val="000000"/>
          <w:sz w:val="22"/>
          <w:szCs w:val="22"/>
          <w:lang w:val="en-US" w:eastAsia="ja-JP"/>
        </w:rPr>
        <w:t>is likely (see Appendix E in the background document (Dep</w:t>
      </w:r>
      <w:r w:rsidR="00941308" w:rsidRPr="00E64669">
        <w:rPr>
          <w:rFonts w:ascii="Arial" w:hAnsi="Arial" w:cs="Arial"/>
          <w:color w:val="000000"/>
          <w:sz w:val="22"/>
          <w:szCs w:val="22"/>
          <w:lang w:val="en-US" w:eastAsia="ja-JP"/>
        </w:rPr>
        <w:t>artment of the Environment</w:t>
      </w:r>
      <w:r w:rsidR="00F309AA" w:rsidRPr="00E64669">
        <w:rPr>
          <w:rFonts w:ascii="Arial" w:hAnsi="Arial" w:cs="Arial"/>
          <w:color w:val="000000"/>
          <w:sz w:val="22"/>
          <w:szCs w:val="22"/>
          <w:lang w:val="en-US" w:eastAsia="ja-JP"/>
        </w:rPr>
        <w:t xml:space="preserve"> and Energy</w:t>
      </w:r>
      <w:r w:rsidR="00941308" w:rsidRPr="00E64669">
        <w:rPr>
          <w:rFonts w:ascii="Arial" w:hAnsi="Arial" w:cs="Arial"/>
          <w:color w:val="000000"/>
          <w:sz w:val="22"/>
          <w:szCs w:val="22"/>
          <w:lang w:val="en-US" w:eastAsia="ja-JP"/>
        </w:rPr>
        <w:t>, 2017</w:t>
      </w:r>
      <w:r w:rsidRPr="00E64669">
        <w:rPr>
          <w:rFonts w:ascii="Arial" w:hAnsi="Arial" w:cs="Arial"/>
          <w:color w:val="000000"/>
          <w:sz w:val="22"/>
          <w:szCs w:val="22"/>
          <w:lang w:val="en-US" w:eastAsia="ja-JP"/>
        </w:rPr>
        <w:t xml:space="preserve">)). </w:t>
      </w:r>
    </w:p>
    <w:p w14:paraId="3153A591" w14:textId="2E695705" w:rsidR="007D20DB" w:rsidRPr="00E64669" w:rsidRDefault="007D20DB" w:rsidP="00255A83">
      <w:pPr>
        <w:widowControl w:val="0"/>
        <w:suppressAutoHyphens/>
        <w:autoSpaceDE w:val="0"/>
        <w:autoSpaceDN w:val="0"/>
        <w:adjustRightInd w:val="0"/>
        <w:spacing w:after="170" w:line="280" w:lineRule="atLeast"/>
        <w:ind w:left="283"/>
        <w:textAlignment w:val="center"/>
        <w:rPr>
          <w:rFonts w:ascii="Arial" w:hAnsi="Arial" w:cs="Arial"/>
          <w:i/>
          <w:color w:val="000000"/>
          <w:sz w:val="22"/>
          <w:szCs w:val="22"/>
          <w:lang w:val="en-US" w:eastAsia="ja-JP"/>
        </w:rPr>
      </w:pPr>
      <w:r w:rsidRPr="00E64669">
        <w:rPr>
          <w:rFonts w:ascii="Arial" w:hAnsi="Arial" w:cs="Arial"/>
          <w:i/>
          <w:color w:val="000000"/>
          <w:sz w:val="22"/>
          <w:szCs w:val="22"/>
          <w:lang w:val="en-US" w:eastAsia="ja-JP"/>
        </w:rPr>
        <w:t>Ex situ</w:t>
      </w:r>
      <w:r w:rsidRPr="00E64669">
        <w:rPr>
          <w:rFonts w:ascii="Arial" w:hAnsi="Arial" w:cs="Arial"/>
          <w:color w:val="000000"/>
          <w:sz w:val="22"/>
          <w:szCs w:val="22"/>
          <w:lang w:val="en-US" w:eastAsia="ja-JP"/>
        </w:rPr>
        <w:t xml:space="preserve"> conservation of germplasm in seed banks is a well-established technique used to conserve wild plant genetic diversity and may support the management and conservation of plant species and communities. Guidelines have been prepared for plant germplasm conservation in Australia (ANPC, 2009). By contributing to project</w:t>
      </w:r>
      <w:r w:rsidR="006131C9" w:rsidRPr="00E64669">
        <w:rPr>
          <w:rFonts w:ascii="Arial" w:hAnsi="Arial" w:cs="Arial"/>
          <w:color w:val="000000"/>
          <w:sz w:val="22"/>
          <w:szCs w:val="22"/>
          <w:lang w:val="en-US" w:eastAsia="ja-JP"/>
        </w:rPr>
        <w:t>s</w:t>
      </w:r>
      <w:r w:rsidRPr="00E64669">
        <w:rPr>
          <w:rFonts w:ascii="Arial" w:hAnsi="Arial" w:cs="Arial"/>
          <w:color w:val="000000"/>
          <w:sz w:val="22"/>
          <w:szCs w:val="22"/>
          <w:lang w:val="en-US" w:eastAsia="ja-JP"/>
        </w:rPr>
        <w:t xml:space="preserve"> to collect and preserve viable seeds in conservation seed banks in Australia (ASBP, 201</w:t>
      </w:r>
      <w:r w:rsidR="006131C9" w:rsidRPr="00E64669">
        <w:rPr>
          <w:rFonts w:ascii="Arial" w:hAnsi="Arial" w:cs="Arial"/>
          <w:color w:val="000000"/>
          <w:sz w:val="22"/>
          <w:szCs w:val="22"/>
          <w:lang w:val="en-US" w:eastAsia="ja-JP"/>
        </w:rPr>
        <w:t>7</w:t>
      </w:r>
      <w:r w:rsidRPr="00E64669">
        <w:rPr>
          <w:rFonts w:ascii="Arial" w:hAnsi="Arial" w:cs="Arial"/>
          <w:color w:val="000000"/>
          <w:sz w:val="22"/>
          <w:szCs w:val="22"/>
          <w:lang w:val="en-US" w:eastAsia="ja-JP"/>
        </w:rPr>
        <w:t>), the 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xml:space="preserve"> has assisted to build a comprehensive and genetically diverse </w:t>
      </w:r>
      <w:r w:rsidRPr="00E64669">
        <w:rPr>
          <w:rFonts w:ascii="Arial" w:hAnsi="Arial" w:cs="Arial"/>
          <w:i/>
          <w:color w:val="000000"/>
          <w:sz w:val="22"/>
          <w:szCs w:val="22"/>
          <w:lang w:val="en-US" w:eastAsia="ja-JP"/>
        </w:rPr>
        <w:t>ex</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situ</w:t>
      </w:r>
      <w:r w:rsidRPr="00E64669">
        <w:rPr>
          <w:rFonts w:ascii="Arial" w:hAnsi="Arial" w:cs="Arial"/>
          <w:color w:val="000000"/>
          <w:sz w:val="22"/>
          <w:szCs w:val="22"/>
          <w:lang w:val="en-US" w:eastAsia="ja-JP"/>
        </w:rPr>
        <w:t xml:space="preserve"> collection of native plant taxa that are listed as threatened under the EPBC Act that are at risk from </w:t>
      </w:r>
      <w:r w:rsidRPr="00E64669">
        <w:rPr>
          <w:rFonts w:ascii="Arial" w:hAnsi="Arial" w:cs="Arial"/>
          <w:i/>
          <w:color w:val="000000"/>
          <w:sz w:val="22"/>
          <w:szCs w:val="22"/>
          <w:lang w:val="en-US" w:eastAsia="ja-JP"/>
        </w:rPr>
        <w:t>P. cinnamomi.</w:t>
      </w:r>
    </w:p>
    <w:p w14:paraId="7103824A" w14:textId="07D2C110" w:rsidR="007D20DB" w:rsidRPr="00E64669" w:rsidRDefault="007D20DB" w:rsidP="007D20DB">
      <w:pPr>
        <w:widowControl w:val="0"/>
        <w:suppressAutoHyphens/>
        <w:autoSpaceDE w:val="0"/>
        <w:autoSpaceDN w:val="0"/>
        <w:adjustRightInd w:val="0"/>
        <w:spacing w:after="170" w:line="280" w:lineRule="atLeast"/>
        <w:ind w:left="283"/>
        <w:textAlignment w:val="center"/>
        <w:rPr>
          <w:rFonts w:ascii="Arial" w:hAnsi="Arial" w:cs="Arial"/>
          <w:color w:val="000000"/>
          <w:sz w:val="22"/>
          <w:szCs w:val="22"/>
          <w:lang w:val="en-US" w:eastAsia="ja-JP"/>
        </w:rPr>
      </w:pPr>
      <w:r w:rsidRPr="00E64669">
        <w:rPr>
          <w:rFonts w:ascii="Arial" w:hAnsi="Arial" w:cs="Arial"/>
          <w:i/>
          <w:color w:val="000000"/>
          <w:sz w:val="22"/>
          <w:szCs w:val="22"/>
          <w:lang w:val="en-US" w:eastAsia="ja-JP"/>
        </w:rPr>
        <w:t>In situ</w:t>
      </w:r>
      <w:r w:rsidRPr="00E64669">
        <w:rPr>
          <w:rFonts w:ascii="Arial" w:hAnsi="Arial" w:cs="Arial"/>
          <w:color w:val="000000"/>
          <w:sz w:val="22"/>
          <w:szCs w:val="22"/>
          <w:lang w:val="en-US" w:eastAsia="ja-JP"/>
        </w:rPr>
        <w:t xml:space="preserve"> conservation, or translocation is the deliberate transfer of plants or regenerative plant material from one place to another for the purpose of enhancing genetic diversity and habitat for conservation. </w:t>
      </w:r>
      <w:r w:rsidR="00535771" w:rsidRPr="00E64669">
        <w:rPr>
          <w:rFonts w:ascii="Arial" w:hAnsi="Arial" w:cs="Arial"/>
          <w:color w:val="000000"/>
          <w:sz w:val="22"/>
          <w:szCs w:val="22"/>
          <w:lang w:val="en-US" w:eastAsia="ja-JP"/>
        </w:rPr>
        <w:t xml:space="preserve">In employing this method, disease must be absent from any material moved. </w:t>
      </w:r>
      <w:r w:rsidRPr="00E64669">
        <w:rPr>
          <w:rFonts w:ascii="Arial" w:hAnsi="Arial" w:cs="Arial"/>
          <w:color w:val="000000"/>
          <w:sz w:val="22"/>
          <w:szCs w:val="22"/>
          <w:lang w:val="en-US" w:eastAsia="ja-JP"/>
        </w:rPr>
        <w:t>Guidelines for the translocation of threatened plants in Australia (Vallee et al., 2004) take into account the benefits, risks, planning and implementation associated with the strategy.</w:t>
      </w:r>
    </w:p>
    <w:p w14:paraId="2EAA5030" w14:textId="76B44C42" w:rsidR="007D20DB" w:rsidRPr="00E64669" w:rsidRDefault="007D20DB" w:rsidP="007D20DB">
      <w:pPr>
        <w:widowControl w:val="0"/>
        <w:suppressAutoHyphens/>
        <w:autoSpaceDE w:val="0"/>
        <w:autoSpaceDN w:val="0"/>
        <w:adjustRightInd w:val="0"/>
        <w:spacing w:after="170" w:line="280" w:lineRule="atLeast"/>
        <w:ind w:left="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Breeding for resistance is another potential impact mitigation method</w:t>
      </w:r>
      <w:r w:rsidR="0050721B" w:rsidRPr="00E64669">
        <w:rPr>
          <w:rFonts w:ascii="Arial" w:hAnsi="Arial" w:cs="Arial"/>
          <w:color w:val="000000"/>
          <w:sz w:val="22"/>
          <w:szCs w:val="22"/>
          <w:lang w:val="en-US" w:eastAsia="ja-JP"/>
        </w:rPr>
        <w:t xml:space="preserve"> although</w:t>
      </w:r>
      <w:r w:rsidR="00A63D53" w:rsidRPr="00E64669">
        <w:rPr>
          <w:rFonts w:ascii="Arial" w:hAnsi="Arial" w:cs="Arial"/>
          <w:color w:val="000000"/>
          <w:sz w:val="22"/>
          <w:szCs w:val="22"/>
          <w:lang w:val="en-US" w:eastAsia="ja-JP"/>
        </w:rPr>
        <w:t>,</w:t>
      </w:r>
      <w:r w:rsidR="000E2722" w:rsidRPr="00E64669">
        <w:rPr>
          <w:rFonts w:ascii="Arial" w:hAnsi="Arial" w:cs="Arial"/>
          <w:color w:val="000000"/>
          <w:sz w:val="22"/>
          <w:szCs w:val="22"/>
          <w:lang w:val="en-US" w:eastAsia="ja-JP"/>
        </w:rPr>
        <w:t xml:space="preserve"> </w:t>
      </w:r>
      <w:r w:rsidR="00A63D53" w:rsidRPr="00E64669">
        <w:rPr>
          <w:rFonts w:ascii="Arial" w:hAnsi="Arial" w:cs="Arial"/>
          <w:color w:val="000000"/>
          <w:sz w:val="22"/>
          <w:szCs w:val="22"/>
          <w:lang w:val="en-US" w:eastAsia="ja-JP"/>
        </w:rPr>
        <w:t xml:space="preserve">to date, research has not achieved resistance so </w:t>
      </w:r>
      <w:r w:rsidR="000E2722" w:rsidRPr="00E64669">
        <w:rPr>
          <w:rFonts w:ascii="Arial" w:hAnsi="Arial" w:cs="Arial"/>
          <w:color w:val="000000"/>
          <w:sz w:val="22"/>
          <w:szCs w:val="22"/>
          <w:lang w:val="en-US" w:eastAsia="ja-JP"/>
        </w:rPr>
        <w:t>it may be limited in its application</w:t>
      </w:r>
      <w:r w:rsidRPr="00E64669">
        <w:rPr>
          <w:rFonts w:ascii="Arial" w:hAnsi="Arial" w:cs="Arial"/>
          <w:color w:val="000000"/>
          <w:sz w:val="22"/>
          <w:szCs w:val="22"/>
          <w:lang w:val="en-US" w:eastAsia="ja-JP"/>
        </w:rPr>
        <w:t>.</w:t>
      </w:r>
      <w:r w:rsidR="00A63D53" w:rsidRPr="00E64669">
        <w:rPr>
          <w:rFonts w:ascii="Arial" w:hAnsi="Arial" w:cs="Arial"/>
          <w:color w:val="000000"/>
          <w:sz w:val="22"/>
          <w:szCs w:val="22"/>
          <w:lang w:val="en-US" w:eastAsia="ja-JP"/>
        </w:rPr>
        <w:t xml:space="preserve"> </w:t>
      </w:r>
      <w:r w:rsidRPr="00E64669">
        <w:rPr>
          <w:rFonts w:ascii="Arial" w:hAnsi="Arial" w:cs="Arial"/>
          <w:color w:val="000000"/>
          <w:sz w:val="22"/>
          <w:szCs w:val="22"/>
          <w:lang w:val="en-US" w:eastAsia="ja-JP"/>
        </w:rPr>
        <w:t xml:space="preserve">There is considerable variation in resistance within a species or between species within the same genus or subgenus. Enhancing the process of natural selection for resistance may be a longer term management option for </w:t>
      </w:r>
      <w:r w:rsidR="00D668F9" w:rsidRPr="00E64669">
        <w:rPr>
          <w:rFonts w:ascii="Arial" w:hAnsi="Arial" w:cs="Arial"/>
          <w:color w:val="000000"/>
          <w:sz w:val="22"/>
          <w:szCs w:val="22"/>
          <w:lang w:val="en-US" w:eastAsia="ja-JP"/>
        </w:rPr>
        <w:t xml:space="preserve">some </w:t>
      </w:r>
      <w:r w:rsidRPr="00E64669">
        <w:rPr>
          <w:rFonts w:ascii="Arial" w:hAnsi="Arial" w:cs="Arial"/>
          <w:color w:val="000000"/>
          <w:sz w:val="22"/>
          <w:szCs w:val="22"/>
          <w:lang w:val="en-US" w:eastAsia="ja-JP"/>
        </w:rPr>
        <w:t xml:space="preserve">taxa. Future research may also allow for the transfer of resistance genes into those taxa that at present appear to have no resistance. </w:t>
      </w:r>
      <w:r w:rsidR="00D668F9" w:rsidRPr="00E64669">
        <w:rPr>
          <w:rFonts w:ascii="Arial" w:hAnsi="Arial" w:cs="Arial"/>
          <w:color w:val="000000"/>
          <w:sz w:val="22"/>
          <w:szCs w:val="22"/>
          <w:lang w:val="en-US" w:eastAsia="ja-JP"/>
        </w:rPr>
        <w:t xml:space="preserve">However, an </w:t>
      </w:r>
      <w:r w:rsidRPr="00E64669">
        <w:rPr>
          <w:rFonts w:ascii="Arial" w:hAnsi="Arial" w:cs="Arial"/>
          <w:color w:val="000000"/>
          <w:sz w:val="22"/>
          <w:szCs w:val="22"/>
          <w:lang w:val="en-US" w:eastAsia="ja-JP"/>
        </w:rPr>
        <w:t xml:space="preserve">improved understanding of the genetic basis of resistance and the genetic diversity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will be essential for this work. Initially, the availability of samples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cultures, isolated and collected from a wide range of natural ecosystems, would facilitate any research.</w:t>
      </w:r>
    </w:p>
    <w:p w14:paraId="56D30C4A" w14:textId="0774F1B8"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More information on the use of phosphite, containment activities and other management measures undertaken in Australia can be found in the background document (Department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201</w:t>
      </w:r>
      <w:r w:rsidR="00941308" w:rsidRPr="00E64669">
        <w:rPr>
          <w:rFonts w:ascii="Arial" w:hAnsi="Arial" w:cs="Arial"/>
          <w:color w:val="000000"/>
          <w:sz w:val="22"/>
          <w:szCs w:val="22"/>
          <w:lang w:val="en-US" w:eastAsia="ja-JP"/>
        </w:rPr>
        <w:t>7</w:t>
      </w:r>
      <w:r w:rsidRPr="00E64669">
        <w:rPr>
          <w:rFonts w:ascii="Arial" w:hAnsi="Arial" w:cs="Arial"/>
          <w:color w:val="000000"/>
          <w:sz w:val="22"/>
          <w:szCs w:val="22"/>
          <w:lang w:val="en-US" w:eastAsia="ja-JP"/>
        </w:rPr>
        <w:t>).</w:t>
      </w:r>
    </w:p>
    <w:p w14:paraId="798B5E54" w14:textId="77777777" w:rsidR="007D20DB" w:rsidRPr="00E64669" w:rsidRDefault="007D20DB" w:rsidP="00704644">
      <w:pPr>
        <w:pStyle w:val="02HEADING20"/>
        <w:rPr>
          <w:rFonts w:ascii="Arial" w:hAnsi="Arial" w:cs="Arial"/>
        </w:rPr>
      </w:pPr>
      <w:bookmarkStart w:id="18" w:name="_Toc477766472"/>
      <w:r w:rsidRPr="00E64669">
        <w:rPr>
          <w:rFonts w:ascii="Arial" w:hAnsi="Arial" w:cs="Arial"/>
        </w:rPr>
        <w:t>1.5</w:t>
      </w:r>
      <w:r w:rsidRPr="00E64669">
        <w:rPr>
          <w:rFonts w:ascii="Arial" w:hAnsi="Arial" w:cs="Arial"/>
        </w:rPr>
        <w:tab/>
        <w:t>Climate change</w:t>
      </w:r>
      <w:bookmarkEnd w:id="18"/>
    </w:p>
    <w:p w14:paraId="72AEA87C" w14:textId="2E92913B"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It is difficult to predict how changing climate parameters will impact Phytophthora dieback</w:t>
      </w:r>
      <w:r w:rsidR="006D2597" w:rsidRPr="00E64669">
        <w:rPr>
          <w:rFonts w:ascii="Arial" w:hAnsi="Arial" w:cs="Arial"/>
          <w:color w:val="000000"/>
          <w:sz w:val="22"/>
          <w:szCs w:val="22"/>
          <w:lang w:val="en-US" w:eastAsia="ja-JP"/>
        </w:rPr>
        <w:t xml:space="preserve">. It could affect habitat suitability of the disease </w:t>
      </w:r>
      <w:r w:rsidR="00C922D9" w:rsidRPr="00E64669">
        <w:rPr>
          <w:rFonts w:ascii="Arial" w:hAnsi="Arial" w:cs="Arial"/>
          <w:color w:val="000000"/>
          <w:sz w:val="22"/>
          <w:szCs w:val="22"/>
          <w:lang w:val="en-US" w:eastAsia="ja-JP"/>
        </w:rPr>
        <w:t>as well as</w:t>
      </w:r>
      <w:r w:rsidR="006D2597" w:rsidRPr="00E64669">
        <w:rPr>
          <w:rFonts w:ascii="Arial" w:hAnsi="Arial" w:cs="Arial"/>
          <w:color w:val="000000"/>
          <w:sz w:val="22"/>
          <w:szCs w:val="22"/>
          <w:lang w:val="en-US" w:eastAsia="ja-JP"/>
        </w:rPr>
        <w:t xml:space="preserve"> the ability of particular plant species to resist it</w:t>
      </w:r>
      <w:r w:rsidR="004C65D4" w:rsidRPr="00E64669">
        <w:rPr>
          <w:rFonts w:ascii="Arial" w:hAnsi="Arial" w:cs="Arial"/>
          <w:color w:val="000000"/>
          <w:sz w:val="22"/>
          <w:szCs w:val="22"/>
          <w:lang w:val="en-US" w:eastAsia="ja-JP"/>
        </w:rPr>
        <w:t>. As different species become exposed, plant assemblages in ecosystems are likely to change. I</w:t>
      </w:r>
      <w:r w:rsidRPr="00E64669">
        <w:rPr>
          <w:rFonts w:ascii="Arial" w:hAnsi="Arial" w:cs="Arial"/>
          <w:color w:val="000000"/>
          <w:sz w:val="22"/>
          <w:szCs w:val="22"/>
          <w:lang w:val="en-US" w:eastAsia="ja-JP"/>
        </w:rPr>
        <w:t xml:space="preserve">t is </w:t>
      </w:r>
      <w:r w:rsidR="004C65D4" w:rsidRPr="00E64669">
        <w:rPr>
          <w:rFonts w:ascii="Arial" w:hAnsi="Arial" w:cs="Arial"/>
          <w:color w:val="000000"/>
          <w:sz w:val="22"/>
          <w:szCs w:val="22"/>
          <w:lang w:val="en-US" w:eastAsia="ja-JP"/>
        </w:rPr>
        <w:t xml:space="preserve">also </w:t>
      </w:r>
      <w:r w:rsidRPr="00E64669">
        <w:rPr>
          <w:rFonts w:ascii="Arial" w:hAnsi="Arial" w:cs="Arial"/>
          <w:color w:val="000000"/>
          <w:sz w:val="22"/>
          <w:szCs w:val="22"/>
          <w:lang w:val="en-US" w:eastAsia="ja-JP"/>
        </w:rPr>
        <w:t>likely that</w:t>
      </w:r>
      <w:r w:rsidR="006D2597" w:rsidRPr="00E64669">
        <w:rPr>
          <w:rFonts w:ascii="Arial" w:hAnsi="Arial" w:cs="Arial"/>
          <w:color w:val="000000"/>
          <w:sz w:val="22"/>
          <w:szCs w:val="22"/>
          <w:lang w:val="en-US" w:eastAsia="ja-JP"/>
        </w:rPr>
        <w:t xml:space="preserve"> the effects of climate change will significantly alter</w:t>
      </w:r>
      <w:r w:rsidRPr="00E64669">
        <w:rPr>
          <w:rFonts w:ascii="Arial" w:hAnsi="Arial" w:cs="Arial"/>
          <w:color w:val="000000"/>
          <w:sz w:val="22"/>
          <w:szCs w:val="22"/>
          <w:lang w:val="en-US" w:eastAsia="ja-JP"/>
        </w:rPr>
        <w:t xml:space="preserve"> the distribution and severity of </w:t>
      </w:r>
      <w:r w:rsidRPr="00E64669">
        <w:rPr>
          <w:rFonts w:ascii="Arial" w:hAnsi="Arial" w:cs="Arial"/>
          <w:i/>
          <w:color w:val="000000"/>
          <w:sz w:val="22"/>
          <w:szCs w:val="22"/>
          <w:lang w:val="en-US" w:eastAsia="ja-JP"/>
        </w:rPr>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 xml:space="preserve">cinnamomi </w:t>
      </w:r>
      <w:r w:rsidRPr="00E64669">
        <w:rPr>
          <w:rFonts w:ascii="Arial" w:hAnsi="Arial" w:cs="Arial"/>
          <w:color w:val="000000"/>
          <w:sz w:val="22"/>
          <w:szCs w:val="22"/>
          <w:lang w:val="en-US" w:eastAsia="ja-JP"/>
        </w:rPr>
        <w:t xml:space="preserve">infestations. With predicted average temperature increases of between 1°C and 5°C in Australia by the year 2070 (CSIRO and Bureau of Meteorology 2007-2012), it is probable that </w:t>
      </w:r>
      <w:r w:rsidRPr="00E64669">
        <w:rPr>
          <w:rFonts w:ascii="Arial" w:hAnsi="Arial" w:cs="Arial"/>
          <w:color w:val="000000"/>
          <w:sz w:val="22"/>
          <w:szCs w:val="22"/>
          <w:lang w:val="en-US" w:eastAsia="ja-JP"/>
        </w:rPr>
        <w:lastRenderedPageBreak/>
        <w:t xml:space="preserve">Phytophthora dieback will extend into areas (for example, arid and higher altitude regions) that were previously unsuitable for the establishment of the pathogen. In contrast, some areas predicted to have reductions in rainfall could become less conducive to pathogen activity or establishment. The effect of vegetation change on soil temperatures is harder to predict than air temperature changes. This may be a major determinant of the changed distribution of </w:t>
      </w:r>
      <w:r w:rsidRPr="00E64669">
        <w:rPr>
          <w:rFonts w:ascii="Arial" w:hAnsi="Arial" w:cs="Arial"/>
          <w:i/>
          <w:color w:val="000000"/>
          <w:sz w:val="22"/>
          <w:szCs w:val="22"/>
          <w:lang w:val="en-US" w:eastAsia="ja-JP"/>
        </w:rPr>
        <w:t>P.</w:t>
      </w:r>
      <w:r w:rsidRPr="00E64669">
        <w:rPr>
          <w:rFonts w:ascii="Arial" w:hAnsi="Arial" w:cs="Arial"/>
          <w:b/>
          <w:color w:val="000000"/>
          <w:sz w:val="22"/>
          <w:szCs w:val="22"/>
          <w:rtl/>
          <w:lang w:val="en-US" w:eastAsia="ja-JP" w:bidi="ar-YE"/>
        </w:rPr>
        <w:t> </w:t>
      </w:r>
      <w:r w:rsidRPr="00E64669">
        <w:rPr>
          <w:rFonts w:ascii="Arial" w:hAnsi="Arial" w:cs="Arial"/>
          <w:i/>
          <w:color w:val="000000"/>
          <w:sz w:val="22"/>
          <w:szCs w:val="22"/>
          <w:lang w:val="en-US" w:eastAsia="ja-JP"/>
        </w:rPr>
        <w:t xml:space="preserve">cinnamomi </w:t>
      </w:r>
      <w:r w:rsidRPr="00E64669">
        <w:rPr>
          <w:rFonts w:ascii="Arial" w:hAnsi="Arial" w:cs="Arial"/>
          <w:color w:val="000000"/>
          <w:sz w:val="22"/>
          <w:szCs w:val="22"/>
          <w:lang w:val="en-US" w:eastAsia="ja-JP"/>
        </w:rPr>
        <w:t xml:space="preserve">in some situations. Recent modelling (CPSM, 2013) will be useful to managers and policy makers involved in ensuring the spread and impact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is contained in the future. For a more detailed discussion of the potential interactions between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and climate change, please refer to the background document (Department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201</w:t>
      </w:r>
      <w:r w:rsidR="00941308" w:rsidRPr="00E64669">
        <w:rPr>
          <w:rFonts w:ascii="Arial" w:hAnsi="Arial" w:cs="Arial"/>
          <w:color w:val="000000"/>
          <w:sz w:val="22"/>
          <w:szCs w:val="22"/>
          <w:lang w:val="en-US" w:eastAsia="ja-JP"/>
        </w:rPr>
        <w:t>7</w:t>
      </w:r>
      <w:r w:rsidRPr="00E64669">
        <w:rPr>
          <w:rFonts w:ascii="Arial" w:hAnsi="Arial" w:cs="Arial"/>
          <w:color w:val="000000"/>
          <w:sz w:val="22"/>
          <w:szCs w:val="22"/>
          <w:lang w:val="en-US" w:eastAsia="ja-JP"/>
        </w:rPr>
        <w:t>).</w:t>
      </w:r>
    </w:p>
    <w:p w14:paraId="31829382" w14:textId="77777777" w:rsidR="007D20DB" w:rsidRPr="00E64669" w:rsidRDefault="007D20DB" w:rsidP="007D20DB">
      <w:pPr>
        <w:keepNext/>
        <w:widowControl w:val="0"/>
        <w:suppressAutoHyphens/>
        <w:autoSpaceDE w:val="0"/>
        <w:autoSpaceDN w:val="0"/>
        <w:adjustRightInd w:val="0"/>
        <w:spacing w:after="170" w:line="280" w:lineRule="atLeast"/>
        <w:textAlignment w:val="center"/>
        <w:outlineLvl w:val="0"/>
        <w:rPr>
          <w:rFonts w:ascii="Arial" w:hAnsi="Arial" w:cs="Arial"/>
          <w:b/>
          <w:caps/>
          <w:color w:val="000000"/>
          <w:sz w:val="22"/>
          <w:szCs w:val="22"/>
          <w:lang w:val="en-US" w:eastAsia="ja-JP"/>
        </w:rPr>
      </w:pPr>
    </w:p>
    <w:p w14:paraId="7961C2CE" w14:textId="77777777" w:rsidR="00704644" w:rsidRPr="00E64669" w:rsidRDefault="00704644">
      <w:pPr>
        <w:rPr>
          <w:rFonts w:ascii="Arial" w:hAnsi="Arial" w:cs="Arial"/>
          <w:color w:val="004484"/>
          <w:sz w:val="22"/>
          <w:szCs w:val="22"/>
          <w:lang w:val="en-US" w:eastAsia="ja-JP"/>
        </w:rPr>
      </w:pPr>
      <w:r w:rsidRPr="00E64669">
        <w:rPr>
          <w:rFonts w:ascii="Arial" w:hAnsi="Arial" w:cs="Arial"/>
          <w:color w:val="004484"/>
          <w:sz w:val="22"/>
          <w:szCs w:val="22"/>
          <w:lang w:val="en-US" w:eastAsia="ja-JP"/>
        </w:rPr>
        <w:br w:type="page"/>
      </w:r>
    </w:p>
    <w:p w14:paraId="367B5E36" w14:textId="77777777" w:rsidR="007D20DB" w:rsidRPr="00E64669" w:rsidRDefault="007D20DB" w:rsidP="00704644">
      <w:pPr>
        <w:pStyle w:val="01HEADING1"/>
        <w:rPr>
          <w:rFonts w:ascii="Arial" w:hAnsi="Arial" w:cs="Arial"/>
        </w:rPr>
      </w:pPr>
      <w:bookmarkStart w:id="19" w:name="_Toc477766473"/>
      <w:r w:rsidRPr="00E64669">
        <w:rPr>
          <w:rFonts w:ascii="Arial" w:hAnsi="Arial" w:cs="Arial"/>
        </w:rPr>
        <w:lastRenderedPageBreak/>
        <w:t xml:space="preserve">2. </w:t>
      </w:r>
      <w:r w:rsidRPr="00E64669">
        <w:rPr>
          <w:rFonts w:ascii="Arial" w:hAnsi="Arial" w:cs="Arial"/>
        </w:rPr>
        <w:tab/>
        <w:t>Objectives and Actions</w:t>
      </w:r>
      <w:bookmarkEnd w:id="19"/>
    </w:p>
    <w:p w14:paraId="35D9FD62" w14:textId="47DA4A0B" w:rsidR="007D20DB" w:rsidRPr="00E64669" w:rsidRDefault="007D20DB" w:rsidP="007D20DB">
      <w:pPr>
        <w:widowControl w:val="0"/>
        <w:suppressAutoHyphens/>
        <w:autoSpaceDE w:val="0"/>
        <w:autoSpaceDN w:val="0"/>
        <w:adjustRightInd w:val="0"/>
        <w:spacing w:before="113" w:after="907" w:line="4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goal of this TAP is to minimise the impacts of </w:t>
      </w:r>
      <w:r w:rsidRPr="00E64669">
        <w:rPr>
          <w:rFonts w:ascii="Arial" w:hAnsi="Arial" w:cs="Arial"/>
          <w:i/>
          <w:color w:val="000000"/>
          <w:sz w:val="22"/>
          <w:szCs w:val="22"/>
          <w:lang w:val="en-US" w:eastAsia="ja-JP"/>
        </w:rPr>
        <w:t>P.</w:t>
      </w:r>
      <w:r w:rsidRPr="00E64669">
        <w:rPr>
          <w:rFonts w:ascii="Arial" w:hAnsi="Arial" w:cs="Arial"/>
          <w:b/>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on matters of national environmental significance (NES) under the EPBC Act and priority biodiversity assets (that will include matters of NES) identified by the actions of this TAP. To achieve this goal, the TAP has </w:t>
      </w:r>
      <w:r w:rsidR="00AC719D" w:rsidRPr="00E64669">
        <w:rPr>
          <w:rFonts w:ascii="Arial" w:hAnsi="Arial" w:cs="Arial"/>
          <w:color w:val="000000"/>
          <w:sz w:val="22"/>
          <w:szCs w:val="22"/>
          <w:lang w:val="en-US" w:eastAsia="ja-JP"/>
        </w:rPr>
        <w:t xml:space="preserve">four </w:t>
      </w:r>
      <w:r w:rsidRPr="00E64669">
        <w:rPr>
          <w:rFonts w:ascii="Arial" w:hAnsi="Arial" w:cs="Arial"/>
          <w:color w:val="000000"/>
          <w:sz w:val="22"/>
          <w:szCs w:val="22"/>
          <w:lang w:val="en-US" w:eastAsia="ja-JP"/>
        </w:rPr>
        <w:t xml:space="preserve">objectives. </w:t>
      </w:r>
    </w:p>
    <w:p w14:paraId="06DA622F"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1. </w:t>
      </w:r>
      <w:r w:rsidRPr="00E64669">
        <w:rPr>
          <w:rFonts w:ascii="Arial" w:hAnsi="Arial" w:cs="Arial"/>
          <w:color w:val="000000"/>
          <w:sz w:val="22"/>
          <w:szCs w:val="22"/>
          <w:lang w:val="en-US" w:eastAsia="ja-JP"/>
        </w:rPr>
        <w:tab/>
        <w:t>Identify and prioritise for protection:</w:t>
      </w:r>
    </w:p>
    <w:p w14:paraId="02F566CA" w14:textId="77777777" w:rsidR="007D20DB" w:rsidRPr="00E64669" w:rsidRDefault="007D20DB" w:rsidP="007D20DB">
      <w:pPr>
        <w:widowControl w:val="0"/>
        <w:suppressAutoHyphens/>
        <w:autoSpaceDE w:val="0"/>
        <w:autoSpaceDN w:val="0"/>
        <w:adjustRightInd w:val="0"/>
        <w:spacing w:after="113" w:line="280" w:lineRule="atLeast"/>
        <w:ind w:left="567"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biodiversity assets </w:t>
      </w:r>
    </w:p>
    <w:p w14:paraId="1B751253" w14:textId="77777777" w:rsidR="007D20DB" w:rsidRPr="00E64669" w:rsidRDefault="007D20DB" w:rsidP="007D20DB">
      <w:pPr>
        <w:widowControl w:val="0"/>
        <w:suppressAutoHyphens/>
        <w:autoSpaceDE w:val="0"/>
        <w:autoSpaceDN w:val="0"/>
        <w:adjustRightInd w:val="0"/>
        <w:spacing w:after="113" w:line="280" w:lineRule="atLeast"/>
        <w:ind w:left="567"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areas where there is potential for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to cause native species or ecological communities not yet listed to become eligible for listing under the EPBC Act (in any category, other than conservation dependent).</w:t>
      </w:r>
    </w:p>
    <w:p w14:paraId="754CC3CE" w14:textId="6FB62D62"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2. </w:t>
      </w:r>
      <w:r w:rsidRPr="00E64669">
        <w:rPr>
          <w:rFonts w:ascii="Arial" w:hAnsi="Arial" w:cs="Arial"/>
          <w:color w:val="000000"/>
          <w:sz w:val="22"/>
          <w:szCs w:val="22"/>
          <w:lang w:val="en-US" w:eastAsia="ja-JP"/>
        </w:rPr>
        <w:tab/>
        <w:t xml:space="preserve">Reduce the spread of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to, and reduce its impacts </w:t>
      </w:r>
      <w:r w:rsidR="008D5718" w:rsidRPr="00E64669">
        <w:rPr>
          <w:rFonts w:ascii="Arial" w:hAnsi="Arial" w:cs="Arial"/>
          <w:color w:val="000000"/>
          <w:sz w:val="22"/>
          <w:szCs w:val="22"/>
          <w:lang w:val="en-US" w:eastAsia="ja-JP"/>
        </w:rPr>
        <w:t>on:</w:t>
      </w:r>
    </w:p>
    <w:p w14:paraId="1D00BBE3" w14:textId="2AEE86DA" w:rsidR="007D20DB" w:rsidRPr="00E64669" w:rsidRDefault="007D20DB" w:rsidP="007D20DB">
      <w:pPr>
        <w:widowControl w:val="0"/>
        <w:suppressAutoHyphens/>
        <w:autoSpaceDE w:val="0"/>
        <w:autoSpaceDN w:val="0"/>
        <w:adjustRightInd w:val="0"/>
        <w:spacing w:after="113" w:line="280" w:lineRule="atLeast"/>
        <w:ind w:left="567"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identifi</w:t>
      </w:r>
      <w:r w:rsidR="008D5718" w:rsidRPr="00E64669">
        <w:rPr>
          <w:rFonts w:ascii="Arial" w:hAnsi="Arial" w:cs="Arial"/>
          <w:color w:val="000000"/>
          <w:sz w:val="22"/>
          <w:szCs w:val="22"/>
          <w:lang w:val="en-US" w:eastAsia="ja-JP"/>
        </w:rPr>
        <w:t>ed priority biodiversity assets</w:t>
      </w:r>
    </w:p>
    <w:p w14:paraId="4034A54B" w14:textId="77777777" w:rsidR="007D20DB" w:rsidRPr="00E64669" w:rsidRDefault="007D20DB" w:rsidP="007D20DB">
      <w:pPr>
        <w:widowControl w:val="0"/>
        <w:suppressAutoHyphens/>
        <w:autoSpaceDE w:val="0"/>
        <w:autoSpaceDN w:val="0"/>
        <w:adjustRightInd w:val="0"/>
        <w:spacing w:after="113" w:line="280" w:lineRule="atLeast"/>
        <w:ind w:left="567"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areas where there is potential for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to cause native species or ecological communities not yet listed to become eligible for listing under the EPBC Act (in any category, other than conservation dependent).</w:t>
      </w:r>
    </w:p>
    <w:p w14:paraId="3EB60011"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3. </w:t>
      </w:r>
      <w:r w:rsidRPr="00E64669">
        <w:rPr>
          <w:rFonts w:ascii="Arial" w:hAnsi="Arial" w:cs="Arial"/>
          <w:color w:val="000000"/>
          <w:sz w:val="22"/>
          <w:szCs w:val="22"/>
          <w:lang w:val="en-US" w:eastAsia="ja-JP"/>
        </w:rPr>
        <w:tab/>
        <w:t xml:space="preserve">Communicate information about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its impacts on biodiversity and actions under this TAP.</w:t>
      </w:r>
    </w:p>
    <w:p w14:paraId="693F2FB0" w14:textId="2FA75B4F" w:rsidR="00AC719D" w:rsidRPr="00E64669" w:rsidRDefault="00AC719D"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4.</w:t>
      </w:r>
      <w:r w:rsidRPr="00E64669">
        <w:rPr>
          <w:rFonts w:ascii="Arial" w:hAnsi="Arial" w:cs="Arial"/>
          <w:color w:val="000000"/>
          <w:sz w:val="22"/>
          <w:szCs w:val="22"/>
          <w:lang w:val="en-US" w:eastAsia="ja-JP"/>
        </w:rPr>
        <w:tab/>
      </w:r>
      <w:r w:rsidR="00E80BC5" w:rsidRPr="00E64669">
        <w:rPr>
          <w:rFonts w:ascii="Arial" w:hAnsi="Arial" w:cs="Arial"/>
          <w:color w:val="000000"/>
          <w:sz w:val="22"/>
          <w:szCs w:val="22"/>
          <w:lang w:val="en-US" w:eastAsia="ja-JP"/>
        </w:rPr>
        <w:t xml:space="preserve">Encourage research into further mitigation options for the impacts of </w:t>
      </w:r>
      <w:r w:rsidR="00E80BC5" w:rsidRPr="00E64669">
        <w:rPr>
          <w:rFonts w:ascii="Arial" w:hAnsi="Arial" w:cs="Arial"/>
          <w:i/>
          <w:color w:val="000000"/>
          <w:sz w:val="22"/>
          <w:szCs w:val="22"/>
          <w:lang w:val="en-US" w:eastAsia="ja-JP"/>
        </w:rPr>
        <w:t>Phytophthora cinnamomi</w:t>
      </w:r>
      <w:r w:rsidR="00E80BC5" w:rsidRPr="00E64669">
        <w:rPr>
          <w:rFonts w:ascii="Arial" w:hAnsi="Arial" w:cs="Arial"/>
          <w:color w:val="000000"/>
          <w:sz w:val="22"/>
          <w:szCs w:val="22"/>
          <w:lang w:val="en-US" w:eastAsia="ja-JP"/>
        </w:rPr>
        <w:t>.</w:t>
      </w:r>
    </w:p>
    <w:p w14:paraId="672D738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Each objective is accompanied by a set of actions which, when implemented, will help achieve the goal of the TAP. Performance indicators have been established for each action. The priorities stated for actions are relative over the life of the TAP. Timeframes listed for the actions are:</w:t>
      </w:r>
    </w:p>
    <w:p w14:paraId="55B4E1D8" w14:textId="77777777" w:rsidR="007D20DB" w:rsidRPr="00E64669" w:rsidRDefault="007D20DB" w:rsidP="007D20DB">
      <w:pPr>
        <w:widowControl w:val="0"/>
        <w:suppressAutoHyphens/>
        <w:autoSpaceDE w:val="0"/>
        <w:autoSpaceDN w:val="0"/>
        <w:adjustRightInd w:val="0"/>
        <w:spacing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short term, 1–3 years</w:t>
      </w:r>
    </w:p>
    <w:p w14:paraId="17490E56" w14:textId="77777777" w:rsidR="007D20DB" w:rsidRPr="00E64669" w:rsidRDefault="007D20DB" w:rsidP="007D20DB">
      <w:pPr>
        <w:widowControl w:val="0"/>
        <w:suppressAutoHyphens/>
        <w:autoSpaceDE w:val="0"/>
        <w:autoSpaceDN w:val="0"/>
        <w:adjustRightInd w:val="0"/>
        <w:spacing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medium term, 3–5 years</w:t>
      </w:r>
    </w:p>
    <w:p w14:paraId="68B7BE2D" w14:textId="77777777" w:rsidR="007D20DB" w:rsidRPr="00E64669" w:rsidRDefault="007D20DB" w:rsidP="007D20DB">
      <w:pPr>
        <w:widowControl w:val="0"/>
        <w:suppressAutoHyphens/>
        <w:autoSpaceDE w:val="0"/>
        <w:autoSpaceDN w:val="0"/>
        <w:adjustRightInd w:val="0"/>
        <w:spacing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long term, more than 5 years</w:t>
      </w:r>
    </w:p>
    <w:p w14:paraId="6C07A261" w14:textId="77777777" w:rsidR="007D20DB" w:rsidRPr="00E64669" w:rsidRDefault="007D20DB" w:rsidP="007D20DB">
      <w:pPr>
        <w:widowControl w:val="0"/>
        <w:suppressAutoHyphens/>
        <w:autoSpaceDE w:val="0"/>
        <w:autoSpaceDN w:val="0"/>
        <w:adjustRightInd w:val="0"/>
        <w:spacing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ongoing.</w:t>
      </w:r>
    </w:p>
    <w:p w14:paraId="7BED61DD" w14:textId="51A14BAE"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Research actions have been identified that will the support the TAP to achieve its goal. These are lis</w:t>
      </w:r>
      <w:r w:rsidR="008D5718" w:rsidRPr="00E64669">
        <w:rPr>
          <w:rFonts w:ascii="Arial" w:hAnsi="Arial" w:cs="Arial"/>
          <w:color w:val="000000"/>
          <w:sz w:val="22"/>
          <w:szCs w:val="22"/>
          <w:lang w:val="en-US" w:eastAsia="ja-JP"/>
        </w:rPr>
        <w:t>ted at the end of this section.</w:t>
      </w:r>
    </w:p>
    <w:p w14:paraId="5CD05A96" w14:textId="77777777" w:rsidR="007D20DB" w:rsidRPr="00E64669" w:rsidRDefault="007D20DB" w:rsidP="00704644">
      <w:pPr>
        <w:pStyle w:val="02HEADING20"/>
        <w:ind w:left="0" w:firstLine="0"/>
        <w:rPr>
          <w:rFonts w:ascii="Arial" w:hAnsi="Arial" w:cs="Arial"/>
          <w:i/>
        </w:rPr>
      </w:pPr>
      <w:bookmarkStart w:id="20" w:name="_Toc477766474"/>
      <w:r w:rsidRPr="00E64669">
        <w:rPr>
          <w:rFonts w:ascii="Arial" w:hAnsi="Arial" w:cs="Arial"/>
        </w:rPr>
        <w:t xml:space="preserve">Objective 1: Identify and prioritise for protection biodiversity assets that are, or may be, impacted by </w:t>
      </w:r>
      <w:r w:rsidRPr="00E64669">
        <w:rPr>
          <w:rFonts w:ascii="Arial" w:hAnsi="Arial" w:cs="Arial"/>
          <w:i/>
        </w:rPr>
        <w:t>Phytophthora cinnamomi</w:t>
      </w:r>
      <w:bookmarkEnd w:id="20"/>
    </w:p>
    <w:p w14:paraId="40301DB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There is a need to determine the risks </w:t>
      </w:r>
      <w:r w:rsidRPr="00E64669">
        <w:rPr>
          <w:rFonts w:ascii="Arial" w:hAnsi="Arial" w:cs="Arial"/>
          <w:i/>
          <w:color w:val="000000"/>
          <w:sz w:val="22"/>
          <w:szCs w:val="22"/>
          <w:lang w:val="en-US" w:eastAsia="ja-JP"/>
        </w:rPr>
        <w:t>P.</w:t>
      </w:r>
      <w:r w:rsidRPr="00E64669">
        <w:rPr>
          <w:rFonts w:ascii="Arial" w:hAnsi="Arial" w:cs="Arial"/>
          <w:i/>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poses to biodiversity assets across Australia and develop a list of national priority biodiversity assets for protection. Attention is drawn to the discussion in the background document on state-based approaches to the assessment of risks from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w:t>
      </w:r>
    </w:p>
    <w:p w14:paraId="10F0943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Appendix A shows EPBC Act listed plant species which may be at risk from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Appendix B shows EPBC Act listed threatened ecological communities that may be at risk from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Although understanding of plant species’ susceptibility and impacts on dependent </w:t>
      </w:r>
      <w:r w:rsidRPr="00E64669">
        <w:rPr>
          <w:rFonts w:ascii="Arial" w:hAnsi="Arial" w:cs="Arial"/>
          <w:color w:val="000000"/>
          <w:sz w:val="22"/>
          <w:szCs w:val="22"/>
          <w:lang w:val="en-US" w:eastAsia="ja-JP"/>
        </w:rPr>
        <w:lastRenderedPageBreak/>
        <w:t xml:space="preserve">wildlife is still developing, these lists provide a starting point for prioritisation. </w:t>
      </w:r>
    </w:p>
    <w:p w14:paraId="7872547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Threatened species and communities are also listed under state and territory legislation. Australian Government and state/territory lists do not necessarily align, creating the potential for inconsistency in priorities.</w:t>
      </w:r>
    </w:p>
    <w:p w14:paraId="5520828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Risk assessment methodologies should be the basis for governments in setting management priorities and allocating resources. The risk assessment process extends beyond those susceptible plant species and ecological communities that are currently listed as threatened under the EPBC Act. It also covers those that are at risk of becoming listed due to factors such as proximity to infested areas, and extends to habitat dependent wildlife and plant species that may be impacted by Phytophthora</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dieback.</w:t>
      </w:r>
    </w:p>
    <w:tbl>
      <w:tblPr>
        <w:tblW w:w="9639" w:type="dxa"/>
        <w:tblInd w:w="113" w:type="dxa"/>
        <w:tblLayout w:type="fixed"/>
        <w:tblCellMar>
          <w:left w:w="0" w:type="dxa"/>
          <w:right w:w="0" w:type="dxa"/>
        </w:tblCellMar>
        <w:tblLook w:val="0000" w:firstRow="0" w:lastRow="0" w:firstColumn="0" w:lastColumn="0" w:noHBand="0" w:noVBand="0"/>
      </w:tblPr>
      <w:tblGrid>
        <w:gridCol w:w="2022"/>
        <w:gridCol w:w="1843"/>
        <w:gridCol w:w="1254"/>
        <w:gridCol w:w="1417"/>
        <w:gridCol w:w="3103"/>
      </w:tblGrid>
      <w:tr w:rsidR="007D20DB" w:rsidRPr="007D20DB" w14:paraId="2F9C1882" w14:textId="77777777" w:rsidTr="00FB7FF4">
        <w:trPr>
          <w:trHeight w:val="60"/>
        </w:trPr>
        <w:tc>
          <w:tcPr>
            <w:tcW w:w="2022"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5B3C2838"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Action</w:t>
            </w:r>
          </w:p>
        </w:tc>
        <w:tc>
          <w:tcPr>
            <w:tcW w:w="1843"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2DDFC882"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Responsible party</w:t>
            </w:r>
          </w:p>
        </w:tc>
        <w:tc>
          <w:tcPr>
            <w:tcW w:w="1254"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7D1BE6BC"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Priority</w:t>
            </w:r>
          </w:p>
        </w:tc>
        <w:tc>
          <w:tcPr>
            <w:tcW w:w="141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326FAD63"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Timeframe</w:t>
            </w:r>
          </w:p>
        </w:tc>
        <w:tc>
          <w:tcPr>
            <w:tcW w:w="3103"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015B88CF"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Performance indicators</w:t>
            </w:r>
          </w:p>
        </w:tc>
      </w:tr>
      <w:tr w:rsidR="007D20DB" w:rsidRPr="007D20DB" w14:paraId="0D9B7951" w14:textId="77777777" w:rsidTr="00FB7FF4">
        <w:trPr>
          <w:trHeight w:val="60"/>
        </w:trPr>
        <w:tc>
          <w:tcPr>
            <w:tcW w:w="2022"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073427B" w14:textId="79B3A43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Action 1.</w:t>
            </w:r>
            <w:r w:rsidR="00FB7FF4" w:rsidRPr="00E64669">
              <w:rPr>
                <w:rFonts w:ascii="Arial" w:hAnsi="Arial" w:cs="Arial"/>
                <w:b/>
                <w:color w:val="000000"/>
                <w:sz w:val="19"/>
                <w:szCs w:val="19"/>
                <w:lang w:val="en-US" w:eastAsia="ja-JP"/>
              </w:rPr>
              <w:t>1</w:t>
            </w:r>
          </w:p>
          <w:p w14:paraId="50CA2D2B" w14:textId="50860976"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Identify impacts and prioritise flora, fauna and communities at risk to inform </w:t>
            </w:r>
            <w:r w:rsidRPr="00E64669">
              <w:rPr>
                <w:rFonts w:ascii="Arial" w:hAnsi="Arial" w:cs="Arial"/>
                <w:i/>
                <w:color w:val="000000"/>
                <w:sz w:val="19"/>
                <w:szCs w:val="19"/>
                <w:lang w:val="en-US" w:eastAsia="ja-JP"/>
              </w:rPr>
              <w:t>P. cinnamomi</w:t>
            </w:r>
            <w:r w:rsidR="0083632E" w:rsidRPr="00E64669">
              <w:rPr>
                <w:rFonts w:ascii="Arial" w:hAnsi="Arial" w:cs="Arial"/>
                <w:color w:val="000000"/>
                <w:sz w:val="19"/>
                <w:szCs w:val="19"/>
                <w:lang w:val="en-US" w:eastAsia="ja-JP"/>
              </w:rPr>
              <w:t xml:space="preserve"> management.</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733A535"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 and state and territory governments</w:t>
            </w:r>
          </w:p>
        </w:tc>
        <w:tc>
          <w:tcPr>
            <w:tcW w:w="125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355D340"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E95EE6D"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Medium term </w:t>
            </w:r>
          </w:p>
        </w:tc>
        <w:tc>
          <w:tcPr>
            <w:tcW w:w="31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8E8C3EF"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Flora and fauna species at risk are identified and prioritised.</w:t>
            </w:r>
          </w:p>
          <w:p w14:paraId="54B176B9"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Ecological communities at risk are identified and prioritised.</w:t>
            </w:r>
          </w:p>
          <w:p w14:paraId="37247B50" w14:textId="7F821FEC" w:rsidR="007D20DB" w:rsidRPr="00E64669" w:rsidRDefault="007D20DB" w:rsidP="00FB7FF4">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The threat of Phytophthora dieback is evaluated </w:t>
            </w:r>
            <w:r w:rsidR="00FB7FF4" w:rsidRPr="00E64669">
              <w:rPr>
                <w:rFonts w:ascii="Arial" w:hAnsi="Arial" w:cs="Arial"/>
                <w:color w:val="000000"/>
                <w:sz w:val="19"/>
                <w:szCs w:val="19"/>
                <w:lang w:val="en-US" w:eastAsia="ja-JP"/>
              </w:rPr>
              <w:t>during the review or development of</w:t>
            </w:r>
            <w:r w:rsidRPr="00E64669">
              <w:rPr>
                <w:rFonts w:ascii="Arial" w:hAnsi="Arial" w:cs="Arial"/>
                <w:color w:val="000000"/>
                <w:sz w:val="19"/>
                <w:szCs w:val="19"/>
                <w:lang w:val="en-US" w:eastAsia="ja-JP"/>
              </w:rPr>
              <w:t xml:space="preserve"> Commonwealth recovery plans</w:t>
            </w:r>
            <w:r w:rsidR="00FB7FF4" w:rsidRPr="00E64669">
              <w:rPr>
                <w:rFonts w:ascii="Arial" w:hAnsi="Arial" w:cs="Arial"/>
                <w:color w:val="000000"/>
                <w:sz w:val="19"/>
                <w:szCs w:val="19"/>
                <w:lang w:val="en-US" w:eastAsia="ja-JP"/>
              </w:rPr>
              <w:t xml:space="preserve"> and conservation advices</w:t>
            </w:r>
            <w:r w:rsidRPr="00E64669">
              <w:rPr>
                <w:rFonts w:ascii="Arial" w:hAnsi="Arial" w:cs="Arial"/>
                <w:color w:val="000000"/>
                <w:sz w:val="19"/>
                <w:szCs w:val="19"/>
                <w:lang w:val="en-US" w:eastAsia="ja-JP"/>
              </w:rPr>
              <w:t>.</w:t>
            </w:r>
          </w:p>
        </w:tc>
      </w:tr>
      <w:tr w:rsidR="007D20DB" w:rsidRPr="007D20DB" w14:paraId="3F7EAE9A" w14:textId="77777777" w:rsidTr="00FB7FF4">
        <w:trPr>
          <w:trHeight w:val="60"/>
        </w:trPr>
        <w:tc>
          <w:tcPr>
            <w:tcW w:w="2022"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089D652" w14:textId="1E0E7F68"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Action 1.</w:t>
            </w:r>
            <w:r w:rsidR="00FB7FF4" w:rsidRPr="00E64669">
              <w:rPr>
                <w:rFonts w:ascii="Arial" w:hAnsi="Arial" w:cs="Arial"/>
                <w:b/>
                <w:color w:val="000000"/>
                <w:sz w:val="19"/>
                <w:szCs w:val="19"/>
                <w:lang w:val="en-US" w:eastAsia="ja-JP"/>
              </w:rPr>
              <w:t>2</w:t>
            </w:r>
          </w:p>
          <w:p w14:paraId="62EFBC9D"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Identify risk areas spatially to generate lists of biodiversity assets at risk from Phytophthora dieback—develop or utilise existing prioritisation frameworks.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223AF0D"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 and state and territory governments</w:t>
            </w:r>
          </w:p>
        </w:tc>
        <w:tc>
          <w:tcPr>
            <w:tcW w:w="125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DFF3B4C"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392A794"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term</w:t>
            </w:r>
          </w:p>
        </w:tc>
        <w:tc>
          <w:tcPr>
            <w:tcW w:w="31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C33B1DB"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Risk areas identified spatially within three years of the making of this TAP through preparation of:</w:t>
            </w:r>
          </w:p>
          <w:p w14:paraId="263AF747" w14:textId="77777777" w:rsidR="007D20DB" w:rsidRPr="00E64669" w:rsidRDefault="007D20DB" w:rsidP="007D20DB">
            <w:pPr>
              <w:widowControl w:val="0"/>
              <w:suppressAutoHyphens/>
              <w:autoSpaceDE w:val="0"/>
              <w:autoSpaceDN w:val="0"/>
              <w:adjustRightInd w:val="0"/>
              <w:spacing w:after="113" w:line="288" w:lineRule="auto"/>
              <w:ind w:left="227" w:hanging="227"/>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w:t>
            </w:r>
            <w:r w:rsidRPr="00E64669">
              <w:rPr>
                <w:rFonts w:ascii="Arial" w:hAnsi="Arial" w:cs="Arial"/>
                <w:color w:val="000000"/>
                <w:sz w:val="19"/>
                <w:szCs w:val="19"/>
                <w:lang w:val="en-US" w:eastAsia="ja-JP"/>
              </w:rPr>
              <w:tab/>
              <w:t xml:space="preserve">maps of potential national distribution of pathogen </w:t>
            </w:r>
          </w:p>
          <w:p w14:paraId="3F2D14AB" w14:textId="77777777" w:rsidR="007D20DB" w:rsidRPr="00E64669" w:rsidRDefault="007D20DB" w:rsidP="007D20DB">
            <w:pPr>
              <w:widowControl w:val="0"/>
              <w:suppressAutoHyphens/>
              <w:autoSpaceDE w:val="0"/>
              <w:autoSpaceDN w:val="0"/>
              <w:adjustRightInd w:val="0"/>
              <w:spacing w:after="113" w:line="288" w:lineRule="auto"/>
              <w:ind w:left="227" w:hanging="227"/>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w:t>
            </w:r>
            <w:r w:rsidRPr="00E64669">
              <w:rPr>
                <w:rFonts w:ascii="Arial" w:hAnsi="Arial" w:cs="Arial"/>
                <w:color w:val="000000"/>
                <w:sz w:val="19"/>
                <w:szCs w:val="19"/>
                <w:lang w:val="en-US" w:eastAsia="ja-JP"/>
              </w:rPr>
              <w:tab/>
              <w:t xml:space="preserve">maps of priority biodiversity assets. </w:t>
            </w:r>
          </w:p>
        </w:tc>
      </w:tr>
      <w:tr w:rsidR="007D20DB" w:rsidRPr="007D20DB" w14:paraId="74B9434A" w14:textId="77777777" w:rsidTr="00FB7FF4">
        <w:trPr>
          <w:trHeight w:val="60"/>
        </w:trPr>
        <w:tc>
          <w:tcPr>
            <w:tcW w:w="2022"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9FD128C" w14:textId="1F6D8FC9"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Action 1.</w:t>
            </w:r>
            <w:r w:rsidR="00FB7FF4" w:rsidRPr="00E64669">
              <w:rPr>
                <w:rFonts w:ascii="Arial" w:hAnsi="Arial" w:cs="Arial"/>
                <w:b/>
                <w:color w:val="000000"/>
                <w:sz w:val="19"/>
                <w:szCs w:val="19"/>
                <w:lang w:val="en-US" w:eastAsia="ja-JP"/>
              </w:rPr>
              <w:t>3</w:t>
            </w:r>
          </w:p>
          <w:p w14:paraId="7CBD856F"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Identify priority biodiversity assets and areas for protection at a local scale—develop or utilise existing prioritisation frameworks.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DB4E7D7"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State, territory and local governments</w:t>
            </w:r>
          </w:p>
        </w:tc>
        <w:tc>
          <w:tcPr>
            <w:tcW w:w="125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02EE7F6"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285C5CC"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term</w:t>
            </w:r>
          </w:p>
        </w:tc>
        <w:tc>
          <w:tcPr>
            <w:tcW w:w="31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101FFA5"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Revise and produce local scale maps of priority biodiversity assets and protection areas.</w:t>
            </w:r>
          </w:p>
        </w:tc>
      </w:tr>
      <w:tr w:rsidR="007D20DB" w:rsidRPr="007D20DB" w14:paraId="2EA373A4" w14:textId="77777777" w:rsidTr="00FB7FF4">
        <w:trPr>
          <w:trHeight w:val="60"/>
        </w:trPr>
        <w:tc>
          <w:tcPr>
            <w:tcW w:w="2022"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25772E2" w14:textId="42386435"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Action 1.</w:t>
            </w:r>
            <w:r w:rsidR="00FB7FF4" w:rsidRPr="00E64669">
              <w:rPr>
                <w:rFonts w:ascii="Arial" w:hAnsi="Arial" w:cs="Arial"/>
                <w:b/>
                <w:color w:val="000000"/>
                <w:sz w:val="19"/>
                <w:szCs w:val="19"/>
                <w:lang w:val="en-US" w:eastAsia="ja-JP"/>
              </w:rPr>
              <w:t>4</w:t>
            </w:r>
          </w:p>
          <w:p w14:paraId="6FDF0B76"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Improve and maintain current monitoring programs.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AC79305"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 and state and territory governments</w:t>
            </w:r>
          </w:p>
        </w:tc>
        <w:tc>
          <w:tcPr>
            <w:tcW w:w="125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5601FFA"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Very 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3B788A5"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term</w:t>
            </w:r>
          </w:p>
        </w:tc>
        <w:tc>
          <w:tcPr>
            <w:tcW w:w="31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301FF13"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New infestations in areas of priority biodiversity assets and protection areas are detected and monitored annually.</w:t>
            </w:r>
          </w:p>
        </w:tc>
      </w:tr>
    </w:tbl>
    <w:p w14:paraId="4F98183E" w14:textId="2A7AF2F2" w:rsidR="007D20DB" w:rsidRPr="00E64669" w:rsidRDefault="007D20DB" w:rsidP="00704644">
      <w:pPr>
        <w:pStyle w:val="02HEADING20"/>
        <w:ind w:left="0" w:firstLine="0"/>
        <w:rPr>
          <w:rFonts w:ascii="Arial" w:hAnsi="Arial" w:cs="Arial"/>
        </w:rPr>
      </w:pPr>
      <w:bookmarkStart w:id="21" w:name="_Toc477766475"/>
      <w:r w:rsidRPr="00E64669">
        <w:rPr>
          <w:rFonts w:ascii="Arial" w:hAnsi="Arial" w:cs="Arial"/>
        </w:rPr>
        <w:lastRenderedPageBreak/>
        <w:t xml:space="preserve">Objective 2: Protect priority biodiversity assets through reducing the spread and mitigating the impacts of </w:t>
      </w:r>
      <w:r w:rsidR="00735204" w:rsidRPr="00E64669">
        <w:rPr>
          <w:rFonts w:ascii="Arial" w:hAnsi="Arial" w:cs="Arial"/>
          <w:i/>
        </w:rPr>
        <w:t xml:space="preserve">P. </w:t>
      </w:r>
      <w:r w:rsidRPr="00E64669">
        <w:rPr>
          <w:rFonts w:ascii="Arial" w:hAnsi="Arial" w:cs="Arial"/>
          <w:i/>
        </w:rPr>
        <w:t>cinnamomi</w:t>
      </w:r>
      <w:bookmarkEnd w:id="21"/>
    </w:p>
    <w:p w14:paraId="18E6EF2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To direct the limited resources available for implementing threat abatement activities to the greatest benefit, this TAP directs action to safeguard priority biodiversity assets from the spread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both to them and within them. It also directs action to mitigate the impacts of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xml:space="preserve"> on priority biodiversity assets. </w:t>
      </w:r>
    </w:p>
    <w:tbl>
      <w:tblPr>
        <w:tblW w:w="0" w:type="auto"/>
        <w:tblInd w:w="113" w:type="dxa"/>
        <w:tblLayout w:type="fixed"/>
        <w:tblCellMar>
          <w:left w:w="0" w:type="dxa"/>
          <w:right w:w="0" w:type="dxa"/>
        </w:tblCellMar>
        <w:tblLook w:val="0000" w:firstRow="0" w:lastRow="0" w:firstColumn="0" w:lastColumn="0" w:noHBand="0" w:noVBand="0"/>
      </w:tblPr>
      <w:tblGrid>
        <w:gridCol w:w="2209"/>
        <w:gridCol w:w="1843"/>
        <w:gridCol w:w="1275"/>
        <w:gridCol w:w="1417"/>
        <w:gridCol w:w="2246"/>
      </w:tblGrid>
      <w:tr w:rsidR="007D20DB" w:rsidRPr="007D20DB" w14:paraId="73138418" w14:textId="77777777">
        <w:trPr>
          <w:trHeight w:val="60"/>
          <w:tblHeader/>
        </w:trPr>
        <w:tc>
          <w:tcPr>
            <w:tcW w:w="2209"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6E722CFE"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Action</w:t>
            </w:r>
          </w:p>
        </w:tc>
        <w:tc>
          <w:tcPr>
            <w:tcW w:w="1843"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2D350D74"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Responsible party</w:t>
            </w:r>
          </w:p>
        </w:tc>
        <w:tc>
          <w:tcPr>
            <w:tcW w:w="1275"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6751D44F"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Priority</w:t>
            </w:r>
          </w:p>
        </w:tc>
        <w:tc>
          <w:tcPr>
            <w:tcW w:w="141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494ACB3E"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Timeframe</w:t>
            </w:r>
          </w:p>
        </w:tc>
        <w:tc>
          <w:tcPr>
            <w:tcW w:w="2246"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5563DC9E"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Performance indicators</w:t>
            </w:r>
          </w:p>
        </w:tc>
      </w:tr>
      <w:tr w:rsidR="007D20DB" w:rsidRPr="007D20DB" w14:paraId="19B975E9" w14:textId="77777777">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EBF7FBC"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Action 2.1</w:t>
            </w:r>
          </w:p>
          <w:p w14:paraId="2394223F" w14:textId="298257EF"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Assess the appropriateness of registration of phosphite for management of </w:t>
            </w:r>
            <w:r w:rsidRPr="00E64669">
              <w:rPr>
                <w:rFonts w:ascii="Arial" w:hAnsi="Arial" w:cs="Arial"/>
                <w:i/>
                <w:color w:val="000000"/>
                <w:sz w:val="19"/>
                <w:szCs w:val="19"/>
                <w:lang w:val="en-US" w:eastAsia="ja-JP"/>
              </w:rPr>
              <w:t xml:space="preserve">P. cinnamomi </w:t>
            </w:r>
            <w:r w:rsidR="0083632E" w:rsidRPr="00E64669">
              <w:rPr>
                <w:rFonts w:ascii="Arial" w:hAnsi="Arial" w:cs="Arial"/>
                <w:color w:val="000000"/>
                <w:sz w:val="19"/>
                <w:szCs w:val="19"/>
                <w:lang w:val="en-US" w:eastAsia="ja-JP"/>
              </w:rPr>
              <w:t>in natural ecosystem contexts.</w:t>
            </w:r>
          </w:p>
          <w:p w14:paraId="04F2814A" w14:textId="6C418B9B"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If appropriate and feasible, initiate registration by the Australian Pesticides and V</w:t>
            </w:r>
            <w:r w:rsidR="0083632E" w:rsidRPr="00E64669">
              <w:rPr>
                <w:rFonts w:ascii="Arial" w:hAnsi="Arial" w:cs="Arial"/>
                <w:color w:val="000000"/>
                <w:sz w:val="19"/>
                <w:szCs w:val="19"/>
                <w:lang w:val="en-US" w:eastAsia="ja-JP"/>
              </w:rPr>
              <w:t>eterinary Management Authority.</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656A269"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State and territory governments</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4A18EA2"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4E99353"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Short term</w:t>
            </w:r>
          </w:p>
        </w:tc>
        <w:tc>
          <w:tcPr>
            <w:tcW w:w="2246"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FC5B303"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Phosphite is assessed for its appropriateness to be registered as a control method for Phytophthora dieback in natural systems.</w:t>
            </w:r>
          </w:p>
          <w:p w14:paraId="0E716E75"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Required research is identified and conducted for registration (if appropriate).</w:t>
            </w:r>
          </w:p>
          <w:p w14:paraId="30A7356D" w14:textId="7607A0A2"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Process for registration of phosphite for national use in natural ecosystem contexts </w:t>
            </w:r>
            <w:r w:rsidR="0083632E" w:rsidRPr="00E64669">
              <w:rPr>
                <w:rFonts w:ascii="Arial" w:hAnsi="Arial" w:cs="Arial"/>
                <w:color w:val="000000"/>
                <w:sz w:val="19"/>
                <w:szCs w:val="19"/>
                <w:lang w:val="en-US" w:eastAsia="ja-JP"/>
              </w:rPr>
              <w:t>has commenced (if appropriate).</w:t>
            </w:r>
          </w:p>
        </w:tc>
      </w:tr>
      <w:tr w:rsidR="007D20DB" w:rsidRPr="007D20DB" w14:paraId="00C5343A" w14:textId="77777777">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AED20EA"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Action 2.2</w:t>
            </w:r>
          </w:p>
          <w:p w14:paraId="7614B6D4"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Implement control actions to protect priority biodiversity assets (as identified under Objective 1) from the impacts of </w:t>
            </w:r>
            <w:r w:rsidRPr="00E64669">
              <w:rPr>
                <w:rFonts w:ascii="Arial" w:hAnsi="Arial" w:cs="Arial"/>
                <w:i/>
                <w:color w:val="000000"/>
                <w:sz w:val="19"/>
                <w:szCs w:val="19"/>
                <w:lang w:val="en-US" w:eastAsia="ja-JP"/>
              </w:rPr>
              <w:t>P.</w:t>
            </w:r>
            <w:r w:rsidRPr="00E64669">
              <w:rPr>
                <w:rFonts w:ascii="Arial" w:hAnsi="Arial" w:cs="Arial"/>
                <w:i/>
                <w:color w:val="000000"/>
                <w:sz w:val="19"/>
                <w:szCs w:val="19"/>
                <w:rtl/>
                <w:lang w:val="en-US" w:eastAsia="ja-JP" w:bidi="ar-YE"/>
              </w:rPr>
              <w:t> </w:t>
            </w:r>
            <w:r w:rsidRPr="00E64669">
              <w:rPr>
                <w:rFonts w:ascii="Arial" w:hAnsi="Arial" w:cs="Arial"/>
                <w:i/>
                <w:color w:val="000000"/>
                <w:sz w:val="19"/>
                <w:szCs w:val="19"/>
                <w:lang w:val="en-US" w:eastAsia="ja-JP"/>
              </w:rPr>
              <w:t>cinnamomi.</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3B6CCBE"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 and state, territory and local governments</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A741484" w14:textId="169D9EAE"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243D8C2"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Ongoing</w:t>
            </w:r>
          </w:p>
        </w:tc>
        <w:tc>
          <w:tcPr>
            <w:tcW w:w="2246"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FDF44EC"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Quarantine and hygiene measures for priority biodiversity assets are implemented during the life of this TAP.</w:t>
            </w:r>
          </w:p>
          <w:p w14:paraId="4363DF49"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Where suitable eradication, containment or control methods are applicable, these are implemented throughout the life of this TAP (e.g. eradicate small infestations to protect high value healthy catchments).</w:t>
            </w:r>
          </w:p>
          <w:p w14:paraId="6979CD48"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i/>
                <w:color w:val="000000"/>
                <w:sz w:val="19"/>
                <w:szCs w:val="19"/>
                <w:lang w:val="en-US" w:eastAsia="ja-JP"/>
              </w:rPr>
              <w:t>Ex situ</w:t>
            </w:r>
            <w:r w:rsidRPr="00E64669">
              <w:rPr>
                <w:rFonts w:ascii="Arial" w:hAnsi="Arial" w:cs="Arial"/>
                <w:color w:val="000000"/>
                <w:sz w:val="19"/>
                <w:szCs w:val="19"/>
                <w:lang w:val="en-US" w:eastAsia="ja-JP"/>
              </w:rPr>
              <w:t xml:space="preserve"> conservation of species at risk is undertaken at appropriate facilities that manage the risk of </w:t>
            </w:r>
            <w:r w:rsidRPr="00E64669">
              <w:rPr>
                <w:rFonts w:ascii="Arial" w:hAnsi="Arial" w:cs="Arial"/>
                <w:i/>
                <w:color w:val="000000"/>
                <w:sz w:val="19"/>
                <w:szCs w:val="19"/>
                <w:lang w:val="en-US" w:eastAsia="ja-JP"/>
              </w:rPr>
              <w:t xml:space="preserve">P. cinnamomi </w:t>
            </w:r>
            <w:r w:rsidRPr="00E64669">
              <w:rPr>
                <w:rFonts w:ascii="Arial" w:hAnsi="Arial" w:cs="Arial"/>
                <w:color w:val="000000"/>
                <w:sz w:val="19"/>
                <w:szCs w:val="19"/>
                <w:lang w:val="en-US" w:eastAsia="ja-JP"/>
              </w:rPr>
              <w:lastRenderedPageBreak/>
              <w:t>introduction.</w:t>
            </w:r>
          </w:p>
        </w:tc>
      </w:tr>
      <w:tr w:rsidR="007D20DB" w:rsidRPr="007D20DB" w14:paraId="15E62849" w14:textId="77777777">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8714C38"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lastRenderedPageBreak/>
              <w:t>Action 2.3</w:t>
            </w:r>
          </w:p>
          <w:p w14:paraId="1D85CE33"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Develop and implement practices to minimise the inadvertent spread of </w:t>
            </w:r>
            <w:r w:rsidRPr="00E64669">
              <w:rPr>
                <w:rFonts w:ascii="Arial" w:hAnsi="Arial" w:cs="Arial"/>
                <w:i/>
                <w:color w:val="000000"/>
                <w:sz w:val="19"/>
                <w:szCs w:val="19"/>
                <w:lang w:val="en-US" w:eastAsia="ja-JP"/>
              </w:rPr>
              <w:t xml:space="preserve">P. cinnamomi </w:t>
            </w:r>
            <w:r w:rsidRPr="00E64669">
              <w:rPr>
                <w:rFonts w:ascii="Arial" w:hAnsi="Arial" w:cs="Arial"/>
                <w:color w:val="000000"/>
                <w:sz w:val="19"/>
                <w:szCs w:val="19"/>
                <w:lang w:val="en-US" w:eastAsia="ja-JP"/>
              </w:rPr>
              <w:t>to priority biodiversity assets.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1442EF1"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Australian Government, state, territory and local governments and relevant industries conducting high-risk activities (e.g. forestry, garden/nursery, road construction, recreation, mining and tourism) </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FC99C6C"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482944C"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Short term and ongoing</w:t>
            </w:r>
          </w:p>
        </w:tc>
        <w:tc>
          <w:tcPr>
            <w:tcW w:w="2246"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07FD427"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Risk reduction plans (prevention, impact reduction, containment, stakeholder engagement, communication materials including signage, monitoring) for priority protection areas and biodiversity assets are prepared.</w:t>
            </w:r>
          </w:p>
          <w:p w14:paraId="72FAC8A0"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Implement a voluntary certification scheme Australia-wide for high risk materials such as nursery materials, soils, quarry products and road and track building material.</w:t>
            </w:r>
          </w:p>
          <w:p w14:paraId="19EF8C4D"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Pathogen-tested raw materials, compliant with a best practice certification scheme, are used in high-risk infestation pathways such as soil and nursery materials.</w:t>
            </w:r>
          </w:p>
        </w:tc>
      </w:tr>
      <w:tr w:rsidR="007D20DB" w:rsidRPr="007D20DB" w14:paraId="079C88AA" w14:textId="77777777">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9A448D8"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Action 2.4</w:t>
            </w:r>
          </w:p>
          <w:p w14:paraId="6E8B5584" w14:textId="03F4F16C"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Integrate management of </w:t>
            </w:r>
            <w:r w:rsidRPr="00E64669">
              <w:rPr>
                <w:rFonts w:ascii="Arial" w:hAnsi="Arial" w:cs="Arial"/>
                <w:i/>
                <w:color w:val="000000"/>
                <w:sz w:val="19"/>
                <w:szCs w:val="19"/>
                <w:lang w:val="en-US" w:eastAsia="ja-JP"/>
              </w:rPr>
              <w:t>P. cinnamomi</w:t>
            </w:r>
            <w:r w:rsidRPr="00E64669">
              <w:rPr>
                <w:rFonts w:ascii="Arial" w:hAnsi="Arial" w:cs="Arial"/>
                <w:color w:val="000000"/>
                <w:sz w:val="19"/>
                <w:szCs w:val="19"/>
                <w:lang w:val="en-US" w:eastAsia="ja-JP"/>
              </w:rPr>
              <w:t xml:space="preserve"> with other natural resource management systems</w:t>
            </w:r>
            <w:r w:rsidR="00735204" w:rsidRPr="00E64669">
              <w:rPr>
                <w:rFonts w:ascii="Arial" w:hAnsi="Arial" w:cs="Arial"/>
                <w:color w:val="000000"/>
                <w:sz w:val="19"/>
                <w:szCs w:val="19"/>
                <w:lang w:val="en-US" w:eastAsia="ja-JP"/>
              </w:rPr>
              <w:t>, especially fire management, including emergency suppression protocols, and prescribed fires</w:t>
            </w:r>
            <w:r w:rsidRPr="00E64669">
              <w:rPr>
                <w:rFonts w:ascii="Arial" w:hAnsi="Arial" w:cs="Arial"/>
                <w:color w:val="000000"/>
                <w:sz w:val="19"/>
                <w:szCs w:val="19"/>
                <w:lang w:val="en-US" w:eastAsia="ja-JP"/>
              </w:rPr>
              <w:t>.</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25C9AFE"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 and state and territory governments</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5B2EDCB"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C5977C3"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term</w:t>
            </w:r>
          </w:p>
        </w:tc>
        <w:tc>
          <w:tcPr>
            <w:tcW w:w="2246"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F5446B6"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State and territory governments have adopted integrated hygiene procedures for works in native vegetation to manage pests, weeds and disease risks.</w:t>
            </w:r>
          </w:p>
          <w:p w14:paraId="4F2989E9"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i/>
                <w:color w:val="000000"/>
                <w:sz w:val="19"/>
                <w:szCs w:val="19"/>
                <w:lang w:val="en-US" w:eastAsia="ja-JP"/>
              </w:rPr>
              <w:t>P.</w:t>
            </w:r>
            <w:r w:rsidRPr="00E64669">
              <w:rPr>
                <w:rFonts w:ascii="Arial" w:hAnsi="Arial" w:cs="Arial"/>
                <w:color w:val="000000"/>
                <w:sz w:val="19"/>
                <w:szCs w:val="19"/>
                <w:rtl/>
                <w:lang w:val="en-US" w:eastAsia="ja-JP" w:bidi="ar-YE"/>
              </w:rPr>
              <w:t> </w:t>
            </w:r>
            <w:r w:rsidRPr="00E64669">
              <w:rPr>
                <w:rFonts w:ascii="Arial" w:hAnsi="Arial" w:cs="Arial"/>
                <w:i/>
                <w:color w:val="000000"/>
                <w:sz w:val="19"/>
                <w:szCs w:val="19"/>
                <w:lang w:val="en-US" w:eastAsia="ja-JP"/>
              </w:rPr>
              <w:t>cinnamomi</w:t>
            </w:r>
            <w:r w:rsidRPr="00E64669">
              <w:rPr>
                <w:rFonts w:ascii="Arial" w:hAnsi="Arial" w:cs="Arial"/>
                <w:color w:val="000000"/>
                <w:sz w:val="19"/>
                <w:szCs w:val="19"/>
                <w:lang w:val="en-US" w:eastAsia="ja-JP"/>
              </w:rPr>
              <w:t xml:space="preserve"> management is integrated with other compatible land management programs such as revegetation, fire, weed and pest management and road maintenance programs. </w:t>
            </w:r>
          </w:p>
        </w:tc>
      </w:tr>
      <w:tr w:rsidR="007D20DB" w:rsidRPr="007D20DB" w14:paraId="28884A6D" w14:textId="77777777">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B338D25"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lastRenderedPageBreak/>
              <w:t xml:space="preserve">Action 2.5 </w:t>
            </w:r>
          </w:p>
          <w:p w14:paraId="23BA7E70" w14:textId="51858798" w:rsidR="007D20DB" w:rsidRPr="00E64669" w:rsidRDefault="00881019" w:rsidP="00881019">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Promote use of </w:t>
            </w:r>
            <w:r w:rsidR="007D20DB" w:rsidRPr="00E64669">
              <w:rPr>
                <w:rFonts w:ascii="Arial" w:hAnsi="Arial" w:cs="Arial"/>
                <w:color w:val="000000"/>
                <w:sz w:val="19"/>
                <w:szCs w:val="19"/>
                <w:lang w:val="en-US" w:eastAsia="ja-JP"/>
              </w:rPr>
              <w:t xml:space="preserve">guidelines to minimise risks from </w:t>
            </w:r>
            <w:r w:rsidR="007D20DB" w:rsidRPr="00E64669">
              <w:rPr>
                <w:rFonts w:ascii="Arial" w:hAnsi="Arial" w:cs="Arial"/>
                <w:i/>
                <w:color w:val="000000"/>
                <w:sz w:val="19"/>
                <w:szCs w:val="19"/>
                <w:lang w:val="en-US" w:eastAsia="ja-JP"/>
              </w:rPr>
              <w:t>P. cinnamomi</w:t>
            </w:r>
            <w:r w:rsidR="007D20DB" w:rsidRPr="00E64669">
              <w:rPr>
                <w:rFonts w:ascii="Arial" w:hAnsi="Arial" w:cs="Arial"/>
                <w:color w:val="000000"/>
                <w:sz w:val="19"/>
                <w:szCs w:val="19"/>
                <w:lang w:val="en-US" w:eastAsia="ja-JP"/>
              </w:rPr>
              <w:t xml:space="preserve"> arising from Australian Government environment funding programs.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49158CB"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Australian Government </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7082FE0"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0216CD5" w14:textId="20A1D643" w:rsidR="007D20DB" w:rsidRPr="00E64669" w:rsidRDefault="00881019"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Ongoing</w:t>
            </w:r>
          </w:p>
        </w:tc>
        <w:tc>
          <w:tcPr>
            <w:tcW w:w="2246"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D58F3A9" w14:textId="5A8DDD87" w:rsidR="007D20DB" w:rsidRPr="00E64669" w:rsidRDefault="007D20DB" w:rsidP="00881019">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Guidelines to minimise risks from </w:t>
            </w:r>
            <w:r w:rsidRPr="00E64669">
              <w:rPr>
                <w:rFonts w:ascii="Arial" w:hAnsi="Arial" w:cs="Arial"/>
                <w:i/>
                <w:color w:val="000000"/>
                <w:sz w:val="19"/>
                <w:szCs w:val="19"/>
                <w:lang w:val="en-US" w:eastAsia="ja-JP"/>
              </w:rPr>
              <w:t>P.</w:t>
            </w:r>
            <w:r w:rsidRPr="00E64669">
              <w:rPr>
                <w:rFonts w:ascii="Arial" w:hAnsi="Arial" w:cs="Arial"/>
                <w:color w:val="000000"/>
                <w:sz w:val="19"/>
                <w:szCs w:val="19"/>
                <w:rtl/>
                <w:lang w:val="en-US" w:eastAsia="ja-JP" w:bidi="ar-YE"/>
              </w:rPr>
              <w:t> </w:t>
            </w:r>
            <w:r w:rsidRPr="00E64669">
              <w:rPr>
                <w:rFonts w:ascii="Arial" w:hAnsi="Arial" w:cs="Arial"/>
                <w:i/>
                <w:color w:val="000000"/>
                <w:sz w:val="19"/>
                <w:szCs w:val="19"/>
                <w:lang w:val="en-US" w:eastAsia="ja-JP"/>
              </w:rPr>
              <w:t>cinnamomi</w:t>
            </w:r>
            <w:r w:rsidRPr="00E64669">
              <w:rPr>
                <w:rFonts w:ascii="Arial" w:hAnsi="Arial" w:cs="Arial"/>
                <w:color w:val="000000"/>
                <w:sz w:val="19"/>
                <w:szCs w:val="19"/>
                <w:lang w:val="en-US" w:eastAsia="ja-JP"/>
              </w:rPr>
              <w:t xml:space="preserve"> are</w:t>
            </w:r>
            <w:r w:rsidR="00881019" w:rsidRPr="00E64669">
              <w:rPr>
                <w:rFonts w:ascii="Arial" w:hAnsi="Arial" w:cs="Arial"/>
                <w:color w:val="000000"/>
                <w:sz w:val="19"/>
                <w:szCs w:val="19"/>
                <w:lang w:val="en-US" w:eastAsia="ja-JP"/>
              </w:rPr>
              <w:t xml:space="preserve"> communicated to funding recipients and reviewed and updated as necessary.</w:t>
            </w:r>
          </w:p>
        </w:tc>
      </w:tr>
    </w:tbl>
    <w:p w14:paraId="0F9BFBA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6E114CFE" w14:textId="77777777" w:rsidR="007D20DB" w:rsidRPr="00E64669" w:rsidRDefault="007D20DB" w:rsidP="00704644">
      <w:pPr>
        <w:pStyle w:val="02HEADING20"/>
        <w:rPr>
          <w:rFonts w:ascii="Arial" w:hAnsi="Arial" w:cs="Arial"/>
        </w:rPr>
      </w:pPr>
      <w:bookmarkStart w:id="22" w:name="_Toc477766476"/>
      <w:r w:rsidRPr="00E64669">
        <w:rPr>
          <w:rFonts w:ascii="Arial" w:hAnsi="Arial" w:cs="Arial"/>
        </w:rPr>
        <w:t>Objective 3: Communication and training</w:t>
      </w:r>
      <w:bookmarkEnd w:id="22"/>
      <w:r w:rsidRPr="00E64669">
        <w:rPr>
          <w:rFonts w:ascii="Arial" w:hAnsi="Arial" w:cs="Arial"/>
        </w:rPr>
        <w:t xml:space="preserve"> </w:t>
      </w:r>
    </w:p>
    <w:p w14:paraId="7169E7EE" w14:textId="29081DA9" w:rsidR="007D20DB" w:rsidRPr="00E64669" w:rsidRDefault="00952C56"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There are limited options for managing Phytophthora infestations, so preventing its spread is vital. As the cumulative impacts of Phytophthora dieback cause further permanent damage to Australian landscapes, it is increasingly important to reinvigorate concern and publicise the importance of spread minimisation. National coordination and sharing of state/regional communications approaches can help lift awareness of this threat to a higher level.</w:t>
      </w:r>
      <w:r w:rsidR="006C4810" w:rsidRPr="00E64669">
        <w:rPr>
          <w:rFonts w:ascii="Arial" w:hAnsi="Arial" w:cs="Arial"/>
          <w:color w:val="000000"/>
          <w:sz w:val="22"/>
          <w:szCs w:val="22"/>
          <w:lang w:val="en-US" w:eastAsia="ja-JP"/>
        </w:rPr>
        <w:t xml:space="preserve"> </w:t>
      </w:r>
      <w:r w:rsidR="00A1763E" w:rsidRPr="00E64669">
        <w:rPr>
          <w:rFonts w:ascii="Arial" w:hAnsi="Arial" w:cs="Arial"/>
          <w:color w:val="000000"/>
          <w:sz w:val="22"/>
          <w:szCs w:val="22"/>
          <w:lang w:val="en-US" w:eastAsia="ja-JP"/>
        </w:rPr>
        <w:t>This should include clear communication</w:t>
      </w:r>
      <w:r w:rsidR="006C4810" w:rsidRPr="00E64669">
        <w:rPr>
          <w:rFonts w:ascii="Arial" w:hAnsi="Arial" w:cs="Arial"/>
          <w:color w:val="000000"/>
          <w:sz w:val="22"/>
          <w:szCs w:val="22"/>
          <w:lang w:val="en-US" w:eastAsia="ja-JP"/>
        </w:rPr>
        <w:t xml:space="preserve"> to land managers and land users</w:t>
      </w:r>
      <w:r w:rsidR="00E42D4A" w:rsidRPr="00E64669">
        <w:rPr>
          <w:rFonts w:ascii="Arial" w:hAnsi="Arial" w:cs="Arial"/>
          <w:color w:val="000000"/>
          <w:sz w:val="22"/>
          <w:szCs w:val="22"/>
          <w:lang w:val="en-US" w:eastAsia="ja-JP"/>
        </w:rPr>
        <w:t xml:space="preserve"> of</w:t>
      </w:r>
      <w:r w:rsidR="006C4810" w:rsidRPr="00E64669">
        <w:rPr>
          <w:rFonts w:ascii="Arial" w:hAnsi="Arial" w:cs="Arial"/>
          <w:color w:val="000000"/>
          <w:sz w:val="22"/>
          <w:szCs w:val="22"/>
          <w:lang w:val="en-US" w:eastAsia="ja-JP"/>
        </w:rPr>
        <w:t>:</w:t>
      </w:r>
    </w:p>
    <w:p w14:paraId="06F38A81"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the approach adopted in this TAP</w:t>
      </w:r>
    </w:p>
    <w:p w14:paraId="48151FD9" w14:textId="11C6719D"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i/>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the scale of the threat to biodiversity posed by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00DC3B0A" w:rsidRPr="00E64669">
        <w:rPr>
          <w:rFonts w:ascii="Arial" w:hAnsi="Arial" w:cs="Arial"/>
          <w:color w:val="000000"/>
          <w:sz w:val="22"/>
          <w:szCs w:val="22"/>
          <w:lang w:val="en-US" w:eastAsia="ja-JP"/>
        </w:rPr>
        <w:t xml:space="preserve"> and other Phytophthora</w:t>
      </w:r>
      <w:r w:rsidR="00DC3B0A" w:rsidRPr="00E64669">
        <w:rPr>
          <w:rFonts w:ascii="Arial" w:hAnsi="Arial" w:cs="Arial"/>
          <w:i/>
          <w:color w:val="000000"/>
          <w:sz w:val="22"/>
          <w:szCs w:val="22"/>
          <w:lang w:val="en-US" w:eastAsia="ja-JP"/>
        </w:rPr>
        <w:t xml:space="preserve"> </w:t>
      </w:r>
      <w:r w:rsidR="00DC3B0A" w:rsidRPr="00E64669">
        <w:rPr>
          <w:rFonts w:ascii="Arial" w:hAnsi="Arial" w:cs="Arial"/>
          <w:color w:val="000000"/>
          <w:sz w:val="22"/>
          <w:szCs w:val="22"/>
          <w:lang w:val="en-US" w:eastAsia="ja-JP"/>
        </w:rPr>
        <w:t>species</w:t>
      </w:r>
    </w:p>
    <w:p w14:paraId="6D73AF61"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the priority biodiversity assets that need protection</w:t>
      </w:r>
    </w:p>
    <w:p w14:paraId="0A1C1D7E" w14:textId="2E7838C6"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i/>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the tools and practices that will minimise the inadvertent spread of </w:t>
      </w:r>
      <w:r w:rsidRPr="00E64669">
        <w:rPr>
          <w:rFonts w:ascii="Arial" w:hAnsi="Arial" w:cs="Arial"/>
          <w:i/>
          <w:color w:val="000000"/>
          <w:sz w:val="22"/>
          <w:szCs w:val="22"/>
          <w:lang w:val="en-US" w:eastAsia="ja-JP"/>
        </w:rPr>
        <w:t>P. cinnamomi</w:t>
      </w:r>
    </w:p>
    <w:p w14:paraId="73A42AFC"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i/>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the necessity for land managers in conservation, forestry, horticulture, agriculture, and water resources to be trained to an appropriate level in the science and management of </w:t>
      </w:r>
      <w:r w:rsidRPr="00E64669">
        <w:rPr>
          <w:rFonts w:ascii="Arial" w:hAnsi="Arial" w:cs="Arial"/>
          <w:i/>
          <w:color w:val="000000"/>
          <w:sz w:val="22"/>
          <w:szCs w:val="22"/>
          <w:lang w:val="en-US" w:eastAsia="ja-JP"/>
        </w:rPr>
        <w:t>P. cinnamomi</w:t>
      </w:r>
    </w:p>
    <w:p w14:paraId="7C11F8EF" w14:textId="77777777" w:rsidR="007D20DB" w:rsidRPr="00E64669" w:rsidRDefault="007D20DB" w:rsidP="007D20DB">
      <w:pPr>
        <w:widowControl w:val="0"/>
        <w:suppressAutoHyphens/>
        <w:autoSpaceDE w:val="0"/>
        <w:autoSpaceDN w:val="0"/>
        <w:adjustRightInd w:val="0"/>
        <w:spacing w:after="170"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the need for integration of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management, education and training with other natural resource management activities.</w:t>
      </w:r>
    </w:p>
    <w:p w14:paraId="5887DE89"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A number of networks of conservation groups and researchers with an interest in </w:t>
      </w:r>
      <w:r w:rsidRPr="00E64669">
        <w:rPr>
          <w:rFonts w:ascii="Arial" w:hAnsi="Arial" w:cs="Arial"/>
          <w:i/>
          <w:color w:val="000000"/>
          <w:sz w:val="22"/>
          <w:szCs w:val="22"/>
          <w:lang w:val="en-US" w:eastAsia="ja-JP"/>
        </w:rPr>
        <w:t xml:space="preserve">P. cinnamomi </w:t>
      </w:r>
      <w:r w:rsidRPr="00E64669">
        <w:rPr>
          <w:rFonts w:ascii="Arial" w:hAnsi="Arial" w:cs="Arial"/>
          <w:color w:val="000000"/>
          <w:sz w:val="22"/>
          <w:szCs w:val="22"/>
          <w:lang w:val="en-US" w:eastAsia="ja-JP"/>
        </w:rPr>
        <w:t xml:space="preserve">already exist. Networks such as the Dieback Working Group, Project Dieback in Western Australia, Leave No Trace Australia and the Australian Network for Plant Conservation can assist in communicating developments in the management of </w:t>
      </w:r>
      <w:r w:rsidRPr="00E64669">
        <w:rPr>
          <w:rFonts w:ascii="Arial" w:hAnsi="Arial" w:cs="Arial"/>
          <w:i/>
          <w:color w:val="000000"/>
          <w:sz w:val="22"/>
          <w:szCs w:val="22"/>
          <w:lang w:val="en-US" w:eastAsia="ja-JP"/>
        </w:rPr>
        <w:t xml:space="preserve">P. cinnamomi, </w:t>
      </w:r>
      <w:r w:rsidRPr="00E64669">
        <w:rPr>
          <w:rFonts w:ascii="Arial" w:hAnsi="Arial" w:cs="Arial"/>
          <w:color w:val="000000"/>
          <w:sz w:val="22"/>
          <w:szCs w:val="22"/>
          <w:lang w:val="en-US" w:eastAsia="ja-JP"/>
        </w:rPr>
        <w:t>host susceptibility</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and other issues. The appointment of a Dieback Coordinator to relevant local government areas may also assist in providing guidance and coordination for dieback matters at the local and regional scale.</w:t>
      </w:r>
    </w:p>
    <w:tbl>
      <w:tblPr>
        <w:tblW w:w="9781" w:type="dxa"/>
        <w:tblInd w:w="113" w:type="dxa"/>
        <w:tblLayout w:type="fixed"/>
        <w:tblCellMar>
          <w:left w:w="0" w:type="dxa"/>
          <w:right w:w="0" w:type="dxa"/>
        </w:tblCellMar>
        <w:tblLook w:val="0000" w:firstRow="0" w:lastRow="0" w:firstColumn="0" w:lastColumn="0" w:noHBand="0" w:noVBand="0"/>
      </w:tblPr>
      <w:tblGrid>
        <w:gridCol w:w="2209"/>
        <w:gridCol w:w="1814"/>
        <w:gridCol w:w="1304"/>
        <w:gridCol w:w="1417"/>
        <w:gridCol w:w="3037"/>
      </w:tblGrid>
      <w:tr w:rsidR="007D20DB" w:rsidRPr="007D20DB" w14:paraId="62B7479E" w14:textId="77777777">
        <w:trPr>
          <w:trHeight w:val="60"/>
          <w:tblHeader/>
        </w:trPr>
        <w:tc>
          <w:tcPr>
            <w:tcW w:w="2209"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6F711565"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Action</w:t>
            </w:r>
          </w:p>
        </w:tc>
        <w:tc>
          <w:tcPr>
            <w:tcW w:w="1814"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604EA58C"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Responsible party</w:t>
            </w:r>
          </w:p>
        </w:tc>
        <w:tc>
          <w:tcPr>
            <w:tcW w:w="1304"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4431CE64"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Priority</w:t>
            </w:r>
          </w:p>
        </w:tc>
        <w:tc>
          <w:tcPr>
            <w:tcW w:w="141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45C7A6B3"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Timeframe</w:t>
            </w:r>
          </w:p>
        </w:tc>
        <w:tc>
          <w:tcPr>
            <w:tcW w:w="303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1752E8BD"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Performance indicators</w:t>
            </w:r>
          </w:p>
        </w:tc>
      </w:tr>
      <w:tr w:rsidR="007D20DB" w:rsidRPr="007D20DB" w14:paraId="4CD95806" w14:textId="77777777">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C4351A4" w14:textId="0895D18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Action 3.1</w:t>
            </w:r>
          </w:p>
          <w:p w14:paraId="1353955D" w14:textId="4003AAB0" w:rsidR="00624532" w:rsidRPr="00E64669" w:rsidRDefault="00624532"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Develop and implement a national communications strategy to raise awareness of the threat of Phytophthora </w:t>
            </w:r>
            <w:r w:rsidRPr="00E64669">
              <w:rPr>
                <w:rFonts w:ascii="Arial" w:hAnsi="Arial" w:cs="Arial"/>
                <w:color w:val="000000"/>
                <w:sz w:val="19"/>
                <w:szCs w:val="19"/>
                <w:lang w:val="en-US" w:eastAsia="ja-JP"/>
              </w:rPr>
              <w:lastRenderedPageBreak/>
              <w:t>dieback and the importance of preventing spread.</w:t>
            </w:r>
          </w:p>
          <w:p w14:paraId="2D9FC0DE" w14:textId="63354B25"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Determine stakeholders, key messages and the most efficient means of communicating with stakeholders on issues relating to </w:t>
            </w:r>
            <w:r w:rsidRPr="00E64669">
              <w:rPr>
                <w:rFonts w:ascii="Arial" w:hAnsi="Arial" w:cs="Arial"/>
                <w:i/>
                <w:color w:val="000000"/>
                <w:sz w:val="19"/>
                <w:szCs w:val="19"/>
                <w:lang w:val="en-US" w:eastAsia="ja-JP"/>
              </w:rPr>
              <w:t>P.</w:t>
            </w:r>
            <w:r w:rsidRPr="00E64669">
              <w:rPr>
                <w:rFonts w:ascii="Arial" w:hAnsi="Arial" w:cs="Arial"/>
                <w:color w:val="000000"/>
                <w:sz w:val="19"/>
                <w:szCs w:val="19"/>
                <w:rtl/>
                <w:lang w:val="en-US" w:eastAsia="ja-JP" w:bidi="ar-YE"/>
              </w:rPr>
              <w:t> </w:t>
            </w:r>
            <w:r w:rsidRPr="00E64669">
              <w:rPr>
                <w:rFonts w:ascii="Arial" w:hAnsi="Arial" w:cs="Arial"/>
                <w:i/>
                <w:color w:val="000000"/>
                <w:sz w:val="19"/>
                <w:szCs w:val="19"/>
                <w:lang w:val="en-US" w:eastAsia="ja-JP"/>
              </w:rPr>
              <w:t>cinnamomi</w:t>
            </w:r>
            <w:r w:rsidRPr="00E64669">
              <w:rPr>
                <w:rFonts w:ascii="Arial" w:hAnsi="Arial" w:cs="Arial"/>
                <w:color w:val="000000"/>
                <w:sz w:val="19"/>
                <w:szCs w:val="19"/>
                <w:lang w:val="en-US" w:eastAsia="ja-JP"/>
              </w:rPr>
              <w:t xml:space="preserve"> impacts on priority biodiversity assets. </w:t>
            </w:r>
          </w:p>
        </w:tc>
        <w:tc>
          <w:tcPr>
            <w:tcW w:w="181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4B6D8A4"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lastRenderedPageBreak/>
              <w:t>Australian Government and state and territory governments</w:t>
            </w:r>
          </w:p>
        </w:tc>
        <w:tc>
          <w:tcPr>
            <w:tcW w:w="130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5A1FD2B"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High priority </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27A428C"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term and ongoing</w:t>
            </w:r>
          </w:p>
        </w:tc>
        <w:tc>
          <w:tcPr>
            <w:tcW w:w="303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4BE1E1F" w14:textId="77777777" w:rsidR="00624532" w:rsidRPr="00E64669" w:rsidRDefault="00624532"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Responsible parties work together towards a coordinated communications strategy to raise awareness of the threat nationally.</w:t>
            </w:r>
          </w:p>
          <w:p w14:paraId="6757CC39" w14:textId="6C9675E2"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Effective communication actions are progressed during the life of </w:t>
            </w:r>
            <w:r w:rsidRPr="00E64669">
              <w:rPr>
                <w:rFonts w:ascii="Arial" w:hAnsi="Arial" w:cs="Arial"/>
                <w:color w:val="000000"/>
                <w:sz w:val="19"/>
                <w:szCs w:val="19"/>
                <w:lang w:val="en-US" w:eastAsia="ja-JP"/>
              </w:rPr>
              <w:lastRenderedPageBreak/>
              <w:t>the TAP.</w:t>
            </w:r>
          </w:p>
          <w:p w14:paraId="404D7857"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Research and other findings are assessed, documented and communicated to stakeholders. </w:t>
            </w:r>
          </w:p>
          <w:p w14:paraId="2E429EF8" w14:textId="17D2EDFA" w:rsidR="00B10FCC" w:rsidRPr="00E64669" w:rsidRDefault="00B10FCC" w:rsidP="00E45B00">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p>
        </w:tc>
      </w:tr>
      <w:tr w:rsidR="007D20DB" w:rsidRPr="007D20DB" w14:paraId="4125596C" w14:textId="77777777">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912C668"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lastRenderedPageBreak/>
              <w:t>Action 3.2</w:t>
            </w:r>
          </w:p>
          <w:p w14:paraId="705250A8"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Build awareness and develop and provide training for industry, land and tourism managers, peak organisations (recreation and outdoor education) and recreation clubs and societies.</w:t>
            </w:r>
          </w:p>
        </w:tc>
        <w:tc>
          <w:tcPr>
            <w:tcW w:w="181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0ED24CF"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Australian Government, state and territory governments and industry </w:t>
            </w:r>
          </w:p>
        </w:tc>
        <w:tc>
          <w:tcPr>
            <w:tcW w:w="130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4A9E2B4"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Medium priority </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46AF47F"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Short term and ongoing</w:t>
            </w:r>
          </w:p>
        </w:tc>
        <w:tc>
          <w:tcPr>
            <w:tcW w:w="303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632958F"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Training material on the methodologies involved in detection, diagnosis and management of </w:t>
            </w:r>
            <w:r w:rsidRPr="00E64669">
              <w:rPr>
                <w:rFonts w:ascii="Arial" w:hAnsi="Arial" w:cs="Arial"/>
                <w:i/>
                <w:color w:val="000000"/>
                <w:sz w:val="19"/>
                <w:szCs w:val="19"/>
                <w:lang w:val="en-US" w:eastAsia="ja-JP"/>
              </w:rPr>
              <w:t>P. cinnamomi</w:t>
            </w:r>
            <w:r w:rsidRPr="00E64669">
              <w:rPr>
                <w:rFonts w:ascii="Arial" w:hAnsi="Arial" w:cs="Arial"/>
                <w:color w:val="000000"/>
                <w:sz w:val="19"/>
                <w:szCs w:val="19"/>
                <w:lang w:val="en-US" w:eastAsia="ja-JP"/>
              </w:rPr>
              <w:t xml:space="preserve"> are developed or updated, as required and made available. This material is then integrated into training associated with land planning and management, and biodiversity conservation.</w:t>
            </w:r>
          </w:p>
          <w:p w14:paraId="6DA07E97"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Industry-specific codes of practice for the management of </w:t>
            </w:r>
            <w:r w:rsidRPr="00E64669">
              <w:rPr>
                <w:rFonts w:ascii="Arial" w:hAnsi="Arial" w:cs="Arial"/>
                <w:i/>
                <w:color w:val="000000"/>
                <w:sz w:val="19"/>
                <w:szCs w:val="19"/>
                <w:lang w:val="en-US" w:eastAsia="ja-JP"/>
              </w:rPr>
              <w:t>P. cinnamomi</w:t>
            </w:r>
            <w:r w:rsidRPr="00E64669">
              <w:rPr>
                <w:rFonts w:ascii="Arial" w:hAnsi="Arial" w:cs="Arial"/>
                <w:color w:val="000000"/>
                <w:sz w:val="19"/>
                <w:szCs w:val="19"/>
                <w:lang w:val="en-US" w:eastAsia="ja-JP"/>
              </w:rPr>
              <w:t xml:space="preserve"> are readily available and implemented by the proponents of activities in high-risk areas and high-value sites, including: supply of nursery materials; transporting of soil; quarrying; road and track building; land restoration; natural area recreation such as bushwalking, motorised recreation, fishing, hunting and mountain-biking; agriculture and horticulture; and the disposal of </w:t>
            </w:r>
            <w:r w:rsidRPr="00E64669">
              <w:rPr>
                <w:rFonts w:ascii="Arial" w:hAnsi="Arial" w:cs="Arial"/>
                <w:i/>
                <w:color w:val="000000"/>
                <w:sz w:val="19"/>
                <w:szCs w:val="19"/>
                <w:lang w:val="en-US" w:eastAsia="ja-JP"/>
              </w:rPr>
              <w:t>P.</w:t>
            </w:r>
            <w:r w:rsidRPr="00E64669">
              <w:rPr>
                <w:rFonts w:ascii="Arial" w:hAnsi="Arial" w:cs="Arial"/>
                <w:color w:val="000000"/>
                <w:sz w:val="19"/>
                <w:szCs w:val="19"/>
                <w:rtl/>
                <w:lang w:val="en-US" w:eastAsia="ja-JP" w:bidi="ar-YE"/>
              </w:rPr>
              <w:t> </w:t>
            </w:r>
            <w:r w:rsidRPr="00E64669">
              <w:rPr>
                <w:rFonts w:ascii="Arial" w:hAnsi="Arial" w:cs="Arial"/>
                <w:i/>
                <w:color w:val="000000"/>
                <w:sz w:val="19"/>
                <w:szCs w:val="19"/>
                <w:lang w:val="en-US" w:eastAsia="ja-JP"/>
              </w:rPr>
              <w:t xml:space="preserve">cinnamomi </w:t>
            </w:r>
            <w:r w:rsidRPr="00E64669">
              <w:rPr>
                <w:rFonts w:ascii="Arial" w:hAnsi="Arial" w:cs="Arial"/>
                <w:color w:val="000000"/>
                <w:sz w:val="19"/>
                <w:szCs w:val="19"/>
                <w:lang w:val="en-US" w:eastAsia="ja-JP"/>
              </w:rPr>
              <w:t>infested material.</w:t>
            </w:r>
          </w:p>
        </w:tc>
      </w:tr>
      <w:tr w:rsidR="007D20DB" w:rsidRPr="007D20DB" w14:paraId="4941F2A8" w14:textId="77777777">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0E453BC"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Action 3.3</w:t>
            </w:r>
          </w:p>
          <w:p w14:paraId="626D226B"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Ensure that guidelines, including codes of practice and standard operating procedures, for managing </w:t>
            </w:r>
            <w:r w:rsidRPr="00E64669">
              <w:rPr>
                <w:rFonts w:ascii="Arial" w:hAnsi="Arial" w:cs="Arial"/>
                <w:i/>
                <w:color w:val="000000"/>
                <w:sz w:val="19"/>
                <w:szCs w:val="19"/>
                <w:lang w:val="en-US" w:eastAsia="ja-JP"/>
              </w:rPr>
              <w:t xml:space="preserve">P. cinnamomi </w:t>
            </w:r>
            <w:r w:rsidRPr="00E64669">
              <w:rPr>
                <w:rFonts w:ascii="Arial" w:hAnsi="Arial" w:cs="Arial"/>
                <w:color w:val="000000"/>
                <w:sz w:val="19"/>
                <w:szCs w:val="19"/>
                <w:lang w:val="en-US" w:eastAsia="ja-JP"/>
              </w:rPr>
              <w:t xml:space="preserve">are available to key stakeholders and are </w:t>
            </w:r>
            <w:r w:rsidRPr="00E64669">
              <w:rPr>
                <w:rFonts w:ascii="Arial" w:hAnsi="Arial" w:cs="Arial"/>
                <w:color w:val="000000"/>
                <w:sz w:val="19"/>
                <w:szCs w:val="19"/>
                <w:lang w:val="en-US" w:eastAsia="ja-JP"/>
              </w:rPr>
              <w:lastRenderedPageBreak/>
              <w:t>implemented, reviewed and updated.</w:t>
            </w:r>
          </w:p>
        </w:tc>
        <w:tc>
          <w:tcPr>
            <w:tcW w:w="181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FCE5BE2"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lastRenderedPageBreak/>
              <w:t>Australian Government and state, territory and local governments</w:t>
            </w:r>
          </w:p>
        </w:tc>
        <w:tc>
          <w:tcPr>
            <w:tcW w:w="130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AA7ADFC"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DCAA84B"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Ongoing</w:t>
            </w:r>
          </w:p>
        </w:tc>
        <w:tc>
          <w:tcPr>
            <w:tcW w:w="303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2A6EF95"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Up to date guidelines, including codes of practice and standard operating procedures, are available electronically and in hard copy to key stakeholders and reviewed in terms of their effectiveness on an ongoing basis.</w:t>
            </w:r>
          </w:p>
        </w:tc>
      </w:tr>
      <w:tr w:rsidR="007D20DB" w:rsidRPr="007D20DB" w14:paraId="6278F3AF" w14:textId="77777777">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206F479"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Action 3.4</w:t>
            </w:r>
          </w:p>
          <w:p w14:paraId="5FDD6679"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Develop or adopt a national system of signage and alerts to guide park visitors and land managers in affected priority areas.</w:t>
            </w:r>
          </w:p>
        </w:tc>
        <w:tc>
          <w:tcPr>
            <w:tcW w:w="181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BB129B8"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 and state, territory and local governments</w:t>
            </w:r>
          </w:p>
        </w:tc>
        <w:tc>
          <w:tcPr>
            <w:tcW w:w="130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69A48B0"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7E387C4"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term</w:t>
            </w:r>
          </w:p>
        </w:tc>
        <w:tc>
          <w:tcPr>
            <w:tcW w:w="303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EDC3F65" w14:textId="7A5EF6A0"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A national system of signage and alerts using standardised placement requirements and terminology is available for use in managing </w:t>
            </w:r>
            <w:r w:rsidRPr="00E64669">
              <w:rPr>
                <w:rFonts w:ascii="Arial" w:hAnsi="Arial" w:cs="Arial"/>
                <w:i/>
                <w:color w:val="000000"/>
                <w:sz w:val="19"/>
                <w:szCs w:val="19"/>
                <w:lang w:val="en-US" w:eastAsia="ja-JP"/>
              </w:rPr>
              <w:t xml:space="preserve">P. cinnamomi </w:t>
            </w:r>
            <w:r w:rsidR="00D7121A" w:rsidRPr="00E64669">
              <w:rPr>
                <w:rFonts w:ascii="Arial" w:hAnsi="Arial" w:cs="Arial"/>
                <w:color w:val="000000"/>
                <w:sz w:val="19"/>
                <w:szCs w:val="19"/>
                <w:lang w:val="en-US" w:eastAsia="ja-JP"/>
              </w:rPr>
              <w:t>in priority areas.</w:t>
            </w:r>
          </w:p>
        </w:tc>
      </w:tr>
      <w:tr w:rsidR="007D20DB" w:rsidRPr="007D20DB" w14:paraId="3EAA15F8" w14:textId="77777777">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529734A"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Action 3.5</w:t>
            </w:r>
          </w:p>
          <w:p w14:paraId="3238BB3F" w14:textId="3130601F"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Acquire and maintain up to date information on </w:t>
            </w:r>
            <w:r w:rsidRPr="00E64669">
              <w:rPr>
                <w:rFonts w:ascii="Arial" w:hAnsi="Arial" w:cs="Arial"/>
                <w:i/>
                <w:color w:val="000000"/>
                <w:sz w:val="19"/>
                <w:szCs w:val="19"/>
                <w:lang w:val="en-US" w:eastAsia="ja-JP"/>
              </w:rPr>
              <w:t xml:space="preserve">P. cinnamomi </w:t>
            </w:r>
            <w:r w:rsidR="00D7121A" w:rsidRPr="00E64669">
              <w:rPr>
                <w:rFonts w:ascii="Arial" w:hAnsi="Arial" w:cs="Arial"/>
                <w:color w:val="000000"/>
                <w:sz w:val="19"/>
                <w:szCs w:val="19"/>
                <w:lang w:val="en-US" w:eastAsia="ja-JP"/>
              </w:rPr>
              <w:t>and the progress of the TAP.</w:t>
            </w:r>
          </w:p>
        </w:tc>
        <w:tc>
          <w:tcPr>
            <w:tcW w:w="181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5741FCD"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w:t>
            </w:r>
          </w:p>
        </w:tc>
        <w:tc>
          <w:tcPr>
            <w:tcW w:w="130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2F4D2FE"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54F13BE"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Ongoing</w:t>
            </w:r>
          </w:p>
        </w:tc>
        <w:tc>
          <w:tcPr>
            <w:tcW w:w="303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64E2FE1" w14:textId="0B68F4AF"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The Department of the Environment</w:t>
            </w:r>
            <w:r w:rsidR="00F309AA" w:rsidRPr="00E64669">
              <w:rPr>
                <w:rFonts w:ascii="Arial" w:hAnsi="Arial" w:cs="Arial"/>
                <w:color w:val="000000"/>
                <w:sz w:val="20"/>
                <w:szCs w:val="20"/>
                <w:lang w:val="en-US" w:eastAsia="ja-JP"/>
              </w:rPr>
              <w:t xml:space="preserve"> and Energy</w:t>
            </w:r>
            <w:r w:rsidRPr="00E64669">
              <w:rPr>
                <w:rFonts w:ascii="Arial" w:hAnsi="Arial" w:cs="Arial"/>
                <w:color w:val="000000"/>
                <w:sz w:val="19"/>
                <w:szCs w:val="19"/>
                <w:lang w:val="en-US" w:eastAsia="ja-JP"/>
              </w:rPr>
              <w:t xml:space="preserve"> hosts a </w:t>
            </w:r>
            <w:r w:rsidR="00D7121A" w:rsidRPr="00E64669">
              <w:rPr>
                <w:rFonts w:ascii="Arial" w:hAnsi="Arial" w:cs="Arial"/>
                <w:color w:val="000000"/>
                <w:sz w:val="19"/>
                <w:szCs w:val="19"/>
                <w:lang w:val="en-US" w:eastAsia="ja-JP"/>
              </w:rPr>
              <w:t xml:space="preserve">regular </w:t>
            </w:r>
            <w:r w:rsidRPr="00E64669">
              <w:rPr>
                <w:rFonts w:ascii="Arial" w:hAnsi="Arial" w:cs="Arial"/>
                <w:color w:val="000000"/>
                <w:sz w:val="19"/>
                <w:szCs w:val="19"/>
                <w:lang w:val="en-US" w:eastAsia="ja-JP"/>
              </w:rPr>
              <w:t>forum with key stakeholders to assist in implementation of the plan and to r</w:t>
            </w:r>
            <w:r w:rsidR="00372143" w:rsidRPr="00E64669">
              <w:rPr>
                <w:rFonts w:ascii="Arial" w:hAnsi="Arial" w:cs="Arial"/>
                <w:color w:val="000000"/>
                <w:sz w:val="19"/>
                <w:szCs w:val="19"/>
                <w:lang w:val="en-US" w:eastAsia="ja-JP"/>
              </w:rPr>
              <w:t>eview achievements of the plan.</w:t>
            </w:r>
          </w:p>
          <w:p w14:paraId="79EEF6D4" w14:textId="0D92BC24" w:rsidR="00372143" w:rsidRPr="00E64669" w:rsidRDefault="00372143"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The Department of the Environment</w:t>
            </w:r>
            <w:r w:rsidR="00F309AA" w:rsidRPr="00E64669">
              <w:rPr>
                <w:rFonts w:ascii="Arial" w:hAnsi="Arial" w:cs="Arial"/>
                <w:color w:val="000000"/>
                <w:sz w:val="20"/>
                <w:szCs w:val="20"/>
                <w:lang w:val="en-US" w:eastAsia="ja-JP"/>
              </w:rPr>
              <w:t xml:space="preserve"> and Energy</w:t>
            </w:r>
            <w:r w:rsidRPr="00E64669">
              <w:rPr>
                <w:rFonts w:ascii="Arial" w:hAnsi="Arial" w:cs="Arial"/>
                <w:color w:val="000000"/>
                <w:sz w:val="19"/>
                <w:szCs w:val="19"/>
                <w:lang w:val="en-US" w:eastAsia="ja-JP"/>
              </w:rPr>
              <w:t xml:space="preserve"> website holds and maintains up to date information reflecting the achievements against TAP actions.</w:t>
            </w:r>
          </w:p>
          <w:p w14:paraId="208F9093" w14:textId="46519F18"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The Department of the Environment</w:t>
            </w:r>
            <w:r w:rsidR="00F309AA" w:rsidRPr="00E64669">
              <w:rPr>
                <w:rFonts w:ascii="Arial" w:hAnsi="Arial" w:cs="Arial"/>
                <w:color w:val="000000"/>
                <w:sz w:val="20"/>
                <w:szCs w:val="20"/>
                <w:lang w:val="en-US" w:eastAsia="ja-JP"/>
              </w:rPr>
              <w:t xml:space="preserve"> and Energy</w:t>
            </w:r>
            <w:r w:rsidRPr="00E64669">
              <w:rPr>
                <w:rFonts w:ascii="Arial" w:hAnsi="Arial" w:cs="Arial"/>
                <w:color w:val="000000"/>
                <w:sz w:val="19"/>
                <w:szCs w:val="19"/>
                <w:lang w:val="en-US" w:eastAsia="ja-JP"/>
              </w:rPr>
              <w:t xml:space="preserve"> reviews research actions, disseminates new information and promotes the uptake of findings.</w:t>
            </w:r>
          </w:p>
        </w:tc>
      </w:tr>
    </w:tbl>
    <w:p w14:paraId="1E19984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56F36C5A" w14:textId="77777777" w:rsidR="00704644" w:rsidRPr="00E64669" w:rsidRDefault="00704644" w:rsidP="007D20DB">
      <w:pPr>
        <w:widowControl w:val="0"/>
        <w:suppressAutoHyphens/>
        <w:autoSpaceDE w:val="0"/>
        <w:autoSpaceDN w:val="0"/>
        <w:adjustRightInd w:val="0"/>
        <w:spacing w:before="397" w:after="170" w:line="380" w:lineRule="atLeast"/>
        <w:ind w:left="680" w:hanging="680"/>
        <w:textAlignment w:val="center"/>
        <w:rPr>
          <w:rFonts w:ascii="Arial" w:hAnsi="Arial" w:cs="Arial"/>
          <w:color w:val="004484"/>
          <w:sz w:val="32"/>
          <w:szCs w:val="32"/>
          <w:lang w:val="en-US" w:eastAsia="ja-JP"/>
        </w:rPr>
      </w:pPr>
    </w:p>
    <w:p w14:paraId="57558971" w14:textId="68315632" w:rsidR="006527AA" w:rsidRPr="00E64669" w:rsidRDefault="006527AA" w:rsidP="006527AA">
      <w:pPr>
        <w:pStyle w:val="02HEADING20"/>
        <w:ind w:left="0" w:firstLine="0"/>
        <w:rPr>
          <w:rFonts w:ascii="Arial" w:hAnsi="Arial" w:cs="Arial"/>
          <w:i/>
        </w:rPr>
      </w:pPr>
      <w:bookmarkStart w:id="23" w:name="_Toc477766477"/>
      <w:r w:rsidRPr="00E64669">
        <w:rPr>
          <w:rFonts w:ascii="Arial" w:hAnsi="Arial" w:cs="Arial"/>
        </w:rPr>
        <w:t xml:space="preserve">Objective 4: </w:t>
      </w:r>
      <w:r w:rsidR="00DE3E90" w:rsidRPr="00E64669">
        <w:rPr>
          <w:rFonts w:ascii="Arial" w:hAnsi="Arial" w:cs="Arial"/>
        </w:rPr>
        <w:t xml:space="preserve">Encourage research into further mitigation options for the impacts of </w:t>
      </w:r>
      <w:r w:rsidR="00DE3E90" w:rsidRPr="00E64669">
        <w:rPr>
          <w:rFonts w:ascii="Arial" w:hAnsi="Arial" w:cs="Arial"/>
          <w:i/>
        </w:rPr>
        <w:t>Phytophthora cinnamomi</w:t>
      </w:r>
      <w:r w:rsidR="00DE3E90" w:rsidRPr="00E64669">
        <w:rPr>
          <w:rFonts w:ascii="Arial" w:hAnsi="Arial" w:cs="Arial"/>
        </w:rPr>
        <w:t>.</w:t>
      </w:r>
      <w:r w:rsidR="00DE3E90" w:rsidRPr="00E64669" w:rsidDel="00DE3E90">
        <w:rPr>
          <w:rFonts w:ascii="Arial" w:hAnsi="Arial" w:cs="Arial"/>
          <w:lang w:val="en-AU"/>
        </w:rPr>
        <w:t xml:space="preserve"> </w:t>
      </w:r>
      <w:bookmarkEnd w:id="23"/>
    </w:p>
    <w:p w14:paraId="6D243A00" w14:textId="428E4AED"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Research will contribute to informing the implementation of the objectives of this plan through improving our understanding of the pathogen and developing control and restoration techniques.</w:t>
      </w:r>
    </w:p>
    <w:p w14:paraId="48FF0BCC" w14:textId="6923DF6C" w:rsidR="00607C9C" w:rsidRPr="00E64669" w:rsidRDefault="004B1A10"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w:t>
      </w:r>
      <w:r w:rsidR="00607C9C" w:rsidRPr="00E64669">
        <w:rPr>
          <w:rFonts w:ascii="Arial" w:hAnsi="Arial" w:cs="Arial"/>
          <w:color w:val="000000"/>
          <w:sz w:val="22"/>
          <w:szCs w:val="22"/>
          <w:lang w:val="en-US" w:eastAsia="ja-JP"/>
        </w:rPr>
        <w:t xml:space="preserve">here is a lack of an effective, long-term control for </w:t>
      </w:r>
      <w:r w:rsidR="00607C9C" w:rsidRPr="00E64669">
        <w:rPr>
          <w:rFonts w:ascii="Arial" w:hAnsi="Arial" w:cs="Arial"/>
          <w:i/>
          <w:color w:val="000000"/>
          <w:sz w:val="22"/>
          <w:szCs w:val="22"/>
          <w:lang w:val="en-US" w:eastAsia="ja-JP"/>
        </w:rPr>
        <w:t>P. cinnamomi</w:t>
      </w:r>
      <w:r w:rsidR="00607C9C" w:rsidRPr="00E64669">
        <w:rPr>
          <w:rFonts w:ascii="Arial" w:hAnsi="Arial" w:cs="Arial"/>
          <w:color w:val="000000"/>
          <w:sz w:val="22"/>
          <w:szCs w:val="22"/>
          <w:lang w:val="en-US" w:eastAsia="ja-JP"/>
        </w:rPr>
        <w:t xml:space="preserve"> that does not have other undesirable effects (such as </w:t>
      </w:r>
      <w:r w:rsidR="00AC5FAB" w:rsidRPr="00E64669">
        <w:rPr>
          <w:rFonts w:ascii="Arial" w:hAnsi="Arial" w:cs="Arial"/>
          <w:color w:val="000000"/>
          <w:sz w:val="22"/>
          <w:szCs w:val="22"/>
          <w:lang w:val="en-US" w:eastAsia="ja-JP"/>
        </w:rPr>
        <w:t>phosphite increasing the fertility of the soil). A major research initiative is needed to address this problem and prevent further irreversible assemblage changes to ecological communities from the loss of vulnerable species.  Major research projects are expensive to fund so a co-operative approach including government, philanthropic and corporate funding would be required.</w:t>
      </w:r>
    </w:p>
    <w:p w14:paraId="67365458" w14:textId="7AE0D959" w:rsidR="00607C9C" w:rsidRPr="00E64669" w:rsidRDefault="00AC5FA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2"/>
          <w:szCs w:val="22"/>
          <w:lang w:val="en-US" w:eastAsia="ja-JP"/>
        </w:rPr>
        <w:t xml:space="preserve">In addition to the over-riding requirement to develop a control, there is also research needed to </w:t>
      </w:r>
      <w:r w:rsidRPr="00E64669">
        <w:rPr>
          <w:rFonts w:ascii="Arial" w:hAnsi="Arial" w:cs="Arial"/>
          <w:color w:val="000000"/>
          <w:sz w:val="22"/>
          <w:szCs w:val="22"/>
          <w:lang w:val="en-US" w:eastAsia="ja-JP"/>
        </w:rPr>
        <w:lastRenderedPageBreak/>
        <w:t xml:space="preserve">understand the </w:t>
      </w:r>
      <w:r w:rsidRPr="00E64669">
        <w:rPr>
          <w:rFonts w:ascii="Arial" w:hAnsi="Arial" w:cs="Arial"/>
          <w:i/>
          <w:color w:val="000000"/>
          <w:sz w:val="22"/>
          <w:szCs w:val="22"/>
          <w:lang w:val="en-US" w:eastAsia="ja-JP"/>
        </w:rPr>
        <w:t>Phytophthora</w:t>
      </w:r>
      <w:r w:rsidRPr="00E64669">
        <w:rPr>
          <w:rFonts w:ascii="Arial" w:hAnsi="Arial" w:cs="Arial"/>
          <w:color w:val="000000"/>
          <w:sz w:val="22"/>
          <w:szCs w:val="22"/>
          <w:lang w:val="en-US" w:eastAsia="ja-JP"/>
        </w:rPr>
        <w:t xml:space="preserve"> genus better</w:t>
      </w:r>
      <w:r w:rsidR="004B1A10"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 xml:space="preserve"> improve how we currently use phosphite to control </w:t>
      </w:r>
      <w:r w:rsidRPr="00E64669">
        <w:rPr>
          <w:rFonts w:ascii="Arial" w:hAnsi="Arial" w:cs="Arial"/>
          <w:i/>
          <w:color w:val="000000"/>
          <w:sz w:val="22"/>
          <w:szCs w:val="22"/>
          <w:lang w:val="en-US" w:eastAsia="ja-JP"/>
        </w:rPr>
        <w:t>P. cinnamomi</w:t>
      </w:r>
      <w:r w:rsidR="004B1A10"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 xml:space="preserve"> look into how we can assist native plants to have better resistance to the pathogen through selective breeding or gene manipulation and undertake long-term preservation of currently vulnerable species in the hope that restoration of those species to ecological communities may be possible in the future.</w:t>
      </w:r>
    </w:p>
    <w:p w14:paraId="5F8872A0" w14:textId="77777777" w:rsidR="00607C9C" w:rsidRPr="00E64669" w:rsidRDefault="00607C9C"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tbl>
      <w:tblPr>
        <w:tblW w:w="9639" w:type="dxa"/>
        <w:tblInd w:w="113" w:type="dxa"/>
        <w:tblLayout w:type="fixed"/>
        <w:tblCellMar>
          <w:left w:w="0" w:type="dxa"/>
          <w:right w:w="0" w:type="dxa"/>
        </w:tblCellMar>
        <w:tblLook w:val="0000" w:firstRow="0" w:lastRow="0" w:firstColumn="0" w:lastColumn="0" w:noHBand="0" w:noVBand="0"/>
      </w:tblPr>
      <w:tblGrid>
        <w:gridCol w:w="2303"/>
        <w:gridCol w:w="1843"/>
        <w:gridCol w:w="1275"/>
        <w:gridCol w:w="1417"/>
        <w:gridCol w:w="2801"/>
      </w:tblGrid>
      <w:tr w:rsidR="007D20DB" w:rsidRPr="007D20DB" w14:paraId="7C3E77C4" w14:textId="77777777" w:rsidTr="004151BB">
        <w:trPr>
          <w:trHeight w:val="60"/>
          <w:tblHeader/>
        </w:trPr>
        <w:tc>
          <w:tcPr>
            <w:tcW w:w="2303"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21D1F176"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Action</w:t>
            </w:r>
          </w:p>
        </w:tc>
        <w:tc>
          <w:tcPr>
            <w:tcW w:w="1843"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0E28FF3B"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Responsible party</w:t>
            </w:r>
          </w:p>
        </w:tc>
        <w:tc>
          <w:tcPr>
            <w:tcW w:w="1275"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55D43939"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Priority</w:t>
            </w:r>
          </w:p>
        </w:tc>
        <w:tc>
          <w:tcPr>
            <w:tcW w:w="141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49A421CA"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Timeframe</w:t>
            </w:r>
          </w:p>
        </w:tc>
        <w:tc>
          <w:tcPr>
            <w:tcW w:w="2801"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14:paraId="38B1134E"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FFFFFF" w:themeColor="background1"/>
                <w:sz w:val="19"/>
                <w:szCs w:val="19"/>
                <w:lang w:val="en-US" w:eastAsia="ja-JP"/>
              </w:rPr>
            </w:pPr>
            <w:r w:rsidRPr="00E64669">
              <w:rPr>
                <w:rFonts w:ascii="Arial" w:hAnsi="Arial" w:cs="Arial"/>
                <w:b/>
                <w:color w:val="FFFFFF" w:themeColor="background1"/>
                <w:sz w:val="19"/>
                <w:szCs w:val="19"/>
                <w:lang w:val="en-US" w:eastAsia="ja-JP"/>
              </w:rPr>
              <w:t>Performance indicators</w:t>
            </w:r>
          </w:p>
        </w:tc>
      </w:tr>
      <w:tr w:rsidR="00607C9C" w:rsidRPr="007D20DB" w14:paraId="003029EB" w14:textId="77777777" w:rsidTr="000A37A4">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8F9295B" w14:textId="75C7253A" w:rsidR="00607C9C" w:rsidRPr="00E64669" w:rsidRDefault="00607C9C" w:rsidP="000A37A4">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 xml:space="preserve">Action </w:t>
            </w:r>
            <w:r w:rsidR="0016554F" w:rsidRPr="00E64669">
              <w:rPr>
                <w:rFonts w:ascii="Arial" w:hAnsi="Arial" w:cs="Arial"/>
                <w:b/>
                <w:color w:val="000000"/>
                <w:sz w:val="19"/>
                <w:szCs w:val="19"/>
                <w:lang w:val="en-US" w:eastAsia="ja-JP"/>
              </w:rPr>
              <w:t>4.1</w:t>
            </w:r>
          </w:p>
          <w:p w14:paraId="4FFADDFE" w14:textId="77777777" w:rsidR="00607C9C" w:rsidRPr="00E64669" w:rsidRDefault="00607C9C" w:rsidP="0016554F">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Undertake further  or new research into:</w:t>
            </w:r>
          </w:p>
          <w:p w14:paraId="7B0E6250" w14:textId="112B4E64" w:rsidR="00607C9C" w:rsidRPr="00E64669" w:rsidRDefault="00607C9C" w:rsidP="0016554F">
            <w:pPr>
              <w:pStyle w:val="ListParagraph"/>
              <w:widowControl w:val="0"/>
              <w:numPr>
                <w:ilvl w:val="0"/>
                <w:numId w:val="7"/>
              </w:numPr>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developing new and effective treatments for the disease that minimise collateral impacts;</w:t>
            </w:r>
          </w:p>
          <w:p w14:paraId="79B44007" w14:textId="0D112D7E" w:rsidR="00607C9C" w:rsidRPr="00E64669" w:rsidRDefault="00607C9C" w:rsidP="0016554F">
            <w:pPr>
              <w:pStyle w:val="ListParagraph"/>
              <w:widowControl w:val="0"/>
              <w:numPr>
                <w:ilvl w:val="0"/>
                <w:numId w:val="7"/>
              </w:numPr>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eradication methods for a variety of soil types;</w:t>
            </w:r>
          </w:p>
          <w:p w14:paraId="65034207" w14:textId="4A1606EC" w:rsidR="00607C9C" w:rsidRPr="00E64669" w:rsidRDefault="00607C9C" w:rsidP="0016554F">
            <w:pPr>
              <w:pStyle w:val="ListParagraph"/>
              <w:widowControl w:val="0"/>
              <w:numPr>
                <w:ilvl w:val="0"/>
                <w:numId w:val="7"/>
              </w:numPr>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techniques to develop resistance in vulnerable species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908F92F" w14:textId="77777777" w:rsidR="00607C9C" w:rsidRPr="00E64669" w:rsidRDefault="00607C9C" w:rsidP="000A37A4">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 state and territory governments and research organisations</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84C5677" w14:textId="77777777" w:rsidR="00607C9C" w:rsidRPr="00E64669" w:rsidRDefault="00607C9C" w:rsidP="000A37A4">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39DFDA1" w14:textId="77777777" w:rsidR="00607C9C" w:rsidRPr="00E64669" w:rsidRDefault="00607C9C" w:rsidP="000A37A4">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Ongoing</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F17E0A0" w14:textId="77777777" w:rsidR="00607C9C" w:rsidRPr="00E64669" w:rsidRDefault="00607C9C" w:rsidP="000A37A4">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Collaborative applied research projects are undertaken to test and improve eradication and species resistance.</w:t>
            </w:r>
          </w:p>
          <w:p w14:paraId="521163D8" w14:textId="5A78A019" w:rsidR="00607C9C" w:rsidRPr="00E64669" w:rsidRDefault="00607C9C" w:rsidP="00AC5FA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p>
        </w:tc>
      </w:tr>
      <w:tr w:rsidR="007D20DB" w:rsidRPr="007D20DB" w14:paraId="79AC5024" w14:textId="77777777" w:rsidTr="004151BB">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38591A5" w14:textId="0B230FBA" w:rsidR="007D20DB" w:rsidRPr="00E64669" w:rsidRDefault="004C65D4"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w:t>
            </w:r>
            <w:r w:rsidR="007D20DB" w:rsidRPr="00E64669">
              <w:rPr>
                <w:rFonts w:ascii="Arial" w:hAnsi="Arial" w:cs="Arial"/>
                <w:b/>
                <w:color w:val="000000"/>
                <w:sz w:val="19"/>
                <w:szCs w:val="19"/>
                <w:lang w:val="en-US" w:eastAsia="ja-JP"/>
              </w:rPr>
              <w:t xml:space="preserve">ction </w:t>
            </w:r>
            <w:r w:rsidRPr="00E64669">
              <w:rPr>
                <w:rFonts w:ascii="Arial" w:hAnsi="Arial" w:cs="Arial"/>
                <w:b/>
                <w:color w:val="000000"/>
                <w:sz w:val="19"/>
                <w:szCs w:val="19"/>
                <w:lang w:val="en-US" w:eastAsia="ja-JP"/>
              </w:rPr>
              <w:t>4.</w:t>
            </w:r>
            <w:r w:rsidR="00DE3E90" w:rsidRPr="00E64669">
              <w:rPr>
                <w:rFonts w:ascii="Arial" w:hAnsi="Arial" w:cs="Arial"/>
                <w:b/>
                <w:color w:val="000000"/>
                <w:sz w:val="19"/>
                <w:szCs w:val="19"/>
                <w:lang w:val="en-US" w:eastAsia="ja-JP"/>
              </w:rPr>
              <w:t>2</w:t>
            </w:r>
          </w:p>
          <w:p w14:paraId="363108BC" w14:textId="1BEF7370"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Encourage new partnerships (e.g. through the Australian Research Council or forestry, mining and nursery industries</w:t>
            </w:r>
            <w:r w:rsidR="00AC5FAB" w:rsidRPr="00E64669">
              <w:rPr>
                <w:rFonts w:ascii="Arial" w:hAnsi="Arial" w:cs="Arial"/>
                <w:color w:val="000000"/>
                <w:sz w:val="19"/>
                <w:szCs w:val="19"/>
                <w:lang w:val="en-US" w:eastAsia="ja-JP"/>
              </w:rPr>
              <w:t>, philanthropists</w:t>
            </w:r>
            <w:r w:rsidRPr="00E64669">
              <w:rPr>
                <w:rFonts w:ascii="Arial" w:hAnsi="Arial" w:cs="Arial"/>
                <w:color w:val="000000"/>
                <w:sz w:val="19"/>
                <w:szCs w:val="19"/>
                <w:lang w:val="en-US" w:eastAsia="ja-JP"/>
              </w:rPr>
              <w:t xml:space="preserve">) to support the funding of research relating to the management of </w:t>
            </w:r>
            <w:r w:rsidRPr="00E64669">
              <w:rPr>
                <w:rFonts w:ascii="Arial" w:hAnsi="Arial" w:cs="Arial"/>
                <w:i/>
                <w:color w:val="000000"/>
                <w:sz w:val="19"/>
                <w:szCs w:val="19"/>
                <w:lang w:val="en-US" w:eastAsia="ja-JP"/>
              </w:rPr>
              <w:t xml:space="preserve">P. cinnamomi </w:t>
            </w:r>
            <w:r w:rsidRPr="00E64669">
              <w:rPr>
                <w:rFonts w:ascii="Arial" w:hAnsi="Arial" w:cs="Arial"/>
                <w:color w:val="000000"/>
                <w:sz w:val="19"/>
                <w:szCs w:val="19"/>
                <w:lang w:val="en-US" w:eastAsia="ja-JP"/>
              </w:rPr>
              <w:t>(and other Phytophthora species).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228EB11" w14:textId="7047EDDA" w:rsidR="007D20DB" w:rsidRPr="00E64669" w:rsidRDefault="007D20DB" w:rsidP="00AC5FA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 state and territory governments, research organisations</w:t>
            </w:r>
            <w:r w:rsidR="00AC5FAB" w:rsidRPr="00E64669">
              <w:rPr>
                <w:rFonts w:ascii="Arial" w:hAnsi="Arial" w:cs="Arial"/>
                <w:color w:val="000000"/>
                <w:sz w:val="19"/>
                <w:szCs w:val="19"/>
                <w:lang w:val="en-US" w:eastAsia="ja-JP"/>
              </w:rPr>
              <w:t>,</w:t>
            </w:r>
            <w:r w:rsidRPr="00E64669">
              <w:rPr>
                <w:rFonts w:ascii="Arial" w:hAnsi="Arial" w:cs="Arial"/>
                <w:color w:val="000000"/>
                <w:sz w:val="19"/>
                <w:szCs w:val="19"/>
                <w:lang w:val="en-US" w:eastAsia="ja-JP"/>
              </w:rPr>
              <w:t xml:space="preserve"> industry</w:t>
            </w:r>
            <w:r w:rsidR="00AC5FAB" w:rsidRPr="00E64669">
              <w:rPr>
                <w:rFonts w:ascii="Arial" w:hAnsi="Arial" w:cs="Arial"/>
                <w:color w:val="000000"/>
                <w:sz w:val="19"/>
                <w:szCs w:val="19"/>
                <w:lang w:val="en-US" w:eastAsia="ja-JP"/>
              </w:rPr>
              <w:t>, philanthropists, and community</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6CEABB0"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19D67D7"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Ongoing</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C898410" w14:textId="127CA9CD" w:rsidR="00AC5FAB" w:rsidRPr="00E64669" w:rsidRDefault="00AC5FA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Approaches are made to seek corporate funding for research into the development of an alternative treatment to phosphite.</w:t>
            </w:r>
          </w:p>
          <w:p w14:paraId="0EA561F9" w14:textId="7CD683C1" w:rsidR="007D20DB" w:rsidRPr="00E64669" w:rsidRDefault="00AC5FA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 Partnerships are initiated within 12 months of this TAP being made.</w:t>
            </w:r>
          </w:p>
        </w:tc>
      </w:tr>
      <w:tr w:rsidR="007D20DB" w:rsidRPr="007D20DB" w14:paraId="1A72AB7E" w14:textId="77777777" w:rsidTr="004151BB">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28B73BE" w14:textId="7CCC9F5F" w:rsidR="007D20DB" w:rsidRPr="00E64669" w:rsidRDefault="004C65D4"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w:t>
            </w:r>
            <w:r w:rsidR="007D20DB" w:rsidRPr="00E64669">
              <w:rPr>
                <w:rFonts w:ascii="Arial" w:hAnsi="Arial" w:cs="Arial"/>
                <w:b/>
                <w:color w:val="000000"/>
                <w:sz w:val="19"/>
                <w:szCs w:val="19"/>
                <w:lang w:val="en-US" w:eastAsia="ja-JP"/>
              </w:rPr>
              <w:t xml:space="preserve">ction </w:t>
            </w:r>
            <w:r w:rsidRPr="00E64669">
              <w:rPr>
                <w:rFonts w:ascii="Arial" w:hAnsi="Arial" w:cs="Arial"/>
                <w:b/>
                <w:color w:val="000000"/>
                <w:sz w:val="19"/>
                <w:szCs w:val="19"/>
                <w:lang w:val="en-US" w:eastAsia="ja-JP"/>
              </w:rPr>
              <w:t>4.</w:t>
            </w:r>
            <w:r w:rsidR="00DE3E90" w:rsidRPr="00E64669">
              <w:rPr>
                <w:rFonts w:ascii="Arial" w:hAnsi="Arial" w:cs="Arial"/>
                <w:b/>
                <w:color w:val="000000"/>
                <w:sz w:val="19"/>
                <w:szCs w:val="19"/>
                <w:lang w:val="en-US" w:eastAsia="ja-JP"/>
              </w:rPr>
              <w:t>3</w:t>
            </w:r>
          </w:p>
          <w:p w14:paraId="1AE42F98"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Increase understanding of factors affecting pathogen distribution and expression (including climate change).</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F029F74"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 state and territory governments, research organisations and industry</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2ABF8AF"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A703FB7"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term</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F495022"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Material on factors affecting pathogen distribution and expression is published.</w:t>
            </w:r>
          </w:p>
          <w:p w14:paraId="7A93FD8B" w14:textId="4F8FFE2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Further research is conducted into the mechanisms of spread and survival of </w:t>
            </w:r>
            <w:r w:rsidRPr="00E64669">
              <w:rPr>
                <w:rFonts w:ascii="Arial" w:hAnsi="Arial" w:cs="Arial"/>
                <w:i/>
                <w:color w:val="000000"/>
                <w:sz w:val="19"/>
                <w:szCs w:val="19"/>
                <w:lang w:val="en-US" w:eastAsia="ja-JP"/>
              </w:rPr>
              <w:t>P. cinnamomi</w:t>
            </w:r>
            <w:r w:rsidRPr="00E64669">
              <w:rPr>
                <w:rFonts w:ascii="Arial" w:hAnsi="Arial" w:cs="Arial"/>
                <w:color w:val="000000"/>
                <w:sz w:val="19"/>
                <w:szCs w:val="19"/>
                <w:lang w:val="en-US" w:eastAsia="ja-JP"/>
              </w:rPr>
              <w:t xml:space="preserve">, assessing its long term direct and indirect impacts in the range of </w:t>
            </w:r>
            <w:r w:rsidR="006451BB" w:rsidRPr="00E64669">
              <w:rPr>
                <w:rFonts w:ascii="Arial" w:hAnsi="Arial" w:cs="Arial"/>
                <w:color w:val="000000"/>
                <w:sz w:val="19"/>
                <w:szCs w:val="19"/>
                <w:lang w:val="en-US" w:eastAsia="ja-JP"/>
              </w:rPr>
              <w:t>priority ecosystems it affects.</w:t>
            </w:r>
          </w:p>
        </w:tc>
      </w:tr>
      <w:tr w:rsidR="007D20DB" w:rsidRPr="007D20DB" w14:paraId="4E966304" w14:textId="77777777" w:rsidTr="004151BB">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C29CD20" w14:textId="4ECDE0BD" w:rsidR="007D20DB" w:rsidRPr="00E64669" w:rsidRDefault="004C65D4"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lastRenderedPageBreak/>
              <w:t>A</w:t>
            </w:r>
            <w:r w:rsidR="007D20DB" w:rsidRPr="00E64669">
              <w:rPr>
                <w:rFonts w:ascii="Arial" w:hAnsi="Arial" w:cs="Arial"/>
                <w:b/>
                <w:color w:val="000000"/>
                <w:sz w:val="19"/>
                <w:szCs w:val="19"/>
                <w:lang w:val="en-US" w:eastAsia="ja-JP"/>
              </w:rPr>
              <w:t xml:space="preserve">ction </w:t>
            </w:r>
            <w:r w:rsidRPr="00E64669">
              <w:rPr>
                <w:rFonts w:ascii="Arial" w:hAnsi="Arial" w:cs="Arial"/>
                <w:b/>
                <w:color w:val="000000"/>
                <w:sz w:val="19"/>
                <w:szCs w:val="19"/>
                <w:lang w:val="en-US" w:eastAsia="ja-JP"/>
              </w:rPr>
              <w:t>4.</w:t>
            </w:r>
            <w:r w:rsidR="00DE3E90" w:rsidRPr="00E64669">
              <w:rPr>
                <w:rFonts w:ascii="Arial" w:hAnsi="Arial" w:cs="Arial"/>
                <w:b/>
                <w:color w:val="000000"/>
                <w:sz w:val="19"/>
                <w:szCs w:val="19"/>
                <w:lang w:val="en-US" w:eastAsia="ja-JP"/>
              </w:rPr>
              <w:t>4</w:t>
            </w:r>
          </w:p>
          <w:p w14:paraId="2AAF21FD"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Undertake susceptibility/natural resistance screening of priority species. </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BB7A6D4"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State and territory governments, research organisations and industry</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F87C42A"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67D8574"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term</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8759944"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Susceptibility screening of priority species is undertaken at appropriate facilities using plant material from </w:t>
            </w:r>
            <w:r w:rsidRPr="00E64669">
              <w:rPr>
                <w:rFonts w:ascii="Arial" w:hAnsi="Arial" w:cs="Arial"/>
                <w:i/>
                <w:color w:val="000000"/>
                <w:sz w:val="19"/>
                <w:szCs w:val="19"/>
                <w:lang w:val="en-US" w:eastAsia="ja-JP"/>
              </w:rPr>
              <w:t>ex</w:t>
            </w:r>
            <w:r w:rsidRPr="00E64669">
              <w:rPr>
                <w:rFonts w:ascii="Arial" w:hAnsi="Arial" w:cs="Arial"/>
                <w:i/>
                <w:color w:val="000000"/>
                <w:sz w:val="19"/>
                <w:szCs w:val="19"/>
                <w:rtl/>
                <w:lang w:val="en-US" w:eastAsia="ja-JP" w:bidi="ar-YE"/>
              </w:rPr>
              <w:t> </w:t>
            </w:r>
            <w:r w:rsidRPr="00E64669">
              <w:rPr>
                <w:rFonts w:ascii="Arial" w:hAnsi="Arial" w:cs="Arial"/>
                <w:i/>
                <w:color w:val="000000"/>
                <w:sz w:val="19"/>
                <w:szCs w:val="19"/>
                <w:lang w:val="en-US" w:eastAsia="ja-JP"/>
              </w:rPr>
              <w:t>situ</w:t>
            </w:r>
            <w:r w:rsidRPr="00E64669">
              <w:rPr>
                <w:rFonts w:ascii="Arial" w:hAnsi="Arial" w:cs="Arial"/>
                <w:color w:val="000000"/>
                <w:sz w:val="19"/>
                <w:szCs w:val="19"/>
                <w:lang w:val="en-US" w:eastAsia="ja-JP"/>
              </w:rPr>
              <w:t xml:space="preserve"> programs (where available).</w:t>
            </w:r>
          </w:p>
          <w:p w14:paraId="3285B5A6"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Infested sites are monitored for resistant individuals or populations to enable the sourcing of material for resistance screening.</w:t>
            </w:r>
          </w:p>
        </w:tc>
      </w:tr>
      <w:tr w:rsidR="007D20DB" w:rsidRPr="007D20DB" w14:paraId="2F461097" w14:textId="77777777" w:rsidTr="004151BB">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A6175C1" w14:textId="4D7DE038" w:rsidR="007D20DB" w:rsidRPr="00E64669" w:rsidRDefault="004C65D4"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w:t>
            </w:r>
            <w:r w:rsidR="007D20DB" w:rsidRPr="00E64669">
              <w:rPr>
                <w:rFonts w:ascii="Arial" w:hAnsi="Arial" w:cs="Arial"/>
                <w:b/>
                <w:color w:val="000000"/>
                <w:sz w:val="19"/>
                <w:szCs w:val="19"/>
                <w:lang w:val="en-US" w:eastAsia="ja-JP"/>
              </w:rPr>
              <w:t xml:space="preserve">ction </w:t>
            </w:r>
            <w:r w:rsidRPr="00E64669">
              <w:rPr>
                <w:rFonts w:ascii="Arial" w:hAnsi="Arial" w:cs="Arial"/>
                <w:b/>
                <w:color w:val="000000"/>
                <w:sz w:val="19"/>
                <w:szCs w:val="19"/>
                <w:lang w:val="en-US" w:eastAsia="ja-JP"/>
              </w:rPr>
              <w:t>4.</w:t>
            </w:r>
            <w:r w:rsidR="00DE3E90" w:rsidRPr="00E64669">
              <w:rPr>
                <w:rFonts w:ascii="Arial" w:hAnsi="Arial" w:cs="Arial"/>
                <w:b/>
                <w:color w:val="000000"/>
                <w:sz w:val="19"/>
                <w:szCs w:val="19"/>
                <w:lang w:val="en-US" w:eastAsia="ja-JP"/>
              </w:rPr>
              <w:t>5</w:t>
            </w:r>
          </w:p>
          <w:p w14:paraId="07EF5D23"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Develop improved techniques for rapid diagnosis of </w:t>
            </w:r>
            <w:r w:rsidRPr="00E64669">
              <w:rPr>
                <w:rFonts w:ascii="Arial" w:hAnsi="Arial" w:cs="Arial"/>
                <w:i/>
                <w:color w:val="000000"/>
                <w:sz w:val="19"/>
                <w:szCs w:val="19"/>
                <w:lang w:val="en-US" w:eastAsia="ja-JP"/>
              </w:rPr>
              <w:t>P. cinnamomi</w:t>
            </w:r>
            <w:r w:rsidRPr="00E64669">
              <w:rPr>
                <w:rFonts w:ascii="Arial" w:hAnsi="Arial" w:cs="Arial"/>
                <w:color w:val="000000"/>
                <w:sz w:val="19"/>
                <w:szCs w:val="19"/>
                <w:lang w:val="en-US" w:eastAsia="ja-JP"/>
              </w:rPr>
              <w:t xml:space="preserve"> infestation, e.g. building on existing efforts for detection via water sampling, testing large volumes of soil (or quarried material) or remote methods such as use of digital multi-spectral imagery.</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4D4AA1C"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State and territory governments, research organisations and industry</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D8EB5F5"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Very 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6E76447"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term</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5FEBD67"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Rapid diagnosis systems for identifying</w:t>
            </w:r>
            <w:r w:rsidRPr="00E64669">
              <w:rPr>
                <w:rFonts w:ascii="Arial" w:hAnsi="Arial" w:cs="Arial"/>
                <w:i/>
                <w:color w:val="000000"/>
                <w:sz w:val="19"/>
                <w:szCs w:val="19"/>
                <w:lang w:val="en-US" w:eastAsia="ja-JP"/>
              </w:rPr>
              <w:t xml:space="preserve"> P. cinnamomi</w:t>
            </w:r>
            <w:r w:rsidRPr="00E64669">
              <w:rPr>
                <w:rFonts w:ascii="Arial" w:hAnsi="Arial" w:cs="Arial"/>
                <w:color w:val="000000"/>
                <w:sz w:val="19"/>
                <w:szCs w:val="19"/>
                <w:lang w:val="en-US" w:eastAsia="ja-JP"/>
              </w:rPr>
              <w:t xml:space="preserve"> infestations are evaluated for use in natural ecosystems.</w:t>
            </w:r>
          </w:p>
          <w:p w14:paraId="58B4E871"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Cost effective and accurate methods for the rapid diagnosis of </w:t>
            </w:r>
            <w:r w:rsidRPr="00E64669">
              <w:rPr>
                <w:rFonts w:ascii="Arial" w:hAnsi="Arial" w:cs="Arial"/>
                <w:i/>
                <w:color w:val="000000"/>
                <w:sz w:val="19"/>
                <w:szCs w:val="19"/>
                <w:lang w:val="en-US" w:eastAsia="ja-JP"/>
              </w:rPr>
              <w:t>P.</w:t>
            </w:r>
            <w:r w:rsidRPr="00E64669">
              <w:rPr>
                <w:rFonts w:ascii="Arial" w:hAnsi="Arial" w:cs="Arial"/>
                <w:color w:val="000000"/>
                <w:sz w:val="19"/>
                <w:szCs w:val="19"/>
                <w:rtl/>
                <w:lang w:val="en-US" w:eastAsia="ja-JP" w:bidi="ar-YE"/>
              </w:rPr>
              <w:t> </w:t>
            </w:r>
            <w:r w:rsidRPr="00E64669">
              <w:rPr>
                <w:rFonts w:ascii="Arial" w:hAnsi="Arial" w:cs="Arial"/>
                <w:i/>
                <w:color w:val="000000"/>
                <w:sz w:val="19"/>
                <w:szCs w:val="19"/>
                <w:lang w:val="en-US" w:eastAsia="ja-JP"/>
              </w:rPr>
              <w:t>cinnamomi</w:t>
            </w:r>
            <w:r w:rsidRPr="00E64669">
              <w:rPr>
                <w:rFonts w:ascii="Arial" w:hAnsi="Arial" w:cs="Arial"/>
                <w:color w:val="000000"/>
                <w:sz w:val="19"/>
                <w:szCs w:val="19"/>
                <w:lang w:val="en-US" w:eastAsia="ja-JP"/>
              </w:rPr>
              <w:t xml:space="preserve"> species are available.</w:t>
            </w:r>
          </w:p>
        </w:tc>
      </w:tr>
      <w:tr w:rsidR="007D20DB" w:rsidRPr="007D20DB" w14:paraId="63C21A74" w14:textId="77777777" w:rsidTr="004151BB">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DF74D05" w14:textId="4D0EF131" w:rsidR="007D20DB" w:rsidRPr="00E64669" w:rsidRDefault="004C65D4"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w:t>
            </w:r>
            <w:r w:rsidR="007D20DB" w:rsidRPr="00E64669">
              <w:rPr>
                <w:rFonts w:ascii="Arial" w:hAnsi="Arial" w:cs="Arial"/>
                <w:b/>
                <w:color w:val="000000"/>
                <w:sz w:val="19"/>
                <w:szCs w:val="19"/>
                <w:lang w:val="en-US" w:eastAsia="ja-JP"/>
              </w:rPr>
              <w:t xml:space="preserve">ction </w:t>
            </w:r>
            <w:r w:rsidRPr="00E64669">
              <w:rPr>
                <w:rFonts w:ascii="Arial" w:hAnsi="Arial" w:cs="Arial"/>
                <w:b/>
                <w:color w:val="000000"/>
                <w:sz w:val="19"/>
                <w:szCs w:val="19"/>
                <w:lang w:val="en-US" w:eastAsia="ja-JP"/>
              </w:rPr>
              <w:t>4.</w:t>
            </w:r>
            <w:r w:rsidR="00DE3E90" w:rsidRPr="00E64669">
              <w:rPr>
                <w:rFonts w:ascii="Arial" w:hAnsi="Arial" w:cs="Arial"/>
                <w:b/>
                <w:color w:val="000000"/>
                <w:sz w:val="19"/>
                <w:szCs w:val="19"/>
                <w:lang w:val="en-US" w:eastAsia="ja-JP"/>
              </w:rPr>
              <w:t>6</w:t>
            </w:r>
          </w:p>
          <w:p w14:paraId="03527C55"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Assess current disease management practices and explore scope for improvement.</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E786F3F"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Australian Government, state and territory governments and research organisations </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D50775E"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3001376"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term</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4F76631"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Methods to eradicate </w:t>
            </w:r>
            <w:r w:rsidRPr="00E64669">
              <w:rPr>
                <w:rFonts w:ascii="Arial" w:hAnsi="Arial" w:cs="Arial"/>
                <w:i/>
                <w:color w:val="000000"/>
                <w:sz w:val="19"/>
                <w:szCs w:val="19"/>
                <w:lang w:val="en-US" w:eastAsia="ja-JP"/>
              </w:rPr>
              <w:t>P. cinnamomi</w:t>
            </w:r>
            <w:r w:rsidRPr="00E64669">
              <w:rPr>
                <w:rFonts w:ascii="Arial" w:hAnsi="Arial" w:cs="Arial"/>
                <w:color w:val="000000"/>
                <w:sz w:val="19"/>
                <w:szCs w:val="19"/>
                <w:lang w:val="en-US" w:eastAsia="ja-JP"/>
              </w:rPr>
              <w:t xml:space="preserve"> from small, infested sites are identified and assessed for their relative efficacy.</w:t>
            </w:r>
          </w:p>
          <w:p w14:paraId="621834D9"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The efficacy of phosphite in the control of </w:t>
            </w:r>
            <w:r w:rsidRPr="00E64669">
              <w:rPr>
                <w:rFonts w:ascii="Arial" w:hAnsi="Arial" w:cs="Arial"/>
                <w:i/>
                <w:color w:val="000000"/>
                <w:sz w:val="19"/>
                <w:szCs w:val="19"/>
                <w:lang w:val="en-US" w:eastAsia="ja-JP"/>
              </w:rPr>
              <w:t>P. cinnamomi</w:t>
            </w:r>
            <w:r w:rsidRPr="00E64669">
              <w:rPr>
                <w:rFonts w:ascii="Arial" w:hAnsi="Arial" w:cs="Arial"/>
                <w:color w:val="000000"/>
                <w:sz w:val="19"/>
                <w:szCs w:val="19"/>
                <w:lang w:val="en-US" w:eastAsia="ja-JP"/>
              </w:rPr>
              <w:t xml:space="preserve"> across a range of susceptible ecological communities is determined.</w:t>
            </w:r>
          </w:p>
          <w:p w14:paraId="55B05ADF"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The effects of phosphite on non-target species are identified. </w:t>
            </w:r>
          </w:p>
          <w:p w14:paraId="699B0862" w14:textId="23E043D9"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Alternatives to phosphite for controlling </w:t>
            </w:r>
            <w:r w:rsidRPr="00E64669">
              <w:rPr>
                <w:rFonts w:ascii="Arial" w:hAnsi="Arial" w:cs="Arial"/>
                <w:i/>
                <w:color w:val="000000"/>
                <w:sz w:val="19"/>
                <w:szCs w:val="19"/>
                <w:lang w:val="en-US" w:eastAsia="ja-JP"/>
              </w:rPr>
              <w:t>P. cinnamomi</w:t>
            </w:r>
            <w:r w:rsidRPr="00E64669">
              <w:rPr>
                <w:rFonts w:ascii="Arial" w:hAnsi="Arial" w:cs="Arial"/>
                <w:color w:val="000000"/>
                <w:sz w:val="19"/>
                <w:szCs w:val="19"/>
                <w:lang w:val="en-US" w:eastAsia="ja-JP"/>
              </w:rPr>
              <w:t xml:space="preserve"> are identified and their relative efficacy assessed. This may include, but is not limited to: potential biocontrol options and other chemicals to </w:t>
            </w:r>
            <w:r w:rsidR="006A7A80" w:rsidRPr="00E64669">
              <w:rPr>
                <w:rFonts w:ascii="Arial" w:hAnsi="Arial" w:cs="Arial"/>
                <w:color w:val="000000"/>
                <w:sz w:val="19"/>
                <w:szCs w:val="19"/>
                <w:lang w:val="en-US" w:eastAsia="ja-JP"/>
              </w:rPr>
              <w:t>augment/supplement phosphi</w:t>
            </w:r>
            <w:r w:rsidRPr="00E64669">
              <w:rPr>
                <w:rFonts w:ascii="Arial" w:hAnsi="Arial" w:cs="Arial"/>
                <w:color w:val="000000"/>
                <w:sz w:val="19"/>
                <w:szCs w:val="19"/>
                <w:lang w:val="en-US" w:eastAsia="ja-JP"/>
              </w:rPr>
              <w:t>te.</w:t>
            </w:r>
          </w:p>
          <w:p w14:paraId="7B9D7C9A"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lastRenderedPageBreak/>
              <w:t>The efficacy of hygiene protocols for controlling disease spread are assessed and implementation improved (this could include the efficacy of implementation practices).</w:t>
            </w:r>
          </w:p>
        </w:tc>
      </w:tr>
      <w:tr w:rsidR="007D20DB" w:rsidRPr="007D20DB" w14:paraId="19C5A8FB" w14:textId="77777777" w:rsidTr="004151BB">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808AC96" w14:textId="6D682EF3" w:rsidR="007D20DB" w:rsidRPr="00E64669" w:rsidRDefault="004C65D4"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lastRenderedPageBreak/>
              <w:t>A</w:t>
            </w:r>
            <w:r w:rsidR="007D20DB" w:rsidRPr="00E64669">
              <w:rPr>
                <w:rFonts w:ascii="Arial" w:hAnsi="Arial" w:cs="Arial"/>
                <w:b/>
                <w:color w:val="000000"/>
                <w:sz w:val="19"/>
                <w:szCs w:val="19"/>
                <w:lang w:val="en-US" w:eastAsia="ja-JP"/>
              </w:rPr>
              <w:t xml:space="preserve">ction </w:t>
            </w:r>
            <w:r w:rsidRPr="00E64669">
              <w:rPr>
                <w:rFonts w:ascii="Arial" w:hAnsi="Arial" w:cs="Arial"/>
                <w:b/>
                <w:color w:val="000000"/>
                <w:sz w:val="19"/>
                <w:szCs w:val="19"/>
                <w:lang w:val="en-US" w:eastAsia="ja-JP"/>
              </w:rPr>
              <w:t>4.</w:t>
            </w:r>
            <w:r w:rsidR="007D20DB" w:rsidRPr="00E64669">
              <w:rPr>
                <w:rFonts w:ascii="Arial" w:hAnsi="Arial" w:cs="Arial"/>
                <w:b/>
                <w:color w:val="000000"/>
                <w:sz w:val="19"/>
                <w:szCs w:val="19"/>
                <w:lang w:val="en-US" w:eastAsia="ja-JP"/>
              </w:rPr>
              <w:t>7</w:t>
            </w:r>
          </w:p>
          <w:p w14:paraId="0FD1CCAA" w14:textId="77777777"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Develop methods for restoration of priority sites that are degraded by </w:t>
            </w:r>
            <w:r w:rsidRPr="00E64669">
              <w:rPr>
                <w:rFonts w:ascii="Arial" w:hAnsi="Arial" w:cs="Arial"/>
                <w:i/>
                <w:color w:val="000000"/>
                <w:sz w:val="19"/>
                <w:szCs w:val="19"/>
                <w:lang w:val="en-US" w:eastAsia="ja-JP"/>
              </w:rPr>
              <w:t>P. cinnamomi</w:t>
            </w:r>
            <w:r w:rsidRPr="00E64669">
              <w:rPr>
                <w:rFonts w:ascii="Arial" w:hAnsi="Arial" w:cs="Arial"/>
                <w:color w:val="000000"/>
                <w:sz w:val="19"/>
                <w:szCs w:val="19"/>
                <w:lang w:val="en-US" w:eastAsia="ja-JP"/>
              </w:rPr>
              <w:t>.</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EA544E2"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 state and territory governments and research organisations</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5509BF9"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07C5B54"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Ongoing</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DC85E03" w14:textId="4E31C080" w:rsidR="007D20DB" w:rsidRPr="00E64669" w:rsidRDefault="007C3B75"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Restoration</w:t>
            </w:r>
            <w:r w:rsidR="007D20DB" w:rsidRPr="00E64669">
              <w:rPr>
                <w:rFonts w:ascii="Arial" w:hAnsi="Arial" w:cs="Arial"/>
                <w:color w:val="000000"/>
                <w:sz w:val="19"/>
                <w:szCs w:val="19"/>
                <w:lang w:val="en-US" w:eastAsia="ja-JP"/>
              </w:rPr>
              <w:t xml:space="preserve"> and revegetation techniques for priority sites degraded by </w:t>
            </w:r>
            <w:r w:rsidR="007D20DB" w:rsidRPr="00E64669">
              <w:rPr>
                <w:rFonts w:ascii="Arial" w:hAnsi="Arial" w:cs="Arial"/>
                <w:i/>
                <w:color w:val="000000"/>
                <w:sz w:val="19"/>
                <w:szCs w:val="19"/>
                <w:lang w:val="en-US" w:eastAsia="ja-JP"/>
              </w:rPr>
              <w:t>P.</w:t>
            </w:r>
            <w:r w:rsidR="007D20DB" w:rsidRPr="00E64669">
              <w:rPr>
                <w:rFonts w:ascii="Arial" w:hAnsi="Arial" w:cs="Arial"/>
                <w:color w:val="000000"/>
                <w:sz w:val="19"/>
                <w:szCs w:val="19"/>
                <w:rtl/>
                <w:lang w:val="en-US" w:eastAsia="ja-JP" w:bidi="ar-YE"/>
              </w:rPr>
              <w:t> </w:t>
            </w:r>
            <w:r w:rsidR="007D20DB" w:rsidRPr="00E64669">
              <w:rPr>
                <w:rFonts w:ascii="Arial" w:hAnsi="Arial" w:cs="Arial"/>
                <w:i/>
                <w:color w:val="000000"/>
                <w:sz w:val="19"/>
                <w:szCs w:val="19"/>
                <w:lang w:val="en-US" w:eastAsia="ja-JP"/>
              </w:rPr>
              <w:t>cinnamomi</w:t>
            </w:r>
            <w:r w:rsidR="007D20DB" w:rsidRPr="00E64669">
              <w:rPr>
                <w:rFonts w:ascii="Arial" w:hAnsi="Arial" w:cs="Arial"/>
                <w:color w:val="000000"/>
                <w:sz w:val="19"/>
                <w:szCs w:val="19"/>
                <w:lang w:val="en-US" w:eastAsia="ja-JP"/>
              </w:rPr>
              <w:t xml:space="preserve"> are developed over the life of this TAP, using resistant plant species.</w:t>
            </w:r>
          </w:p>
          <w:p w14:paraId="6ACB7147"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Resistant species that may provide structure and food sources for priority species are introduced into impacted priority areas.</w:t>
            </w:r>
          </w:p>
        </w:tc>
      </w:tr>
      <w:tr w:rsidR="007D20DB" w:rsidRPr="007D20DB" w14:paraId="322A07F3" w14:textId="77777777" w:rsidTr="004151BB">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EF06625" w14:textId="4F062B6F" w:rsidR="007D20DB" w:rsidRPr="00E64669" w:rsidRDefault="004C65D4" w:rsidP="007D20DB">
            <w:pPr>
              <w:widowControl w:val="0"/>
              <w:suppressAutoHyphens/>
              <w:autoSpaceDE w:val="0"/>
              <w:autoSpaceDN w:val="0"/>
              <w:adjustRightInd w:val="0"/>
              <w:spacing w:after="57" w:line="288" w:lineRule="auto"/>
              <w:textAlignment w:val="center"/>
              <w:rPr>
                <w:rFonts w:ascii="Arial" w:hAnsi="Arial" w:cs="Arial"/>
                <w:b/>
                <w:color w:val="000000"/>
                <w:sz w:val="19"/>
                <w:szCs w:val="19"/>
                <w:lang w:val="en-US" w:eastAsia="ja-JP"/>
              </w:rPr>
            </w:pPr>
            <w:r w:rsidRPr="00E64669">
              <w:rPr>
                <w:rFonts w:ascii="Arial" w:hAnsi="Arial" w:cs="Arial"/>
                <w:b/>
                <w:color w:val="000000"/>
                <w:sz w:val="19"/>
                <w:szCs w:val="19"/>
                <w:lang w:val="en-US" w:eastAsia="ja-JP"/>
              </w:rPr>
              <w:t>A</w:t>
            </w:r>
            <w:r w:rsidR="007D20DB" w:rsidRPr="00E64669">
              <w:rPr>
                <w:rFonts w:ascii="Arial" w:hAnsi="Arial" w:cs="Arial"/>
                <w:b/>
                <w:color w:val="000000"/>
                <w:sz w:val="19"/>
                <w:szCs w:val="19"/>
                <w:lang w:val="en-US" w:eastAsia="ja-JP"/>
              </w:rPr>
              <w:t xml:space="preserve">ction </w:t>
            </w:r>
            <w:r w:rsidRPr="00E64669">
              <w:rPr>
                <w:rFonts w:ascii="Arial" w:hAnsi="Arial" w:cs="Arial"/>
                <w:b/>
                <w:color w:val="000000"/>
                <w:sz w:val="19"/>
                <w:szCs w:val="19"/>
                <w:lang w:val="en-US" w:eastAsia="ja-JP"/>
              </w:rPr>
              <w:t>4.</w:t>
            </w:r>
            <w:r w:rsidR="007D20DB" w:rsidRPr="00E64669">
              <w:rPr>
                <w:rFonts w:ascii="Arial" w:hAnsi="Arial" w:cs="Arial"/>
                <w:b/>
                <w:color w:val="000000"/>
                <w:sz w:val="19"/>
                <w:szCs w:val="19"/>
                <w:lang w:val="en-US" w:eastAsia="ja-JP"/>
              </w:rPr>
              <w:t>8</w:t>
            </w:r>
          </w:p>
          <w:p w14:paraId="778B85C9" w14:textId="426A4079" w:rsidR="007D20DB" w:rsidRPr="00E64669" w:rsidRDefault="007D20DB" w:rsidP="007D20DB">
            <w:pPr>
              <w:widowControl w:val="0"/>
              <w:suppressAutoHyphens/>
              <w:autoSpaceDE w:val="0"/>
              <w:autoSpaceDN w:val="0"/>
              <w:adjustRightInd w:val="0"/>
              <w:spacing w:after="57"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Establish repositories for collections of </w:t>
            </w:r>
            <w:r w:rsidRPr="00E64669">
              <w:rPr>
                <w:rFonts w:ascii="Arial" w:hAnsi="Arial" w:cs="Arial"/>
                <w:i/>
                <w:color w:val="000000"/>
                <w:sz w:val="19"/>
                <w:szCs w:val="19"/>
                <w:lang w:val="en-US" w:eastAsia="ja-JP"/>
              </w:rPr>
              <w:t>P.</w:t>
            </w:r>
            <w:r w:rsidRPr="00E64669">
              <w:rPr>
                <w:rFonts w:ascii="Arial" w:hAnsi="Arial" w:cs="Arial"/>
                <w:color w:val="000000"/>
                <w:sz w:val="19"/>
                <w:szCs w:val="19"/>
                <w:rtl/>
                <w:lang w:val="en-US" w:eastAsia="ja-JP" w:bidi="ar-YE"/>
              </w:rPr>
              <w:t> </w:t>
            </w:r>
            <w:r w:rsidRPr="00E64669">
              <w:rPr>
                <w:rFonts w:ascii="Arial" w:hAnsi="Arial" w:cs="Arial"/>
                <w:i/>
                <w:color w:val="000000"/>
                <w:sz w:val="19"/>
                <w:szCs w:val="19"/>
                <w:lang w:val="en-US" w:eastAsia="ja-JP"/>
              </w:rPr>
              <w:t>cinnamomi</w:t>
            </w:r>
            <w:r w:rsidRPr="00E64669">
              <w:rPr>
                <w:rFonts w:ascii="Arial" w:hAnsi="Arial" w:cs="Arial"/>
                <w:color w:val="000000"/>
                <w:sz w:val="19"/>
                <w:szCs w:val="19"/>
                <w:lang w:val="en-US" w:eastAsia="ja-JP"/>
              </w:rPr>
              <w:t xml:space="preserve"> cultures and nationally available standards for collection and analysis of </w:t>
            </w:r>
            <w:r w:rsidRPr="00E64669">
              <w:rPr>
                <w:rFonts w:ascii="Arial" w:hAnsi="Arial" w:cs="Arial"/>
                <w:i/>
                <w:color w:val="000000"/>
                <w:sz w:val="19"/>
                <w:szCs w:val="19"/>
                <w:lang w:val="en-US" w:eastAsia="ja-JP"/>
              </w:rPr>
              <w:t>P. cinnamomi</w:t>
            </w:r>
            <w:r w:rsidRPr="00E64669">
              <w:rPr>
                <w:rFonts w:ascii="Arial" w:hAnsi="Arial" w:cs="Arial"/>
                <w:color w:val="000000"/>
                <w:sz w:val="19"/>
                <w:szCs w:val="19"/>
                <w:lang w:val="en-US" w:eastAsia="ja-JP"/>
              </w:rPr>
              <w:t xml:space="preserve"> samples, in order to facilitate research on the genetic basis of resistance and genetic diversity of </w:t>
            </w:r>
            <w:r w:rsidRPr="00E64669">
              <w:rPr>
                <w:rFonts w:ascii="Arial" w:hAnsi="Arial" w:cs="Arial"/>
                <w:i/>
                <w:color w:val="000000"/>
                <w:sz w:val="19"/>
                <w:szCs w:val="19"/>
                <w:lang w:val="en-US" w:eastAsia="ja-JP"/>
              </w:rPr>
              <w:t>P.</w:t>
            </w:r>
            <w:r w:rsidRPr="00E64669">
              <w:rPr>
                <w:rFonts w:ascii="Arial" w:hAnsi="Arial" w:cs="Arial"/>
                <w:color w:val="000000"/>
                <w:sz w:val="19"/>
                <w:szCs w:val="19"/>
                <w:rtl/>
                <w:lang w:val="en-US" w:eastAsia="ja-JP" w:bidi="ar-YE"/>
              </w:rPr>
              <w:t> </w:t>
            </w:r>
            <w:r w:rsidRPr="00E64669">
              <w:rPr>
                <w:rFonts w:ascii="Arial" w:hAnsi="Arial" w:cs="Arial"/>
                <w:i/>
                <w:color w:val="000000"/>
                <w:sz w:val="19"/>
                <w:szCs w:val="19"/>
                <w:lang w:val="en-US" w:eastAsia="ja-JP"/>
              </w:rPr>
              <w:t>cinnamomi.</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E9862E3"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Australian Government, state and territory governments and research organisations</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7166379"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0F2FDF6"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Medium term</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5059A82"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Cultures of </w:t>
            </w:r>
            <w:r w:rsidRPr="00E64669">
              <w:rPr>
                <w:rFonts w:ascii="Arial" w:hAnsi="Arial" w:cs="Arial"/>
                <w:i/>
                <w:color w:val="000000"/>
                <w:sz w:val="19"/>
                <w:szCs w:val="19"/>
                <w:lang w:val="en-US" w:eastAsia="ja-JP"/>
              </w:rPr>
              <w:t>P.</w:t>
            </w:r>
            <w:r w:rsidRPr="00E64669">
              <w:rPr>
                <w:rFonts w:ascii="Arial" w:hAnsi="Arial" w:cs="Arial"/>
                <w:color w:val="000000"/>
                <w:sz w:val="19"/>
                <w:szCs w:val="19"/>
                <w:rtl/>
                <w:lang w:val="en-US" w:eastAsia="ja-JP" w:bidi="ar-YE"/>
              </w:rPr>
              <w:t> </w:t>
            </w:r>
            <w:r w:rsidRPr="00E64669">
              <w:rPr>
                <w:rFonts w:ascii="Arial" w:hAnsi="Arial" w:cs="Arial"/>
                <w:i/>
                <w:color w:val="000000"/>
                <w:sz w:val="19"/>
                <w:szCs w:val="19"/>
                <w:lang w:val="en-US" w:eastAsia="ja-JP"/>
              </w:rPr>
              <w:t>cinnamomi</w:t>
            </w:r>
            <w:r w:rsidRPr="00E64669">
              <w:rPr>
                <w:rFonts w:ascii="Arial" w:hAnsi="Arial" w:cs="Arial"/>
                <w:color w:val="000000"/>
                <w:sz w:val="19"/>
                <w:szCs w:val="19"/>
                <w:lang w:val="en-US" w:eastAsia="ja-JP"/>
              </w:rPr>
              <w:t xml:space="preserve"> are able to be tested against samples available through a complete and accessible national repository for cultures of </w:t>
            </w:r>
            <w:r w:rsidRPr="00E64669">
              <w:rPr>
                <w:rFonts w:ascii="Arial" w:hAnsi="Arial" w:cs="Arial"/>
                <w:i/>
                <w:color w:val="000000"/>
                <w:sz w:val="19"/>
                <w:szCs w:val="19"/>
                <w:lang w:val="en-US" w:eastAsia="ja-JP"/>
              </w:rPr>
              <w:t>P.</w:t>
            </w:r>
            <w:r w:rsidRPr="00E64669">
              <w:rPr>
                <w:rFonts w:ascii="Arial" w:hAnsi="Arial" w:cs="Arial"/>
                <w:color w:val="000000"/>
                <w:sz w:val="19"/>
                <w:szCs w:val="19"/>
                <w:rtl/>
                <w:lang w:val="en-US" w:eastAsia="ja-JP" w:bidi="ar-YE"/>
              </w:rPr>
              <w:t> </w:t>
            </w:r>
            <w:r w:rsidRPr="00E64669">
              <w:rPr>
                <w:rFonts w:ascii="Arial" w:hAnsi="Arial" w:cs="Arial"/>
                <w:i/>
                <w:color w:val="000000"/>
                <w:sz w:val="19"/>
                <w:szCs w:val="19"/>
                <w:lang w:val="en-US" w:eastAsia="ja-JP"/>
              </w:rPr>
              <w:t xml:space="preserve">cinnamomi </w:t>
            </w:r>
            <w:r w:rsidRPr="00E64669">
              <w:rPr>
                <w:rFonts w:ascii="Arial" w:hAnsi="Arial" w:cs="Arial"/>
                <w:color w:val="000000"/>
                <w:sz w:val="19"/>
                <w:szCs w:val="19"/>
                <w:lang w:val="en-US" w:eastAsia="ja-JP"/>
              </w:rPr>
              <w:t>isolated from natural ecosystems.</w:t>
            </w:r>
          </w:p>
          <w:p w14:paraId="73056CC0" w14:textId="77777777" w:rsidR="007D20DB" w:rsidRPr="00E64669" w:rsidRDefault="007D20DB" w:rsidP="007D20DB">
            <w:pPr>
              <w:widowControl w:val="0"/>
              <w:suppressAutoHyphens/>
              <w:autoSpaceDE w:val="0"/>
              <w:autoSpaceDN w:val="0"/>
              <w:adjustRightInd w:val="0"/>
              <w:spacing w:after="113" w:line="288" w:lineRule="auto"/>
              <w:textAlignment w:val="center"/>
              <w:rPr>
                <w:rFonts w:ascii="Arial" w:hAnsi="Arial" w:cs="Arial"/>
                <w:color w:val="000000"/>
                <w:sz w:val="19"/>
                <w:szCs w:val="19"/>
                <w:lang w:val="en-US" w:eastAsia="ja-JP"/>
              </w:rPr>
            </w:pPr>
            <w:r w:rsidRPr="00E64669">
              <w:rPr>
                <w:rFonts w:ascii="Arial" w:hAnsi="Arial" w:cs="Arial"/>
                <w:color w:val="000000"/>
                <w:sz w:val="19"/>
                <w:szCs w:val="19"/>
                <w:lang w:val="en-US" w:eastAsia="ja-JP"/>
              </w:rPr>
              <w:t xml:space="preserve">National standard methods are used by laboratories for the collection and analysis of soil, plant and water samples for the presence of </w:t>
            </w:r>
            <w:r w:rsidRPr="00E64669">
              <w:rPr>
                <w:rFonts w:ascii="Arial" w:hAnsi="Arial" w:cs="Arial"/>
                <w:i/>
                <w:color w:val="000000"/>
                <w:sz w:val="19"/>
                <w:szCs w:val="19"/>
                <w:lang w:val="en-US" w:eastAsia="ja-JP"/>
              </w:rPr>
              <w:t>P. cinnamomi</w:t>
            </w:r>
            <w:r w:rsidRPr="00E64669">
              <w:rPr>
                <w:rFonts w:ascii="Arial" w:hAnsi="Arial" w:cs="Arial"/>
                <w:color w:val="000000"/>
                <w:sz w:val="19"/>
                <w:szCs w:val="19"/>
                <w:lang w:val="en-US" w:eastAsia="ja-JP"/>
              </w:rPr>
              <w:t>.</w:t>
            </w:r>
          </w:p>
        </w:tc>
      </w:tr>
    </w:tbl>
    <w:p w14:paraId="117FB50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6B513093" w14:textId="77777777" w:rsidR="007D20DB" w:rsidRPr="00E64669" w:rsidRDefault="007D20DB" w:rsidP="007D20DB">
      <w:pPr>
        <w:widowControl w:val="0"/>
        <w:suppressAutoHyphens/>
        <w:autoSpaceDE w:val="0"/>
        <w:autoSpaceDN w:val="0"/>
        <w:adjustRightInd w:val="0"/>
        <w:spacing w:after="113" w:line="620" w:lineRule="atLeast"/>
        <w:ind w:left="680" w:hanging="680"/>
        <w:textAlignment w:val="center"/>
        <w:rPr>
          <w:rFonts w:ascii="Arial" w:hAnsi="Arial" w:cs="Arial"/>
          <w:color w:val="004484"/>
          <w:sz w:val="52"/>
          <w:szCs w:val="52"/>
          <w:lang w:val="en-US" w:eastAsia="ja-JP"/>
        </w:rPr>
      </w:pPr>
    </w:p>
    <w:p w14:paraId="24C15F7B" w14:textId="77777777" w:rsidR="00704644" w:rsidRPr="00E64669" w:rsidRDefault="00704644">
      <w:pPr>
        <w:rPr>
          <w:rFonts w:ascii="Arial" w:hAnsi="Arial" w:cs="Arial"/>
          <w:color w:val="004484"/>
          <w:sz w:val="52"/>
          <w:szCs w:val="52"/>
          <w:lang w:val="en-US" w:eastAsia="ja-JP"/>
        </w:rPr>
      </w:pPr>
      <w:r w:rsidRPr="00E64669">
        <w:rPr>
          <w:rFonts w:ascii="Arial" w:hAnsi="Arial" w:cs="Arial"/>
          <w:color w:val="004484"/>
          <w:sz w:val="52"/>
          <w:szCs w:val="52"/>
          <w:lang w:val="en-US" w:eastAsia="ja-JP"/>
        </w:rPr>
        <w:br w:type="page"/>
      </w:r>
    </w:p>
    <w:p w14:paraId="2978B0B3" w14:textId="77777777" w:rsidR="007D20DB" w:rsidRPr="00E64669" w:rsidRDefault="007D20DB" w:rsidP="00704644">
      <w:pPr>
        <w:pStyle w:val="01HEADING1"/>
        <w:rPr>
          <w:rFonts w:ascii="Arial" w:hAnsi="Arial" w:cs="Arial"/>
        </w:rPr>
      </w:pPr>
      <w:bookmarkStart w:id="24" w:name="_Toc477766478"/>
      <w:r w:rsidRPr="00E64669">
        <w:rPr>
          <w:rFonts w:ascii="Arial" w:hAnsi="Arial" w:cs="Arial"/>
        </w:rPr>
        <w:lastRenderedPageBreak/>
        <w:t xml:space="preserve">3. </w:t>
      </w:r>
      <w:r w:rsidRPr="00E64669">
        <w:rPr>
          <w:rFonts w:ascii="Arial" w:hAnsi="Arial" w:cs="Arial"/>
        </w:rPr>
        <w:tab/>
        <w:t>Duration, Review, Funding and Implementation</w:t>
      </w:r>
      <w:bookmarkEnd w:id="24"/>
      <w:r w:rsidRPr="00E64669">
        <w:rPr>
          <w:rFonts w:ascii="Arial" w:hAnsi="Arial" w:cs="Arial"/>
        </w:rPr>
        <w:t xml:space="preserve"> </w:t>
      </w:r>
    </w:p>
    <w:p w14:paraId="161F93A7" w14:textId="77777777" w:rsidR="007D20DB" w:rsidRPr="00E64669" w:rsidRDefault="007D20DB" w:rsidP="00704644">
      <w:pPr>
        <w:pStyle w:val="02HEADING20"/>
        <w:rPr>
          <w:rFonts w:ascii="Arial" w:hAnsi="Arial" w:cs="Arial"/>
        </w:rPr>
      </w:pPr>
      <w:bookmarkStart w:id="25" w:name="_Toc477766479"/>
      <w:r w:rsidRPr="00E64669">
        <w:rPr>
          <w:rFonts w:ascii="Arial" w:hAnsi="Arial" w:cs="Arial"/>
        </w:rPr>
        <w:t xml:space="preserve">3.1 </w:t>
      </w:r>
      <w:r w:rsidRPr="00E64669">
        <w:rPr>
          <w:rFonts w:ascii="Arial" w:hAnsi="Arial" w:cs="Arial"/>
        </w:rPr>
        <w:tab/>
        <w:t>Duration and review of the plan</w:t>
      </w:r>
      <w:bookmarkEnd w:id="25"/>
    </w:p>
    <w:p w14:paraId="5470323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Section 279 of the EPBC Act provides for the review of this TAP at any time and requires that it be reviewed by the Minister at intervals of no longer than five years. During the life of the TAP, the Minister’s scientific advisory committee (the Threatened Species Scientific Committee), will be provided with updates of actions taken under this TAP to aid them in advising the Minister on the effectiveness of the TAP in abating the key threatening process.</w:t>
      </w:r>
    </w:p>
    <w:p w14:paraId="6F43BCA0" w14:textId="77777777" w:rsidR="007D20DB" w:rsidRPr="00E64669" w:rsidRDefault="007D20DB" w:rsidP="00704644">
      <w:pPr>
        <w:pStyle w:val="02HEADING20"/>
        <w:rPr>
          <w:rFonts w:ascii="Arial" w:hAnsi="Arial" w:cs="Arial"/>
        </w:rPr>
      </w:pPr>
      <w:bookmarkStart w:id="26" w:name="_Toc477766480"/>
      <w:r w:rsidRPr="00E64669">
        <w:rPr>
          <w:rFonts w:ascii="Arial" w:hAnsi="Arial" w:cs="Arial"/>
        </w:rPr>
        <w:t xml:space="preserve">3.2 </w:t>
      </w:r>
      <w:r w:rsidRPr="00E64669">
        <w:rPr>
          <w:rFonts w:ascii="Arial" w:hAnsi="Arial" w:cs="Arial"/>
        </w:rPr>
        <w:tab/>
        <w:t>Funding and implementation</w:t>
      </w:r>
      <w:bookmarkEnd w:id="26"/>
    </w:p>
    <w:p w14:paraId="13B937A2" w14:textId="08CAFAF8"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It is important to note that TAPs are not linked directly to any Australian Government funding programs. Each financial year, the Australian Government funds TAP development and implementation as part of a broader budget outcome related to biodiversity conservation (www.environment.gov.au/about/publications/budget/index.html). The 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xml:space="preserve"> allocates its annual budget to a range of competing biodiversity conservation prio</w:t>
      </w:r>
      <w:r w:rsidR="00F309AA" w:rsidRPr="00E64669">
        <w:rPr>
          <w:rFonts w:ascii="Arial" w:hAnsi="Arial" w:cs="Arial"/>
          <w:color w:val="000000"/>
          <w:sz w:val="22"/>
          <w:szCs w:val="22"/>
          <w:lang w:val="en-US" w:eastAsia="ja-JP"/>
        </w:rPr>
        <w:t>rities. The budget provided by t</w:t>
      </w:r>
      <w:r w:rsidRPr="00E64669">
        <w:rPr>
          <w:rFonts w:ascii="Arial" w:hAnsi="Arial" w:cs="Arial"/>
          <w:color w:val="000000"/>
          <w:sz w:val="22"/>
          <w:szCs w:val="22"/>
          <w:lang w:val="en-US" w:eastAsia="ja-JP"/>
        </w:rPr>
        <w:t>he 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xml:space="preserve"> for the implementation of individual TAPs may vary from year to year</w:t>
      </w:r>
      <w:r w:rsidR="00D668F9" w:rsidRPr="00E64669">
        <w:rPr>
          <w:rFonts w:ascii="Arial" w:hAnsi="Arial" w:cs="Arial"/>
          <w:color w:val="000000"/>
          <w:sz w:val="22"/>
          <w:szCs w:val="22"/>
          <w:lang w:val="en-US" w:eastAsia="ja-JP"/>
        </w:rPr>
        <w:t xml:space="preserve"> according to priorities</w:t>
      </w:r>
      <w:r w:rsidRPr="00E64669">
        <w:rPr>
          <w:rFonts w:ascii="Arial" w:hAnsi="Arial" w:cs="Arial"/>
          <w:color w:val="000000"/>
          <w:sz w:val="22"/>
          <w:szCs w:val="22"/>
          <w:lang w:val="en-US" w:eastAsia="ja-JP"/>
        </w:rPr>
        <w:t>.</w:t>
      </w:r>
    </w:p>
    <w:p w14:paraId="4397F0E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total cost of implementing this TAP cannot be quantified at the time of its writing. Projects that are to be undertaken by the Australian Government will need to be procured in accordance with the Commonwealth Procurement Rules. The cost of individual projects will not be accurately known until a process to test the market (for example to obtain quotes or tenders for those projects) has been undertaken. </w:t>
      </w:r>
    </w:p>
    <w:p w14:paraId="3701D0D2" w14:textId="5F5FAF9E"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Australian Government recognises that the capacity of each state or territory government to implement this TAP will be dependent on the resources </w:t>
      </w:r>
      <w:r w:rsidR="009356B3" w:rsidRPr="00E64669">
        <w:rPr>
          <w:rFonts w:ascii="Arial" w:hAnsi="Arial" w:cs="Arial"/>
          <w:color w:val="000000"/>
          <w:sz w:val="22"/>
          <w:szCs w:val="22"/>
          <w:lang w:val="en-US" w:eastAsia="ja-JP"/>
        </w:rPr>
        <w:t xml:space="preserve">and priorities </w:t>
      </w:r>
      <w:r w:rsidRPr="00E64669">
        <w:rPr>
          <w:rFonts w:ascii="Arial" w:hAnsi="Arial" w:cs="Arial"/>
          <w:color w:val="000000"/>
          <w:sz w:val="22"/>
          <w:szCs w:val="22"/>
          <w:lang w:val="en-US" w:eastAsia="ja-JP"/>
        </w:rPr>
        <w:t xml:space="preserve">of that state or territory and the methods of implementation they choose to adopt. </w:t>
      </w:r>
    </w:p>
    <w:p w14:paraId="5BB4C84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The mining, tourism, horticulture and forestry industries have an interest in protecting biodiversity from the impacts of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Joint delivery of projects and/or corporate sponsorship from such groups for research and management should be encouraged. </w:t>
      </w:r>
    </w:p>
    <w:p w14:paraId="41742A4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i/>
          <w:color w:val="000000"/>
          <w:sz w:val="22"/>
          <w:szCs w:val="22"/>
          <w:lang w:val="en-US" w:eastAsia="ja-JP"/>
        </w:rPr>
        <w:t xml:space="preserve">P. cinnamomi </w:t>
      </w:r>
      <w:r w:rsidRPr="00E64669">
        <w:rPr>
          <w:rFonts w:ascii="Arial" w:hAnsi="Arial" w:cs="Arial"/>
          <w:color w:val="000000"/>
          <w:sz w:val="22"/>
          <w:szCs w:val="22"/>
          <w:lang w:val="en-US" w:eastAsia="ja-JP"/>
        </w:rPr>
        <w:t>occurs in dynamic and evolving cultural landscapes where customary rights and legal and land management changes acknowledge and enable customary activities to take place. Significant opportunities exist to engage and work with Indigenous organisations and custodians of country to achieve the objectives of this TAP.</w:t>
      </w:r>
    </w:p>
    <w:p w14:paraId="2086C182" w14:textId="77777777" w:rsidR="00704644" w:rsidRPr="00E64669" w:rsidRDefault="00704644">
      <w:pPr>
        <w:rPr>
          <w:rFonts w:ascii="Arial" w:hAnsi="Arial" w:cs="Arial"/>
          <w:color w:val="004484"/>
          <w:sz w:val="52"/>
          <w:szCs w:val="52"/>
          <w:lang w:val="en-US" w:eastAsia="ja-JP"/>
        </w:rPr>
      </w:pPr>
      <w:r w:rsidRPr="00E64669">
        <w:rPr>
          <w:rFonts w:ascii="Arial" w:hAnsi="Arial" w:cs="Arial"/>
          <w:color w:val="004484"/>
          <w:sz w:val="52"/>
          <w:szCs w:val="52"/>
          <w:lang w:val="en-US" w:eastAsia="ja-JP"/>
        </w:rPr>
        <w:br w:type="page"/>
      </w:r>
    </w:p>
    <w:p w14:paraId="6CBA584A" w14:textId="77777777" w:rsidR="007D20DB" w:rsidRPr="00E64669" w:rsidRDefault="007D20DB" w:rsidP="00704644">
      <w:pPr>
        <w:pStyle w:val="01HEADING1"/>
        <w:rPr>
          <w:rFonts w:ascii="Arial" w:hAnsi="Arial" w:cs="Arial"/>
        </w:rPr>
      </w:pPr>
      <w:bookmarkStart w:id="27" w:name="_Toc477766481"/>
      <w:r w:rsidRPr="00E64669">
        <w:rPr>
          <w:rFonts w:ascii="Arial" w:hAnsi="Arial" w:cs="Arial"/>
        </w:rPr>
        <w:lastRenderedPageBreak/>
        <w:t>4.</w:t>
      </w:r>
      <w:r w:rsidRPr="00E64669">
        <w:rPr>
          <w:rFonts w:ascii="Arial" w:hAnsi="Arial" w:cs="Arial"/>
        </w:rPr>
        <w:tab/>
        <w:t>Glossary and Abbreviations</w:t>
      </w:r>
      <w:bookmarkEnd w:id="27"/>
    </w:p>
    <w:tbl>
      <w:tblPr>
        <w:tblW w:w="0" w:type="auto"/>
        <w:tblLayout w:type="fixed"/>
        <w:tblCellMar>
          <w:left w:w="0" w:type="dxa"/>
          <w:right w:w="0" w:type="dxa"/>
        </w:tblCellMar>
        <w:tblLook w:val="0000" w:firstRow="0" w:lastRow="0" w:firstColumn="0" w:lastColumn="0" w:noHBand="0" w:noVBand="0"/>
      </w:tblPr>
      <w:tblGrid>
        <w:gridCol w:w="3085"/>
        <w:gridCol w:w="5702"/>
      </w:tblGrid>
      <w:tr w:rsidR="007D20DB" w:rsidRPr="007D20DB" w14:paraId="006BB7ED" w14:textId="77777777">
        <w:trPr>
          <w:trHeight w:val="60"/>
        </w:trPr>
        <w:tc>
          <w:tcPr>
            <w:tcW w:w="3085" w:type="dxa"/>
            <w:tcBorders>
              <w:top w:val="nil"/>
              <w:left w:val="nil"/>
              <w:bottom w:val="nil"/>
              <w:right w:val="nil"/>
            </w:tcBorders>
            <w:tcMar>
              <w:top w:w="0" w:type="dxa"/>
              <w:left w:w="0" w:type="dxa"/>
              <w:bottom w:w="283" w:type="dxa"/>
              <w:right w:w="0" w:type="dxa"/>
            </w:tcMar>
          </w:tcPr>
          <w:p w14:paraId="43D9F45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Biodiversity</w:t>
            </w:r>
          </w:p>
        </w:tc>
        <w:tc>
          <w:tcPr>
            <w:tcW w:w="5702" w:type="dxa"/>
            <w:tcBorders>
              <w:top w:val="nil"/>
              <w:left w:val="nil"/>
              <w:bottom w:val="nil"/>
              <w:right w:val="nil"/>
            </w:tcBorders>
            <w:tcMar>
              <w:top w:w="0" w:type="dxa"/>
              <w:left w:w="0" w:type="dxa"/>
              <w:bottom w:w="283" w:type="dxa"/>
              <w:right w:w="0" w:type="dxa"/>
            </w:tcMar>
          </w:tcPr>
          <w:p w14:paraId="1B7F5EF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Variability among living organisms from all sources (including terrestrial, marine and other ecosystems and ecological complexes of which they are part), which includes diversity within species and between species and diversity of ecosystems (Beeton et al</w:t>
            </w:r>
            <w:r w:rsidRPr="00E64669">
              <w:rPr>
                <w:rFonts w:ascii="Arial" w:hAnsi="Arial" w:cs="Arial"/>
                <w:i/>
                <w:color w:val="000000"/>
                <w:sz w:val="22"/>
                <w:szCs w:val="22"/>
                <w:lang w:val="en-US" w:eastAsia="ja-JP"/>
              </w:rPr>
              <w:t>.,</w:t>
            </w:r>
            <w:r w:rsidRPr="00E64669">
              <w:rPr>
                <w:rFonts w:ascii="Arial" w:hAnsi="Arial" w:cs="Arial"/>
                <w:color w:val="000000"/>
                <w:sz w:val="22"/>
                <w:szCs w:val="22"/>
                <w:lang w:val="en-US" w:eastAsia="ja-JP"/>
              </w:rPr>
              <w:t xml:space="preserve"> 2006).</w:t>
            </w:r>
          </w:p>
        </w:tc>
      </w:tr>
      <w:tr w:rsidR="007D20DB" w:rsidRPr="007D20DB" w14:paraId="3EEA80FA" w14:textId="77777777">
        <w:trPr>
          <w:trHeight w:val="60"/>
        </w:trPr>
        <w:tc>
          <w:tcPr>
            <w:tcW w:w="3085" w:type="dxa"/>
            <w:tcBorders>
              <w:top w:val="nil"/>
              <w:left w:val="nil"/>
              <w:bottom w:val="nil"/>
              <w:right w:val="nil"/>
            </w:tcBorders>
            <w:tcMar>
              <w:top w:w="0" w:type="dxa"/>
              <w:left w:w="0" w:type="dxa"/>
              <w:bottom w:w="283" w:type="dxa"/>
              <w:right w:w="0" w:type="dxa"/>
            </w:tcMar>
          </w:tcPr>
          <w:p w14:paraId="3F7BB26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Conservation dependent</w:t>
            </w:r>
          </w:p>
        </w:tc>
        <w:tc>
          <w:tcPr>
            <w:tcW w:w="5702" w:type="dxa"/>
            <w:tcBorders>
              <w:top w:val="nil"/>
              <w:left w:val="nil"/>
              <w:bottom w:val="nil"/>
              <w:right w:val="nil"/>
            </w:tcBorders>
            <w:tcMar>
              <w:top w:w="0" w:type="dxa"/>
              <w:left w:w="0" w:type="dxa"/>
              <w:bottom w:w="283" w:type="dxa"/>
              <w:right w:w="0" w:type="dxa"/>
            </w:tcMar>
          </w:tcPr>
          <w:p w14:paraId="0778C35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A native species is eligible to be included in the conservation dependent category of the </w:t>
            </w:r>
            <w:r w:rsidRPr="00E64669">
              <w:rPr>
                <w:rFonts w:ascii="Arial" w:hAnsi="Arial" w:cs="Arial"/>
                <w:i/>
                <w:color w:val="000000"/>
                <w:sz w:val="22"/>
                <w:szCs w:val="22"/>
                <w:lang w:val="en-US" w:eastAsia="ja-JP"/>
              </w:rPr>
              <w:t>Environment Protection and Biodiversity Conservation Act 1999</w:t>
            </w:r>
            <w:r w:rsidRPr="00E64669">
              <w:rPr>
                <w:rFonts w:ascii="Arial" w:hAnsi="Arial" w:cs="Arial"/>
                <w:color w:val="000000"/>
                <w:sz w:val="22"/>
                <w:szCs w:val="22"/>
                <w:lang w:val="en-US" w:eastAsia="ja-JP"/>
              </w:rPr>
              <w:t xml:space="preserve"> at a particular time if, at that time the species is the focus of a specific conservation program the cessation of which would result in the species becoming vulnerable, endangered or critically endangered.</w:t>
            </w:r>
          </w:p>
        </w:tc>
      </w:tr>
      <w:tr w:rsidR="007D20DB" w:rsidRPr="007D20DB" w14:paraId="14BDA44F" w14:textId="77777777">
        <w:trPr>
          <w:trHeight w:val="60"/>
        </w:trPr>
        <w:tc>
          <w:tcPr>
            <w:tcW w:w="3085" w:type="dxa"/>
            <w:tcBorders>
              <w:top w:val="nil"/>
              <w:left w:val="nil"/>
              <w:bottom w:val="nil"/>
              <w:right w:val="nil"/>
            </w:tcBorders>
            <w:tcMar>
              <w:top w:w="0" w:type="dxa"/>
              <w:left w:w="0" w:type="dxa"/>
              <w:bottom w:w="283" w:type="dxa"/>
              <w:right w:w="0" w:type="dxa"/>
            </w:tcMar>
          </w:tcPr>
          <w:p w14:paraId="4562BC4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EPBC Act</w:t>
            </w:r>
          </w:p>
        </w:tc>
        <w:tc>
          <w:tcPr>
            <w:tcW w:w="5702" w:type="dxa"/>
            <w:tcBorders>
              <w:top w:val="nil"/>
              <w:left w:val="nil"/>
              <w:bottom w:val="nil"/>
              <w:right w:val="nil"/>
            </w:tcBorders>
            <w:tcMar>
              <w:top w:w="0" w:type="dxa"/>
              <w:left w:w="0" w:type="dxa"/>
              <w:bottom w:w="283" w:type="dxa"/>
              <w:right w:w="0" w:type="dxa"/>
            </w:tcMar>
          </w:tcPr>
          <w:p w14:paraId="77DDD83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i/>
                <w:color w:val="000000"/>
                <w:sz w:val="22"/>
                <w:szCs w:val="22"/>
                <w:lang w:val="en-US" w:eastAsia="ja-JP"/>
              </w:rPr>
              <w:t>Environment Protection and Biodiversity Conservation Act 1999</w:t>
            </w:r>
            <w:r w:rsidRPr="00E64669">
              <w:rPr>
                <w:rFonts w:ascii="Arial" w:hAnsi="Arial" w:cs="Arial"/>
                <w:color w:val="000000"/>
                <w:sz w:val="22"/>
                <w:szCs w:val="22"/>
                <w:lang w:val="en-US" w:eastAsia="ja-JP"/>
              </w:rPr>
              <w:t xml:space="preserve"> (Commonwealth legislation).</w:t>
            </w:r>
          </w:p>
        </w:tc>
      </w:tr>
      <w:tr w:rsidR="007D20DB" w:rsidRPr="007D20DB" w14:paraId="689090CC" w14:textId="77777777">
        <w:trPr>
          <w:trHeight w:val="60"/>
        </w:trPr>
        <w:tc>
          <w:tcPr>
            <w:tcW w:w="3085" w:type="dxa"/>
            <w:tcBorders>
              <w:top w:val="nil"/>
              <w:left w:val="nil"/>
              <w:bottom w:val="nil"/>
              <w:right w:val="nil"/>
            </w:tcBorders>
            <w:tcMar>
              <w:top w:w="0" w:type="dxa"/>
              <w:left w:w="0" w:type="dxa"/>
              <w:bottom w:w="283" w:type="dxa"/>
              <w:right w:w="0" w:type="dxa"/>
            </w:tcMar>
          </w:tcPr>
          <w:p w14:paraId="4A551FD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Eradication</w:t>
            </w:r>
          </w:p>
        </w:tc>
        <w:tc>
          <w:tcPr>
            <w:tcW w:w="5702" w:type="dxa"/>
            <w:tcBorders>
              <w:top w:val="nil"/>
              <w:left w:val="nil"/>
              <w:bottom w:val="nil"/>
              <w:right w:val="nil"/>
            </w:tcBorders>
            <w:tcMar>
              <w:top w:w="0" w:type="dxa"/>
              <w:left w:w="0" w:type="dxa"/>
              <w:bottom w:w="283" w:type="dxa"/>
              <w:right w:w="0" w:type="dxa"/>
            </w:tcMar>
          </w:tcPr>
          <w:p w14:paraId="3EB2B32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Application of measures to eliminate an invasive alien species from a defined area.</w:t>
            </w:r>
          </w:p>
        </w:tc>
      </w:tr>
      <w:tr w:rsidR="007D20DB" w:rsidRPr="007D20DB" w14:paraId="58B1B09B" w14:textId="77777777">
        <w:trPr>
          <w:trHeight w:val="60"/>
        </w:trPr>
        <w:tc>
          <w:tcPr>
            <w:tcW w:w="3085" w:type="dxa"/>
            <w:tcBorders>
              <w:top w:val="nil"/>
              <w:left w:val="nil"/>
              <w:bottom w:val="nil"/>
              <w:right w:val="nil"/>
            </w:tcBorders>
            <w:tcMar>
              <w:top w:w="0" w:type="dxa"/>
              <w:left w:w="0" w:type="dxa"/>
              <w:bottom w:w="283" w:type="dxa"/>
              <w:right w:w="0" w:type="dxa"/>
            </w:tcMar>
          </w:tcPr>
          <w:p w14:paraId="0D0FDEF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Key threatening process</w:t>
            </w:r>
          </w:p>
        </w:tc>
        <w:tc>
          <w:tcPr>
            <w:tcW w:w="5702" w:type="dxa"/>
            <w:tcBorders>
              <w:top w:val="nil"/>
              <w:left w:val="nil"/>
              <w:bottom w:val="nil"/>
              <w:right w:val="nil"/>
            </w:tcBorders>
            <w:tcMar>
              <w:top w:w="0" w:type="dxa"/>
              <w:left w:w="0" w:type="dxa"/>
              <w:bottom w:w="283" w:type="dxa"/>
              <w:right w:w="0" w:type="dxa"/>
            </w:tcMar>
          </w:tcPr>
          <w:p w14:paraId="34E88E8E"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As defined in and listed under the EPBC Act a process that threatens or may threaten the survival, abundance or evolutionary development of a native species or ecological community.</w:t>
            </w:r>
          </w:p>
        </w:tc>
      </w:tr>
      <w:tr w:rsidR="007D20DB" w:rsidRPr="007D20DB" w14:paraId="62576C9D" w14:textId="77777777">
        <w:trPr>
          <w:trHeight w:val="60"/>
        </w:trPr>
        <w:tc>
          <w:tcPr>
            <w:tcW w:w="3085" w:type="dxa"/>
            <w:tcBorders>
              <w:top w:val="nil"/>
              <w:left w:val="nil"/>
              <w:bottom w:val="nil"/>
              <w:right w:val="nil"/>
            </w:tcBorders>
            <w:tcMar>
              <w:top w:w="0" w:type="dxa"/>
              <w:left w:w="0" w:type="dxa"/>
              <w:bottom w:w="283" w:type="dxa"/>
              <w:right w:w="0" w:type="dxa"/>
            </w:tcMar>
          </w:tcPr>
          <w:p w14:paraId="33D10E0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Matters of national environmental significance</w:t>
            </w:r>
          </w:p>
        </w:tc>
        <w:tc>
          <w:tcPr>
            <w:tcW w:w="5702" w:type="dxa"/>
            <w:tcBorders>
              <w:top w:val="nil"/>
              <w:left w:val="nil"/>
              <w:bottom w:val="nil"/>
              <w:right w:val="nil"/>
            </w:tcBorders>
            <w:tcMar>
              <w:top w:w="0" w:type="dxa"/>
              <w:left w:w="0" w:type="dxa"/>
              <w:bottom w:w="283" w:type="dxa"/>
              <w:right w:w="0" w:type="dxa"/>
            </w:tcMar>
          </w:tcPr>
          <w:p w14:paraId="7614666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Under the EPBC Act, actions that have, or are likely to have, a significant impact on a matter of national environmental significance require approval from the Australian Government Minister for the Environment (the Minister). The Minister will decide whether assessment and approval is required under the EPBC Act.</w:t>
            </w:r>
          </w:p>
          <w:p w14:paraId="07A9764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The eight matters of national environmental significance protected under the EPBC Act are:</w:t>
            </w:r>
          </w:p>
          <w:p w14:paraId="0B2B5B30"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world heritage properties </w:t>
            </w:r>
          </w:p>
          <w:p w14:paraId="1955E84D"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national heritage places </w:t>
            </w:r>
          </w:p>
          <w:p w14:paraId="0FBD9DBA"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wetlands of international importance (listed under the Ramsar Convention) </w:t>
            </w:r>
          </w:p>
          <w:p w14:paraId="7858B48B"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listed threatened species and ecological communities </w:t>
            </w:r>
          </w:p>
          <w:p w14:paraId="7E133FBD"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migratory species protected under international agreements </w:t>
            </w:r>
          </w:p>
          <w:p w14:paraId="4381309E"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 xml:space="preserve">Commonwealth marine areas </w:t>
            </w:r>
          </w:p>
          <w:p w14:paraId="4E32FA16"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lastRenderedPageBreak/>
              <w:t>•</w:t>
            </w:r>
            <w:r w:rsidRPr="00E64669">
              <w:rPr>
                <w:rFonts w:ascii="Arial" w:hAnsi="Arial" w:cs="Arial"/>
                <w:color w:val="000000"/>
                <w:sz w:val="22"/>
                <w:szCs w:val="22"/>
                <w:lang w:val="en-US" w:eastAsia="ja-JP"/>
              </w:rPr>
              <w:tab/>
              <w:t xml:space="preserve">the Great Barrier Reef Marine Park </w:t>
            </w:r>
          </w:p>
          <w:p w14:paraId="14B0EBEC" w14:textId="77777777" w:rsidR="007D20DB" w:rsidRPr="00E64669" w:rsidRDefault="007D20DB" w:rsidP="007D20DB">
            <w:pPr>
              <w:widowControl w:val="0"/>
              <w:suppressAutoHyphens/>
              <w:autoSpaceDE w:val="0"/>
              <w:autoSpaceDN w:val="0"/>
              <w:adjustRightInd w:val="0"/>
              <w:spacing w:after="113" w:line="280" w:lineRule="atLeast"/>
              <w:ind w:left="283" w:hanging="283"/>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t>
            </w:r>
            <w:r w:rsidRPr="00E64669">
              <w:rPr>
                <w:rFonts w:ascii="Arial" w:hAnsi="Arial" w:cs="Arial"/>
                <w:color w:val="000000"/>
                <w:sz w:val="22"/>
                <w:szCs w:val="22"/>
                <w:lang w:val="en-US" w:eastAsia="ja-JP"/>
              </w:rPr>
              <w:tab/>
              <w:t>nuclear actions (including uranium mines).</w:t>
            </w:r>
          </w:p>
        </w:tc>
      </w:tr>
      <w:tr w:rsidR="007D20DB" w:rsidRPr="007D20DB" w14:paraId="77BF92EB" w14:textId="77777777">
        <w:trPr>
          <w:trHeight w:val="60"/>
        </w:trPr>
        <w:tc>
          <w:tcPr>
            <w:tcW w:w="3085" w:type="dxa"/>
            <w:tcBorders>
              <w:top w:val="nil"/>
              <w:left w:val="nil"/>
              <w:bottom w:val="nil"/>
              <w:right w:val="nil"/>
            </w:tcBorders>
            <w:tcMar>
              <w:top w:w="0" w:type="dxa"/>
              <w:left w:w="0" w:type="dxa"/>
              <w:bottom w:w="283" w:type="dxa"/>
              <w:right w:w="0" w:type="dxa"/>
            </w:tcMar>
          </w:tcPr>
          <w:p w14:paraId="4EEE9F7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lastRenderedPageBreak/>
              <w:t>Performance indicator</w:t>
            </w:r>
          </w:p>
        </w:tc>
        <w:tc>
          <w:tcPr>
            <w:tcW w:w="5702" w:type="dxa"/>
            <w:tcBorders>
              <w:top w:val="nil"/>
              <w:left w:val="nil"/>
              <w:bottom w:val="nil"/>
              <w:right w:val="nil"/>
            </w:tcBorders>
            <w:tcMar>
              <w:top w:w="0" w:type="dxa"/>
              <w:left w:w="0" w:type="dxa"/>
              <w:bottom w:w="283" w:type="dxa"/>
              <w:right w:w="0" w:type="dxa"/>
            </w:tcMar>
          </w:tcPr>
          <w:p w14:paraId="3369AA8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A criterion or measure that provides information on the extent to which a policy, program or initiative is achieving its outcomes.</w:t>
            </w:r>
          </w:p>
        </w:tc>
      </w:tr>
      <w:tr w:rsidR="007D20DB" w:rsidRPr="007D20DB" w14:paraId="11B5B5FB" w14:textId="77777777">
        <w:trPr>
          <w:trHeight w:val="60"/>
        </w:trPr>
        <w:tc>
          <w:tcPr>
            <w:tcW w:w="3085" w:type="dxa"/>
            <w:tcBorders>
              <w:top w:val="nil"/>
              <w:left w:val="nil"/>
              <w:bottom w:val="nil"/>
              <w:right w:val="nil"/>
            </w:tcBorders>
            <w:tcMar>
              <w:top w:w="0" w:type="dxa"/>
              <w:left w:w="0" w:type="dxa"/>
              <w:bottom w:w="283" w:type="dxa"/>
              <w:right w:w="0" w:type="dxa"/>
            </w:tcMar>
          </w:tcPr>
          <w:p w14:paraId="0B74431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Priority biodiversity asset</w:t>
            </w:r>
          </w:p>
        </w:tc>
        <w:tc>
          <w:tcPr>
            <w:tcW w:w="5702" w:type="dxa"/>
            <w:tcBorders>
              <w:top w:val="nil"/>
              <w:left w:val="nil"/>
              <w:bottom w:val="nil"/>
              <w:right w:val="nil"/>
            </w:tcBorders>
            <w:tcMar>
              <w:top w:w="0" w:type="dxa"/>
              <w:left w:w="0" w:type="dxa"/>
              <w:bottom w:w="283" w:type="dxa"/>
              <w:right w:w="0" w:type="dxa"/>
            </w:tcMar>
          </w:tcPr>
          <w:p w14:paraId="063DF39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Includes matters of national environmental significance listed under the EPBC Act and other plants, animals and communities prioritised under Objective 1 of this TAP for protection or remediation.</w:t>
            </w:r>
          </w:p>
        </w:tc>
      </w:tr>
      <w:tr w:rsidR="007D20DB" w:rsidRPr="007D20DB" w14:paraId="6BACAF98" w14:textId="77777777">
        <w:trPr>
          <w:trHeight w:val="60"/>
        </w:trPr>
        <w:tc>
          <w:tcPr>
            <w:tcW w:w="3085" w:type="dxa"/>
            <w:tcBorders>
              <w:top w:val="nil"/>
              <w:left w:val="nil"/>
              <w:bottom w:val="nil"/>
              <w:right w:val="nil"/>
            </w:tcBorders>
            <w:tcMar>
              <w:top w:w="0" w:type="dxa"/>
              <w:left w:w="0" w:type="dxa"/>
              <w:bottom w:w="283" w:type="dxa"/>
              <w:right w:w="0" w:type="dxa"/>
            </w:tcMar>
          </w:tcPr>
          <w:p w14:paraId="0313096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Threat abatement plan</w:t>
            </w:r>
          </w:p>
        </w:tc>
        <w:tc>
          <w:tcPr>
            <w:tcW w:w="5702" w:type="dxa"/>
            <w:tcBorders>
              <w:top w:val="nil"/>
              <w:left w:val="nil"/>
              <w:bottom w:val="nil"/>
              <w:right w:val="nil"/>
            </w:tcBorders>
            <w:tcMar>
              <w:top w:w="0" w:type="dxa"/>
              <w:left w:w="0" w:type="dxa"/>
              <w:bottom w:w="283" w:type="dxa"/>
              <w:right w:w="0" w:type="dxa"/>
            </w:tcMar>
          </w:tcPr>
          <w:p w14:paraId="0C5D204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Under the EPBC Act (Section 268), a plan providing for the research, management, and any other actions necessary to reduce the impact of a listed key threatening process on a threatened species or ecological community.</w:t>
            </w:r>
          </w:p>
        </w:tc>
      </w:tr>
      <w:tr w:rsidR="007D20DB" w:rsidRPr="007D20DB" w14:paraId="3592A5DF" w14:textId="77777777">
        <w:trPr>
          <w:trHeight w:val="60"/>
        </w:trPr>
        <w:tc>
          <w:tcPr>
            <w:tcW w:w="3085" w:type="dxa"/>
            <w:tcBorders>
              <w:top w:val="nil"/>
              <w:left w:val="nil"/>
              <w:bottom w:val="nil"/>
              <w:right w:val="nil"/>
            </w:tcBorders>
            <w:tcMar>
              <w:top w:w="0" w:type="dxa"/>
              <w:left w:w="0" w:type="dxa"/>
              <w:bottom w:w="283" w:type="dxa"/>
              <w:right w:w="0" w:type="dxa"/>
            </w:tcMar>
          </w:tcPr>
          <w:p w14:paraId="5AD93C9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Threatened species</w:t>
            </w:r>
          </w:p>
        </w:tc>
        <w:tc>
          <w:tcPr>
            <w:tcW w:w="5702" w:type="dxa"/>
            <w:tcBorders>
              <w:top w:val="nil"/>
              <w:left w:val="nil"/>
              <w:bottom w:val="nil"/>
              <w:right w:val="nil"/>
            </w:tcBorders>
            <w:tcMar>
              <w:top w:w="0" w:type="dxa"/>
              <w:left w:w="0" w:type="dxa"/>
              <w:bottom w:w="283" w:type="dxa"/>
              <w:right w:w="0" w:type="dxa"/>
            </w:tcMar>
          </w:tcPr>
          <w:p w14:paraId="5AF64A7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Species under the EPBC Act listed as critically endangered, endangered, vulnerable or conservation dependent.</w:t>
            </w:r>
          </w:p>
        </w:tc>
      </w:tr>
    </w:tbl>
    <w:p w14:paraId="55F2272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45D55737" w14:textId="77777777" w:rsidR="00704644" w:rsidRPr="00E64669" w:rsidRDefault="00704644">
      <w:pPr>
        <w:rPr>
          <w:rFonts w:ascii="Arial" w:hAnsi="Arial" w:cs="Arial"/>
          <w:color w:val="004484"/>
          <w:sz w:val="52"/>
          <w:szCs w:val="52"/>
          <w:lang w:val="en-US" w:eastAsia="ja-JP"/>
        </w:rPr>
      </w:pPr>
      <w:r w:rsidRPr="00E64669">
        <w:rPr>
          <w:rFonts w:ascii="Arial" w:hAnsi="Arial" w:cs="Arial"/>
          <w:color w:val="004484"/>
          <w:sz w:val="52"/>
          <w:szCs w:val="52"/>
          <w:lang w:val="en-US" w:eastAsia="ja-JP"/>
        </w:rPr>
        <w:br w:type="page"/>
      </w:r>
    </w:p>
    <w:p w14:paraId="247FB478" w14:textId="77777777" w:rsidR="007D20DB" w:rsidRPr="00E64669" w:rsidRDefault="007D20DB" w:rsidP="00704644">
      <w:pPr>
        <w:pStyle w:val="01HEADING1"/>
        <w:rPr>
          <w:rFonts w:ascii="Arial" w:hAnsi="Arial" w:cs="Arial"/>
        </w:rPr>
      </w:pPr>
      <w:bookmarkStart w:id="28" w:name="_Toc477766482"/>
      <w:r w:rsidRPr="00E64669">
        <w:rPr>
          <w:rFonts w:ascii="Arial" w:hAnsi="Arial" w:cs="Arial"/>
        </w:rPr>
        <w:lastRenderedPageBreak/>
        <w:t>5.</w:t>
      </w:r>
      <w:r w:rsidRPr="00E64669">
        <w:rPr>
          <w:rFonts w:ascii="Arial" w:hAnsi="Arial" w:cs="Arial"/>
        </w:rPr>
        <w:tab/>
        <w:t>References</w:t>
      </w:r>
      <w:bookmarkEnd w:id="28"/>
    </w:p>
    <w:p w14:paraId="523B311D"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Aberton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M, Wilson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BA &amp; Cahill</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DM 1999, ‘The use of phosphite as a control for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in native vegetation at Anglesea, Victoria’, </w:t>
      </w:r>
      <w:r w:rsidRPr="00E64669">
        <w:rPr>
          <w:rFonts w:ascii="Arial" w:hAnsi="Arial" w:cs="Arial"/>
          <w:i/>
          <w:color w:val="000000"/>
          <w:sz w:val="22"/>
          <w:szCs w:val="22"/>
          <w:lang w:val="en-US" w:eastAsia="ja-JP"/>
        </w:rPr>
        <w:t>Australasian Plant Pathology</w:t>
      </w:r>
      <w:r w:rsidRPr="00E64669">
        <w:rPr>
          <w:rFonts w:ascii="Arial" w:hAnsi="Arial" w:cs="Arial"/>
          <w:color w:val="000000"/>
          <w:sz w:val="22"/>
          <w:szCs w:val="22"/>
          <w:lang w:val="en-US" w:eastAsia="ja-JP"/>
        </w:rPr>
        <w:t>, vol.</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28, pp. 225–234.</w:t>
      </w:r>
    </w:p>
    <w:p w14:paraId="43D8175A"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Aberton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MJ, Wilson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BA, Hill</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J &amp; Cahill</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DM 2003, ‘Phosphite controls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at Anglesea and Wilson’s Promontory National Park, Victoria’, in </w:t>
      </w:r>
      <w:r w:rsidRPr="00E64669">
        <w:rPr>
          <w:rFonts w:ascii="Arial" w:hAnsi="Arial" w:cs="Arial"/>
          <w:i/>
          <w:color w:val="000000"/>
          <w:sz w:val="22"/>
          <w:szCs w:val="22"/>
          <w:lang w:val="en-US" w:eastAsia="ja-JP"/>
        </w:rPr>
        <w:t xml:space="preserve">Phytophthora in Forests and Natural Ecosystems: 2nd International IUFRO Working Party 7.02.09 Meeting, </w:t>
      </w:r>
      <w:r w:rsidRPr="00E64669">
        <w:rPr>
          <w:rFonts w:ascii="Arial" w:hAnsi="Arial" w:cs="Arial"/>
          <w:color w:val="000000"/>
          <w:sz w:val="22"/>
          <w:szCs w:val="22"/>
          <w:lang w:val="en-US" w:eastAsia="ja-JP"/>
        </w:rPr>
        <w:t>30</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September – 5</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October, 2001, Albany, Western Australia.</w:t>
      </w:r>
    </w:p>
    <w:p w14:paraId="5404AE29"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Allan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K &amp; Gartenstein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S 2010, </w:t>
      </w:r>
      <w:r w:rsidRPr="00E64669">
        <w:rPr>
          <w:rFonts w:ascii="Arial" w:hAnsi="Arial" w:cs="Arial"/>
          <w:i/>
          <w:color w:val="000000"/>
          <w:sz w:val="22"/>
          <w:szCs w:val="22"/>
          <w:lang w:val="en-US" w:eastAsia="ja-JP"/>
        </w:rPr>
        <w:t>Keeping it clean— A Tasmanian field hygiene manual to prevent the spread of freshwater pests and pathogens</w:t>
      </w:r>
      <w:r w:rsidRPr="00E64669">
        <w:rPr>
          <w:rFonts w:ascii="Arial" w:hAnsi="Arial" w:cs="Arial"/>
          <w:color w:val="000000"/>
          <w:sz w:val="22"/>
          <w:szCs w:val="22"/>
          <w:lang w:val="en-US" w:eastAsia="ja-JP"/>
        </w:rPr>
        <w:t>, NRM South, Hobart, Tasmania.</w:t>
      </w:r>
    </w:p>
    <w:p w14:paraId="529A4C43"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ANPC—see Australian Network for Plant Conservation.</w:t>
      </w:r>
    </w:p>
    <w:p w14:paraId="046C795D"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ASBP—see Australian Seed Bank Partnership &lt;www.seedpartnership.org.au&gt;.</w:t>
      </w:r>
    </w:p>
    <w:p w14:paraId="5078A227"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Australian Network for Plant Conservation (ANPC) 2009, </w:t>
      </w:r>
      <w:r w:rsidRPr="00E64669">
        <w:rPr>
          <w:rFonts w:ascii="Arial" w:hAnsi="Arial" w:cs="Arial"/>
          <w:i/>
          <w:color w:val="000000"/>
          <w:sz w:val="22"/>
          <w:szCs w:val="22"/>
          <w:lang w:val="en-US" w:eastAsia="ja-JP"/>
        </w:rPr>
        <w:t>Plant germplasm conservation in Australia: Strategies and guidelines for developing, managing and utilising ex</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situ collections</w:t>
      </w:r>
      <w:r w:rsidRPr="00E64669">
        <w:rPr>
          <w:rFonts w:ascii="Arial" w:hAnsi="Arial" w:cs="Arial"/>
          <w:color w:val="000000"/>
          <w:sz w:val="22"/>
          <w:szCs w:val="22"/>
          <w:lang w:val="en-US" w:eastAsia="ja-JP"/>
        </w:rPr>
        <w:t>, Offord</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CA, Meagher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PF (eds), p. 204.</w:t>
      </w:r>
    </w:p>
    <w:p w14:paraId="3EF182F1" w14:textId="0C9B85F4"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Australian S</w:t>
      </w:r>
      <w:r w:rsidR="00455573" w:rsidRPr="00E64669">
        <w:rPr>
          <w:rFonts w:ascii="Arial" w:hAnsi="Arial" w:cs="Arial"/>
          <w:color w:val="000000"/>
          <w:sz w:val="22"/>
          <w:szCs w:val="22"/>
          <w:lang w:val="en-US" w:eastAsia="ja-JP"/>
        </w:rPr>
        <w:t>eed Bank Partnership (ASBP) 2017</w:t>
      </w:r>
      <w:r w:rsidRPr="00E64669">
        <w:rPr>
          <w:rFonts w:ascii="Arial" w:hAnsi="Arial" w:cs="Arial"/>
          <w:color w:val="000000"/>
          <w:sz w:val="22"/>
          <w:szCs w:val="22"/>
          <w:lang w:val="en-US" w:eastAsia="ja-JP"/>
        </w:rPr>
        <w:t xml:space="preserve">, </w:t>
      </w:r>
      <w:r w:rsidR="00455573" w:rsidRPr="00E64669">
        <w:rPr>
          <w:rFonts w:ascii="Arial" w:hAnsi="Arial" w:cs="Arial"/>
          <w:color w:val="000000"/>
          <w:sz w:val="22"/>
          <w:szCs w:val="22"/>
          <w:lang w:val="en-US" w:eastAsia="ja-JP"/>
        </w:rPr>
        <w:t xml:space="preserve">Australian Seed Bank Partnership website </w:t>
      </w:r>
      <w:r w:rsidRPr="00E64669">
        <w:rPr>
          <w:rFonts w:ascii="Arial" w:hAnsi="Arial" w:cs="Arial"/>
          <w:color w:val="000000"/>
          <w:sz w:val="22"/>
          <w:szCs w:val="22"/>
          <w:lang w:val="en-US" w:eastAsia="ja-JP"/>
        </w:rPr>
        <w:t>&lt;</w:t>
      </w:r>
      <w:r w:rsidR="00455573" w:rsidRPr="00E64669">
        <w:rPr>
          <w:rFonts w:ascii="Arial" w:hAnsi="Arial" w:cs="Arial"/>
          <w:color w:val="000000"/>
          <w:sz w:val="22"/>
          <w:szCs w:val="22"/>
          <w:lang w:val="en-US" w:eastAsia="ja-JP"/>
        </w:rPr>
        <w:t>http://seedpartnership.org.au/associates/doe</w:t>
      </w:r>
      <w:r w:rsidRPr="00E64669">
        <w:rPr>
          <w:rFonts w:ascii="Arial" w:hAnsi="Arial" w:cs="Arial"/>
          <w:color w:val="000000"/>
          <w:sz w:val="22"/>
          <w:szCs w:val="22"/>
          <w:lang w:val="en-US" w:eastAsia="ja-JP"/>
        </w:rPr>
        <w:t>&gt;.</w:t>
      </w:r>
      <w:r w:rsidR="00455573" w:rsidRPr="00E64669">
        <w:rPr>
          <w:rFonts w:ascii="Arial" w:hAnsi="Arial" w:cs="Arial"/>
          <w:color w:val="000000"/>
          <w:sz w:val="22"/>
          <w:szCs w:val="22"/>
          <w:lang w:val="en-US" w:eastAsia="ja-JP"/>
        </w:rPr>
        <w:t xml:space="preserve"> Accessed 7 February 2017.</w:t>
      </w:r>
    </w:p>
    <w:p w14:paraId="52392A0C"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Barrett</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S, Shearer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BL, Crane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CE &amp; Cochrane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A 2008, ‘An extinction-risk-assessment tool for flora threatened by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Australian Journal of Botany</w:t>
      </w:r>
      <w:r w:rsidRPr="00E64669">
        <w:rPr>
          <w:rFonts w:ascii="Arial" w:hAnsi="Arial" w:cs="Arial"/>
          <w:color w:val="000000"/>
          <w:sz w:val="22"/>
          <w:szCs w:val="22"/>
          <w:lang w:val="en-US" w:eastAsia="ja-JP"/>
        </w:rPr>
        <w:t>, vol. 56, pp. 477–486.</w:t>
      </w:r>
    </w:p>
    <w:p w14:paraId="760EE7AC"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Beeton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RJS, Buckley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KI, Jones</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GJ, Morgan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D, Reichelt</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RE &amp; Trewin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D 2006, </w:t>
      </w:r>
      <w:r w:rsidRPr="00E64669">
        <w:rPr>
          <w:rFonts w:ascii="Arial" w:hAnsi="Arial" w:cs="Arial"/>
          <w:i/>
          <w:color w:val="000000"/>
          <w:sz w:val="22"/>
          <w:szCs w:val="22"/>
          <w:lang w:val="en-US" w:eastAsia="ja-JP"/>
        </w:rPr>
        <w:t>Australia State of the Environment 2006</w:t>
      </w:r>
      <w:r w:rsidRPr="00E64669">
        <w:rPr>
          <w:rFonts w:ascii="Arial" w:hAnsi="Arial" w:cs="Arial"/>
          <w:color w:val="000000"/>
          <w:sz w:val="22"/>
          <w:szCs w:val="22"/>
          <w:lang w:val="en-US" w:eastAsia="ja-JP"/>
        </w:rPr>
        <w:t>, independent report to the Australian Government Minister for the Environment and Heritage, Department of the Environment and Heritage, Canberra, Australian Capital Territory.</w:t>
      </w:r>
    </w:p>
    <w:p w14:paraId="34DA9F1B"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Brazier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CM &amp; Scott</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JK 1994, ‘European oak declines and global warming: a theoretical assessment with special reference to the activity of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EPPO Bulletin</w:t>
      </w:r>
      <w:r w:rsidRPr="00E64669">
        <w:rPr>
          <w:rFonts w:ascii="Arial" w:hAnsi="Arial" w:cs="Arial"/>
          <w:color w:val="000000"/>
          <w:sz w:val="22"/>
          <w:szCs w:val="22"/>
          <w:lang w:val="en-US" w:eastAsia="ja-JP"/>
        </w:rPr>
        <w:t>, vol. 24, pp. 221–232.</w:t>
      </w:r>
    </w:p>
    <w:p w14:paraId="42169EC2"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Butcher TB, Stukely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MJC &amp; Chester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GW 1984, ‘Genetic variation in resistance of </w:t>
      </w:r>
      <w:r w:rsidRPr="00E64669">
        <w:rPr>
          <w:rFonts w:ascii="Arial" w:hAnsi="Arial" w:cs="Arial"/>
          <w:i/>
          <w:color w:val="000000"/>
          <w:sz w:val="22"/>
          <w:szCs w:val="22"/>
          <w:lang w:val="en-US" w:eastAsia="ja-JP"/>
        </w:rPr>
        <w:t xml:space="preserve">Pinus radiata </w:t>
      </w:r>
      <w:r w:rsidRPr="00E64669">
        <w:rPr>
          <w:rFonts w:ascii="Arial" w:hAnsi="Arial" w:cs="Arial"/>
          <w:color w:val="000000"/>
          <w:sz w:val="22"/>
          <w:szCs w:val="22"/>
          <w:lang w:val="en-US" w:eastAsia="ja-JP"/>
        </w:rPr>
        <w:t xml:space="preserve">to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w:t>
      </w:r>
      <w:r w:rsidRPr="00E64669">
        <w:rPr>
          <w:rFonts w:ascii="Arial" w:hAnsi="Arial" w:cs="Arial"/>
          <w:i/>
          <w:color w:val="000000"/>
          <w:sz w:val="22"/>
          <w:szCs w:val="22"/>
          <w:lang w:val="en-US" w:eastAsia="ja-JP"/>
        </w:rPr>
        <w:t xml:space="preserve"> Forest Ecology and Management</w:t>
      </w:r>
      <w:r w:rsidRPr="00E64669">
        <w:rPr>
          <w:rFonts w:ascii="Arial" w:hAnsi="Arial" w:cs="Arial"/>
          <w:color w:val="000000"/>
          <w:sz w:val="22"/>
          <w:szCs w:val="22"/>
          <w:lang w:val="en-US" w:eastAsia="ja-JP"/>
        </w:rPr>
        <w:t>, vol. 8, pp. 197–220.</w:t>
      </w:r>
    </w:p>
    <w:p w14:paraId="6E209F24" w14:textId="7B6E96A1" w:rsidR="00945271" w:rsidRPr="00E64669" w:rsidRDefault="00945271"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Bunny FJ, Crombie DS &amp; Williams MR 1995, 'Growth of lesions of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in stems and roots of jarrah (</w:t>
      </w:r>
      <w:r w:rsidRPr="00E64669">
        <w:rPr>
          <w:rFonts w:ascii="Arial" w:hAnsi="Arial" w:cs="Arial"/>
          <w:i/>
          <w:color w:val="000000"/>
          <w:sz w:val="22"/>
          <w:szCs w:val="22"/>
          <w:lang w:val="en-US" w:eastAsia="ja-JP"/>
        </w:rPr>
        <w:t>Eucalyptus marginata</w:t>
      </w:r>
      <w:r w:rsidRPr="00E64669">
        <w:rPr>
          <w:rFonts w:ascii="Arial" w:hAnsi="Arial" w:cs="Arial"/>
          <w:color w:val="000000"/>
          <w:sz w:val="22"/>
          <w:szCs w:val="22"/>
          <w:lang w:val="en-US" w:eastAsia="ja-JP"/>
        </w:rPr>
        <w:t xml:space="preserve">) in relation to rainfall and stand density in mediterranean forest of Western Australia', </w:t>
      </w:r>
      <w:r w:rsidRPr="00E64669">
        <w:rPr>
          <w:rFonts w:ascii="Arial" w:hAnsi="Arial" w:cs="Arial"/>
          <w:i/>
          <w:color w:val="000000"/>
          <w:sz w:val="22"/>
          <w:szCs w:val="22"/>
          <w:lang w:val="en-US" w:eastAsia="ja-JP"/>
        </w:rPr>
        <w:t>Canadian Journal of Forest Research</w:t>
      </w:r>
      <w:r w:rsidRPr="00E64669">
        <w:rPr>
          <w:rFonts w:ascii="Arial" w:hAnsi="Arial" w:cs="Arial"/>
          <w:color w:val="000000"/>
          <w:sz w:val="22"/>
          <w:szCs w:val="22"/>
          <w:lang w:val="en-US" w:eastAsia="ja-JP"/>
        </w:rPr>
        <w:t>, vol. 25(6), pp. 961-969</w:t>
      </w:r>
    </w:p>
    <w:p w14:paraId="78D54B0B"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Cahill DM, Rookes</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JE, Wilson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BA, Gibson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L &amp; McDougall</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KL 2008,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and Australia’s biodiversity: impacts, predictions and progress towards control’, </w:t>
      </w:r>
      <w:r w:rsidRPr="00E64669">
        <w:rPr>
          <w:rFonts w:ascii="Arial" w:hAnsi="Arial" w:cs="Arial"/>
          <w:i/>
          <w:color w:val="000000"/>
          <w:sz w:val="22"/>
          <w:szCs w:val="22"/>
          <w:lang w:val="en-US" w:eastAsia="ja-JP"/>
        </w:rPr>
        <w:t>Turner Review no</w:t>
      </w:r>
      <w:r w:rsidRPr="00E64669">
        <w:rPr>
          <w:rFonts w:ascii="Arial" w:hAnsi="Arial" w:cs="Arial"/>
          <w:color w:val="000000"/>
          <w:sz w:val="22"/>
          <w:szCs w:val="22"/>
          <w:lang w:val="en-US" w:eastAsia="ja-JP"/>
        </w:rPr>
        <w:t>. </w:t>
      </w:r>
      <w:r w:rsidRPr="00E64669">
        <w:rPr>
          <w:rFonts w:ascii="Arial" w:hAnsi="Arial" w:cs="Arial"/>
          <w:i/>
          <w:color w:val="000000"/>
          <w:sz w:val="22"/>
          <w:szCs w:val="22"/>
          <w:lang w:val="en-US" w:eastAsia="ja-JP"/>
        </w:rPr>
        <w:t>17, Australian Journal of Botany</w:t>
      </w:r>
      <w:r w:rsidRPr="00E64669">
        <w:rPr>
          <w:rFonts w:ascii="Arial" w:hAnsi="Arial" w:cs="Arial"/>
          <w:color w:val="000000"/>
          <w:sz w:val="22"/>
          <w:szCs w:val="22"/>
          <w:lang w:val="en-US" w:eastAsia="ja-JP"/>
        </w:rPr>
        <w:t>, vol. 56(4), pp. 279–310.</w:t>
      </w:r>
    </w:p>
    <w:p w14:paraId="29ACEBA5" w14:textId="3474E758"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Commonwealth of Australia 2006, </w:t>
      </w:r>
      <w:r w:rsidRPr="00E64669">
        <w:rPr>
          <w:rFonts w:ascii="Arial" w:hAnsi="Arial" w:cs="Arial"/>
          <w:i/>
          <w:color w:val="000000"/>
          <w:sz w:val="22"/>
          <w:szCs w:val="22"/>
          <w:lang w:val="en-US" w:eastAsia="ja-JP"/>
        </w:rPr>
        <w:t>EPBC Act Policy Statement 1.1: Significant impact guidelines</w:t>
      </w:r>
      <w:r w:rsidRPr="00E64669">
        <w:rPr>
          <w:rFonts w:ascii="Arial" w:hAnsi="Arial" w:cs="Arial"/>
          <w:color w:val="000000"/>
          <w:sz w:val="22"/>
          <w:szCs w:val="22"/>
          <w:lang w:val="en-US" w:eastAsia="ja-JP"/>
        </w:rPr>
        <w:t>, &lt;www.environment.gov.au/resource/significant-impact-guidelines-11-matters-national-environmental-significance&gt;.</w:t>
      </w:r>
      <w:r w:rsidR="006131C9" w:rsidRPr="00E64669">
        <w:rPr>
          <w:rFonts w:ascii="Arial" w:hAnsi="Arial" w:cs="Arial"/>
          <w:color w:val="000000"/>
          <w:sz w:val="22"/>
          <w:szCs w:val="22"/>
          <w:lang w:val="en-US" w:eastAsia="ja-JP"/>
        </w:rPr>
        <w:t xml:space="preserve"> Accessed 7 February 2017.</w:t>
      </w:r>
    </w:p>
    <w:p w14:paraId="69D8DC26"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Cooke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DEL, Drenth</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A, Duncan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JM, Wagels</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G &amp; Brasier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CM 2000, ‘A Molecular Phylogeny of </w:t>
      </w:r>
      <w:r w:rsidRPr="00E64669">
        <w:rPr>
          <w:rFonts w:ascii="Arial" w:hAnsi="Arial" w:cs="Arial"/>
          <w:i/>
          <w:color w:val="000000"/>
          <w:sz w:val="22"/>
          <w:szCs w:val="22"/>
          <w:lang w:val="en-US" w:eastAsia="ja-JP"/>
        </w:rPr>
        <w:t>Phytophthora</w:t>
      </w:r>
      <w:r w:rsidRPr="00E64669">
        <w:rPr>
          <w:rFonts w:ascii="Arial" w:hAnsi="Arial" w:cs="Arial"/>
          <w:color w:val="000000"/>
          <w:sz w:val="22"/>
          <w:szCs w:val="22"/>
          <w:lang w:val="en-US" w:eastAsia="ja-JP"/>
        </w:rPr>
        <w:t xml:space="preserve"> and Related Oomycetes’, </w:t>
      </w:r>
      <w:r w:rsidRPr="00E64669">
        <w:rPr>
          <w:rFonts w:ascii="Arial" w:hAnsi="Arial" w:cs="Arial"/>
          <w:i/>
          <w:color w:val="000000"/>
          <w:sz w:val="22"/>
          <w:szCs w:val="22"/>
          <w:lang w:val="en-US" w:eastAsia="ja-JP"/>
        </w:rPr>
        <w:t>Fungal Genetics and Biology</w:t>
      </w:r>
      <w:r w:rsidRPr="00E64669">
        <w:rPr>
          <w:rFonts w:ascii="Arial" w:hAnsi="Arial" w:cs="Arial"/>
          <w:color w:val="000000"/>
          <w:sz w:val="22"/>
          <w:szCs w:val="22"/>
          <w:lang w:val="en-US" w:eastAsia="ja-JP"/>
        </w:rPr>
        <w:t>, vol. 30, pp. 17–32.</w:t>
      </w:r>
    </w:p>
    <w:p w14:paraId="3F829B63"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lastRenderedPageBreak/>
        <w:t xml:space="preserve">Centre for </w:t>
      </w:r>
      <w:r w:rsidRPr="00E64669">
        <w:rPr>
          <w:rFonts w:ascii="Arial" w:hAnsi="Arial" w:cs="Arial"/>
          <w:i/>
          <w:color w:val="000000"/>
          <w:sz w:val="22"/>
          <w:szCs w:val="22"/>
          <w:lang w:val="en-US" w:eastAsia="ja-JP"/>
        </w:rPr>
        <w:t>Phytophthora</w:t>
      </w:r>
      <w:r w:rsidRPr="00E64669">
        <w:rPr>
          <w:rFonts w:ascii="Arial" w:hAnsi="Arial" w:cs="Arial"/>
          <w:color w:val="000000"/>
          <w:sz w:val="22"/>
          <w:szCs w:val="22"/>
          <w:lang w:val="en-US" w:eastAsia="ja-JP"/>
        </w:rPr>
        <w:t xml:space="preserve"> Science and Management (CPSM) 2013, </w:t>
      </w:r>
      <w:r w:rsidRPr="00E64669">
        <w:rPr>
          <w:rFonts w:ascii="Arial" w:hAnsi="Arial" w:cs="Arial"/>
          <w:i/>
          <w:color w:val="000000"/>
          <w:sz w:val="22"/>
          <w:szCs w:val="22"/>
          <w:lang w:val="en-US" w:eastAsia="ja-JP"/>
        </w:rPr>
        <w:t>Climate modelling to determine the impacts of Phytophthora cinnamomi under future climate scenarios</w:t>
      </w:r>
      <w:r w:rsidRPr="00E64669">
        <w:rPr>
          <w:rFonts w:ascii="Arial" w:hAnsi="Arial" w:cs="Arial"/>
          <w:color w:val="000000"/>
          <w:sz w:val="22"/>
          <w:szCs w:val="22"/>
          <w:lang w:val="en-US" w:eastAsia="ja-JP"/>
        </w:rPr>
        <w:t xml:space="preserve">, prepared for the Commonwealth Government Department of Sustainability, Environment, Water, Population and Communities by the Centre for </w:t>
      </w:r>
      <w:r w:rsidRPr="00E64669">
        <w:rPr>
          <w:rFonts w:ascii="Arial" w:hAnsi="Arial" w:cs="Arial"/>
          <w:i/>
          <w:color w:val="000000"/>
          <w:sz w:val="22"/>
          <w:szCs w:val="22"/>
          <w:lang w:val="en-US" w:eastAsia="ja-JP"/>
        </w:rPr>
        <w:t>Phytophthora</w:t>
      </w:r>
      <w:r w:rsidRPr="00E64669">
        <w:rPr>
          <w:rFonts w:ascii="Arial" w:hAnsi="Arial" w:cs="Arial"/>
          <w:color w:val="000000"/>
          <w:sz w:val="22"/>
          <w:szCs w:val="22"/>
          <w:lang w:val="en-US" w:eastAsia="ja-JP"/>
        </w:rPr>
        <w:t xml:space="preserve"> Science and Management, Murdoch University, Western Australia.</w:t>
      </w:r>
    </w:p>
    <w:p w14:paraId="108FE8EE"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Centre for </w:t>
      </w:r>
      <w:r w:rsidRPr="00E64669">
        <w:rPr>
          <w:rFonts w:ascii="Arial" w:hAnsi="Arial" w:cs="Arial"/>
          <w:i/>
          <w:color w:val="000000"/>
          <w:sz w:val="22"/>
          <w:szCs w:val="22"/>
          <w:lang w:val="en-US" w:eastAsia="ja-JP"/>
        </w:rPr>
        <w:t>Phytophthora</w:t>
      </w:r>
      <w:r w:rsidRPr="00E64669">
        <w:rPr>
          <w:rFonts w:ascii="Arial" w:hAnsi="Arial" w:cs="Arial"/>
          <w:color w:val="000000"/>
          <w:sz w:val="22"/>
          <w:szCs w:val="22"/>
          <w:lang w:val="en-US" w:eastAsia="ja-JP"/>
        </w:rPr>
        <w:t xml:space="preserve"> Science and Management (CPSM) 2006, </w:t>
      </w:r>
      <w:r w:rsidRPr="00E64669">
        <w:rPr>
          <w:rFonts w:ascii="Arial" w:hAnsi="Arial" w:cs="Arial"/>
          <w:i/>
          <w:color w:val="000000"/>
          <w:sz w:val="22"/>
          <w:szCs w:val="22"/>
          <w:lang w:val="en-US" w:eastAsia="ja-JP"/>
        </w:rPr>
        <w:t>Review and evaluation of the 2001 National threat abatement plan for dieback caused by the root-rot fungus Phytophthora cinnamomi</w:t>
      </w:r>
      <w:r w:rsidRPr="00E64669">
        <w:rPr>
          <w:rFonts w:ascii="Arial" w:hAnsi="Arial" w:cs="Arial"/>
          <w:color w:val="000000"/>
          <w:sz w:val="22"/>
          <w:szCs w:val="22"/>
          <w:lang w:val="en-US" w:eastAsia="ja-JP"/>
        </w:rPr>
        <w:t xml:space="preserve">, prepared for the Australian Government Department of the Environment and Heritage by the Centre for </w:t>
      </w:r>
      <w:r w:rsidRPr="00E64669">
        <w:rPr>
          <w:rFonts w:ascii="Arial" w:hAnsi="Arial" w:cs="Arial"/>
          <w:i/>
          <w:color w:val="000000"/>
          <w:sz w:val="22"/>
          <w:szCs w:val="22"/>
          <w:lang w:val="en-US" w:eastAsia="ja-JP"/>
        </w:rPr>
        <w:t>Phytophthora</w:t>
      </w:r>
      <w:r w:rsidRPr="00E64669">
        <w:rPr>
          <w:rFonts w:ascii="Arial" w:hAnsi="Arial" w:cs="Arial"/>
          <w:color w:val="000000"/>
          <w:sz w:val="22"/>
          <w:szCs w:val="22"/>
          <w:lang w:val="en-US" w:eastAsia="ja-JP"/>
        </w:rPr>
        <w:t xml:space="preserve"> Science and Management, Murdoch University, Western Australia.</w:t>
      </w:r>
    </w:p>
    <w:p w14:paraId="7BE79C45"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Conservation Commission of Western Australia 2005, </w:t>
      </w:r>
      <w:r w:rsidRPr="00E64669">
        <w:rPr>
          <w:rFonts w:ascii="Arial" w:hAnsi="Arial" w:cs="Arial"/>
          <w:i/>
          <w:color w:val="000000"/>
          <w:sz w:val="22"/>
          <w:szCs w:val="22"/>
          <w:lang w:val="en-US" w:eastAsia="ja-JP"/>
        </w:rPr>
        <w:t>Forrestdale Lake Nature Reserve management plan</w:t>
      </w:r>
      <w:r w:rsidRPr="00E64669">
        <w:rPr>
          <w:rFonts w:ascii="Arial" w:hAnsi="Arial" w:cs="Arial"/>
          <w:color w:val="000000"/>
          <w:sz w:val="22"/>
          <w:szCs w:val="22"/>
          <w:lang w:val="en-US" w:eastAsia="ja-JP"/>
        </w:rPr>
        <w:t xml:space="preserve">, prepared by the Department of Conservation and Land Management, Western Australia, p. 63. </w:t>
      </w:r>
    </w:p>
    <w:p w14:paraId="7F62EA8A"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CPSM—see Centre for </w:t>
      </w:r>
      <w:r w:rsidRPr="00E64669">
        <w:rPr>
          <w:rFonts w:ascii="Arial" w:hAnsi="Arial" w:cs="Arial"/>
          <w:i/>
          <w:color w:val="000000"/>
          <w:sz w:val="22"/>
          <w:szCs w:val="22"/>
          <w:lang w:val="en-US" w:eastAsia="ja-JP"/>
        </w:rPr>
        <w:t>Phytophthora</w:t>
      </w:r>
      <w:r w:rsidRPr="00E64669">
        <w:rPr>
          <w:rFonts w:ascii="Arial" w:hAnsi="Arial" w:cs="Arial"/>
          <w:color w:val="000000"/>
          <w:sz w:val="22"/>
          <w:szCs w:val="22"/>
          <w:lang w:val="en-US" w:eastAsia="ja-JP"/>
        </w:rPr>
        <w:t xml:space="preserve"> Science and Management.</w:t>
      </w:r>
    </w:p>
    <w:p w14:paraId="10CCAA7E" w14:textId="280648A9"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Commonwealth Scientific and Industrial Research Organisation (CSIRO), Australian Bureau of Meteorology 2007–2012, </w:t>
      </w:r>
      <w:r w:rsidRPr="00E64669">
        <w:rPr>
          <w:rFonts w:ascii="Arial" w:hAnsi="Arial" w:cs="Arial"/>
          <w:i/>
          <w:color w:val="000000"/>
          <w:sz w:val="22"/>
          <w:szCs w:val="22"/>
          <w:lang w:val="en-US" w:eastAsia="ja-JP"/>
        </w:rPr>
        <w:t>Climate change in Australia—Technical report</w:t>
      </w:r>
      <w:r w:rsidRPr="00E64669">
        <w:rPr>
          <w:rFonts w:ascii="Arial" w:hAnsi="Arial" w:cs="Arial"/>
          <w:color w:val="000000"/>
          <w:sz w:val="22"/>
          <w:szCs w:val="22"/>
          <w:lang w:val="en-US" w:eastAsia="ja-JP"/>
        </w:rPr>
        <w:t xml:space="preserve"> (website), p. 148, &lt;www.climatechangeinaustralia.gov.au&gt;.</w:t>
      </w:r>
      <w:r w:rsidR="00EB1F91" w:rsidRPr="00E64669">
        <w:rPr>
          <w:rFonts w:ascii="Arial" w:hAnsi="Arial" w:cs="Arial"/>
          <w:color w:val="000000"/>
          <w:sz w:val="22"/>
          <w:szCs w:val="22"/>
          <w:lang w:val="en-US" w:eastAsia="ja-JP"/>
        </w:rPr>
        <w:t xml:space="preserve"> Accessed 7 February 2017.</w:t>
      </w:r>
    </w:p>
    <w:p w14:paraId="16B56F14"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Crone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M, McComb</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JA, O’Brien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PA, &amp; Hardy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GEStJ 2012, ‘Annual and herbaceous perennial native Australian plant species are asymptomatic hosts of </w:t>
      </w:r>
      <w:r w:rsidRPr="00E64669">
        <w:rPr>
          <w:rFonts w:ascii="Arial" w:hAnsi="Arial" w:cs="Arial"/>
          <w:i/>
          <w:color w:val="000000"/>
          <w:sz w:val="22"/>
          <w:szCs w:val="22"/>
          <w:lang w:val="en-US" w:eastAsia="ja-JP"/>
        </w:rPr>
        <w:t xml:space="preserve">Phytophthora cinnamomi </w:t>
      </w:r>
      <w:r w:rsidRPr="00E64669">
        <w:rPr>
          <w:rFonts w:ascii="Arial" w:hAnsi="Arial" w:cs="Arial"/>
          <w:color w:val="000000"/>
          <w:sz w:val="22"/>
          <w:szCs w:val="22"/>
          <w:lang w:val="en-US" w:eastAsia="ja-JP"/>
        </w:rPr>
        <w:t xml:space="preserve">on black gravel sites in the </w:t>
      </w:r>
      <w:r w:rsidRPr="00E64669">
        <w:rPr>
          <w:rFonts w:ascii="Arial" w:hAnsi="Arial" w:cs="Arial"/>
          <w:i/>
          <w:color w:val="000000"/>
          <w:sz w:val="22"/>
          <w:szCs w:val="22"/>
          <w:lang w:val="en-US" w:eastAsia="ja-JP"/>
        </w:rPr>
        <w:t xml:space="preserve">Eucalyptus marginata </w:t>
      </w:r>
      <w:r w:rsidRPr="00E64669">
        <w:rPr>
          <w:rFonts w:ascii="Arial" w:hAnsi="Arial" w:cs="Arial"/>
          <w:color w:val="000000"/>
          <w:sz w:val="22"/>
          <w:szCs w:val="22"/>
          <w:lang w:val="en-US" w:eastAsia="ja-JP"/>
        </w:rPr>
        <w:t xml:space="preserve">(jarrah) forest of Western Australia’, </w:t>
      </w:r>
      <w:r w:rsidRPr="00E64669">
        <w:rPr>
          <w:rFonts w:ascii="Arial" w:hAnsi="Arial" w:cs="Arial"/>
          <w:i/>
          <w:color w:val="000000"/>
          <w:sz w:val="22"/>
          <w:szCs w:val="22"/>
          <w:lang w:val="en-US" w:eastAsia="ja-JP"/>
        </w:rPr>
        <w:t>Plant Pathology</w:t>
      </w:r>
      <w:r w:rsidRPr="00E64669">
        <w:rPr>
          <w:rFonts w:ascii="Arial" w:hAnsi="Arial" w:cs="Arial"/>
          <w:color w:val="000000"/>
          <w:sz w:val="22"/>
          <w:szCs w:val="22"/>
          <w:lang w:val="en-US" w:eastAsia="ja-JP"/>
        </w:rPr>
        <w:t>, vol. 62(5), pp. 1057–1062.</w:t>
      </w:r>
    </w:p>
    <w:p w14:paraId="49731ACC"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Crone M, McComb</w:t>
      </w:r>
      <w:r w:rsidRPr="00E64669">
        <w:rPr>
          <w:rFonts w:ascii="Arial" w:hAnsi="Arial" w:cs="Arial"/>
          <w:color w:val="000000"/>
          <w:sz w:val="22"/>
          <w:szCs w:val="22"/>
          <w:rtl/>
          <w:lang w:val="en-US" w:eastAsia="ja-JP" w:bidi="ar-YE"/>
        </w:rPr>
        <w:t> J</w:t>
      </w:r>
      <w:r w:rsidRPr="00E64669">
        <w:rPr>
          <w:rFonts w:ascii="Arial" w:hAnsi="Arial" w:cs="Arial"/>
          <w:color w:val="000000"/>
          <w:sz w:val="22"/>
          <w:szCs w:val="22"/>
          <w:lang w:val="en-US" w:eastAsia="ja-JP"/>
        </w:rPr>
        <w:t>A, O’Brien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PA, &amp; Hardy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GEStJ 2013a, ‘Assessment of Australian native annual/herbaceous perennial plant species as asymptomatic or symptomatic hosts of </w:t>
      </w:r>
      <w:r w:rsidRPr="00E64669">
        <w:rPr>
          <w:rFonts w:ascii="Arial" w:hAnsi="Arial" w:cs="Arial"/>
          <w:i/>
          <w:color w:val="000000"/>
          <w:sz w:val="22"/>
          <w:szCs w:val="22"/>
          <w:lang w:val="en-US" w:eastAsia="ja-JP"/>
        </w:rPr>
        <w:t xml:space="preserve">Phytophthora cinnamomi </w:t>
      </w:r>
      <w:r w:rsidRPr="00E64669">
        <w:rPr>
          <w:rFonts w:ascii="Arial" w:hAnsi="Arial" w:cs="Arial"/>
          <w:color w:val="000000"/>
          <w:sz w:val="22"/>
          <w:szCs w:val="22"/>
          <w:lang w:val="en-US" w:eastAsia="ja-JP"/>
        </w:rPr>
        <w:t xml:space="preserve">under controlled conditions’, </w:t>
      </w:r>
      <w:r w:rsidRPr="00E64669">
        <w:rPr>
          <w:rFonts w:ascii="Arial" w:hAnsi="Arial" w:cs="Arial"/>
          <w:i/>
          <w:color w:val="000000"/>
          <w:sz w:val="22"/>
          <w:szCs w:val="22"/>
          <w:lang w:val="en-US" w:eastAsia="ja-JP"/>
        </w:rPr>
        <w:t>Forest Pathology</w:t>
      </w:r>
      <w:r w:rsidRPr="00E64669">
        <w:rPr>
          <w:rFonts w:ascii="Arial" w:hAnsi="Arial" w:cs="Arial"/>
          <w:color w:val="000000"/>
          <w:sz w:val="22"/>
          <w:szCs w:val="22"/>
          <w:lang w:val="en-US" w:eastAsia="ja-JP"/>
        </w:rPr>
        <w:t>, vol. 43, pp. 245–251.</w:t>
      </w:r>
    </w:p>
    <w:p w14:paraId="5FD7D75A"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Crone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M, McComb</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JA, O’Brien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PA &amp; Hardy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GEStJ 2013b, ‘Survival of </w:t>
      </w:r>
      <w:r w:rsidRPr="00E64669">
        <w:rPr>
          <w:rFonts w:ascii="Arial" w:hAnsi="Arial" w:cs="Arial"/>
          <w:i/>
          <w:color w:val="000000"/>
          <w:sz w:val="22"/>
          <w:szCs w:val="22"/>
          <w:lang w:val="en-US" w:eastAsia="ja-JP"/>
        </w:rPr>
        <w:t xml:space="preserve">Phytophthora cinnamomi </w:t>
      </w:r>
      <w:r w:rsidRPr="00E64669">
        <w:rPr>
          <w:rFonts w:ascii="Arial" w:hAnsi="Arial" w:cs="Arial"/>
          <w:color w:val="000000"/>
          <w:sz w:val="22"/>
          <w:szCs w:val="22"/>
          <w:lang w:val="en-US" w:eastAsia="ja-JP"/>
        </w:rPr>
        <w:t xml:space="preserve">as oospores, stromata and thick walled chlamydospores in roots of symptomatic and asymptomatic annual and herbaceous perennial plant species’, </w:t>
      </w:r>
      <w:r w:rsidRPr="00E64669">
        <w:rPr>
          <w:rFonts w:ascii="Arial" w:hAnsi="Arial" w:cs="Arial"/>
          <w:i/>
          <w:color w:val="000000"/>
          <w:sz w:val="22"/>
          <w:szCs w:val="22"/>
          <w:lang w:val="en-US" w:eastAsia="ja-JP"/>
        </w:rPr>
        <w:t>Fungal Biology</w:t>
      </w:r>
      <w:r w:rsidRPr="00E64669">
        <w:rPr>
          <w:rFonts w:ascii="Arial" w:hAnsi="Arial" w:cs="Arial"/>
          <w:color w:val="000000"/>
          <w:sz w:val="22"/>
          <w:szCs w:val="22"/>
          <w:lang w:val="en-US" w:eastAsia="ja-JP"/>
        </w:rPr>
        <w:t>,</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vol.</w:t>
      </w:r>
      <w:r w:rsidRPr="00E64669">
        <w:rPr>
          <w:rFonts w:ascii="Arial" w:hAnsi="Arial" w:cs="Arial"/>
          <w:i/>
          <w:color w:val="000000"/>
          <w:sz w:val="22"/>
          <w:szCs w:val="22"/>
          <w:rtl/>
          <w:lang w:val="en-US" w:eastAsia="ja-JP" w:bidi="ar-YE"/>
        </w:rPr>
        <w:t> </w:t>
      </w:r>
      <w:r w:rsidRPr="00E64669">
        <w:rPr>
          <w:rFonts w:ascii="Arial" w:hAnsi="Arial" w:cs="Arial"/>
          <w:color w:val="000000"/>
          <w:sz w:val="22"/>
          <w:szCs w:val="22"/>
          <w:lang w:val="en-US" w:eastAsia="ja-JP"/>
        </w:rPr>
        <w:t>117 (2), pp. 112–123.</w:t>
      </w:r>
    </w:p>
    <w:p w14:paraId="766D9054"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CSIRO—see Commonwealth Scientific and Industrial Research Organisation.</w:t>
      </w:r>
    </w:p>
    <w:p w14:paraId="6446D149"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DEC—Department of Environment and Conservation (WA).</w:t>
      </w:r>
    </w:p>
    <w:p w14:paraId="0BD7D795"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DECCW—see Department of Environment, Climate Change and Water (NSW).</w:t>
      </w:r>
    </w:p>
    <w:p w14:paraId="72761E7B"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i/>
          <w:color w:val="000000"/>
          <w:sz w:val="22"/>
          <w:szCs w:val="22"/>
          <w:lang w:val="en-US" w:eastAsia="ja-JP"/>
        </w:rPr>
      </w:pPr>
      <w:r w:rsidRPr="00E64669">
        <w:rPr>
          <w:rFonts w:ascii="Arial" w:hAnsi="Arial" w:cs="Arial"/>
          <w:color w:val="000000"/>
          <w:sz w:val="22"/>
          <w:szCs w:val="22"/>
          <w:lang w:val="en-US" w:eastAsia="ja-JP"/>
        </w:rPr>
        <w:t xml:space="preserve">Department of Environment, Climate Change and Water (NSW) 2010, </w:t>
      </w:r>
      <w:r w:rsidRPr="00E64669">
        <w:rPr>
          <w:rFonts w:ascii="Arial" w:hAnsi="Arial" w:cs="Arial"/>
          <w:i/>
          <w:color w:val="000000"/>
          <w:sz w:val="22"/>
          <w:szCs w:val="22"/>
          <w:lang w:val="en-US" w:eastAsia="ja-JP"/>
        </w:rPr>
        <w:t>Lord Howe Island Permanent Park Preserve plan of management.</w:t>
      </w:r>
    </w:p>
    <w:p w14:paraId="387C4D18"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Department of Environment and Conservation (WA) 2009, </w:t>
      </w:r>
      <w:r w:rsidRPr="00E64669">
        <w:rPr>
          <w:rFonts w:ascii="Arial" w:hAnsi="Arial" w:cs="Arial"/>
          <w:i/>
          <w:color w:val="000000"/>
          <w:sz w:val="22"/>
          <w:szCs w:val="22"/>
          <w:lang w:val="en-US" w:eastAsia="ja-JP"/>
        </w:rPr>
        <w:t>Ecological character description of the Lake Warden System Ramsar site: A report by the Department of Environment and Conservation</w:t>
      </w:r>
      <w:r w:rsidRPr="00E64669">
        <w:rPr>
          <w:rFonts w:ascii="Arial" w:hAnsi="Arial" w:cs="Arial"/>
          <w:color w:val="000000"/>
          <w:sz w:val="22"/>
          <w:szCs w:val="22"/>
          <w:lang w:val="en-US" w:eastAsia="ja-JP"/>
        </w:rPr>
        <w:t>, prepared by Watkins G, Department of Environment and Conservation, Perth, Western Australia.</w:t>
      </w:r>
    </w:p>
    <w:p w14:paraId="71E3A558"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Dieback Working Group 2008, </w:t>
      </w:r>
      <w:r w:rsidRPr="00E64669">
        <w:rPr>
          <w:rFonts w:ascii="Arial" w:hAnsi="Arial" w:cs="Arial"/>
          <w:i/>
          <w:color w:val="000000"/>
          <w:sz w:val="22"/>
          <w:szCs w:val="22"/>
          <w:lang w:val="en-US" w:eastAsia="ja-JP"/>
        </w:rPr>
        <w:t>Managing Phytophthora dieback in bushland—a guide for landholders and community conservation groups</w:t>
      </w:r>
      <w:r w:rsidRPr="00E64669">
        <w:rPr>
          <w:rFonts w:ascii="Arial" w:hAnsi="Arial" w:cs="Arial"/>
          <w:color w:val="000000"/>
          <w:sz w:val="22"/>
          <w:szCs w:val="22"/>
          <w:lang w:val="en-US" w:eastAsia="ja-JP"/>
        </w:rPr>
        <w:t>, 4</w:t>
      </w:r>
      <w:r w:rsidRPr="00E64669">
        <w:rPr>
          <w:rFonts w:ascii="Arial" w:hAnsi="Arial" w:cs="Arial"/>
          <w:color w:val="000000"/>
          <w:sz w:val="22"/>
          <w:szCs w:val="22"/>
          <w:vertAlign w:val="superscript"/>
          <w:lang w:val="en-US" w:eastAsia="ja-JP"/>
        </w:rPr>
        <w:t>th</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edn, p. 42, &lt;www.dwg.org.au/files/DWG%20Handbook.pdf&gt;.</w:t>
      </w:r>
    </w:p>
    <w:p w14:paraId="454B10D6"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Department the Environment 2013, </w:t>
      </w:r>
      <w:r w:rsidRPr="00E64669">
        <w:rPr>
          <w:rFonts w:ascii="Arial" w:hAnsi="Arial" w:cs="Arial"/>
          <w:i/>
          <w:color w:val="000000"/>
          <w:sz w:val="22"/>
          <w:szCs w:val="22"/>
          <w:lang w:val="en-US" w:eastAsia="ja-JP"/>
        </w:rPr>
        <w:t>Species Profile and Threats Database</w:t>
      </w:r>
      <w:r w:rsidRPr="00E64669">
        <w:rPr>
          <w:rFonts w:ascii="Arial" w:hAnsi="Arial" w:cs="Arial"/>
          <w:color w:val="000000"/>
          <w:sz w:val="22"/>
          <w:szCs w:val="22"/>
          <w:lang w:val="en-US" w:eastAsia="ja-JP"/>
        </w:rPr>
        <w:t xml:space="preserve"> (SPRAT), &lt;www.environment.gov.au/cgi-bin/sprat/public/sprat.pl&gt;.</w:t>
      </w:r>
    </w:p>
    <w:p w14:paraId="6BD1C2EC" w14:textId="61E14845"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lastRenderedPageBreak/>
        <w:t>Department of the Environment</w:t>
      </w:r>
      <w:r w:rsidR="00F309AA" w:rsidRPr="00E64669">
        <w:rPr>
          <w:rFonts w:ascii="Arial" w:hAnsi="Arial" w:cs="Arial"/>
          <w:color w:val="000000"/>
          <w:sz w:val="22"/>
          <w:szCs w:val="22"/>
          <w:lang w:val="en-US" w:eastAsia="ja-JP"/>
        </w:rPr>
        <w:t xml:space="preserve"> and Energy</w:t>
      </w:r>
      <w:r w:rsidRPr="00E64669">
        <w:rPr>
          <w:rFonts w:ascii="Arial" w:hAnsi="Arial" w:cs="Arial"/>
          <w:color w:val="000000"/>
          <w:sz w:val="22"/>
          <w:szCs w:val="22"/>
          <w:lang w:val="en-US" w:eastAsia="ja-JP"/>
        </w:rPr>
        <w:t xml:space="preserve"> 201</w:t>
      </w:r>
      <w:r w:rsidR="00941308" w:rsidRPr="00E64669">
        <w:rPr>
          <w:rFonts w:ascii="Arial" w:hAnsi="Arial" w:cs="Arial"/>
          <w:color w:val="000000"/>
          <w:sz w:val="22"/>
          <w:szCs w:val="22"/>
          <w:lang w:val="en-US" w:eastAsia="ja-JP"/>
        </w:rPr>
        <w:t>7</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Background: Threat abatement plan for disease in natural ecosystems caused by Phytophthora cinnamomi</w:t>
      </w:r>
      <w:r w:rsidRPr="00E64669">
        <w:rPr>
          <w:rFonts w:ascii="Arial" w:hAnsi="Arial" w:cs="Arial"/>
          <w:color w:val="000000"/>
          <w:sz w:val="22"/>
          <w:szCs w:val="22"/>
          <w:lang w:val="en-US" w:eastAsia="ja-JP"/>
        </w:rPr>
        <w:t>,</w:t>
      </w:r>
      <w:r w:rsidRPr="00E64669">
        <w:rPr>
          <w:rFonts w:ascii="Arial" w:hAnsi="Arial" w:cs="Arial"/>
          <w:i/>
          <w:color w:val="000000"/>
          <w:sz w:val="22"/>
          <w:szCs w:val="22"/>
          <w:lang w:val="en-US" w:eastAsia="ja-JP"/>
        </w:rPr>
        <w:t xml:space="preserve"> </w:t>
      </w:r>
      <w:r w:rsidRPr="00E64669">
        <w:rPr>
          <w:rFonts w:ascii="Arial" w:hAnsi="Arial" w:cs="Arial"/>
          <w:color w:val="000000"/>
          <w:sz w:val="22"/>
          <w:szCs w:val="22"/>
          <w:lang w:val="en-US" w:eastAsia="ja-JP"/>
        </w:rPr>
        <w:t>Canberra, Australian Capital Territory, &lt;www.environment.gov.au/topics/biodiversity/threatened-species-ecological-communities/threat-abatement-plans/approved-threat&gt;.</w:t>
      </w:r>
    </w:p>
    <w:p w14:paraId="58847773" w14:textId="08F5ECDA" w:rsidR="00E72F52" w:rsidRPr="00E64669" w:rsidRDefault="00E72F52"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Dixon K 2017, personal communication by email, 22 March 2017, Professor and Director, ARC Centre for Mine Site Restoration, Department of Environment and Agriculture, Curtin University</w:t>
      </w:r>
      <w:r w:rsidR="00D05549" w:rsidRPr="00E64669">
        <w:rPr>
          <w:rFonts w:ascii="Arial" w:hAnsi="Arial" w:cs="Arial"/>
          <w:color w:val="000000"/>
          <w:sz w:val="22"/>
          <w:szCs w:val="22"/>
          <w:lang w:val="en-US" w:eastAsia="ja-JP"/>
        </w:rPr>
        <w:t>.</w:t>
      </w:r>
    </w:p>
    <w:p w14:paraId="692FC820"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DPAW—see Department of Parks and Wildlife (WA); formerly the Department of Environment and Conservation (WA).</w:t>
      </w:r>
    </w:p>
    <w:p w14:paraId="691D5F25"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Dundas</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S, Hardy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GEStJ &amp; Fleming</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P 2013, ‘Flower visitation by honey possums (</w:t>
      </w:r>
      <w:r w:rsidRPr="00E64669">
        <w:rPr>
          <w:rFonts w:ascii="Arial" w:hAnsi="Arial" w:cs="Arial"/>
          <w:i/>
          <w:color w:val="000000"/>
          <w:sz w:val="22"/>
          <w:szCs w:val="22"/>
          <w:lang w:val="en-US" w:eastAsia="ja-JP"/>
        </w:rPr>
        <w:t>Tarsipes rostratus</w:t>
      </w:r>
      <w:r w:rsidRPr="00E64669">
        <w:rPr>
          <w:rFonts w:ascii="Arial" w:hAnsi="Arial" w:cs="Arial"/>
          <w:color w:val="000000"/>
          <w:sz w:val="22"/>
          <w:szCs w:val="22"/>
          <w:lang w:val="en-US" w:eastAsia="ja-JP"/>
        </w:rPr>
        <w:t xml:space="preserve">) in a coastal banksias heathland infested with the plant pathogen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w:t>
      </w:r>
      <w:r w:rsidRPr="00E64669">
        <w:rPr>
          <w:rFonts w:ascii="Arial" w:hAnsi="Arial" w:cs="Arial"/>
          <w:i/>
          <w:color w:val="000000"/>
          <w:sz w:val="22"/>
          <w:szCs w:val="22"/>
          <w:lang w:val="en-US" w:eastAsia="ja-JP"/>
        </w:rPr>
        <w:t xml:space="preserve"> Australian Mammalogy</w:t>
      </w:r>
      <w:r w:rsidRPr="00E64669">
        <w:rPr>
          <w:rFonts w:ascii="Arial" w:hAnsi="Arial" w:cs="Arial"/>
          <w:color w:val="000000"/>
          <w:sz w:val="22"/>
          <w:szCs w:val="22"/>
          <w:lang w:val="en-US" w:eastAsia="ja-JP"/>
        </w:rPr>
        <w:t>, vol. 35(2), pp. 166–174.</w:t>
      </w:r>
    </w:p>
    <w:p w14:paraId="26D80162"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Dunne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CP, Crane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CE, Lee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M, Massenbauer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T, Barret</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S, Comer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S, Freebury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GJC, Utbe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DJ, Grant</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MJ &amp; Shearer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BL 2011, ‘A review of the catchment approach techniques used to manage a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infestation of native plant communities of the Fitzgerald River National Park on the south coast of Western Australia’, </w:t>
      </w:r>
      <w:r w:rsidRPr="00E64669">
        <w:rPr>
          <w:rFonts w:ascii="Arial" w:hAnsi="Arial" w:cs="Arial"/>
          <w:i/>
          <w:color w:val="000000"/>
          <w:sz w:val="22"/>
          <w:szCs w:val="22"/>
          <w:lang w:val="en-US" w:eastAsia="ja-JP"/>
        </w:rPr>
        <w:t>New Zealand Journal of Forestry Science</w:t>
      </w:r>
      <w:r w:rsidRPr="00E64669">
        <w:rPr>
          <w:rFonts w:ascii="Arial" w:hAnsi="Arial" w:cs="Arial"/>
          <w:color w:val="000000"/>
          <w:sz w:val="22"/>
          <w:szCs w:val="22"/>
          <w:lang w:val="en-US" w:eastAsia="ja-JP"/>
        </w:rPr>
        <w:t>, vol. 41S, pp. 121–132.</w:t>
      </w:r>
    </w:p>
    <w:p w14:paraId="47B9D881"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Dunstan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WA, Rudman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T, Shearer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B, Moore N, Paap</w:t>
      </w:r>
      <w:r w:rsidRPr="00E64669">
        <w:rPr>
          <w:rFonts w:ascii="Arial" w:hAnsi="Arial" w:cs="Arial"/>
          <w:color w:val="000000"/>
          <w:sz w:val="22"/>
          <w:szCs w:val="22"/>
          <w:rtl/>
          <w:lang w:val="en-US" w:eastAsia="ja-JP" w:bidi="ar-YE"/>
        </w:rPr>
        <w:t> T, Calver M, Dell </w:t>
      </w:r>
      <w:r w:rsidRPr="00E64669">
        <w:rPr>
          <w:rFonts w:ascii="Arial" w:hAnsi="Arial" w:cs="Arial"/>
          <w:color w:val="000000"/>
          <w:sz w:val="22"/>
          <w:szCs w:val="22"/>
          <w:lang w:val="en-US" w:eastAsia="ja-JP"/>
        </w:rPr>
        <w:t>B &amp; Hardy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GEStJ 2010, ‘Containment and spot eradication of a highly destructive, invasive plant pathogen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in natural ecosystems’, </w:t>
      </w:r>
      <w:r w:rsidRPr="00E64669">
        <w:rPr>
          <w:rFonts w:ascii="Arial" w:hAnsi="Arial" w:cs="Arial"/>
          <w:i/>
          <w:color w:val="000000"/>
          <w:sz w:val="22"/>
          <w:szCs w:val="22"/>
          <w:lang w:val="en-US" w:eastAsia="ja-JP"/>
        </w:rPr>
        <w:t xml:space="preserve">Biological </w:t>
      </w:r>
      <w:r w:rsidRPr="00E64669">
        <w:rPr>
          <w:rFonts w:ascii="Arial" w:hAnsi="Arial" w:cs="Arial"/>
          <w:color w:val="000000"/>
          <w:sz w:val="22"/>
          <w:szCs w:val="22"/>
          <w:lang w:val="en-US" w:eastAsia="ja-JP"/>
        </w:rPr>
        <w:t>invasions, vol. 12(4), pp. 913–925.</w:t>
      </w:r>
    </w:p>
    <w:p w14:paraId="3FB3A6C7"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Environment Australia 2001, </w:t>
      </w:r>
      <w:r w:rsidRPr="00E64669">
        <w:rPr>
          <w:rFonts w:ascii="Arial" w:hAnsi="Arial" w:cs="Arial"/>
          <w:i/>
          <w:color w:val="000000"/>
          <w:sz w:val="22"/>
          <w:szCs w:val="22"/>
          <w:lang w:val="en-US" w:eastAsia="ja-JP"/>
        </w:rPr>
        <w:t>Threat abatement plan for dieback caused by the root-rot fungus (Phytophthora cinnamomi)</w:t>
      </w:r>
      <w:r w:rsidRPr="00E64669">
        <w:rPr>
          <w:rFonts w:ascii="Arial" w:hAnsi="Arial" w:cs="Arial"/>
          <w:color w:val="000000"/>
          <w:sz w:val="22"/>
          <w:szCs w:val="22"/>
          <w:lang w:val="en-US" w:eastAsia="ja-JP"/>
        </w:rPr>
        <w:t>, Environment Australia, Canberra, Australian Capital Territory.</w:t>
      </w:r>
    </w:p>
    <w:p w14:paraId="6A11F8EE"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Garkaklis</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MJ, Calver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MC, Wilson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BA &amp; Hardy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GEStJ 2004, ‘Habitat alteration caused by an introduced plant disease,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a potential threat to the conservation of Australian forest fauna’, in Lunney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D (ed), </w:t>
      </w:r>
      <w:r w:rsidRPr="00E64669">
        <w:rPr>
          <w:rFonts w:ascii="Arial" w:hAnsi="Arial" w:cs="Arial"/>
          <w:i/>
          <w:color w:val="000000"/>
          <w:sz w:val="22"/>
          <w:szCs w:val="22"/>
          <w:lang w:val="en-US" w:eastAsia="ja-JP"/>
        </w:rPr>
        <w:t>The Conservation of Australia’s Forest Fauna</w:t>
      </w:r>
      <w:r w:rsidRPr="00E64669">
        <w:rPr>
          <w:rFonts w:ascii="Arial" w:hAnsi="Arial" w:cs="Arial"/>
          <w:color w:val="000000"/>
          <w:sz w:val="22"/>
          <w:szCs w:val="22"/>
          <w:lang w:val="en-US" w:eastAsia="ja-JP"/>
        </w:rPr>
        <w:t>, 2</w:t>
      </w:r>
      <w:r w:rsidRPr="00E64669">
        <w:rPr>
          <w:rFonts w:ascii="Arial" w:hAnsi="Arial" w:cs="Arial"/>
          <w:color w:val="000000"/>
          <w:sz w:val="22"/>
          <w:szCs w:val="22"/>
          <w:vertAlign w:val="superscript"/>
          <w:lang w:val="en-US" w:eastAsia="ja-JP"/>
        </w:rPr>
        <w:t>nd</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edn, pp. 899–913, Royal Zoological Society of New South Wales, Mosman, New South Wales.</w:t>
      </w:r>
    </w:p>
    <w:p w14:paraId="4E87BE18" w14:textId="1D9CA01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Groves</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E, Hardy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GEStJ &amp; McComb</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J 2009a, </w:t>
      </w:r>
      <w:r w:rsidRPr="00E64669">
        <w:rPr>
          <w:rFonts w:ascii="Arial" w:hAnsi="Arial" w:cs="Arial"/>
          <w:i/>
          <w:color w:val="000000"/>
          <w:sz w:val="22"/>
          <w:szCs w:val="22"/>
          <w:lang w:val="en-US" w:eastAsia="ja-JP"/>
        </w:rPr>
        <w:t>Native garden plants resistant to dieback (Phytophthora cinnamomi)</w:t>
      </w:r>
      <w:r w:rsidRPr="00E64669">
        <w:rPr>
          <w:rFonts w:ascii="Arial" w:hAnsi="Arial" w:cs="Arial"/>
          <w:color w:val="000000"/>
          <w:sz w:val="22"/>
          <w:szCs w:val="22"/>
          <w:lang w:val="en-US" w:eastAsia="ja-JP"/>
        </w:rPr>
        <w:t>, Murdoch University, Perth, Western Australia, &lt;</w:t>
      </w:r>
      <w:r w:rsidR="00504874" w:rsidRPr="00E64669">
        <w:rPr>
          <w:rFonts w:ascii="Arial" w:hAnsi="Arial" w:cs="Arial"/>
          <w:color w:val="000000"/>
          <w:sz w:val="22"/>
          <w:szCs w:val="22"/>
          <w:lang w:val="en-US" w:eastAsia="ja-JP"/>
        </w:rPr>
        <w:t>www.cpsm-phytophthora.org/downloads/CPSM_resistanceBrochures.pdf</w:t>
      </w:r>
      <w:r w:rsidRPr="00E64669">
        <w:rPr>
          <w:rFonts w:ascii="Arial" w:hAnsi="Arial" w:cs="Arial"/>
          <w:color w:val="000000"/>
          <w:sz w:val="22"/>
          <w:szCs w:val="22"/>
          <w:lang w:val="en-US" w:eastAsia="ja-JP"/>
        </w:rPr>
        <w:t>&gt;.</w:t>
      </w:r>
      <w:r w:rsidR="00EB1F91" w:rsidRPr="00E64669">
        <w:rPr>
          <w:rFonts w:ascii="Arial" w:hAnsi="Arial" w:cs="Arial"/>
          <w:color w:val="000000"/>
          <w:sz w:val="22"/>
          <w:szCs w:val="22"/>
          <w:lang w:val="en-US" w:eastAsia="ja-JP"/>
        </w:rPr>
        <w:t xml:space="preserve"> Accessed 7 February 2017.</w:t>
      </w:r>
    </w:p>
    <w:p w14:paraId="48946D51" w14:textId="05E5C0AA"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Groves</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E, Hardy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GEStJ &amp; McComb</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J 2009b, </w:t>
      </w:r>
      <w:r w:rsidRPr="00E64669">
        <w:rPr>
          <w:rFonts w:ascii="Arial" w:hAnsi="Arial" w:cs="Arial"/>
          <w:i/>
          <w:color w:val="000000"/>
          <w:sz w:val="22"/>
          <w:szCs w:val="22"/>
          <w:lang w:val="en-US" w:eastAsia="ja-JP"/>
        </w:rPr>
        <w:t>Western Australian natives resistant to Phytophthora cinnamomi</w:t>
      </w:r>
      <w:r w:rsidRPr="00E64669">
        <w:rPr>
          <w:rFonts w:ascii="Arial" w:hAnsi="Arial" w:cs="Arial"/>
          <w:color w:val="000000"/>
          <w:sz w:val="22"/>
          <w:szCs w:val="22"/>
          <w:lang w:val="en-US" w:eastAsia="ja-JP"/>
        </w:rPr>
        <w:t>, Murdoch University, Perth, Western Australia, &lt;</w:t>
      </w:r>
      <w:r w:rsidR="00504874" w:rsidRPr="00E64669">
        <w:rPr>
          <w:rFonts w:ascii="Arial" w:hAnsi="Arial" w:cs="Arial"/>
          <w:color w:val="000000"/>
          <w:sz w:val="22"/>
          <w:szCs w:val="22"/>
          <w:lang w:val="en-US" w:eastAsia="ja-JP"/>
        </w:rPr>
        <w:t>www.cpsm-phytophthora.org/downloads/natives_resistant.pdf</w:t>
      </w:r>
      <w:r w:rsidRPr="00E64669">
        <w:rPr>
          <w:rFonts w:ascii="Arial" w:hAnsi="Arial" w:cs="Arial"/>
          <w:color w:val="000000"/>
          <w:sz w:val="22"/>
          <w:szCs w:val="22"/>
          <w:lang w:val="en-US" w:eastAsia="ja-JP"/>
        </w:rPr>
        <w:t>&gt;.</w:t>
      </w:r>
      <w:r w:rsidR="00EB1F91" w:rsidRPr="00E64669">
        <w:rPr>
          <w:rFonts w:ascii="Arial" w:hAnsi="Arial" w:cs="Arial"/>
          <w:color w:val="000000"/>
          <w:sz w:val="22"/>
          <w:szCs w:val="22"/>
          <w:lang w:val="en-US" w:eastAsia="ja-JP"/>
        </w:rPr>
        <w:t xml:space="preserve"> Accessed 7 February 2017.</w:t>
      </w:r>
    </w:p>
    <w:p w14:paraId="0132AB06"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Hardham</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AR 2005, ‘Pathogen profile—</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 xml:space="preserve">Molecular Plant Pathology </w:t>
      </w:r>
      <w:r w:rsidRPr="00E64669">
        <w:rPr>
          <w:rFonts w:ascii="Arial" w:hAnsi="Arial" w:cs="Arial"/>
          <w:color w:val="000000"/>
          <w:sz w:val="22"/>
          <w:szCs w:val="22"/>
          <w:lang w:val="en-US" w:eastAsia="ja-JP"/>
        </w:rPr>
        <w:t>vol. 6(6), pp. 589–604.</w:t>
      </w:r>
    </w:p>
    <w:p w14:paraId="0FD7BC8E"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Howard</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CG 2008, </w:t>
      </w:r>
      <w:r w:rsidRPr="00E64669">
        <w:rPr>
          <w:rFonts w:ascii="Arial" w:hAnsi="Arial" w:cs="Arial"/>
          <w:i/>
          <w:color w:val="000000"/>
          <w:sz w:val="22"/>
          <w:szCs w:val="22"/>
          <w:lang w:val="en-US" w:eastAsia="ja-JP"/>
        </w:rPr>
        <w:t>A contemporary study of the genetic variation of Phytophthora cinnamomi recovered from natural ecosystems of New South Wales</w:t>
      </w:r>
      <w:r w:rsidRPr="00E64669">
        <w:rPr>
          <w:rFonts w:ascii="Arial" w:hAnsi="Arial" w:cs="Arial"/>
          <w:color w:val="000000"/>
          <w:sz w:val="22"/>
          <w:szCs w:val="22"/>
          <w:lang w:val="en-US" w:eastAsia="ja-JP"/>
        </w:rPr>
        <w:t>, PhD thesis, University of Sydney, Sydney, New South Wales.</w:t>
      </w:r>
    </w:p>
    <w:p w14:paraId="62694FFA" w14:textId="1F44A1BB"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Keith</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D, McDougall</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K, Simpson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C &amp; Walsh</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J 2011, </w:t>
      </w:r>
      <w:r w:rsidRPr="00E64669">
        <w:rPr>
          <w:rFonts w:ascii="Arial" w:hAnsi="Arial" w:cs="Arial"/>
          <w:i/>
          <w:color w:val="000000"/>
          <w:sz w:val="22"/>
          <w:szCs w:val="22"/>
          <w:lang w:val="en-US" w:eastAsia="ja-JP"/>
        </w:rPr>
        <w:t>Are there spatial patterns in threats posed by root rot disease, Phytophthora cinnamomi, in Royal National Park?</w:t>
      </w:r>
      <w:r w:rsidRPr="00E64669">
        <w:rPr>
          <w:rFonts w:ascii="Arial" w:hAnsi="Arial" w:cs="Arial"/>
          <w:color w:val="000000"/>
          <w:sz w:val="22"/>
          <w:szCs w:val="22"/>
          <w:lang w:val="en-US" w:eastAsia="ja-JP"/>
        </w:rPr>
        <w:t>, Linnaean Society of NSW. &lt;</w:t>
      </w:r>
      <w:r w:rsidR="00504874" w:rsidRPr="00E64669">
        <w:rPr>
          <w:rFonts w:ascii="Arial" w:hAnsi="Arial" w:cs="Arial"/>
          <w:color w:val="000000"/>
          <w:sz w:val="22"/>
          <w:szCs w:val="22"/>
          <w:lang w:val="en-US" w:eastAsia="ja-JP"/>
        </w:rPr>
        <w:t>http://linneansocietynsw.org.au/symposia/First%20National%20Park/9%20Keith%20Phytophthora.pdf</w:t>
      </w:r>
      <w:r w:rsidRPr="00E64669">
        <w:rPr>
          <w:rFonts w:ascii="Arial" w:hAnsi="Arial" w:cs="Arial"/>
          <w:color w:val="000000"/>
          <w:sz w:val="22"/>
          <w:szCs w:val="22"/>
          <w:lang w:val="en-US" w:eastAsia="ja-JP"/>
        </w:rPr>
        <w:t>&gt;.</w:t>
      </w:r>
      <w:r w:rsidR="00EB1F91" w:rsidRPr="00E64669">
        <w:rPr>
          <w:rFonts w:ascii="Arial" w:hAnsi="Arial" w:cs="Arial"/>
          <w:color w:val="000000"/>
          <w:sz w:val="22"/>
          <w:szCs w:val="22"/>
          <w:lang w:val="en-US" w:eastAsia="ja-JP"/>
        </w:rPr>
        <w:t xml:space="preserve"> Accessed 7 February 2017.</w:t>
      </w:r>
    </w:p>
    <w:p w14:paraId="7D2E1E98"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lastRenderedPageBreak/>
        <w:t>Kueh</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KH, McKay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SF, Facelli</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E, Facelli</w:t>
      </w:r>
      <w:r w:rsidRPr="00E64669">
        <w:rPr>
          <w:rFonts w:ascii="Arial" w:hAnsi="Arial" w:cs="Arial"/>
          <w:color w:val="000000"/>
          <w:sz w:val="22"/>
          <w:szCs w:val="22"/>
          <w:rtl/>
          <w:lang w:val="en-US" w:eastAsia="ja-JP" w:bidi="ar-YE"/>
        </w:rPr>
        <w:t> JM, Velzeboer </w:t>
      </w:r>
      <w:r w:rsidRPr="00E64669">
        <w:rPr>
          <w:rFonts w:ascii="Arial" w:hAnsi="Arial" w:cs="Arial"/>
          <w:color w:val="000000"/>
          <w:sz w:val="22"/>
          <w:szCs w:val="22"/>
          <w:lang w:val="en-US" w:eastAsia="ja-JP"/>
        </w:rPr>
        <w:t>RMA, Able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AJ &amp; Scott ES 2012, ‘Response of selected South Australian native plant species to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Plant Pathology</w:t>
      </w:r>
      <w:r w:rsidRPr="00E64669">
        <w:rPr>
          <w:rFonts w:ascii="Arial" w:hAnsi="Arial" w:cs="Arial"/>
          <w:color w:val="000000"/>
          <w:sz w:val="22"/>
          <w:szCs w:val="22"/>
          <w:lang w:val="en-US" w:eastAsia="ja-JP"/>
        </w:rPr>
        <w:t>, vol. 61, pp. 1165–1178.</w:t>
      </w:r>
    </w:p>
    <w:p w14:paraId="6D589D9C"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Lambers</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H, Ahmedi</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I, Berkowitz</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O, Dunne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C, Finnegan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PM, Hardy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GEStJ, Jost</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R, Laliberté</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E, Pearse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SJ &amp; Teste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FP 2013, ‘Phosphorus nutrition of phosphorus-sensitive Australian native plants: threats to plant communities in a global biodiversity hotspot’, </w:t>
      </w:r>
      <w:r w:rsidRPr="00E64669">
        <w:rPr>
          <w:rFonts w:ascii="Arial" w:hAnsi="Arial" w:cs="Arial"/>
          <w:i/>
          <w:color w:val="000000"/>
          <w:sz w:val="22"/>
          <w:szCs w:val="22"/>
          <w:lang w:val="en-US" w:eastAsia="ja-JP"/>
        </w:rPr>
        <w:t>Conservation Physiology</w:t>
      </w:r>
      <w:r w:rsidRPr="00E64669">
        <w:rPr>
          <w:rFonts w:ascii="Arial" w:hAnsi="Arial" w:cs="Arial"/>
          <w:color w:val="000000"/>
          <w:sz w:val="22"/>
          <w:szCs w:val="22"/>
          <w:lang w:val="en-US" w:eastAsia="ja-JP"/>
        </w:rPr>
        <w:t>, vol. 1(1): cot010 doi:10.1093/conphys/cot010 published online 17 May 2013.</w:t>
      </w:r>
    </w:p>
    <w:p w14:paraId="4E6415CD" w14:textId="5040318E" w:rsidR="0085457B" w:rsidRPr="00E64669" w:rsidRDefault="0085457B" w:rsidP="0085457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Moore NA</w:t>
      </w:r>
      <w:r w:rsidR="008C6FAC" w:rsidRPr="00E64669">
        <w:rPr>
          <w:rFonts w:ascii="Arial" w:hAnsi="Arial" w:cs="Arial"/>
          <w:color w:val="000000"/>
          <w:sz w:val="22"/>
          <w:szCs w:val="22"/>
          <w:lang w:val="en-US" w:eastAsia="ja-JP"/>
        </w:rPr>
        <w:t xml:space="preserve"> 2005</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Role of Fire on Phytophthora cinnamomi in the Stirling Range National Park, Western Australia</w:t>
      </w:r>
      <w:r w:rsidR="008C6FAC" w:rsidRPr="00E64669">
        <w:rPr>
          <w:rFonts w:ascii="Arial" w:hAnsi="Arial" w:cs="Arial"/>
          <w:color w:val="000000"/>
          <w:sz w:val="22"/>
          <w:szCs w:val="22"/>
          <w:lang w:val="en-US" w:eastAsia="ja-JP"/>
        </w:rPr>
        <w:t>, Honours thesis, Murdoch University, Perth, Western Australia.</w:t>
      </w:r>
    </w:p>
    <w:p w14:paraId="7BA35531" w14:textId="18E07341" w:rsidR="007D20DB" w:rsidRPr="00E64669" w:rsidRDefault="004D4D8C"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Moore N, Barrett S, Howard K, Craig MD, Bowen B, Shearer B, Hardy G 2014, 'Time since fire and average fire interval are the best predictors of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activity in heathlands of south-western Australia', </w:t>
      </w:r>
      <w:r w:rsidRPr="00E64669">
        <w:rPr>
          <w:rFonts w:ascii="Arial" w:hAnsi="Arial" w:cs="Arial"/>
          <w:i/>
          <w:color w:val="000000"/>
          <w:sz w:val="22"/>
          <w:szCs w:val="22"/>
          <w:lang w:val="en-US" w:eastAsia="ja-JP"/>
        </w:rPr>
        <w:t>Australian Journal of Botany</w:t>
      </w:r>
      <w:r w:rsidRPr="00E64669">
        <w:rPr>
          <w:rFonts w:ascii="Arial" w:hAnsi="Arial" w:cs="Arial"/>
          <w:color w:val="000000"/>
          <w:sz w:val="22"/>
          <w:szCs w:val="22"/>
          <w:lang w:val="en-US" w:eastAsia="ja-JP"/>
        </w:rPr>
        <w:t>, vol. 62, pp. 587–593.</w:t>
      </w:r>
      <w:r w:rsidR="007D20DB" w:rsidRPr="00E64669">
        <w:rPr>
          <w:rFonts w:ascii="Arial" w:hAnsi="Arial" w:cs="Arial"/>
          <w:color w:val="000000"/>
          <w:sz w:val="22"/>
          <w:szCs w:val="22"/>
          <w:lang w:val="en-US" w:eastAsia="ja-JP"/>
        </w:rPr>
        <w:t>O’Gara</w:t>
      </w:r>
      <w:r w:rsidR="007D20DB" w:rsidRPr="00E64669">
        <w:rPr>
          <w:rFonts w:ascii="Arial" w:hAnsi="Arial" w:cs="Arial"/>
          <w:color w:val="000000"/>
          <w:sz w:val="22"/>
          <w:szCs w:val="22"/>
          <w:rtl/>
          <w:lang w:val="en-US" w:eastAsia="ja-JP" w:bidi="ar-YE"/>
        </w:rPr>
        <w:t> </w:t>
      </w:r>
      <w:r w:rsidR="007D20DB" w:rsidRPr="00E64669">
        <w:rPr>
          <w:rFonts w:ascii="Arial" w:hAnsi="Arial" w:cs="Arial"/>
          <w:color w:val="000000"/>
          <w:sz w:val="22"/>
          <w:szCs w:val="22"/>
          <w:lang w:val="en-US" w:eastAsia="ja-JP"/>
        </w:rPr>
        <w:t>E, Howard</w:t>
      </w:r>
      <w:r w:rsidR="007D20DB" w:rsidRPr="00E64669">
        <w:rPr>
          <w:rFonts w:ascii="Arial" w:hAnsi="Arial" w:cs="Arial"/>
          <w:color w:val="000000"/>
          <w:sz w:val="22"/>
          <w:szCs w:val="22"/>
          <w:rtl/>
          <w:lang w:val="en-US" w:eastAsia="ja-JP" w:bidi="ar-YE"/>
        </w:rPr>
        <w:t> </w:t>
      </w:r>
      <w:r w:rsidR="007D20DB" w:rsidRPr="00E64669">
        <w:rPr>
          <w:rFonts w:ascii="Arial" w:hAnsi="Arial" w:cs="Arial"/>
          <w:color w:val="000000"/>
          <w:sz w:val="22"/>
          <w:szCs w:val="22"/>
          <w:lang w:val="en-US" w:eastAsia="ja-JP"/>
        </w:rPr>
        <w:t>K, Wilson</w:t>
      </w:r>
      <w:r w:rsidR="007D20DB" w:rsidRPr="00E64669">
        <w:rPr>
          <w:rFonts w:ascii="Arial" w:hAnsi="Arial" w:cs="Arial"/>
          <w:color w:val="000000"/>
          <w:sz w:val="22"/>
          <w:szCs w:val="22"/>
          <w:rtl/>
          <w:lang w:val="en-US" w:eastAsia="ja-JP" w:bidi="ar-YE"/>
        </w:rPr>
        <w:t> </w:t>
      </w:r>
      <w:r w:rsidR="007D20DB" w:rsidRPr="00E64669">
        <w:rPr>
          <w:rFonts w:ascii="Arial" w:hAnsi="Arial" w:cs="Arial"/>
          <w:color w:val="000000"/>
          <w:sz w:val="22"/>
          <w:szCs w:val="22"/>
          <w:lang w:val="en-US" w:eastAsia="ja-JP"/>
        </w:rPr>
        <w:t>B &amp; Hardy</w:t>
      </w:r>
      <w:r w:rsidR="007D20DB" w:rsidRPr="00E64669">
        <w:rPr>
          <w:rFonts w:ascii="Arial" w:hAnsi="Arial" w:cs="Arial"/>
          <w:color w:val="000000"/>
          <w:sz w:val="22"/>
          <w:szCs w:val="22"/>
          <w:rtl/>
          <w:lang w:val="en-US" w:eastAsia="ja-JP" w:bidi="ar-YE"/>
        </w:rPr>
        <w:t> </w:t>
      </w:r>
      <w:r w:rsidR="007D20DB" w:rsidRPr="00E64669">
        <w:rPr>
          <w:rFonts w:ascii="Arial" w:hAnsi="Arial" w:cs="Arial"/>
          <w:color w:val="000000"/>
          <w:sz w:val="22"/>
          <w:szCs w:val="22"/>
          <w:lang w:val="en-US" w:eastAsia="ja-JP"/>
        </w:rPr>
        <w:t xml:space="preserve">GEStJ 2005a, </w:t>
      </w:r>
      <w:r w:rsidR="007D20DB" w:rsidRPr="00E64669">
        <w:rPr>
          <w:rFonts w:ascii="Arial" w:hAnsi="Arial" w:cs="Arial"/>
          <w:i/>
          <w:color w:val="000000"/>
          <w:sz w:val="22"/>
          <w:szCs w:val="22"/>
          <w:lang w:val="en-US" w:eastAsia="ja-JP"/>
        </w:rPr>
        <w:t>Management of Phytophthora cinnamomi for biodiversity conservation in Australia: Part 1—A review of current management</w:t>
      </w:r>
      <w:r w:rsidR="007D20DB" w:rsidRPr="00E64669">
        <w:rPr>
          <w:rFonts w:ascii="Arial" w:hAnsi="Arial" w:cs="Arial"/>
          <w:color w:val="000000"/>
          <w:sz w:val="22"/>
          <w:szCs w:val="22"/>
          <w:lang w:val="en-US" w:eastAsia="ja-JP"/>
        </w:rPr>
        <w:t xml:space="preserve">, a report funded by the Commonwealth Government Department of the Environment and Heritage by the Centre for </w:t>
      </w:r>
      <w:r w:rsidR="007D20DB" w:rsidRPr="00E64669">
        <w:rPr>
          <w:rFonts w:ascii="Arial" w:hAnsi="Arial" w:cs="Arial"/>
          <w:i/>
          <w:color w:val="000000"/>
          <w:sz w:val="22"/>
          <w:szCs w:val="22"/>
          <w:lang w:val="en-US" w:eastAsia="ja-JP"/>
        </w:rPr>
        <w:t>Phytophthora</w:t>
      </w:r>
      <w:r w:rsidR="007D20DB" w:rsidRPr="00E64669">
        <w:rPr>
          <w:rFonts w:ascii="Arial" w:hAnsi="Arial" w:cs="Arial"/>
          <w:color w:val="000000"/>
          <w:sz w:val="22"/>
          <w:szCs w:val="22"/>
          <w:lang w:val="en-US" w:eastAsia="ja-JP"/>
        </w:rPr>
        <w:t xml:space="preserve"> Science and Management (CPSM), Murdoch University, Western Australia.</w:t>
      </w:r>
    </w:p>
    <w:p w14:paraId="44082BD1"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O’Gara</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E, Howard</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K, Wilson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B &amp; Hardy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GEStJ 2005b, </w:t>
      </w:r>
      <w:r w:rsidRPr="00E64669">
        <w:rPr>
          <w:rFonts w:ascii="Arial" w:hAnsi="Arial" w:cs="Arial"/>
          <w:i/>
          <w:color w:val="000000"/>
          <w:sz w:val="22"/>
          <w:szCs w:val="22"/>
          <w:lang w:val="en-US" w:eastAsia="ja-JP"/>
        </w:rPr>
        <w:t>Management of Phytophthora cinnamomi for biodiversity conservation in Australia: Part 2—National best practice guidelines</w:t>
      </w:r>
      <w:r w:rsidRPr="00E64669">
        <w:rPr>
          <w:rFonts w:ascii="Arial" w:hAnsi="Arial" w:cs="Arial"/>
          <w:color w:val="000000"/>
          <w:sz w:val="22"/>
          <w:szCs w:val="22"/>
          <w:lang w:val="en-US" w:eastAsia="ja-JP"/>
        </w:rPr>
        <w:t xml:space="preserve">, a report funded by the Commonwealth Government Department of the Environment and Heritage by the Centre for </w:t>
      </w:r>
      <w:r w:rsidRPr="00E64669">
        <w:rPr>
          <w:rFonts w:ascii="Arial" w:hAnsi="Arial" w:cs="Arial"/>
          <w:i/>
          <w:color w:val="000000"/>
          <w:sz w:val="22"/>
          <w:szCs w:val="22"/>
          <w:lang w:val="en-US" w:eastAsia="ja-JP"/>
        </w:rPr>
        <w:t>Phytophthora</w:t>
      </w:r>
      <w:r w:rsidRPr="00E64669">
        <w:rPr>
          <w:rFonts w:ascii="Arial" w:hAnsi="Arial" w:cs="Arial"/>
          <w:color w:val="000000"/>
          <w:sz w:val="22"/>
          <w:szCs w:val="22"/>
          <w:lang w:val="en-US" w:eastAsia="ja-JP"/>
        </w:rPr>
        <w:t xml:space="preserve"> Science and Management, Murdoch University, Western Australia.</w:t>
      </w:r>
    </w:p>
    <w:p w14:paraId="0885C3E0" w14:textId="0563777F"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Parks and Wildlife Service 2000, </w:t>
      </w:r>
      <w:r w:rsidRPr="00E64669">
        <w:rPr>
          <w:rFonts w:ascii="Arial" w:hAnsi="Arial" w:cs="Arial"/>
          <w:i/>
          <w:color w:val="000000"/>
          <w:sz w:val="22"/>
          <w:szCs w:val="22"/>
          <w:lang w:val="en-US" w:eastAsia="ja-JP"/>
        </w:rPr>
        <w:t>Lavinia Nature Reserve (Ramsar Site) management plan</w:t>
      </w:r>
      <w:r w:rsidRPr="00E64669">
        <w:rPr>
          <w:rFonts w:ascii="Arial" w:hAnsi="Arial" w:cs="Arial"/>
          <w:color w:val="000000"/>
          <w:sz w:val="22"/>
          <w:szCs w:val="22"/>
          <w:lang w:val="en-US" w:eastAsia="ja-JP"/>
        </w:rPr>
        <w:t>, Department of Primary Industries, Water and Environment, Tasmania, p. 72, &lt;www.parks.tas.gov.au/file.aspx?id=6601&gt;.</w:t>
      </w:r>
      <w:r w:rsidR="003F59D3" w:rsidRPr="00E64669">
        <w:rPr>
          <w:rFonts w:ascii="Arial" w:hAnsi="Arial" w:cs="Arial"/>
          <w:color w:val="000000"/>
          <w:sz w:val="22"/>
          <w:szCs w:val="22"/>
          <w:lang w:val="en-US" w:eastAsia="ja-JP"/>
        </w:rPr>
        <w:t xml:space="preserve"> Accessed 7 February 2017.</w:t>
      </w:r>
    </w:p>
    <w:p w14:paraId="0EB81EC7"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Petit</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S &amp; Dickson C</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2005, ‘Grass-tree (</w:t>
      </w:r>
      <w:r w:rsidRPr="00E64669">
        <w:rPr>
          <w:rFonts w:ascii="Arial" w:hAnsi="Arial" w:cs="Arial"/>
          <w:i/>
          <w:color w:val="000000"/>
          <w:sz w:val="22"/>
          <w:szCs w:val="22"/>
          <w:lang w:val="en-US" w:eastAsia="ja-JP"/>
        </w:rPr>
        <w:t>Xanthorrhoea semiplana</w:t>
      </w:r>
      <w:r w:rsidRPr="00E64669">
        <w:rPr>
          <w:rFonts w:ascii="Arial" w:hAnsi="Arial" w:cs="Arial"/>
          <w:color w:val="000000"/>
          <w:sz w:val="22"/>
          <w:szCs w:val="22"/>
          <w:lang w:val="en-US" w:eastAsia="ja-JP"/>
        </w:rPr>
        <w:t xml:space="preserve">, Liliaceae) facilitation of the endangered pink-lip spider orchid (Caladenia syn. </w:t>
      </w:r>
      <w:r w:rsidRPr="00E64669">
        <w:rPr>
          <w:rFonts w:ascii="Arial" w:hAnsi="Arial" w:cs="Arial"/>
          <w:i/>
          <w:color w:val="000000"/>
          <w:sz w:val="22"/>
          <w:szCs w:val="22"/>
          <w:lang w:val="en-US" w:eastAsia="ja-JP"/>
        </w:rPr>
        <w:t>Arachnorchis behrii</w:t>
      </w:r>
      <w:r w:rsidRPr="00E64669">
        <w:rPr>
          <w:rFonts w:ascii="Arial" w:hAnsi="Arial" w:cs="Arial"/>
          <w:color w:val="000000"/>
          <w:sz w:val="22"/>
          <w:szCs w:val="22"/>
          <w:lang w:val="en-US" w:eastAsia="ja-JP"/>
        </w:rPr>
        <w:t xml:space="preserve">, Orchidaceae) varies in South Australia’, </w:t>
      </w:r>
      <w:r w:rsidRPr="00E64669">
        <w:rPr>
          <w:rFonts w:ascii="Arial" w:hAnsi="Arial" w:cs="Arial"/>
          <w:i/>
          <w:color w:val="000000"/>
          <w:sz w:val="22"/>
          <w:szCs w:val="22"/>
          <w:lang w:val="en-US" w:eastAsia="ja-JP"/>
        </w:rPr>
        <w:t>Australian Journal of Botany</w:t>
      </w:r>
      <w:r w:rsidRPr="00E64669">
        <w:rPr>
          <w:rFonts w:ascii="Arial" w:hAnsi="Arial" w:cs="Arial"/>
          <w:color w:val="000000"/>
          <w:sz w:val="22"/>
          <w:szCs w:val="22"/>
          <w:lang w:val="en-US" w:eastAsia="ja-JP"/>
        </w:rPr>
        <w:t xml:space="preserve"> vol. 53(5) pp. 455–464.</w:t>
      </w:r>
    </w:p>
    <w:p w14:paraId="488166D3" w14:textId="36372AB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Schahinger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R, Rudman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T &amp; Wardlaw</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T 2003, </w:t>
      </w:r>
      <w:r w:rsidRPr="00E64669">
        <w:rPr>
          <w:rFonts w:ascii="Arial" w:hAnsi="Arial" w:cs="Arial"/>
          <w:i/>
          <w:color w:val="000000"/>
          <w:sz w:val="22"/>
          <w:szCs w:val="22"/>
          <w:lang w:val="en-US" w:eastAsia="ja-JP"/>
        </w:rPr>
        <w:t>Conservation of Tasmanian Plant Species &amp; Communities threatened by Phytophthora cinnamomi: Strategic Regional Plan for Tasmania, Technical Report 03/03</w:t>
      </w:r>
      <w:r w:rsidRPr="00E64669">
        <w:rPr>
          <w:rFonts w:ascii="Arial" w:hAnsi="Arial" w:cs="Arial"/>
          <w:color w:val="000000"/>
          <w:sz w:val="22"/>
          <w:szCs w:val="22"/>
          <w:lang w:val="en-US" w:eastAsia="ja-JP"/>
        </w:rPr>
        <w:t>, Nature Conservation Branch, Department of Primary Industries, Water and Environment, Hobart, p. 38, &lt;</w:t>
      </w:r>
      <w:r w:rsidR="005417C4" w:rsidRPr="00E64669">
        <w:rPr>
          <w:rFonts w:ascii="Arial" w:hAnsi="Arial" w:cs="Arial"/>
          <w:color w:val="000000"/>
          <w:sz w:val="22"/>
          <w:szCs w:val="22"/>
          <w:lang w:val="en-US" w:eastAsia="ja-JP"/>
        </w:rPr>
        <w:t>http://dpipwe.tas.gov.au/Documents/Conservation-of-Tas-Plant-Species-Threatened-by-Phytophthora.pd</w:t>
      </w:r>
      <w:r w:rsidRPr="00E64669">
        <w:rPr>
          <w:rFonts w:ascii="Arial" w:hAnsi="Arial" w:cs="Arial"/>
          <w:color w:val="000000"/>
          <w:sz w:val="22"/>
          <w:szCs w:val="22"/>
          <w:lang w:val="en-US" w:eastAsia="ja-JP"/>
        </w:rPr>
        <w:t>f&gt;</w:t>
      </w:r>
      <w:r w:rsidR="003F59D3" w:rsidRPr="00E64669">
        <w:rPr>
          <w:rFonts w:ascii="Arial" w:hAnsi="Arial" w:cs="Arial"/>
          <w:color w:val="000000"/>
          <w:sz w:val="22"/>
          <w:szCs w:val="22"/>
          <w:lang w:val="en-US" w:eastAsia="ja-JP"/>
        </w:rPr>
        <w:t>. Accessed 7 February 2017</w:t>
      </w:r>
      <w:r w:rsidRPr="00E64669">
        <w:rPr>
          <w:rFonts w:ascii="Arial" w:hAnsi="Arial" w:cs="Arial"/>
          <w:color w:val="000000"/>
          <w:sz w:val="22"/>
          <w:szCs w:val="22"/>
          <w:lang w:val="en-US" w:eastAsia="ja-JP"/>
        </w:rPr>
        <w:t>.</w:t>
      </w:r>
    </w:p>
    <w:p w14:paraId="27527EC7"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Shearer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BL, Crane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CE &amp; Cochrane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A 2004, ‘Quantification of the susceptibility of the native flora of the South West Botanical Province, Western Australia, to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Australian Journal of Botany</w:t>
      </w:r>
      <w:r w:rsidRPr="00E64669">
        <w:rPr>
          <w:rFonts w:ascii="Arial" w:hAnsi="Arial" w:cs="Arial"/>
          <w:color w:val="000000"/>
          <w:sz w:val="22"/>
          <w:szCs w:val="22"/>
          <w:lang w:val="en-US" w:eastAsia="ja-JP"/>
        </w:rPr>
        <w:t xml:space="preserve"> vol. 52(4), pp. 435–443.</w:t>
      </w:r>
    </w:p>
    <w:p w14:paraId="72C470F8" w14:textId="44506E74" w:rsidR="00172DC4" w:rsidRPr="00E64669" w:rsidRDefault="00172DC4"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Shearer BL &amp; Fairman RG 2007, 'A stem injection of phosphite protects Banksia species and </w:t>
      </w:r>
      <w:r w:rsidRPr="00E64669">
        <w:rPr>
          <w:rFonts w:ascii="Arial" w:hAnsi="Arial" w:cs="Arial"/>
          <w:i/>
          <w:color w:val="000000"/>
          <w:sz w:val="22"/>
          <w:szCs w:val="22"/>
          <w:lang w:val="en-US" w:eastAsia="ja-JP"/>
        </w:rPr>
        <w:t>Eucalyptus marginata</w:t>
      </w:r>
      <w:r w:rsidRPr="00E64669">
        <w:rPr>
          <w:rFonts w:ascii="Arial" w:hAnsi="Arial" w:cs="Arial"/>
          <w:color w:val="000000"/>
          <w:sz w:val="22"/>
          <w:szCs w:val="22"/>
          <w:lang w:val="en-US" w:eastAsia="ja-JP"/>
        </w:rPr>
        <w:t xml:space="preserve"> from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for at least four years', </w:t>
      </w:r>
      <w:r w:rsidRPr="00E64669">
        <w:rPr>
          <w:rFonts w:ascii="Arial" w:hAnsi="Arial" w:cs="Arial"/>
          <w:i/>
          <w:color w:val="000000"/>
          <w:sz w:val="22"/>
          <w:szCs w:val="22"/>
          <w:lang w:val="en-US" w:eastAsia="ja-JP"/>
        </w:rPr>
        <w:t>Australasian Plant Pathology</w:t>
      </w:r>
      <w:r w:rsidRPr="00E64669">
        <w:rPr>
          <w:rFonts w:ascii="Arial" w:hAnsi="Arial" w:cs="Arial"/>
          <w:color w:val="000000"/>
          <w:sz w:val="22"/>
          <w:szCs w:val="22"/>
          <w:lang w:val="en-US" w:eastAsia="ja-JP"/>
        </w:rPr>
        <w:t xml:space="preserve"> vol. 36, pp. 78–86</w:t>
      </w:r>
    </w:p>
    <w:p w14:paraId="22D64EC5"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Stukely</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MJC, Crane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CE 1994, ‘Genetically based resistance of </w:t>
      </w:r>
      <w:r w:rsidRPr="00E64669">
        <w:rPr>
          <w:rFonts w:ascii="Arial" w:hAnsi="Arial" w:cs="Arial"/>
          <w:i/>
          <w:color w:val="000000"/>
          <w:sz w:val="22"/>
          <w:szCs w:val="22"/>
          <w:lang w:val="en-US" w:eastAsia="ja-JP"/>
        </w:rPr>
        <w:t xml:space="preserve">Eucalyptus marginata </w:t>
      </w:r>
      <w:r w:rsidRPr="00E64669">
        <w:rPr>
          <w:rFonts w:ascii="Arial" w:hAnsi="Arial" w:cs="Arial"/>
          <w:color w:val="000000"/>
          <w:sz w:val="22"/>
          <w:szCs w:val="22"/>
          <w:lang w:val="en-US" w:eastAsia="ja-JP"/>
        </w:rPr>
        <w:t xml:space="preserve">to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w:t>
      </w:r>
      <w:r w:rsidRPr="00E64669">
        <w:rPr>
          <w:rFonts w:ascii="Arial" w:hAnsi="Arial" w:cs="Arial"/>
          <w:i/>
          <w:color w:val="000000"/>
          <w:sz w:val="22"/>
          <w:szCs w:val="22"/>
          <w:lang w:val="en-US" w:eastAsia="ja-JP"/>
        </w:rPr>
        <w:t>Phytopathology</w:t>
      </w:r>
      <w:r w:rsidRPr="00E64669">
        <w:rPr>
          <w:rFonts w:ascii="Arial" w:hAnsi="Arial" w:cs="Arial"/>
          <w:color w:val="000000"/>
          <w:sz w:val="22"/>
          <w:szCs w:val="22"/>
          <w:lang w:val="en-US" w:eastAsia="ja-JP"/>
        </w:rPr>
        <w:t>, vol.</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84, pp.</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650–656.</w:t>
      </w:r>
    </w:p>
    <w:p w14:paraId="12989111" w14:textId="7D6E7369"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lastRenderedPageBreak/>
        <w:t>Vallee</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L, Hogbin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T, Monks</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L, Makinson</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B, Matthes</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M &amp; Rossetto</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M 2004, </w:t>
      </w:r>
      <w:r w:rsidRPr="00E64669">
        <w:rPr>
          <w:rFonts w:ascii="Arial" w:hAnsi="Arial" w:cs="Arial"/>
          <w:i/>
          <w:color w:val="000000"/>
          <w:sz w:val="22"/>
          <w:szCs w:val="22"/>
          <w:lang w:val="en-US" w:eastAsia="ja-JP"/>
        </w:rPr>
        <w:t>Guidelines for the translocation of threatened plants in Australia</w:t>
      </w:r>
      <w:r w:rsidRPr="00E64669">
        <w:rPr>
          <w:rFonts w:ascii="Arial" w:hAnsi="Arial" w:cs="Arial"/>
          <w:color w:val="000000"/>
          <w:sz w:val="22"/>
          <w:szCs w:val="22"/>
          <w:lang w:val="en-US" w:eastAsia="ja-JP"/>
        </w:rPr>
        <w:t>, 2</w:t>
      </w:r>
      <w:r w:rsidRPr="00E64669">
        <w:rPr>
          <w:rFonts w:ascii="Arial" w:hAnsi="Arial" w:cs="Arial"/>
          <w:color w:val="000000"/>
          <w:sz w:val="22"/>
          <w:szCs w:val="22"/>
          <w:vertAlign w:val="superscript"/>
          <w:lang w:val="en-US" w:eastAsia="ja-JP"/>
        </w:rPr>
        <w:t>nd</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edn, Australian Network for Plant Conservation (ANPC), Canberra, Australian Capital Territory, &lt;www.anbg.gov.au/anpc/publications.html&gt;</w:t>
      </w:r>
      <w:r w:rsidR="003F59D3" w:rsidRPr="00E64669">
        <w:rPr>
          <w:rFonts w:ascii="Arial" w:hAnsi="Arial" w:cs="Arial"/>
          <w:color w:val="000000"/>
          <w:sz w:val="22"/>
          <w:szCs w:val="22"/>
          <w:lang w:val="en-US" w:eastAsia="ja-JP"/>
        </w:rPr>
        <w:t>. Accessed 7 February 2017</w:t>
      </w:r>
      <w:r w:rsidRPr="00E64669">
        <w:rPr>
          <w:rFonts w:ascii="Arial" w:hAnsi="Arial" w:cs="Arial"/>
          <w:color w:val="000000"/>
          <w:sz w:val="22"/>
          <w:szCs w:val="22"/>
          <w:lang w:val="en-US" w:eastAsia="ja-JP"/>
        </w:rPr>
        <w:t>.</w:t>
      </w:r>
    </w:p>
    <w:p w14:paraId="0202072E" w14:textId="114E878C"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Worboys</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SJ &amp; Gadek</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 xml:space="preserve">PA 2004, </w:t>
      </w:r>
      <w:r w:rsidRPr="00E64669">
        <w:rPr>
          <w:rFonts w:ascii="Arial" w:hAnsi="Arial" w:cs="Arial"/>
          <w:i/>
          <w:color w:val="000000"/>
          <w:sz w:val="22"/>
          <w:szCs w:val="22"/>
          <w:lang w:val="en-US" w:eastAsia="ja-JP"/>
        </w:rPr>
        <w:t>Rainforest dieback: risks associated with roads and walking track access in the Wet Tropics World Heritage Area</w:t>
      </w:r>
      <w:r w:rsidRPr="00E64669">
        <w:rPr>
          <w:rFonts w:ascii="Arial" w:hAnsi="Arial" w:cs="Arial"/>
          <w:color w:val="000000"/>
          <w:sz w:val="22"/>
          <w:szCs w:val="22"/>
          <w:lang w:val="en-US" w:eastAsia="ja-JP"/>
        </w:rPr>
        <w:t>, p. 49, &lt;</w:t>
      </w:r>
      <w:r w:rsidR="001B5F92" w:rsidRPr="00E64669">
        <w:rPr>
          <w:rFonts w:ascii="Arial" w:hAnsi="Arial" w:cs="Arial"/>
          <w:color w:val="000000"/>
          <w:sz w:val="22"/>
          <w:szCs w:val="22"/>
          <w:lang w:val="en-US" w:eastAsia="ja-JP"/>
        </w:rPr>
        <w:t>http://www.wettropics.gov.au/site/user-assets/docs/rainforestDiebackRoads%26WalkingTracks.pdf</w:t>
      </w:r>
      <w:r w:rsidRPr="00E64669">
        <w:rPr>
          <w:rFonts w:ascii="Arial" w:hAnsi="Arial" w:cs="Arial"/>
          <w:color w:val="000000"/>
          <w:sz w:val="22"/>
          <w:szCs w:val="22"/>
          <w:lang w:val="en-US" w:eastAsia="ja-JP"/>
        </w:rPr>
        <w:t>&gt;</w:t>
      </w:r>
      <w:r w:rsidR="003F59D3" w:rsidRPr="00E64669">
        <w:rPr>
          <w:rFonts w:ascii="Arial" w:hAnsi="Arial" w:cs="Arial"/>
          <w:color w:val="000000"/>
          <w:sz w:val="22"/>
          <w:szCs w:val="22"/>
          <w:lang w:val="en-US" w:eastAsia="ja-JP"/>
        </w:rPr>
        <w:t>. Accessed 7 February 2017</w:t>
      </w:r>
      <w:r w:rsidRPr="00E64669">
        <w:rPr>
          <w:rFonts w:ascii="Arial" w:hAnsi="Arial" w:cs="Arial"/>
          <w:color w:val="000000"/>
          <w:sz w:val="22"/>
          <w:szCs w:val="22"/>
          <w:lang w:val="en-US" w:eastAsia="ja-JP"/>
        </w:rPr>
        <w:t>.</w:t>
      </w:r>
    </w:p>
    <w:p w14:paraId="22DA2690" w14:textId="77777777" w:rsidR="007D20DB" w:rsidRPr="00E64669" w:rsidRDefault="007D20DB" w:rsidP="007D20DB">
      <w:pPr>
        <w:keepLines/>
        <w:widowControl w:val="0"/>
        <w:suppressAutoHyphens/>
        <w:autoSpaceDE w:val="0"/>
        <w:autoSpaceDN w:val="0"/>
        <w:adjustRightInd w:val="0"/>
        <w:spacing w:after="170" w:line="280" w:lineRule="atLeast"/>
        <w:ind w:left="720" w:hanging="720"/>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Zentmyer</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GA 1980, ‘</w:t>
      </w:r>
      <w:r w:rsidRPr="00E64669">
        <w:rPr>
          <w:rFonts w:ascii="Arial" w:hAnsi="Arial" w:cs="Arial"/>
          <w:i/>
          <w:color w:val="000000"/>
          <w:sz w:val="22"/>
          <w:szCs w:val="22"/>
          <w:lang w:val="en-US" w:eastAsia="ja-JP"/>
        </w:rPr>
        <w:t>Phytophthora cinnamomi</w:t>
      </w:r>
      <w:r w:rsidRPr="00E64669">
        <w:rPr>
          <w:rFonts w:ascii="Arial" w:hAnsi="Arial" w:cs="Arial"/>
          <w:color w:val="000000"/>
          <w:sz w:val="22"/>
          <w:szCs w:val="22"/>
          <w:lang w:val="en-US" w:eastAsia="ja-JP"/>
        </w:rPr>
        <w:t xml:space="preserve"> and the diseases it causes’, </w:t>
      </w:r>
      <w:r w:rsidRPr="00E64669">
        <w:rPr>
          <w:rFonts w:ascii="Arial" w:hAnsi="Arial" w:cs="Arial"/>
          <w:i/>
          <w:color w:val="000000"/>
          <w:sz w:val="22"/>
          <w:szCs w:val="22"/>
          <w:lang w:val="en-US" w:eastAsia="ja-JP"/>
        </w:rPr>
        <w:t>Monograph 10, American Phytopathological Society</w:t>
      </w:r>
      <w:r w:rsidRPr="00E64669">
        <w:rPr>
          <w:rFonts w:ascii="Arial" w:hAnsi="Arial" w:cs="Arial"/>
          <w:color w:val="000000"/>
          <w:sz w:val="22"/>
          <w:szCs w:val="22"/>
          <w:lang w:val="en-US" w:eastAsia="ja-JP"/>
        </w:rPr>
        <w:t>, St Paul, Minnesota, USA, p</w:t>
      </w:r>
      <w:r w:rsidRPr="00E64669">
        <w:rPr>
          <w:rFonts w:ascii="Arial" w:hAnsi="Arial" w:cs="Arial"/>
          <w:color w:val="000000"/>
          <w:sz w:val="22"/>
          <w:szCs w:val="22"/>
          <w:rtl/>
          <w:lang w:val="en-US" w:eastAsia="ja-JP" w:bidi="ar-YE"/>
        </w:rPr>
        <w:t> </w:t>
      </w:r>
      <w:r w:rsidRPr="00E64669">
        <w:rPr>
          <w:rFonts w:ascii="Arial" w:hAnsi="Arial" w:cs="Arial"/>
          <w:color w:val="000000"/>
          <w:sz w:val="22"/>
          <w:szCs w:val="22"/>
          <w:lang w:val="en-US" w:eastAsia="ja-JP"/>
        </w:rPr>
        <w:t>96.</w:t>
      </w:r>
    </w:p>
    <w:p w14:paraId="2606144B"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p>
    <w:p w14:paraId="524551A5" w14:textId="77777777" w:rsidR="00704644" w:rsidRPr="00E64669" w:rsidRDefault="00704644">
      <w:pPr>
        <w:rPr>
          <w:rFonts w:ascii="Arial" w:hAnsi="Arial" w:cs="Arial"/>
          <w:color w:val="004484"/>
          <w:sz w:val="52"/>
          <w:szCs w:val="52"/>
          <w:lang w:val="en-US" w:eastAsia="ja-JP"/>
        </w:rPr>
      </w:pPr>
      <w:r w:rsidRPr="00E64669">
        <w:rPr>
          <w:rFonts w:ascii="Arial" w:hAnsi="Arial" w:cs="Arial"/>
          <w:color w:val="004484"/>
          <w:sz w:val="52"/>
          <w:szCs w:val="52"/>
          <w:lang w:val="en-US" w:eastAsia="ja-JP"/>
        </w:rPr>
        <w:br w:type="page"/>
      </w:r>
    </w:p>
    <w:p w14:paraId="4859FCF5" w14:textId="77777777" w:rsidR="007D20DB" w:rsidRPr="00E64669" w:rsidRDefault="007D20DB" w:rsidP="00704644">
      <w:pPr>
        <w:pStyle w:val="01HEADING1"/>
        <w:rPr>
          <w:rFonts w:ascii="Arial" w:hAnsi="Arial" w:cs="Arial"/>
        </w:rPr>
      </w:pPr>
      <w:bookmarkStart w:id="29" w:name="_Toc477766483"/>
      <w:r w:rsidRPr="00E64669">
        <w:rPr>
          <w:rFonts w:ascii="Arial" w:hAnsi="Arial" w:cs="Arial"/>
        </w:rPr>
        <w:lastRenderedPageBreak/>
        <w:t>Appendix A</w:t>
      </w:r>
      <w:bookmarkEnd w:id="29"/>
    </w:p>
    <w:p w14:paraId="3F4A30ED" w14:textId="77777777" w:rsidR="007D20DB" w:rsidRPr="00E64669" w:rsidRDefault="007D20DB" w:rsidP="00704644">
      <w:pPr>
        <w:pStyle w:val="02HEADING20"/>
        <w:ind w:left="0" w:firstLine="0"/>
        <w:rPr>
          <w:rFonts w:ascii="Arial" w:hAnsi="Arial" w:cs="Arial"/>
          <w:i/>
        </w:rPr>
      </w:pPr>
      <w:bookmarkStart w:id="30" w:name="_Toc477766484"/>
      <w:r w:rsidRPr="00E64669">
        <w:rPr>
          <w:rFonts w:ascii="Arial" w:hAnsi="Arial" w:cs="Arial"/>
        </w:rPr>
        <w:t xml:space="preserve">Threatened flora species known to be susceptible to </w:t>
      </w:r>
      <w:r w:rsidRPr="00E64669">
        <w:rPr>
          <w:rFonts w:ascii="Arial" w:hAnsi="Arial" w:cs="Arial"/>
          <w:i/>
        </w:rPr>
        <w:t>Phytophthora cinnamomi</w:t>
      </w:r>
      <w:bookmarkEnd w:id="30"/>
    </w:p>
    <w:p w14:paraId="1C43B97C"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Species shown in Appendix A are listed as threatened under the Commonwealth </w:t>
      </w:r>
      <w:r w:rsidRPr="00E64669">
        <w:rPr>
          <w:rFonts w:ascii="Arial" w:hAnsi="Arial" w:cs="Arial"/>
          <w:i/>
          <w:color w:val="000000"/>
          <w:sz w:val="22"/>
          <w:szCs w:val="22"/>
          <w:lang w:val="en-US" w:eastAsia="ja-JP"/>
        </w:rPr>
        <w:t>Environment Protection and Biodiversity Conservation Act 1999</w:t>
      </w:r>
      <w:r w:rsidRPr="00E64669">
        <w:rPr>
          <w:rFonts w:ascii="Arial" w:hAnsi="Arial" w:cs="Arial"/>
          <w:color w:val="000000"/>
          <w:sz w:val="22"/>
          <w:szCs w:val="22"/>
          <w:lang w:val="en-US" w:eastAsia="ja-JP"/>
        </w:rPr>
        <w:t xml:space="preserve"> and are known to be susceptible to disease from </w:t>
      </w:r>
      <w:r w:rsidRPr="00E64669">
        <w:rPr>
          <w:rFonts w:ascii="Arial" w:hAnsi="Arial" w:cs="Arial"/>
          <w:i/>
          <w:color w:val="000000"/>
          <w:sz w:val="22"/>
          <w:szCs w:val="22"/>
          <w:lang w:val="en-US" w:eastAsia="ja-JP"/>
        </w:rPr>
        <w:t xml:space="preserve">P. cinnamomi </w:t>
      </w:r>
      <w:r w:rsidRPr="00E64669">
        <w:rPr>
          <w:rFonts w:ascii="Arial" w:hAnsi="Arial" w:cs="Arial"/>
          <w:color w:val="000000"/>
          <w:sz w:val="22"/>
          <w:szCs w:val="22"/>
          <w:lang w:val="en-US" w:eastAsia="ja-JP"/>
        </w:rPr>
        <w:t xml:space="preserve">infection. </w:t>
      </w:r>
    </w:p>
    <w:p w14:paraId="6D2F852A"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Susceptibility information is from O’Gara et al. (2005a), which compiles published material, unpublished records and observations of individual researchers on the responses of native plants to </w:t>
      </w:r>
      <w:r w:rsidRPr="00E64669">
        <w:rPr>
          <w:rFonts w:ascii="Arial" w:hAnsi="Arial" w:cs="Arial"/>
          <w:i/>
          <w:color w:val="000000"/>
          <w:sz w:val="22"/>
          <w:szCs w:val="22"/>
          <w:lang w:val="en-US" w:eastAsia="ja-JP"/>
        </w:rPr>
        <w:t>P. cinnamomi</w:t>
      </w:r>
      <w:r w:rsidRPr="00E64669">
        <w:rPr>
          <w:rFonts w:ascii="Arial" w:hAnsi="Arial" w:cs="Arial"/>
          <w:color w:val="000000"/>
          <w:sz w:val="22"/>
          <w:szCs w:val="22"/>
          <w:lang w:val="en-US" w:eastAsia="ja-JP"/>
        </w:rPr>
        <w:t>. For further detail relating to native species not listed under the EPBC Act, please refer to O’Gara et al. 2005a.</w:t>
      </w:r>
    </w:p>
    <w:p w14:paraId="53148229"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Several additional EPBC listed species were confirmed as susceptible by Barrett et al. (2008), Kueh et al. (2012) and Tim Rudman pers. comm. (2012). </w:t>
      </w:r>
    </w:p>
    <w:p w14:paraId="54D239EE" w14:textId="77777777" w:rsidR="007D20DB" w:rsidRPr="00E64669" w:rsidRDefault="007D20DB" w:rsidP="007D20DB">
      <w:pPr>
        <w:widowControl w:val="0"/>
        <w:suppressAutoHyphens/>
        <w:autoSpaceDE w:val="0"/>
        <w:autoSpaceDN w:val="0"/>
        <w:adjustRightInd w:val="0"/>
        <w:spacing w:before="397" w:after="170" w:line="320" w:lineRule="atLeast"/>
        <w:ind w:left="680" w:hanging="680"/>
        <w:textAlignment w:val="center"/>
        <w:rPr>
          <w:rFonts w:ascii="Arial" w:hAnsi="Arial" w:cs="Arial"/>
          <w:color w:val="004484"/>
          <w:sz w:val="28"/>
          <w:szCs w:val="28"/>
          <w:lang w:val="en-GB" w:eastAsia="ja-JP"/>
        </w:rPr>
      </w:pPr>
      <w:r w:rsidRPr="00E64669">
        <w:rPr>
          <w:rFonts w:ascii="Arial" w:hAnsi="Arial" w:cs="Arial"/>
          <w:color w:val="004484"/>
          <w:sz w:val="28"/>
          <w:szCs w:val="28"/>
          <w:lang w:val="en-GB" w:eastAsia="ja-JP"/>
        </w:rPr>
        <w:t>EPBC Act status: CE=critically endangered; E=endangered; V= vulnerable</w:t>
      </w:r>
    </w:p>
    <w:tbl>
      <w:tblPr>
        <w:tblW w:w="0" w:type="auto"/>
        <w:tblInd w:w="113" w:type="dxa"/>
        <w:tblLayout w:type="fixed"/>
        <w:tblCellMar>
          <w:left w:w="0" w:type="dxa"/>
          <w:right w:w="0" w:type="dxa"/>
        </w:tblCellMar>
        <w:tblLook w:val="0000" w:firstRow="0" w:lastRow="0" w:firstColumn="0" w:lastColumn="0" w:noHBand="0" w:noVBand="0"/>
      </w:tblPr>
      <w:tblGrid>
        <w:gridCol w:w="2927"/>
        <w:gridCol w:w="2928"/>
        <w:gridCol w:w="2927"/>
      </w:tblGrid>
      <w:tr w:rsidR="007D20DB" w:rsidRPr="007D20DB" w14:paraId="7455BA15" w14:textId="77777777">
        <w:trPr>
          <w:trHeight w:val="60"/>
          <w:tblHeader/>
        </w:trPr>
        <w:tc>
          <w:tcPr>
            <w:tcW w:w="292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14:paraId="200553E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FFFFFF" w:themeColor="background1"/>
                <w:sz w:val="20"/>
                <w:szCs w:val="20"/>
                <w:lang w:val="en-US" w:eastAsia="ja-JP"/>
              </w:rPr>
            </w:pPr>
            <w:r w:rsidRPr="00E64669">
              <w:rPr>
                <w:rFonts w:ascii="Arial" w:hAnsi="Arial" w:cs="Arial"/>
                <w:b/>
                <w:color w:val="FFFFFF" w:themeColor="background1"/>
                <w:sz w:val="20"/>
                <w:szCs w:val="20"/>
                <w:lang w:val="en-US" w:eastAsia="ja-JP"/>
              </w:rPr>
              <w:t>Susceptible species</w:t>
            </w:r>
          </w:p>
        </w:tc>
        <w:tc>
          <w:tcPr>
            <w:tcW w:w="2928"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14:paraId="077082BD"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FFFFFF" w:themeColor="background1"/>
                <w:sz w:val="20"/>
                <w:szCs w:val="20"/>
                <w:lang w:val="en-US" w:eastAsia="ja-JP"/>
              </w:rPr>
            </w:pPr>
            <w:r w:rsidRPr="00E64669">
              <w:rPr>
                <w:rFonts w:ascii="Arial" w:hAnsi="Arial" w:cs="Arial"/>
                <w:b/>
                <w:color w:val="FFFFFF" w:themeColor="background1"/>
                <w:sz w:val="20"/>
                <w:szCs w:val="20"/>
                <w:lang w:val="en-US" w:eastAsia="ja-JP"/>
              </w:rPr>
              <w:t>EPBC Act status</w:t>
            </w:r>
          </w:p>
        </w:tc>
        <w:tc>
          <w:tcPr>
            <w:tcW w:w="292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14:paraId="02543A85"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FFFFFF" w:themeColor="background1"/>
                <w:sz w:val="20"/>
                <w:szCs w:val="20"/>
                <w:lang w:val="en-US" w:eastAsia="ja-JP"/>
              </w:rPr>
            </w:pPr>
            <w:r w:rsidRPr="00E64669">
              <w:rPr>
                <w:rFonts w:ascii="Arial" w:hAnsi="Arial" w:cs="Arial"/>
                <w:b/>
                <w:color w:val="FFFFFF" w:themeColor="background1"/>
                <w:sz w:val="20"/>
                <w:szCs w:val="20"/>
                <w:lang w:val="en-US" w:eastAsia="ja-JP"/>
              </w:rPr>
              <w:t>State/territory</w:t>
            </w:r>
          </w:p>
        </w:tc>
      </w:tr>
      <w:tr w:rsidR="007D20DB" w:rsidRPr="007D20DB" w14:paraId="5600D5BF"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17D0B98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ANTHERICACEAE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3D6B6C28"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5D20FFC3"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11AC958E"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914EE8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Borya mirabilis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30FB1B2"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C20CED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Vic.</w:t>
            </w:r>
          </w:p>
        </w:tc>
      </w:tr>
      <w:tr w:rsidR="007D20DB" w:rsidRPr="007D20DB" w14:paraId="5CFC4B4E"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24F234F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ASTERACEAE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7AE5B88B"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59E5B923"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0F6A8490"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5E1D62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 xml:space="preserve">Olearia pannosa </w:t>
            </w:r>
            <w:r w:rsidRPr="00E64669">
              <w:rPr>
                <w:rFonts w:ascii="Arial" w:hAnsi="Arial" w:cs="Arial"/>
                <w:color w:val="000000"/>
                <w:sz w:val="20"/>
                <w:szCs w:val="20"/>
                <w:lang w:val="en-US" w:eastAsia="ja-JP"/>
              </w:rPr>
              <w:t>subsp</w:t>
            </w:r>
            <w:r w:rsidRPr="00E64669">
              <w:rPr>
                <w:rFonts w:ascii="Arial" w:hAnsi="Arial" w:cs="Arial"/>
                <w:i/>
                <w:color w:val="000000"/>
                <w:sz w:val="20"/>
                <w:szCs w:val="20"/>
                <w:lang w:val="en-US" w:eastAsia="ja-JP"/>
              </w:rPr>
              <w:t>. pannosa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3E0DEA5"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4CA494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SA</w:t>
            </w:r>
          </w:p>
        </w:tc>
      </w:tr>
      <w:tr w:rsidR="007D20DB" w:rsidRPr="007D20DB" w14:paraId="1AEEBD00"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046C325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ARAUCARIACEAE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45D4565A"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7E018240"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7125EF11"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3D5644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 xml:space="preserve">Wollemia nobilis </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C74788B"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 xml:space="preserve">E </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B413F4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w:t>
            </w:r>
          </w:p>
        </w:tc>
      </w:tr>
      <w:tr w:rsidR="007D20DB" w:rsidRPr="007D20DB" w14:paraId="459F134F"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575162A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CASUARINCEAE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6843584B"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7A9F2017"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3E9ECF57"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2B4886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Allocasuarina fibrosa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2E1B4ED"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7E6DC5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650AE569"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6D85141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EPACRIDACEAE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2561C919"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336C83D9"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14488520"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E0FD53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Andersonia axilliflora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073AAA5"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0666BF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55E672D6"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D27DE6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Andersonia pinaster</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D8C4E6B"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AA9246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5F1E49DA"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4D0596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lastRenderedPageBreak/>
              <w:t>Epacris apsleyenis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802A034"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7C8D84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250FA0B5"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804082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Epacris barbata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DB9F02D"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13FBBA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0255E412"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39516D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Epacris exserta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99952AC"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A058F4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563FA904"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41B3B2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Epacris glabella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3B89B31"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C26596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65A089DB"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343E2EE"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Epacris graniticola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E65B48E"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ECC7B3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3971FBA4"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AD5875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Epacris grandis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CB56327"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5A9AD8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6CDE923D"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4CF8AE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Epacris limbata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90FE4CF"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1C9917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5AAF6111"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19D32B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Epacris stuartii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6AF3007"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9D27A6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7D459BBA"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52BAF3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Epacris virgata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7EE2D0B"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742EB3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5B5D96ED"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274221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Leucopogon gnaphaloides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C4D699B"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0D94CA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6C0AE06E"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073E53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Leucopogon marginatus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92DC7D2"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C57B6C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6315452"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850BF6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Leucopogon obtectus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CCB3AAA"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B9675C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277AD371"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D7C9F62" w14:textId="7C59BBD2"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Sphenotom</w:t>
            </w:r>
            <w:r w:rsidR="00F2360B" w:rsidRPr="00E64669">
              <w:rPr>
                <w:rFonts w:ascii="Arial" w:hAnsi="Arial" w:cs="Arial"/>
                <w:i/>
                <w:color w:val="000000"/>
                <w:sz w:val="20"/>
                <w:szCs w:val="20"/>
                <w:lang w:val="en-US" w:eastAsia="ja-JP"/>
              </w:rPr>
              <w:t>a</w:t>
            </w:r>
            <w:r w:rsidRPr="00E64669">
              <w:rPr>
                <w:rFonts w:ascii="Arial" w:hAnsi="Arial" w:cs="Arial"/>
                <w:i/>
                <w:color w:val="000000"/>
                <w:sz w:val="20"/>
                <w:szCs w:val="20"/>
                <w:lang w:val="en-US" w:eastAsia="ja-JP"/>
              </w:rPr>
              <w:t xml:space="preserve"> drummondii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0FB6B62"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853875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25A84F26"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2E0E658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FABACEAE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795AA158"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24ECA5FB"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1BD45718"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4F12AC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Daviesia bursarioides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30353E2"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1B5F06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0553B53"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C1DE59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Daviesia euphorbioides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1FEDD8D"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9864D6E"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779B4A4A"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0D181C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Daviesia glossosema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06C3942"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2DD874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158E9BC"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B7DEC2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Daviesia megacalyx</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8D84930"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C7C8DCE"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8B50AD3"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B0B993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Daviesia microcarpa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7022E4B"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9B6E67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749293A7"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46D0A15"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Daviesia pseudaphylla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628A1C5"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FD2C9C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78A74D94"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63763C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lastRenderedPageBreak/>
              <w:t>Daviesia speciosa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5FAC725"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0B69CB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EFB843E"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55827F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Gastrolobium papilio</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201339F"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3264A4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C794789"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220D163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LAMIACEAE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6B191D35"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3D825811"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42414944"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3BA37E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Prostanthera eurybioides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A003AD0"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5DD34D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SA</w:t>
            </w:r>
          </w:p>
        </w:tc>
      </w:tr>
      <w:tr w:rsidR="007D20DB" w:rsidRPr="007D20DB" w14:paraId="0F8549CC"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DA486D9"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Prostanthera marifolia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BD6282C"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1CFE4B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w:t>
            </w:r>
          </w:p>
        </w:tc>
      </w:tr>
      <w:tr w:rsidR="007D20DB" w:rsidRPr="007D20DB" w14:paraId="56217DCD"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076CD56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MYRTACEAE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75429B8A"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1755EAE8"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18D33202"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DE4122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Darwinia collina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199B64B"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0F3175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DE16063"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932428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Darwinia meeboldii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8301489"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790823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7607A96"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A3B83F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Darwinia oxylepis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84277F1"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90030E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3386D175"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B4BAB9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Darwinia squarrosa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1021381"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7B2DAF5"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75DE4504"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61E3C6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 xml:space="preserve">Eucalyptus imlayensis </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0FF755C"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3462AA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NSW/ACT</w:t>
            </w:r>
          </w:p>
        </w:tc>
      </w:tr>
      <w:tr w:rsidR="007D20DB" w:rsidRPr="007D20DB" w14:paraId="36FAA5BB"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B0AA52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Verticordia carinata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26FEA4C"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A7C209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7F917903"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8B4DA3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 xml:space="preserve">Verticordia densiflora </w:t>
            </w:r>
            <w:r w:rsidRPr="00E64669">
              <w:rPr>
                <w:rFonts w:ascii="Arial" w:hAnsi="Arial" w:cs="Arial"/>
                <w:color w:val="000000"/>
                <w:sz w:val="20"/>
                <w:szCs w:val="20"/>
                <w:lang w:val="en-US" w:eastAsia="ja-JP"/>
              </w:rPr>
              <w:t>var</w:t>
            </w:r>
            <w:r w:rsidRPr="00E64669">
              <w:rPr>
                <w:rFonts w:ascii="Arial" w:hAnsi="Arial" w:cs="Arial"/>
                <w:i/>
                <w:color w:val="000000"/>
                <w:sz w:val="20"/>
                <w:szCs w:val="20"/>
                <w:lang w:val="en-US" w:eastAsia="ja-JP"/>
              </w:rPr>
              <w:t>. pedunculata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D243D4E"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250C48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162FEDDA"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0ADC6AD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PROTEACEAE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44FB9299"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0233BEEB"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1C4E9489"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7C48BAE"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Adenanthos dobagii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A2F67A1"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7A7680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2337DC67"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DA503E5"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Adenanthos ellipticus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E931D8B"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CE11D8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7896FCE"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10F330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Adenanthos eyrei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F24BA88"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F14AEF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78C8A633"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E931A8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 xml:space="preserve">Adenanthos pungens </w:t>
            </w:r>
            <w:r w:rsidRPr="00E64669">
              <w:rPr>
                <w:rFonts w:ascii="Arial" w:hAnsi="Arial" w:cs="Arial"/>
                <w:color w:val="000000"/>
                <w:sz w:val="20"/>
                <w:szCs w:val="20"/>
                <w:lang w:val="en-US" w:eastAsia="ja-JP"/>
              </w:rPr>
              <w:t>subsp</w:t>
            </w:r>
            <w:r w:rsidRPr="00E64669">
              <w:rPr>
                <w:rFonts w:ascii="Arial" w:hAnsi="Arial" w:cs="Arial"/>
                <w:i/>
                <w:color w:val="000000"/>
                <w:sz w:val="20"/>
                <w:szCs w:val="20"/>
                <w:lang w:val="en-US" w:eastAsia="ja-JP"/>
              </w:rPr>
              <w:t>. effusus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C6CE3E9"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870570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1967EF86"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49CE4DE"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 xml:space="preserve">Adenanthos pungens </w:t>
            </w:r>
            <w:r w:rsidRPr="00E64669">
              <w:rPr>
                <w:rFonts w:ascii="Arial" w:hAnsi="Arial" w:cs="Arial"/>
                <w:color w:val="000000"/>
                <w:sz w:val="20"/>
                <w:szCs w:val="20"/>
                <w:lang w:val="en-US" w:eastAsia="ja-JP"/>
              </w:rPr>
              <w:t>subsp</w:t>
            </w:r>
            <w:r w:rsidRPr="00E64669">
              <w:rPr>
                <w:rFonts w:ascii="Arial" w:hAnsi="Arial" w:cs="Arial"/>
                <w:i/>
                <w:color w:val="000000"/>
                <w:sz w:val="20"/>
                <w:szCs w:val="20"/>
                <w:lang w:val="en-US" w:eastAsia="ja-JP"/>
              </w:rPr>
              <w:t>. pungens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204F9AE"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3EB6AA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720D5547"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35CB38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lastRenderedPageBreak/>
              <w:t>Adenanthos velutinus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65F552C"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25355B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3B50C7B2"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48D7D4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Banksia anatona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30BE9A1"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B0EA15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8C8343F"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509D4E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Banksia aurantia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5386DB8"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0D5E53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6A69188"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3891B9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Banksia brownii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DF56838"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AAC14C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5BFF2945"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F29C375"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Banksia cuneata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03C2A0F"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F26510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367B0255"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6DF30F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Banksia goodii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B65E845"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F8C5A9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171A6AAE"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8153D5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Banksia mimica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1DDF603"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B33A3A9"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1ABF815D"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B7B585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Banksia montana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5F91E94"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117024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589B0B40"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FD2945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 xml:space="preserve">Banksia nivea </w:t>
            </w:r>
            <w:r w:rsidRPr="00E64669">
              <w:rPr>
                <w:rFonts w:ascii="Arial" w:hAnsi="Arial" w:cs="Arial"/>
                <w:color w:val="000000"/>
                <w:sz w:val="20"/>
                <w:szCs w:val="20"/>
                <w:lang w:val="en-US" w:eastAsia="ja-JP"/>
              </w:rPr>
              <w:t xml:space="preserve">subsp. </w:t>
            </w:r>
            <w:r w:rsidRPr="00E64669">
              <w:rPr>
                <w:rFonts w:ascii="Arial" w:hAnsi="Arial" w:cs="Arial"/>
                <w:i/>
                <w:color w:val="000000"/>
                <w:sz w:val="20"/>
                <w:szCs w:val="20"/>
                <w:lang w:val="en-US" w:eastAsia="ja-JP"/>
              </w:rPr>
              <w:t>uliginosa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C91B95B"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D80932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7CB2674A"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F0B714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Banksia oligantha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505F1F6"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020282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3738B11B"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331886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Banksia serratuloides</w:t>
            </w:r>
            <w:r w:rsidRPr="00E64669">
              <w:rPr>
                <w:rFonts w:ascii="Arial" w:hAnsi="Arial" w:cs="Arial"/>
                <w:color w:val="000000"/>
                <w:sz w:val="20"/>
                <w:szCs w:val="20"/>
                <w:lang w:val="en-US" w:eastAsia="ja-JP"/>
              </w:rPr>
              <w:t xml:space="preserve"> subsp. </w:t>
            </w:r>
            <w:r w:rsidRPr="00E64669">
              <w:rPr>
                <w:rFonts w:ascii="Arial" w:hAnsi="Arial" w:cs="Arial"/>
                <w:i/>
                <w:color w:val="000000"/>
                <w:sz w:val="20"/>
                <w:szCs w:val="20"/>
                <w:lang w:val="en-US" w:eastAsia="ja-JP"/>
              </w:rPr>
              <w:t>perissa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E49CCDF"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0458CD5"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1EC1FDA"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4EF17A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Banksia squarrosa</w:t>
            </w:r>
            <w:r w:rsidRPr="00E64669">
              <w:rPr>
                <w:rFonts w:ascii="Arial" w:hAnsi="Arial" w:cs="Arial"/>
                <w:color w:val="000000"/>
                <w:sz w:val="20"/>
                <w:szCs w:val="20"/>
                <w:lang w:val="en-US" w:eastAsia="ja-JP"/>
              </w:rPr>
              <w:t xml:space="preserve"> subsp. </w:t>
            </w:r>
            <w:r w:rsidRPr="00E64669">
              <w:rPr>
                <w:rFonts w:ascii="Arial" w:hAnsi="Arial" w:cs="Arial"/>
                <w:i/>
                <w:color w:val="000000"/>
                <w:sz w:val="20"/>
                <w:szCs w:val="20"/>
                <w:lang w:val="en-US" w:eastAsia="ja-JP"/>
              </w:rPr>
              <w:t>argillacea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36C0A89"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2DCF69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097DB01"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A8E956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Banksia verticillata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B05AA5F"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365B9D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6A1EF967"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CB9840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Conospermum hookeri</w:t>
            </w:r>
            <w:r w:rsidRPr="00E64669">
              <w:rPr>
                <w:rFonts w:ascii="Arial" w:hAnsi="Arial" w:cs="Arial"/>
                <w:color w:val="000000"/>
                <w:sz w:val="20"/>
                <w:szCs w:val="20"/>
                <w:lang w:val="en-US" w:eastAsia="ja-JP"/>
              </w:rPr>
              <w:t xml:space="preserve"> </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40B42D6"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 xml:space="preserve">V </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F0FBEF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 xml:space="preserve">Tas. </w:t>
            </w:r>
          </w:p>
        </w:tc>
      </w:tr>
      <w:tr w:rsidR="007D20DB" w:rsidRPr="007D20DB" w14:paraId="363A5321"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152CA2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Conospermum undulatum</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022C716"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13C6D4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137E9D8A"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693F45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Grevillea batrachoides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510FE1A"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7F0FF4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8088D13"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B6E80E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Grevillea calliantha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9554DCE"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896B0C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37245B4A"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B18D00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Grevillea christinae</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1F1198D"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96DDF8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4133873"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8CEF04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Grevillea elongata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5E50886"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E84B4A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AB8186D"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06935B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lastRenderedPageBreak/>
              <w:t>Grevillea flexuosa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F3EB88D"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43AB17E"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354A524"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38DC59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Grevillea infundibularis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0E13FD2"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C59FD3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1B60CFAC"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15019D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Grevillea involucrata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8FB2232"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55BBCA5"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0655864"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C0BC92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Grevillea maccutcheonii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B2FFA6A"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AA67F1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43FAFA9"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AFCA40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Grevillea maxwellii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92EA1F9"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D08C377"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7AD8B98"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A428A9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Grevillea murex</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5CB6C12"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7FD9E4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64E4D162"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7D1077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Grevillea scapigera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918DB8B"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9AB1F8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6966E0DB"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94192E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Grevillea williamsonii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3ADED95"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280270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Vic.</w:t>
            </w:r>
          </w:p>
        </w:tc>
      </w:tr>
      <w:tr w:rsidR="007D20DB" w:rsidRPr="007D20DB" w14:paraId="7CA07274"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ACD282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Hakea megalosperma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B8AE811"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AF5A3F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32106323"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253B4A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Isopogon uncinatus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046C695"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63D206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6E9A6513"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9B8022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 xml:space="preserve">Lambertia echinata </w:t>
            </w:r>
            <w:r w:rsidRPr="00E64669">
              <w:rPr>
                <w:rFonts w:ascii="Arial" w:hAnsi="Arial" w:cs="Arial"/>
                <w:color w:val="000000"/>
                <w:sz w:val="20"/>
                <w:szCs w:val="20"/>
                <w:lang w:val="en-US" w:eastAsia="ja-JP"/>
              </w:rPr>
              <w:t>subsp</w:t>
            </w:r>
            <w:r w:rsidRPr="00E64669">
              <w:rPr>
                <w:rFonts w:ascii="Arial" w:hAnsi="Arial" w:cs="Arial"/>
                <w:i/>
                <w:color w:val="000000"/>
                <w:sz w:val="20"/>
                <w:szCs w:val="20"/>
                <w:lang w:val="en-US" w:eastAsia="ja-JP"/>
              </w:rPr>
              <w:t>. echinata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3370368"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08A8EF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6BE05CF7"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4248C9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 xml:space="preserve">Lambertia echinata </w:t>
            </w:r>
            <w:r w:rsidRPr="00E64669">
              <w:rPr>
                <w:rFonts w:ascii="Arial" w:hAnsi="Arial" w:cs="Arial"/>
                <w:color w:val="000000"/>
                <w:sz w:val="20"/>
                <w:szCs w:val="20"/>
                <w:lang w:val="en-US" w:eastAsia="ja-JP"/>
              </w:rPr>
              <w:t>subsp</w:t>
            </w:r>
            <w:r w:rsidRPr="00E64669">
              <w:rPr>
                <w:rFonts w:ascii="Arial" w:hAnsi="Arial" w:cs="Arial"/>
                <w:i/>
                <w:color w:val="000000"/>
                <w:sz w:val="20"/>
                <w:szCs w:val="20"/>
                <w:lang w:val="en-US" w:eastAsia="ja-JP"/>
              </w:rPr>
              <w:t>. occidentalis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931DB36"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8B3917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5EE1A39A"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95B6EA9"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Lambertia fairallii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3B117D8"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BEC9A2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5E9A21C7"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14E2CF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Lambertia orbifolia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F1F5697"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049E9C5" w14:textId="54B5F44B"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 (2</w:t>
            </w:r>
            <w:r w:rsidR="00F314E2" w:rsidRPr="00E64669">
              <w:rPr>
                <w:rFonts w:ascii="Arial" w:hAnsi="Arial" w:cs="Arial"/>
                <w:color w:val="000000"/>
                <w:sz w:val="20"/>
                <w:szCs w:val="20"/>
                <w:lang w:val="en-US" w:eastAsia="ja-JP"/>
              </w:rPr>
              <w:t xml:space="preserve"> </w:t>
            </w:r>
            <w:r w:rsidRPr="00E64669">
              <w:rPr>
                <w:rFonts w:ascii="Arial" w:hAnsi="Arial" w:cs="Arial"/>
                <w:color w:val="000000"/>
                <w:sz w:val="20"/>
                <w:szCs w:val="20"/>
                <w:lang w:val="en-US" w:eastAsia="ja-JP"/>
              </w:rPr>
              <w:t>subsp WA)</w:t>
            </w:r>
          </w:p>
        </w:tc>
      </w:tr>
      <w:tr w:rsidR="007D20DB" w:rsidRPr="007D20DB" w14:paraId="7E6DD886"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A0EA8D5"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Lomatia tasmanca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F6FCF8A"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F79CB0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124A68F8"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71893E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Persoonia micranthera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4EFBFB1"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C99C5E9"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043B8DF"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BA9A61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Petrophile latericola</w:t>
            </w:r>
            <w:r w:rsidRPr="00E64669">
              <w:rPr>
                <w:rFonts w:ascii="Arial" w:hAnsi="Arial" w:cs="Arial"/>
                <w:color w:val="000000"/>
                <w:sz w:val="20"/>
                <w:szCs w:val="20"/>
                <w:lang w:val="en-US" w:eastAsia="ja-JP"/>
              </w:rPr>
              <w:t xml:space="preserve"> </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655C2CE"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31F3BB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21609659"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01181C7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RHAMNACEAE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15094984"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20561497"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3AF493C7"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17499F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Pomaderris halmaturina</w:t>
            </w:r>
            <w:r w:rsidRPr="00E64669">
              <w:rPr>
                <w:rFonts w:ascii="Arial" w:hAnsi="Arial" w:cs="Arial"/>
                <w:color w:val="000000"/>
                <w:sz w:val="20"/>
                <w:szCs w:val="20"/>
                <w:lang w:val="en-US" w:eastAsia="ja-JP"/>
              </w:rPr>
              <w:t xml:space="preserve"> subsp. </w:t>
            </w:r>
            <w:r w:rsidRPr="00E64669">
              <w:rPr>
                <w:rFonts w:ascii="Arial" w:hAnsi="Arial" w:cs="Arial"/>
                <w:i/>
                <w:color w:val="000000"/>
                <w:sz w:val="20"/>
                <w:szCs w:val="20"/>
                <w:lang w:val="en-US" w:eastAsia="ja-JP"/>
              </w:rPr>
              <w:t>halmaturina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143F283"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6BB4FE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SA</w:t>
            </w:r>
          </w:p>
        </w:tc>
      </w:tr>
      <w:tr w:rsidR="007D20DB" w:rsidRPr="007D20DB" w14:paraId="23F1148E"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53D60AB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lastRenderedPageBreak/>
              <w:t>RUTACEAE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5566DF82"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669958D0"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7691558C"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2AE622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Asterolasia phebalioides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6F75DF6"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ADC756A"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SA, Vic.</w:t>
            </w:r>
          </w:p>
        </w:tc>
      </w:tr>
      <w:tr w:rsidR="007D20DB" w:rsidRPr="007D20DB" w14:paraId="5E04F9D7"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08BC76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Boronia revoluta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D6CC741"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124DB7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74835C0A"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FF1861E"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Correa calycina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FB32502"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69F9E29"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SA</w:t>
            </w:r>
          </w:p>
        </w:tc>
      </w:tr>
      <w:tr w:rsidR="007D20DB" w:rsidRPr="007D20DB" w14:paraId="0E4F4D09"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E6EE0F8"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Leionema ralstonii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EB97551"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BD67B92"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NSW/ACT</w:t>
            </w:r>
          </w:p>
        </w:tc>
      </w:tr>
      <w:tr w:rsidR="007D20DB" w:rsidRPr="007D20DB" w14:paraId="0F7F6154"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34B003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Phebalium daviesii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F538BA1"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32076E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18469733"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24C59754"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THYMELAEACEAE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4B4B4AC1"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227FB4C4"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050852E7"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7234AC1"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Pimelea pagophila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FF7B60A"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D0F74FF"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Vic.</w:t>
            </w:r>
          </w:p>
        </w:tc>
      </w:tr>
      <w:tr w:rsidR="007D20DB" w:rsidRPr="007D20DB" w14:paraId="4BC61C50"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2B61099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TREMANDRACEAE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44B8A225"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7A312E32"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7DE17465"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A39157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Tetratheca gunnii</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AFA0984"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54BF420"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6078A253"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4D3B41CC"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WINTERACEAE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755819BB"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4FE006FB"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325A2950"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EF82D83"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Tasmannia purpurascens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1F6A885"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EABDD6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NSW/ACT</w:t>
            </w:r>
          </w:p>
        </w:tc>
      </w:tr>
      <w:tr w:rsidR="007D20DB" w:rsidRPr="007D20DB" w14:paraId="112D4C7B"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47EFBAED"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b/>
                <w:color w:val="000000"/>
                <w:sz w:val="20"/>
                <w:szCs w:val="20"/>
                <w:lang w:val="en-US" w:eastAsia="ja-JP"/>
              </w:rPr>
              <w:t>XANTHORRHOEACAE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52E30045" w14:textId="77777777" w:rsidR="007D20DB" w:rsidRPr="00E64669" w:rsidRDefault="007D20DB" w:rsidP="007D20DB">
            <w:pPr>
              <w:widowControl w:val="0"/>
              <w:autoSpaceDE w:val="0"/>
              <w:autoSpaceDN w:val="0"/>
              <w:adjustRightInd w:val="0"/>
              <w:rPr>
                <w:rFonts w:ascii="Arial" w:hAnsi="Arial" w:cs="Arial"/>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14:paraId="698E3FAA" w14:textId="77777777" w:rsidR="007D20DB" w:rsidRPr="00E64669" w:rsidRDefault="007D20DB" w:rsidP="007D20DB">
            <w:pPr>
              <w:widowControl w:val="0"/>
              <w:autoSpaceDE w:val="0"/>
              <w:autoSpaceDN w:val="0"/>
              <w:adjustRightInd w:val="0"/>
              <w:rPr>
                <w:rFonts w:ascii="Arial" w:hAnsi="Arial" w:cs="Arial"/>
                <w:lang w:val="en-US" w:eastAsia="ja-JP"/>
              </w:rPr>
            </w:pPr>
          </w:p>
        </w:tc>
      </w:tr>
      <w:tr w:rsidR="007D20DB" w:rsidRPr="007D20DB" w14:paraId="5E4B185A"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1DBB77E"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Xanthorrhoea arenaria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51B2814"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DDD4FCB"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r w:rsidR="007D20DB" w:rsidRPr="007D20DB" w14:paraId="30FEB6D2" w14:textId="77777777">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1F22D69"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Xanthorrhoea bracteat</w:t>
            </w:r>
            <w:r w:rsidRPr="00E64669">
              <w:rPr>
                <w:rFonts w:ascii="Arial" w:hAnsi="Arial" w:cs="Arial"/>
                <w:color w:val="000000"/>
                <w:sz w:val="20"/>
                <w:szCs w:val="20"/>
                <w:lang w:val="en-US" w:eastAsia="ja-JP"/>
              </w:rPr>
              <w:t>a</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2C4BA29"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0268666" w14:textId="77777777" w:rsidR="007D20DB" w:rsidRPr="00E64669" w:rsidRDefault="007D20DB" w:rsidP="007D20DB">
            <w:pPr>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Tas.</w:t>
            </w:r>
          </w:p>
        </w:tc>
      </w:tr>
    </w:tbl>
    <w:p w14:paraId="36B85FDF" w14:textId="77777777" w:rsidR="007D20DB" w:rsidRPr="00E64669" w:rsidRDefault="007D20DB" w:rsidP="007D20DB">
      <w:pPr>
        <w:keepNext/>
        <w:keepLines/>
        <w:widowControl w:val="0"/>
        <w:suppressAutoHyphens/>
        <w:autoSpaceDE w:val="0"/>
        <w:autoSpaceDN w:val="0"/>
        <w:adjustRightInd w:val="0"/>
        <w:spacing w:after="170" w:line="280" w:lineRule="atLeast"/>
        <w:textAlignment w:val="center"/>
        <w:outlineLvl w:val="2"/>
        <w:rPr>
          <w:rFonts w:ascii="Arial" w:hAnsi="Arial" w:cs="Arial"/>
          <w:i/>
          <w:color w:val="000000"/>
          <w:sz w:val="28"/>
          <w:szCs w:val="28"/>
          <w:lang w:val="en-US" w:eastAsia="ja-JP"/>
        </w:rPr>
      </w:pPr>
    </w:p>
    <w:p w14:paraId="5A42AFB9"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4B5C3182"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2AE4383F"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104E9192"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313348DC"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177EE9F4"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7AE1FACC"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4A5F570D"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469B59C6"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50CFE8C8"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5322110E" w14:textId="77777777" w:rsidR="007D20DB" w:rsidRPr="00E64669" w:rsidRDefault="007D20DB" w:rsidP="00704644">
      <w:pPr>
        <w:pStyle w:val="01HEADING1"/>
        <w:rPr>
          <w:rFonts w:ascii="Arial" w:hAnsi="Arial" w:cs="Arial"/>
        </w:rPr>
      </w:pPr>
      <w:bookmarkStart w:id="31" w:name="_Toc477766485"/>
      <w:r w:rsidRPr="00E64669">
        <w:rPr>
          <w:rFonts w:ascii="Arial" w:hAnsi="Arial" w:cs="Arial"/>
        </w:rPr>
        <w:t>Appendix B</w:t>
      </w:r>
      <w:bookmarkEnd w:id="31"/>
    </w:p>
    <w:p w14:paraId="5CF51C1A" w14:textId="77777777" w:rsidR="007D20DB" w:rsidRPr="00E64669" w:rsidRDefault="007D20DB" w:rsidP="00704644">
      <w:pPr>
        <w:pStyle w:val="02HEADING20"/>
        <w:ind w:left="0" w:firstLine="0"/>
        <w:rPr>
          <w:rFonts w:ascii="Arial" w:hAnsi="Arial" w:cs="Arial"/>
          <w:i/>
        </w:rPr>
      </w:pPr>
      <w:bookmarkStart w:id="32" w:name="_Toc477766486"/>
      <w:r w:rsidRPr="00E64669">
        <w:rPr>
          <w:rFonts w:ascii="Arial" w:hAnsi="Arial" w:cs="Arial"/>
        </w:rPr>
        <w:t xml:space="preserve">Threatened ecological communities listed under the EPBC Act that may be impacted by </w:t>
      </w:r>
      <w:r w:rsidRPr="00E64669">
        <w:rPr>
          <w:rFonts w:ascii="Arial" w:hAnsi="Arial" w:cs="Arial"/>
          <w:i/>
        </w:rPr>
        <w:t>Phytophthora cinnamomi</w:t>
      </w:r>
      <w:bookmarkEnd w:id="32"/>
      <w:r w:rsidRPr="00E64669">
        <w:rPr>
          <w:rFonts w:ascii="Arial" w:hAnsi="Arial" w:cs="Arial"/>
          <w:i/>
        </w:rPr>
        <w:t xml:space="preserve"> </w:t>
      </w:r>
    </w:p>
    <w:p w14:paraId="4243FF5E"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Threatened ecological communities listed under the EPBC Act can be found at:</w:t>
      </w:r>
    </w:p>
    <w:p w14:paraId="45A87E88"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http://www.environment.gov.au/biodiversity/threatened/communities.html</w:t>
      </w:r>
    </w:p>
    <w:p w14:paraId="6C0B08E3"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2"/>
          <w:szCs w:val="22"/>
          <w:lang w:val="en-US" w:eastAsia="ja-JP"/>
        </w:rPr>
      </w:pPr>
      <w:r w:rsidRPr="00E64669">
        <w:rPr>
          <w:rFonts w:ascii="Arial" w:hAnsi="Arial" w:cs="Arial"/>
          <w:color w:val="000000"/>
          <w:sz w:val="22"/>
          <w:szCs w:val="22"/>
          <w:lang w:val="en-US" w:eastAsia="ja-JP"/>
        </w:rPr>
        <w:t xml:space="preserve">This list was compiled on the basis of threatened ecological communities occurring within the climatic zone in which conditions for </w:t>
      </w:r>
      <w:r w:rsidRPr="00E64669">
        <w:rPr>
          <w:rFonts w:ascii="Arial" w:hAnsi="Arial" w:cs="Arial"/>
          <w:i/>
          <w:color w:val="000000"/>
          <w:sz w:val="22"/>
          <w:szCs w:val="22"/>
          <w:lang w:val="en-US" w:eastAsia="ja-JP"/>
        </w:rPr>
        <w:t>P.</w:t>
      </w:r>
      <w:r w:rsidRPr="00E64669">
        <w:rPr>
          <w:rFonts w:ascii="Arial" w:hAnsi="Arial" w:cs="Arial"/>
          <w:color w:val="000000"/>
          <w:sz w:val="22"/>
          <w:szCs w:val="22"/>
          <w:rtl/>
          <w:lang w:val="en-US" w:eastAsia="ja-JP" w:bidi="ar-YE"/>
        </w:rPr>
        <w:t> </w:t>
      </w:r>
      <w:r w:rsidRPr="00E64669">
        <w:rPr>
          <w:rFonts w:ascii="Arial" w:hAnsi="Arial" w:cs="Arial"/>
          <w:i/>
          <w:color w:val="000000"/>
          <w:sz w:val="22"/>
          <w:szCs w:val="22"/>
          <w:lang w:val="en-US" w:eastAsia="ja-JP"/>
        </w:rPr>
        <w:t>cinnamomi</w:t>
      </w:r>
      <w:r w:rsidRPr="00E64669">
        <w:rPr>
          <w:rFonts w:ascii="Arial" w:hAnsi="Arial" w:cs="Arial"/>
          <w:color w:val="000000"/>
          <w:sz w:val="22"/>
          <w:szCs w:val="22"/>
          <w:lang w:val="en-US" w:eastAsia="ja-JP"/>
        </w:rPr>
        <w:t xml:space="preserve"> are favourable. The list was refined in consultation with state agencies.</w:t>
      </w:r>
    </w:p>
    <w:p w14:paraId="7E60D25D" w14:textId="77777777" w:rsidR="007D20DB" w:rsidRPr="00E64669" w:rsidRDefault="007D20DB" w:rsidP="007D20DB">
      <w:pPr>
        <w:widowControl w:val="0"/>
        <w:suppressAutoHyphens/>
        <w:autoSpaceDE w:val="0"/>
        <w:autoSpaceDN w:val="0"/>
        <w:adjustRightInd w:val="0"/>
        <w:spacing w:before="397" w:after="170" w:line="320" w:lineRule="atLeast"/>
        <w:ind w:left="680" w:hanging="680"/>
        <w:textAlignment w:val="center"/>
        <w:rPr>
          <w:rFonts w:ascii="Arial" w:hAnsi="Arial" w:cs="Arial"/>
          <w:color w:val="004484"/>
          <w:sz w:val="28"/>
          <w:szCs w:val="28"/>
          <w:lang w:val="en-GB" w:eastAsia="ja-JP"/>
        </w:rPr>
      </w:pPr>
      <w:r w:rsidRPr="00E64669">
        <w:rPr>
          <w:rFonts w:ascii="Arial" w:hAnsi="Arial" w:cs="Arial"/>
          <w:color w:val="004484"/>
          <w:sz w:val="28"/>
          <w:szCs w:val="28"/>
          <w:lang w:val="en-GB" w:eastAsia="ja-JP"/>
        </w:rPr>
        <w:t>EPBC Act status: CE=critically endangered; E=endangered; V= vulnerable</w:t>
      </w:r>
    </w:p>
    <w:tbl>
      <w:tblPr>
        <w:tblW w:w="0" w:type="auto"/>
        <w:tblInd w:w="113" w:type="dxa"/>
        <w:tblLayout w:type="fixed"/>
        <w:tblCellMar>
          <w:left w:w="0" w:type="dxa"/>
          <w:right w:w="0" w:type="dxa"/>
        </w:tblCellMar>
        <w:tblLook w:val="0000" w:firstRow="0" w:lastRow="0" w:firstColumn="0" w:lastColumn="0" w:noHBand="0" w:noVBand="0"/>
      </w:tblPr>
      <w:tblGrid>
        <w:gridCol w:w="4398"/>
        <w:gridCol w:w="2178"/>
        <w:gridCol w:w="2178"/>
      </w:tblGrid>
      <w:tr w:rsidR="007D20DB" w:rsidRPr="007D20DB" w14:paraId="174D72AE" w14:textId="77777777">
        <w:trPr>
          <w:trHeight w:val="170"/>
          <w:tblHeader/>
        </w:trPr>
        <w:tc>
          <w:tcPr>
            <w:tcW w:w="4398"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14:paraId="63733B2F" w14:textId="77777777" w:rsidR="007D20DB" w:rsidRPr="00E64669" w:rsidRDefault="007D20DB" w:rsidP="00704644">
            <w:pPr>
              <w:widowControl w:val="0"/>
              <w:suppressAutoHyphens/>
              <w:autoSpaceDE w:val="0"/>
              <w:autoSpaceDN w:val="0"/>
              <w:adjustRightInd w:val="0"/>
              <w:spacing w:after="170" w:line="280" w:lineRule="atLeast"/>
              <w:textAlignment w:val="center"/>
              <w:rPr>
                <w:rFonts w:ascii="Arial" w:hAnsi="Arial" w:cs="Arial"/>
                <w:color w:val="FFFFFF" w:themeColor="background1"/>
                <w:sz w:val="20"/>
                <w:szCs w:val="20"/>
                <w:lang w:val="en-US" w:eastAsia="ja-JP"/>
              </w:rPr>
            </w:pPr>
            <w:r w:rsidRPr="00E64669">
              <w:rPr>
                <w:rFonts w:ascii="Arial" w:hAnsi="Arial" w:cs="Arial"/>
                <w:b/>
                <w:color w:val="FFFFFF" w:themeColor="background1"/>
                <w:sz w:val="20"/>
                <w:szCs w:val="20"/>
                <w:lang w:val="en-US" w:eastAsia="ja-JP"/>
              </w:rPr>
              <w:t>Ecological communities listed under the EPBC Act</w:t>
            </w:r>
          </w:p>
        </w:tc>
        <w:tc>
          <w:tcPr>
            <w:tcW w:w="2178"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14:paraId="56B26E96"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FFFFFF" w:themeColor="background1"/>
                <w:sz w:val="20"/>
                <w:szCs w:val="20"/>
                <w:lang w:val="en-US" w:eastAsia="ja-JP"/>
              </w:rPr>
            </w:pPr>
            <w:r w:rsidRPr="00E64669">
              <w:rPr>
                <w:rFonts w:ascii="Arial" w:hAnsi="Arial" w:cs="Arial"/>
                <w:b/>
                <w:color w:val="FFFFFF" w:themeColor="background1"/>
                <w:sz w:val="20"/>
                <w:szCs w:val="20"/>
                <w:lang w:val="en-US" w:eastAsia="ja-JP"/>
              </w:rPr>
              <w:t>EPBC Act status</w:t>
            </w:r>
          </w:p>
        </w:tc>
        <w:tc>
          <w:tcPr>
            <w:tcW w:w="2178"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14:paraId="16495BA4" w14:textId="77777777" w:rsidR="007D20DB" w:rsidRPr="00E64669" w:rsidRDefault="007D20DB" w:rsidP="007D20DB">
            <w:pPr>
              <w:widowControl w:val="0"/>
              <w:suppressAutoHyphens/>
              <w:autoSpaceDE w:val="0"/>
              <w:autoSpaceDN w:val="0"/>
              <w:adjustRightInd w:val="0"/>
              <w:spacing w:after="170" w:line="280" w:lineRule="atLeast"/>
              <w:jc w:val="center"/>
              <w:textAlignment w:val="center"/>
              <w:rPr>
                <w:rFonts w:ascii="Arial" w:hAnsi="Arial" w:cs="Arial"/>
                <w:color w:val="FFFFFF" w:themeColor="background1"/>
                <w:sz w:val="20"/>
                <w:szCs w:val="20"/>
                <w:lang w:val="en-US" w:eastAsia="ja-JP"/>
              </w:rPr>
            </w:pPr>
            <w:r w:rsidRPr="00E64669">
              <w:rPr>
                <w:rFonts w:ascii="Arial" w:hAnsi="Arial" w:cs="Arial"/>
                <w:b/>
                <w:color w:val="FFFFFF" w:themeColor="background1"/>
                <w:sz w:val="20"/>
                <w:szCs w:val="20"/>
                <w:lang w:val="en-US" w:eastAsia="ja-JP"/>
              </w:rPr>
              <w:t>State/territory</w:t>
            </w:r>
          </w:p>
        </w:tc>
      </w:tr>
      <w:tr w:rsidR="007D20DB" w:rsidRPr="007D20DB" w14:paraId="40D89116"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135375C"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Arnhem Plateau sandstone shrubland complex</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1997619"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7548755"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NT</w:t>
            </w:r>
          </w:p>
        </w:tc>
      </w:tr>
      <w:tr w:rsidR="00597B74" w:rsidRPr="007D20DB" w14:paraId="31DDEA16"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A93A908" w14:textId="7CC4689A" w:rsidR="00597B74" w:rsidRPr="00E64669" w:rsidRDefault="00597B74"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Banksia Woodlands of the Swan Coastal Plain ecological community</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DC899D6" w14:textId="15EDDA21" w:rsidR="00597B74" w:rsidRPr="00E64669" w:rsidRDefault="00597B74"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3C25904" w14:textId="60D5D2F7" w:rsidR="00597B74" w:rsidRPr="00E64669" w:rsidRDefault="00597B74"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DC69A00"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F42BE3A"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Blue Gum high forest of the Sydney Basin Bioregion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E888A9D"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73A972D"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w:t>
            </w:r>
          </w:p>
        </w:tc>
      </w:tr>
      <w:tr w:rsidR="007D20DB" w:rsidRPr="007D20DB" w14:paraId="5F24722C"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70EC71E"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Broad leaf tea-tree (</w:t>
            </w:r>
            <w:r w:rsidRPr="00E64669">
              <w:rPr>
                <w:rFonts w:ascii="Arial" w:hAnsi="Arial" w:cs="Arial"/>
                <w:i/>
                <w:color w:val="000000"/>
                <w:sz w:val="20"/>
                <w:szCs w:val="20"/>
                <w:lang w:val="en-US" w:eastAsia="ja-JP"/>
              </w:rPr>
              <w:t>Melaleuca viridiflora</w:t>
            </w:r>
            <w:r w:rsidRPr="00E64669">
              <w:rPr>
                <w:rFonts w:ascii="Arial" w:hAnsi="Arial" w:cs="Arial"/>
                <w:color w:val="000000"/>
                <w:sz w:val="20"/>
                <w:szCs w:val="20"/>
                <w:lang w:val="en-US" w:eastAsia="ja-JP"/>
              </w:rPr>
              <w:t>) woodlands in high rainfall coastal north Queensland</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CF9B0EC"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2054492"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Qld</w:t>
            </w:r>
          </w:p>
        </w:tc>
      </w:tr>
      <w:tr w:rsidR="007D20DB" w:rsidRPr="007D20DB" w14:paraId="7DF45FA0"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14:paraId="143CF9B9"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Claypans of the Swan Coastal Plain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14:paraId="0244EBBA"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913F6EB"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130B42" w:rsidRPr="007D20DB" w14:paraId="0EA67CBD"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14:paraId="34B4C038" w14:textId="0A620D3A" w:rsidR="00130B42" w:rsidRPr="00E64669" w:rsidRDefault="00130B42"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Coastal Upland Swamps in the Sydney Basin Bioregion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14:paraId="153EE9A8" w14:textId="6EA21647" w:rsidR="00130B42" w:rsidRPr="00E64669" w:rsidRDefault="00130B42"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996862F" w14:textId="61B3FC79" w:rsidR="00130B42" w:rsidRPr="00E64669" w:rsidRDefault="00130B42"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w:t>
            </w:r>
          </w:p>
        </w:tc>
      </w:tr>
      <w:tr w:rsidR="007D20DB" w:rsidRPr="007D20DB" w14:paraId="5F7D6F2C"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3056E32"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Corymbia calophylla - Kingia australis</w:t>
            </w:r>
            <w:r w:rsidRPr="00E64669">
              <w:rPr>
                <w:rFonts w:ascii="Arial" w:hAnsi="Arial" w:cs="Arial"/>
                <w:color w:val="000000"/>
                <w:sz w:val="20"/>
                <w:szCs w:val="20"/>
                <w:lang w:val="en-US" w:eastAsia="ja-JP"/>
              </w:rPr>
              <w:t xml:space="preserve"> woodlands on heavy soils of the Swan Coastal Plain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2612B63"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4CA49CA"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9C6AEFC"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A1ECBF0"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i/>
                <w:color w:val="000000"/>
                <w:sz w:val="20"/>
                <w:szCs w:val="20"/>
                <w:lang w:val="en-US" w:eastAsia="ja-JP"/>
              </w:rPr>
              <w:t>Corymbia calophylla - Xanthorrhoea preissii</w:t>
            </w:r>
            <w:r w:rsidRPr="00E64669">
              <w:rPr>
                <w:rFonts w:ascii="Arial" w:hAnsi="Arial" w:cs="Arial"/>
                <w:color w:val="000000"/>
                <w:sz w:val="20"/>
                <w:szCs w:val="20"/>
                <w:lang w:val="en-US" w:eastAsia="ja-JP"/>
              </w:rPr>
              <w:t xml:space="preserve"> woodlands and shrublands of the Swan Coastal Plain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A82B80A"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3DB2928"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1C849B69"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633D003"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Cumberland Plain shale woodlands and shale-gravel transition forest</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CBFF474"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B11FF87"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w:t>
            </w:r>
          </w:p>
        </w:tc>
      </w:tr>
      <w:tr w:rsidR="007D20DB" w:rsidRPr="007D20DB" w14:paraId="152AABFD"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64ADBEB"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lastRenderedPageBreak/>
              <w:t>Eastern Stirling Range montane heath and thicket</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0E398DF"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66C55F6"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7A55FE61"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114D8C9"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 xml:space="preserve">Eastern Suburbs Banksia scrub of the Sydney Region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7CD629F"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D4D522A"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w:t>
            </w:r>
          </w:p>
        </w:tc>
      </w:tr>
      <w:tr w:rsidR="00194E0D" w:rsidRPr="007D20DB" w14:paraId="267B2B26"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6CB8082" w14:textId="707C5ED6" w:rsidR="00194E0D" w:rsidRPr="00E64669" w:rsidRDefault="00194E0D"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Eucalypt Woodlands of the Western Australian Wheatbelt</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80DFD99" w14:textId="6F617940" w:rsidR="00194E0D" w:rsidRPr="00E64669" w:rsidRDefault="00194E0D"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BC6D8E2" w14:textId="09756D49" w:rsidR="00194E0D" w:rsidRPr="00E64669" w:rsidRDefault="00194E0D"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008042B"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00CC95F"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Gippsland Red Gum (</w:t>
            </w:r>
            <w:r w:rsidRPr="00E64669">
              <w:rPr>
                <w:rFonts w:ascii="Arial" w:hAnsi="Arial" w:cs="Arial"/>
                <w:i/>
                <w:color w:val="000000"/>
                <w:sz w:val="20"/>
                <w:szCs w:val="20"/>
                <w:lang w:val="en-US" w:eastAsia="ja-JP"/>
              </w:rPr>
              <w:t xml:space="preserve">Eucalyptus tereticornis </w:t>
            </w:r>
            <w:r w:rsidRPr="00E64669">
              <w:rPr>
                <w:rFonts w:ascii="Arial" w:hAnsi="Arial" w:cs="Arial"/>
                <w:color w:val="000000"/>
                <w:sz w:val="20"/>
                <w:szCs w:val="20"/>
                <w:lang w:val="en-US" w:eastAsia="ja-JP"/>
              </w:rPr>
              <w:t>subsp</w:t>
            </w:r>
            <w:r w:rsidRPr="00E64669">
              <w:rPr>
                <w:rFonts w:ascii="Arial" w:hAnsi="Arial" w:cs="Arial"/>
                <w:i/>
                <w:color w:val="000000"/>
                <w:sz w:val="20"/>
                <w:szCs w:val="20"/>
                <w:lang w:val="en-US" w:eastAsia="ja-JP"/>
              </w:rPr>
              <w:t>. mediana</w:t>
            </w:r>
            <w:r w:rsidRPr="00E64669">
              <w:rPr>
                <w:rFonts w:ascii="Arial" w:hAnsi="Arial" w:cs="Arial"/>
                <w:color w:val="000000"/>
                <w:sz w:val="20"/>
                <w:szCs w:val="20"/>
                <w:lang w:val="en-US" w:eastAsia="ja-JP"/>
              </w:rPr>
              <w:t>) grassy woodland and associated native grassland</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5961E5A"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B171832"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Vic.</w:t>
            </w:r>
          </w:p>
        </w:tc>
      </w:tr>
      <w:tr w:rsidR="007D20DB" w:rsidRPr="007D20DB" w14:paraId="68C002AC"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E949C78"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Grassy Eucalypt woodland of the Victorian Volcanic Plain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6437FF0"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68FE138"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Vic.</w:t>
            </w:r>
          </w:p>
        </w:tc>
      </w:tr>
      <w:tr w:rsidR="007D20DB" w:rsidRPr="007D20DB" w14:paraId="5F5469F8"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14:paraId="29337ED1"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Lowland grassy woodland in the South East Corner Bioregion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794D4D8"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3B62FCB"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NSW/ACT/Vic.</w:t>
            </w:r>
          </w:p>
        </w:tc>
      </w:tr>
      <w:tr w:rsidR="007D20DB" w:rsidRPr="007D20DB" w14:paraId="535828C4"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4722629"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Lowland rainforest of subtropical Australia</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A2ECF47"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0D2D593"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Qld/NSW</w:t>
            </w:r>
          </w:p>
        </w:tc>
      </w:tr>
      <w:tr w:rsidR="007D20DB" w:rsidRPr="007D20DB" w14:paraId="172E2BBB"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14:paraId="7820C22A"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Monsoon vine thickets on the coastal sand dunes of Dampier Peninsula</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14:paraId="1BC5B2BB"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A6671F3"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4703CD10"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1505E1A"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New England Peppermint (</w:t>
            </w:r>
            <w:r w:rsidRPr="00E64669">
              <w:rPr>
                <w:rFonts w:ascii="Arial" w:hAnsi="Arial" w:cs="Arial"/>
                <w:i/>
                <w:color w:val="000000"/>
                <w:sz w:val="20"/>
                <w:szCs w:val="20"/>
                <w:lang w:val="en-US" w:eastAsia="ja-JP"/>
              </w:rPr>
              <w:t>Eucalyptus nova-anglica</w:t>
            </w:r>
            <w:r w:rsidRPr="00E64669">
              <w:rPr>
                <w:rFonts w:ascii="Arial" w:hAnsi="Arial" w:cs="Arial"/>
                <w:color w:val="000000"/>
                <w:sz w:val="20"/>
                <w:szCs w:val="20"/>
                <w:lang w:val="en-US" w:eastAsia="ja-JP"/>
              </w:rPr>
              <w:t>) grassy woodlands</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336FBFC"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F6DEC01"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Qld/NSW</w:t>
            </w:r>
          </w:p>
        </w:tc>
      </w:tr>
      <w:tr w:rsidR="007D20DB" w:rsidRPr="007D20DB" w14:paraId="6EFCEAEA"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7DEAB76"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Peppermint Box (</w:t>
            </w:r>
            <w:r w:rsidRPr="00E64669">
              <w:rPr>
                <w:rFonts w:ascii="Arial" w:hAnsi="Arial" w:cs="Arial"/>
                <w:i/>
                <w:color w:val="000000"/>
                <w:sz w:val="20"/>
                <w:szCs w:val="20"/>
                <w:lang w:val="en-US" w:eastAsia="ja-JP"/>
              </w:rPr>
              <w:t>Eucalyptus odorata</w:t>
            </w:r>
            <w:r w:rsidRPr="00E64669">
              <w:rPr>
                <w:rFonts w:ascii="Arial" w:hAnsi="Arial" w:cs="Arial"/>
                <w:color w:val="000000"/>
                <w:sz w:val="20"/>
                <w:szCs w:val="20"/>
                <w:lang w:val="en-US" w:eastAsia="ja-JP"/>
              </w:rPr>
              <w:t xml:space="preserve">) grassy woodland of South Australia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464C71A"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9370664"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SA</w:t>
            </w:r>
          </w:p>
        </w:tc>
      </w:tr>
      <w:tr w:rsidR="007D20DB" w:rsidRPr="007D20DB" w14:paraId="60FFC936"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7CD02DF"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Scott River ironstone association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EF42C8F"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85E340E"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0FD22CAA"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FD70B6F"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Sedgelands in Holocene dune swales of the southern Swan Coastal Plain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7DE93F8"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0DF4121"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6C7E20B0"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D08268A"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 xml:space="preserve">Shale/sandstone transition forest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CBB44A1"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7449112"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w:t>
            </w:r>
          </w:p>
        </w:tc>
      </w:tr>
      <w:tr w:rsidR="007D20DB" w:rsidRPr="007D20DB" w14:paraId="0E7B98A5"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DB8EA86"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 xml:space="preserve">Shrublands and woodlands of the eastern Swan Coastal Plain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A09EC2B"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69B6377D"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389D0C47"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69BAA70"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 xml:space="preserve">Shrublands on southern Swan Coastal Plain ironstones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CE662E2"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D6C238E"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WA</w:t>
            </w:r>
          </w:p>
        </w:tc>
      </w:tr>
      <w:tr w:rsidR="007D20DB" w:rsidRPr="007D20DB" w14:paraId="5DAD15F9"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BECC5D9"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Silurian limestone Pomaderris shrubland of the South East Corner and Australian Alps Bioregions</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56F0FAA"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0B8D415"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Vic.</w:t>
            </w:r>
          </w:p>
        </w:tc>
      </w:tr>
      <w:tr w:rsidR="007D20DB" w:rsidRPr="007D20DB" w14:paraId="072937E3"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430E452"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Swamp Tea-tree (</w:t>
            </w:r>
            <w:r w:rsidRPr="00E64669">
              <w:rPr>
                <w:rFonts w:ascii="Arial" w:hAnsi="Arial" w:cs="Arial"/>
                <w:i/>
                <w:color w:val="000000"/>
                <w:sz w:val="20"/>
                <w:szCs w:val="20"/>
                <w:lang w:val="en-US" w:eastAsia="ja-JP"/>
              </w:rPr>
              <w:t>Melaleuca irbyana</w:t>
            </w:r>
            <w:r w:rsidRPr="00E64669">
              <w:rPr>
                <w:rFonts w:ascii="Arial" w:hAnsi="Arial" w:cs="Arial"/>
                <w:color w:val="000000"/>
                <w:sz w:val="20"/>
                <w:szCs w:val="20"/>
                <w:lang w:val="en-US" w:eastAsia="ja-JP"/>
              </w:rPr>
              <w:t xml:space="preserve">) forest of south-east Queensland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2B40915"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FCD6F06"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Qld</w:t>
            </w:r>
          </w:p>
        </w:tc>
      </w:tr>
      <w:tr w:rsidR="007D20DB" w:rsidRPr="007D20DB" w14:paraId="1B0E1288"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351B8EF"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lastRenderedPageBreak/>
              <w:t xml:space="preserve">Swamps of the Fleurieu Peninsula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1308EE1"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EE6105A"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SA</w:t>
            </w:r>
          </w:p>
        </w:tc>
      </w:tr>
      <w:tr w:rsidR="007D20DB" w:rsidRPr="007D20DB" w14:paraId="64DE3332"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5E9B570"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 xml:space="preserve">Temperate highland peat swamps on sandstone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1E24ED8"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1F7A769"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NSW/Vic.</w:t>
            </w:r>
          </w:p>
        </w:tc>
      </w:tr>
      <w:tr w:rsidR="007D20DB" w:rsidRPr="007D20DB" w14:paraId="5FD1F489"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B5EED04"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 xml:space="preserve">Turpentine-Ironbark Forest in the Sydney Basin Bioregion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43B782DA"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223BB36"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w:t>
            </w:r>
          </w:p>
        </w:tc>
      </w:tr>
      <w:tr w:rsidR="007D20DB" w:rsidRPr="007D20DB" w14:paraId="00C96851"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149F1798"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 xml:space="preserve">Weeping Myall-Coobah-Scrub Wilga shrubland of the Hunter Valley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3658E44E"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B3B661F"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w:t>
            </w:r>
          </w:p>
        </w:tc>
      </w:tr>
      <w:tr w:rsidR="007D20DB" w:rsidRPr="007D20DB" w14:paraId="4820B0F6"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14:paraId="49B38F9E"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Western Sydney dry rainforest and moist woodland on shale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14:paraId="08996FFA"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01698505"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NSW</w:t>
            </w:r>
          </w:p>
        </w:tc>
      </w:tr>
      <w:tr w:rsidR="007D20DB" w:rsidRPr="007D20DB" w14:paraId="22EAF913" w14:textId="77777777">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2931A449"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 xml:space="preserve">White Box-Yellow Box-Blakely’s Red Gum grassy woodland and derived native grassland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70785E6E" w14:textId="77777777" w:rsidR="007D20DB" w:rsidRPr="00E64669" w:rsidRDefault="007D20DB" w:rsidP="00704644">
            <w:pPr>
              <w:widowControl w:val="0"/>
              <w:suppressAutoHyphens/>
              <w:autoSpaceDE w:val="0"/>
              <w:autoSpaceDN w:val="0"/>
              <w:adjustRightInd w:val="0"/>
              <w:spacing w:line="280" w:lineRule="atLeast"/>
              <w:jc w:val="center"/>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14:paraId="54CBA0F7" w14:textId="77777777" w:rsidR="007D20DB" w:rsidRPr="00E64669" w:rsidRDefault="007D20DB" w:rsidP="00704644">
            <w:pPr>
              <w:widowControl w:val="0"/>
              <w:suppressAutoHyphens/>
              <w:autoSpaceDE w:val="0"/>
              <w:autoSpaceDN w:val="0"/>
              <w:adjustRightInd w:val="0"/>
              <w:spacing w:line="280" w:lineRule="atLeast"/>
              <w:textAlignment w:val="center"/>
              <w:rPr>
                <w:rFonts w:ascii="Arial" w:hAnsi="Arial" w:cs="Arial"/>
                <w:color w:val="000000"/>
                <w:sz w:val="20"/>
                <w:szCs w:val="20"/>
                <w:lang w:val="en-US" w:eastAsia="ja-JP"/>
              </w:rPr>
            </w:pPr>
            <w:r w:rsidRPr="00E64669">
              <w:rPr>
                <w:rFonts w:ascii="Arial" w:hAnsi="Arial" w:cs="Arial"/>
                <w:color w:val="000000"/>
                <w:sz w:val="20"/>
                <w:szCs w:val="20"/>
                <w:lang w:val="en-US" w:eastAsia="ja-JP"/>
              </w:rPr>
              <w:t>Qld/ NSW/ Vic.</w:t>
            </w:r>
          </w:p>
        </w:tc>
      </w:tr>
    </w:tbl>
    <w:p w14:paraId="2B622379" w14:textId="77777777" w:rsidR="007D20DB" w:rsidRPr="00E64669" w:rsidRDefault="007D20DB" w:rsidP="007D20DB">
      <w:pPr>
        <w:keepLines/>
        <w:widowControl w:val="0"/>
        <w:suppressAutoHyphens/>
        <w:autoSpaceDE w:val="0"/>
        <w:autoSpaceDN w:val="0"/>
        <w:adjustRightInd w:val="0"/>
        <w:spacing w:after="170" w:line="280" w:lineRule="atLeast"/>
        <w:textAlignment w:val="center"/>
        <w:rPr>
          <w:rFonts w:ascii="Arial" w:hAnsi="Arial" w:cs="Arial"/>
          <w:color w:val="000000"/>
          <w:sz w:val="20"/>
          <w:szCs w:val="20"/>
          <w:lang w:val="en-US" w:eastAsia="ja-JP"/>
        </w:rPr>
      </w:pPr>
    </w:p>
    <w:p w14:paraId="6EF79D10" w14:textId="77777777" w:rsidR="00837391" w:rsidRPr="00E64669" w:rsidRDefault="00837391" w:rsidP="007D20DB">
      <w:pPr>
        <w:pStyle w:val="01HEADING1"/>
        <w:rPr>
          <w:rFonts w:ascii="Arial" w:hAnsi="Arial" w:cs="Arial"/>
          <w:i/>
          <w:sz w:val="58"/>
          <w:szCs w:val="58"/>
          <w:lang w:val="en-GB"/>
        </w:rPr>
      </w:pPr>
    </w:p>
    <w:sectPr w:rsidR="00837391" w:rsidRPr="00E64669" w:rsidSect="0083739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D86C2" w14:textId="77777777" w:rsidR="00B74EB4" w:rsidRDefault="00B74EB4" w:rsidP="00837391">
      <w:r>
        <w:separator/>
      </w:r>
    </w:p>
  </w:endnote>
  <w:endnote w:type="continuationSeparator" w:id="0">
    <w:p w14:paraId="65B1F171" w14:textId="77777777" w:rsidR="00B74EB4" w:rsidRDefault="00B74EB4" w:rsidP="00837391">
      <w:r>
        <w:continuationSeparator/>
      </w:r>
    </w:p>
  </w:endnote>
  <w:endnote w:type="continuationNotice" w:id="1">
    <w:p w14:paraId="3D2ECC3A" w14:textId="77777777" w:rsidR="00A87971" w:rsidRDefault="00A879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GaramondPro-Bold">
    <w:altName w:val="Cambria"/>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swiss"/>
    <w:notTrueType/>
    <w:pitch w:val="default"/>
    <w:sig w:usb0="00000003" w:usb1="00000000" w:usb2="00000000" w:usb3="00000000" w:csb0="00000001" w:csb1="00000000"/>
  </w:font>
  <w:font w:name="AGaramondPro-Italic">
    <w:altName w:val="Cambria"/>
    <w:panose1 w:val="00000000000000000000"/>
    <w:charset w:val="4D"/>
    <w:family w:val="auto"/>
    <w:notTrueType/>
    <w:pitch w:val="default"/>
    <w:sig w:usb0="00000003" w:usb1="00000000" w:usb2="00000000" w:usb3="00000000" w:csb0="00000001" w:csb1="00000000"/>
  </w:font>
  <w:font w:name="AGaramondPro-Regular">
    <w:altName w:val="Cambria"/>
    <w:panose1 w:val="02020502060506020403"/>
    <w:charset w:val="4D"/>
    <w:family w:val="auto"/>
    <w:notTrueType/>
    <w:pitch w:val="default"/>
    <w:sig w:usb0="00000003" w:usb1="00000000" w:usb2="00000000" w:usb3="00000000" w:csb0="00000001" w:csb1="00000000"/>
  </w:font>
  <w:font w:name="MyriadPro-Regular">
    <w:altName w:val="Cambria"/>
    <w:panose1 w:val="020B0503030403020204"/>
    <w:charset w:val="4D"/>
    <w:family w:val="auto"/>
    <w:notTrueType/>
    <w:pitch w:val="default"/>
    <w:sig w:usb0="00000003" w:usb1="00000000" w:usb2="00000000" w:usb3="00000000" w:csb0="00000001" w:csb1="00000000"/>
  </w:font>
  <w:font w:name="MyriadPro-Semibold">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HelveticaNeue">
    <w:altName w:val="Helvetica Neue"/>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Pro-It">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B50AD" w14:textId="77777777" w:rsidR="00B74EB4" w:rsidRDefault="00B74EB4" w:rsidP="008373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82BA97" w14:textId="77777777" w:rsidR="00B74EB4" w:rsidRDefault="00AB1CC1" w:rsidP="00837391">
    <w:pPr>
      <w:pStyle w:val="Footer"/>
      <w:ind w:right="360"/>
    </w:pPr>
    <w:sdt>
      <w:sdtPr>
        <w:id w:val="969400743"/>
        <w:temporary/>
        <w:showingPlcHdr/>
      </w:sdtPr>
      <w:sdtEndPr/>
      <w:sdtContent>
        <w:r w:rsidR="00B74EB4">
          <w:t>[Type text]</w:t>
        </w:r>
      </w:sdtContent>
    </w:sdt>
    <w:r w:rsidR="00B74EB4">
      <w:ptab w:relativeTo="margin" w:alignment="center" w:leader="none"/>
    </w:r>
    <w:sdt>
      <w:sdtPr>
        <w:id w:val="969400748"/>
        <w:temporary/>
        <w:showingPlcHdr/>
      </w:sdtPr>
      <w:sdtEndPr/>
      <w:sdtContent>
        <w:r w:rsidR="00B74EB4">
          <w:t>[Type text]</w:t>
        </w:r>
      </w:sdtContent>
    </w:sdt>
    <w:r w:rsidR="00B74EB4">
      <w:ptab w:relativeTo="margin" w:alignment="right" w:leader="none"/>
    </w:r>
    <w:sdt>
      <w:sdtPr>
        <w:id w:val="969400753"/>
        <w:temporary/>
        <w:showingPlcHdr/>
      </w:sdtPr>
      <w:sdtEndPr/>
      <w:sdtContent>
        <w:r w:rsidR="00B74EB4">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9F011" w14:textId="77777777" w:rsidR="00B74EB4" w:rsidRDefault="00B74EB4" w:rsidP="008373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1CC1">
      <w:rPr>
        <w:rStyle w:val="PageNumber"/>
        <w:noProof/>
      </w:rPr>
      <w:t>3</w:t>
    </w:r>
    <w:r>
      <w:rPr>
        <w:rStyle w:val="PageNumber"/>
      </w:rPr>
      <w:fldChar w:fldCharType="end"/>
    </w:r>
  </w:p>
  <w:p w14:paraId="47BB7100" w14:textId="77777777" w:rsidR="00B74EB4" w:rsidRDefault="00B74EB4" w:rsidP="00837391">
    <w:pPr>
      <w:widowControl w:val="0"/>
      <w:suppressAutoHyphens/>
      <w:autoSpaceDE w:val="0"/>
      <w:autoSpaceDN w:val="0"/>
      <w:adjustRightInd w:val="0"/>
      <w:spacing w:line="288" w:lineRule="auto"/>
      <w:ind w:right="360"/>
      <w:textAlignment w:val="center"/>
    </w:pPr>
    <w:r w:rsidRPr="00837391">
      <w:rPr>
        <w:rFonts w:ascii="MyriadPro-Regular" w:hAnsi="MyriadPro-Regular" w:cs="MyriadPro-Regular"/>
        <w:color w:val="004484"/>
        <w:sz w:val="16"/>
        <w:szCs w:val="16"/>
        <w:lang w:val="en-GB" w:eastAsia="ja-JP"/>
      </w:rPr>
      <w:t xml:space="preserve">Threat abatement plan for disease in natural ecosystems caused by </w:t>
    </w:r>
    <w:r w:rsidRPr="00837391">
      <w:rPr>
        <w:rFonts w:ascii="MyriadPro-It" w:hAnsi="MyriadPro-It" w:cs="MyriadPro-It"/>
        <w:i/>
        <w:iCs/>
        <w:color w:val="004484"/>
        <w:sz w:val="16"/>
        <w:szCs w:val="16"/>
        <w:lang w:val="en-GB" w:eastAsia="ja-JP"/>
      </w:rPr>
      <w:t>Phytophthora cinnamomi</w:t>
    </w:r>
    <w:r>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91840" w14:textId="77777777" w:rsidR="00AB1CC1" w:rsidRDefault="00AB1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42A806" w14:textId="77777777" w:rsidR="00B74EB4" w:rsidRDefault="00B74EB4" w:rsidP="00837391">
      <w:r>
        <w:separator/>
      </w:r>
    </w:p>
  </w:footnote>
  <w:footnote w:type="continuationSeparator" w:id="0">
    <w:p w14:paraId="4418E576" w14:textId="77777777" w:rsidR="00B74EB4" w:rsidRDefault="00B74EB4" w:rsidP="00837391">
      <w:r>
        <w:continuationSeparator/>
      </w:r>
    </w:p>
  </w:footnote>
  <w:footnote w:type="continuationNotice" w:id="1">
    <w:p w14:paraId="676AE5F1" w14:textId="77777777" w:rsidR="00A87971" w:rsidRDefault="00A87971"/>
  </w:footnote>
  <w:footnote w:id="2">
    <w:p w14:paraId="0FB0A3C1" w14:textId="77777777" w:rsidR="00B74EB4" w:rsidRDefault="00B74EB4" w:rsidP="00032EE9">
      <w:pPr>
        <w:pStyle w:val="10FOOTNOTE"/>
      </w:pPr>
      <w:r>
        <w:rPr>
          <w:vertAlign w:val="superscript"/>
        </w:rPr>
        <w:footnoteRef/>
      </w:r>
      <w:r>
        <w:tab/>
        <w:t xml:space="preserve">It is now understood that </w:t>
      </w:r>
      <w:r>
        <w:rPr>
          <w:rFonts w:ascii="AGaramondPro-Italic" w:hAnsi="AGaramondPro-Italic" w:cs="AGaramondPro-Italic"/>
          <w:i/>
          <w:iCs/>
        </w:rPr>
        <w:t>P. cinnamomi</w:t>
      </w:r>
      <w:r>
        <w:t xml:space="preserve"> is not a fungus. This was the name of the key threatening process when it was registered under the EPBC Act.</w:t>
      </w:r>
    </w:p>
  </w:footnote>
  <w:footnote w:id="3">
    <w:p w14:paraId="01F8AB8E" w14:textId="77777777" w:rsidR="00B74EB4" w:rsidRDefault="00B74EB4" w:rsidP="007D20DB">
      <w:pPr>
        <w:pStyle w:val="10FOOTNOTE"/>
      </w:pPr>
      <w:r>
        <w:rPr>
          <w:vertAlign w:val="superscript"/>
        </w:rPr>
        <w:footnoteRef/>
      </w:r>
      <w:r>
        <w:tab/>
        <w:t xml:space="preserve"> United Nations Educational, Scientific and Cultural Organisation</w:t>
      </w:r>
    </w:p>
    <w:p w14:paraId="3BDA14D1" w14:textId="77777777" w:rsidR="00B74EB4" w:rsidRDefault="00B74EB4" w:rsidP="007D20DB">
      <w:pPr>
        <w:pStyle w:val="10FOOT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8EA7E" w14:textId="77777777" w:rsidR="00AB1CC1" w:rsidRDefault="00AB1C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81166" w14:textId="77777777" w:rsidR="00AB1CC1" w:rsidRDefault="00AB1C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12595" w14:textId="77777777" w:rsidR="00AB1CC1" w:rsidRDefault="00AB1C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6D4BC6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F9250FD"/>
    <w:multiLevelType w:val="hybridMultilevel"/>
    <w:tmpl w:val="9D00A9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2A000DCD"/>
    <w:multiLevelType w:val="hybridMultilevel"/>
    <w:tmpl w:val="405EE6E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FCF2BC5"/>
    <w:multiLevelType w:val="hybridMultilevel"/>
    <w:tmpl w:val="997CAE9E"/>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4" w15:restartNumberingAfterBreak="0">
    <w:nsid w:val="428C2E93"/>
    <w:multiLevelType w:val="hybridMultilevel"/>
    <w:tmpl w:val="DC0681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45255233"/>
    <w:multiLevelType w:val="hybridMultilevel"/>
    <w:tmpl w:val="536CDB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701E6CE3"/>
    <w:multiLevelType w:val="hybridMultilevel"/>
    <w:tmpl w:val="3C5CE3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391"/>
    <w:rsid w:val="000016C2"/>
    <w:rsid w:val="00022CC9"/>
    <w:rsid w:val="00026C96"/>
    <w:rsid w:val="00031242"/>
    <w:rsid w:val="00032EE9"/>
    <w:rsid w:val="00034BA1"/>
    <w:rsid w:val="00042B23"/>
    <w:rsid w:val="000472D6"/>
    <w:rsid w:val="00072FD7"/>
    <w:rsid w:val="00085318"/>
    <w:rsid w:val="000A37A4"/>
    <w:rsid w:val="000B3D0D"/>
    <w:rsid w:val="000B5D3E"/>
    <w:rsid w:val="000E2722"/>
    <w:rsid w:val="000F3422"/>
    <w:rsid w:val="00130B42"/>
    <w:rsid w:val="001366B8"/>
    <w:rsid w:val="00140054"/>
    <w:rsid w:val="00162EA4"/>
    <w:rsid w:val="0016554F"/>
    <w:rsid w:val="00172DC4"/>
    <w:rsid w:val="00194E0D"/>
    <w:rsid w:val="001B5F92"/>
    <w:rsid w:val="001B6E2C"/>
    <w:rsid w:val="00235AEE"/>
    <w:rsid w:val="00255A83"/>
    <w:rsid w:val="00267F43"/>
    <w:rsid w:val="00282865"/>
    <w:rsid w:val="0029137B"/>
    <w:rsid w:val="002B5584"/>
    <w:rsid w:val="002B603E"/>
    <w:rsid w:val="002C7E4F"/>
    <w:rsid w:val="002D114A"/>
    <w:rsid w:val="002D5A77"/>
    <w:rsid w:val="002F3CE3"/>
    <w:rsid w:val="00304F76"/>
    <w:rsid w:val="00311913"/>
    <w:rsid w:val="0033181C"/>
    <w:rsid w:val="00337E07"/>
    <w:rsid w:val="00365C7E"/>
    <w:rsid w:val="00372143"/>
    <w:rsid w:val="00382016"/>
    <w:rsid w:val="00384F00"/>
    <w:rsid w:val="00392784"/>
    <w:rsid w:val="003960AB"/>
    <w:rsid w:val="003B08C7"/>
    <w:rsid w:val="003B38AC"/>
    <w:rsid w:val="003B696D"/>
    <w:rsid w:val="003C6CBC"/>
    <w:rsid w:val="003D0171"/>
    <w:rsid w:val="003E19CC"/>
    <w:rsid w:val="003F59D3"/>
    <w:rsid w:val="004151BB"/>
    <w:rsid w:val="00422F16"/>
    <w:rsid w:val="00431DC5"/>
    <w:rsid w:val="00436C37"/>
    <w:rsid w:val="00455573"/>
    <w:rsid w:val="00460C17"/>
    <w:rsid w:val="0047647B"/>
    <w:rsid w:val="0049544E"/>
    <w:rsid w:val="004A1630"/>
    <w:rsid w:val="004B1A10"/>
    <w:rsid w:val="004C65D4"/>
    <w:rsid w:val="004D4D8C"/>
    <w:rsid w:val="00504874"/>
    <w:rsid w:val="0050721B"/>
    <w:rsid w:val="00532277"/>
    <w:rsid w:val="00535771"/>
    <w:rsid w:val="005417C4"/>
    <w:rsid w:val="00544F50"/>
    <w:rsid w:val="0055045F"/>
    <w:rsid w:val="00567A7E"/>
    <w:rsid w:val="00577E1B"/>
    <w:rsid w:val="005845CD"/>
    <w:rsid w:val="00597821"/>
    <w:rsid w:val="00597B74"/>
    <w:rsid w:val="005B2679"/>
    <w:rsid w:val="005C3CBF"/>
    <w:rsid w:val="005D3166"/>
    <w:rsid w:val="00603429"/>
    <w:rsid w:val="00607C9C"/>
    <w:rsid w:val="006131C9"/>
    <w:rsid w:val="00624532"/>
    <w:rsid w:val="0062512E"/>
    <w:rsid w:val="006451BB"/>
    <w:rsid w:val="006527AA"/>
    <w:rsid w:val="006709C9"/>
    <w:rsid w:val="00677717"/>
    <w:rsid w:val="00686C45"/>
    <w:rsid w:val="006A220A"/>
    <w:rsid w:val="006A2C45"/>
    <w:rsid w:val="006A7A80"/>
    <w:rsid w:val="006B74CD"/>
    <w:rsid w:val="006C4810"/>
    <w:rsid w:val="006D2597"/>
    <w:rsid w:val="006D2F5C"/>
    <w:rsid w:val="006E759B"/>
    <w:rsid w:val="006F129A"/>
    <w:rsid w:val="00700035"/>
    <w:rsid w:val="00704644"/>
    <w:rsid w:val="00735204"/>
    <w:rsid w:val="007633DC"/>
    <w:rsid w:val="00763FCB"/>
    <w:rsid w:val="00766971"/>
    <w:rsid w:val="00770037"/>
    <w:rsid w:val="00780134"/>
    <w:rsid w:val="00785A8C"/>
    <w:rsid w:val="00791D89"/>
    <w:rsid w:val="007C3B75"/>
    <w:rsid w:val="007D0A32"/>
    <w:rsid w:val="007D20DB"/>
    <w:rsid w:val="007D3A18"/>
    <w:rsid w:val="007F4F8B"/>
    <w:rsid w:val="0080530A"/>
    <w:rsid w:val="00813358"/>
    <w:rsid w:val="008332F2"/>
    <w:rsid w:val="0083632E"/>
    <w:rsid w:val="00837391"/>
    <w:rsid w:val="0085174C"/>
    <w:rsid w:val="00853AF3"/>
    <w:rsid w:val="0085457B"/>
    <w:rsid w:val="00881019"/>
    <w:rsid w:val="008835CC"/>
    <w:rsid w:val="00884819"/>
    <w:rsid w:val="008A7435"/>
    <w:rsid w:val="008B22EB"/>
    <w:rsid w:val="008B5739"/>
    <w:rsid w:val="008C6FAC"/>
    <w:rsid w:val="008D5718"/>
    <w:rsid w:val="008E442F"/>
    <w:rsid w:val="008F5873"/>
    <w:rsid w:val="009141D5"/>
    <w:rsid w:val="00920345"/>
    <w:rsid w:val="00921AE5"/>
    <w:rsid w:val="0092676E"/>
    <w:rsid w:val="009356B3"/>
    <w:rsid w:val="00941308"/>
    <w:rsid w:val="00945271"/>
    <w:rsid w:val="00945B4B"/>
    <w:rsid w:val="00952C56"/>
    <w:rsid w:val="00962CC3"/>
    <w:rsid w:val="00975D37"/>
    <w:rsid w:val="00995393"/>
    <w:rsid w:val="00996AB8"/>
    <w:rsid w:val="009B2BB2"/>
    <w:rsid w:val="009B4731"/>
    <w:rsid w:val="009B48CC"/>
    <w:rsid w:val="00A01280"/>
    <w:rsid w:val="00A1582F"/>
    <w:rsid w:val="00A1763E"/>
    <w:rsid w:val="00A500EC"/>
    <w:rsid w:val="00A63D53"/>
    <w:rsid w:val="00A67C3F"/>
    <w:rsid w:val="00A87971"/>
    <w:rsid w:val="00A93CAF"/>
    <w:rsid w:val="00AB1CC1"/>
    <w:rsid w:val="00AC5FAB"/>
    <w:rsid w:val="00AC719D"/>
    <w:rsid w:val="00AC7358"/>
    <w:rsid w:val="00AD2F18"/>
    <w:rsid w:val="00B02FF5"/>
    <w:rsid w:val="00B05464"/>
    <w:rsid w:val="00B10FCC"/>
    <w:rsid w:val="00B2521F"/>
    <w:rsid w:val="00B2618E"/>
    <w:rsid w:val="00B265C5"/>
    <w:rsid w:val="00B46CBF"/>
    <w:rsid w:val="00B644EF"/>
    <w:rsid w:val="00B74EB4"/>
    <w:rsid w:val="00B83878"/>
    <w:rsid w:val="00B858DE"/>
    <w:rsid w:val="00BA33EC"/>
    <w:rsid w:val="00BB6E0A"/>
    <w:rsid w:val="00C42CB8"/>
    <w:rsid w:val="00C46111"/>
    <w:rsid w:val="00C61D9D"/>
    <w:rsid w:val="00C63879"/>
    <w:rsid w:val="00C80F73"/>
    <w:rsid w:val="00C82344"/>
    <w:rsid w:val="00C842FF"/>
    <w:rsid w:val="00C922D9"/>
    <w:rsid w:val="00CB7E3D"/>
    <w:rsid w:val="00CC3488"/>
    <w:rsid w:val="00CD1681"/>
    <w:rsid w:val="00CE7F81"/>
    <w:rsid w:val="00CF3443"/>
    <w:rsid w:val="00D05549"/>
    <w:rsid w:val="00D12173"/>
    <w:rsid w:val="00D12F6A"/>
    <w:rsid w:val="00D1352A"/>
    <w:rsid w:val="00D260CE"/>
    <w:rsid w:val="00D328DB"/>
    <w:rsid w:val="00D60B54"/>
    <w:rsid w:val="00D623D7"/>
    <w:rsid w:val="00D668F9"/>
    <w:rsid w:val="00D710B8"/>
    <w:rsid w:val="00D7121A"/>
    <w:rsid w:val="00D824CE"/>
    <w:rsid w:val="00D839C6"/>
    <w:rsid w:val="00D87F28"/>
    <w:rsid w:val="00DA471E"/>
    <w:rsid w:val="00DC3B0A"/>
    <w:rsid w:val="00DC50B2"/>
    <w:rsid w:val="00DC62D9"/>
    <w:rsid w:val="00DD095A"/>
    <w:rsid w:val="00DE0E7A"/>
    <w:rsid w:val="00DE23BA"/>
    <w:rsid w:val="00DE3E90"/>
    <w:rsid w:val="00DE55FA"/>
    <w:rsid w:val="00DF17C7"/>
    <w:rsid w:val="00E05A46"/>
    <w:rsid w:val="00E11D44"/>
    <w:rsid w:val="00E22C1F"/>
    <w:rsid w:val="00E31454"/>
    <w:rsid w:val="00E3558C"/>
    <w:rsid w:val="00E42D4A"/>
    <w:rsid w:val="00E45B00"/>
    <w:rsid w:val="00E57E45"/>
    <w:rsid w:val="00E64669"/>
    <w:rsid w:val="00E72F52"/>
    <w:rsid w:val="00E80BC5"/>
    <w:rsid w:val="00E97A8A"/>
    <w:rsid w:val="00EB1F91"/>
    <w:rsid w:val="00EC1F58"/>
    <w:rsid w:val="00EC5BB1"/>
    <w:rsid w:val="00ED3385"/>
    <w:rsid w:val="00EF042C"/>
    <w:rsid w:val="00F02E60"/>
    <w:rsid w:val="00F1665A"/>
    <w:rsid w:val="00F2184F"/>
    <w:rsid w:val="00F23077"/>
    <w:rsid w:val="00F2360B"/>
    <w:rsid w:val="00F25830"/>
    <w:rsid w:val="00F309AA"/>
    <w:rsid w:val="00F314E2"/>
    <w:rsid w:val="00F434BA"/>
    <w:rsid w:val="00F51661"/>
    <w:rsid w:val="00F82D31"/>
    <w:rsid w:val="00F87B9D"/>
    <w:rsid w:val="00F932FA"/>
    <w:rsid w:val="00F949D2"/>
    <w:rsid w:val="00FA4DB0"/>
    <w:rsid w:val="00FA6466"/>
    <w:rsid w:val="00FB7FF4"/>
    <w:rsid w:val="00FC2017"/>
    <w:rsid w:val="00FC24F3"/>
    <w:rsid w:val="00FE0A9E"/>
    <w:rsid w:val="00FE6B9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D90C804"/>
  <w15:docId w15:val="{E1FAF6F2-662C-4356-9E81-0494BF809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AU"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05BODYTEXT"/>
    <w:next w:val="05BODYTEXT"/>
    <w:link w:val="Heading1Char"/>
    <w:uiPriority w:val="99"/>
    <w:qFormat/>
    <w:rsid w:val="00837391"/>
    <w:pPr>
      <w:keepNext/>
      <w:outlineLvl w:val="0"/>
    </w:pPr>
    <w:rPr>
      <w:rFonts w:ascii="AGaramondPro-Bold" w:hAnsi="AGaramondPro-Bold" w:cs="AGaramondPro-Bold"/>
      <w:b/>
      <w:bCs/>
      <w:caps/>
    </w:rPr>
  </w:style>
  <w:style w:type="paragraph" w:styleId="Heading2">
    <w:name w:val="heading 2"/>
    <w:basedOn w:val="05BODYTEXT"/>
    <w:next w:val="05BODYTEXT"/>
    <w:link w:val="Heading2Char"/>
    <w:uiPriority w:val="99"/>
    <w:qFormat/>
    <w:rsid w:val="00837391"/>
    <w:pPr>
      <w:keepNext/>
      <w:outlineLvl w:val="1"/>
    </w:pPr>
    <w:rPr>
      <w:rFonts w:ascii="Arial-BoldMT" w:hAnsi="Arial-BoldMT" w:cs="Arial-BoldMT"/>
      <w:b/>
      <w:bCs/>
    </w:rPr>
  </w:style>
  <w:style w:type="paragraph" w:styleId="Heading3">
    <w:name w:val="heading 3"/>
    <w:basedOn w:val="05BODYTEXT"/>
    <w:next w:val="05BODYTEXT"/>
    <w:link w:val="Heading3Char"/>
    <w:uiPriority w:val="99"/>
    <w:qFormat/>
    <w:rsid w:val="00837391"/>
    <w:pPr>
      <w:keepNext/>
      <w:outlineLvl w:val="2"/>
    </w:pPr>
    <w:rPr>
      <w:rFonts w:ascii="AGaramondPro-Italic" w:hAnsi="AGaramondPro-Italic" w:cs="AGaramondPro-Italic"/>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BODYTEXT">
    <w:name w:val="05. BODY TEXT"/>
    <w:basedOn w:val="Normal"/>
    <w:uiPriority w:val="99"/>
    <w:rsid w:val="00837391"/>
    <w:pPr>
      <w:widowControl w:val="0"/>
      <w:suppressAutoHyphens/>
      <w:autoSpaceDE w:val="0"/>
      <w:autoSpaceDN w:val="0"/>
      <w:adjustRightInd w:val="0"/>
      <w:spacing w:after="170" w:line="280" w:lineRule="atLeast"/>
      <w:textAlignment w:val="center"/>
    </w:pPr>
    <w:rPr>
      <w:rFonts w:ascii="AGaramondPro-Regular" w:hAnsi="AGaramondPro-Regular" w:cs="AGaramondPro-Regular"/>
      <w:color w:val="000000"/>
      <w:sz w:val="20"/>
      <w:szCs w:val="20"/>
      <w:lang w:val="en-US" w:eastAsia="ja-JP"/>
    </w:rPr>
  </w:style>
  <w:style w:type="character" w:customStyle="1" w:styleId="Heading1Char">
    <w:name w:val="Heading 1 Char"/>
    <w:basedOn w:val="DefaultParagraphFont"/>
    <w:link w:val="Heading1"/>
    <w:uiPriority w:val="99"/>
    <w:rsid w:val="00837391"/>
    <w:rPr>
      <w:rFonts w:ascii="AGaramondPro-Bold" w:hAnsi="AGaramondPro-Bold" w:cs="AGaramondPro-Bold"/>
      <w:b/>
      <w:bCs/>
      <w:caps/>
      <w:color w:val="000000"/>
      <w:lang w:val="en-US"/>
    </w:rPr>
  </w:style>
  <w:style w:type="character" w:customStyle="1" w:styleId="Heading2Char">
    <w:name w:val="Heading 2 Char"/>
    <w:basedOn w:val="DefaultParagraphFont"/>
    <w:link w:val="Heading2"/>
    <w:uiPriority w:val="99"/>
    <w:rsid w:val="00837391"/>
    <w:rPr>
      <w:rFonts w:ascii="Arial-BoldMT" w:hAnsi="Arial-BoldMT" w:cs="Arial-BoldMT"/>
      <w:b/>
      <w:bCs/>
      <w:color w:val="000000"/>
      <w:lang w:val="en-US"/>
    </w:rPr>
  </w:style>
  <w:style w:type="character" w:customStyle="1" w:styleId="Heading3Char">
    <w:name w:val="Heading 3 Char"/>
    <w:basedOn w:val="DefaultParagraphFont"/>
    <w:link w:val="Heading3"/>
    <w:uiPriority w:val="99"/>
    <w:rsid w:val="00837391"/>
    <w:rPr>
      <w:rFonts w:ascii="AGaramondPro-Italic" w:hAnsi="AGaramondPro-Italic" w:cs="AGaramondPro-Italic"/>
      <w:i/>
      <w:iCs/>
      <w:color w:val="000000"/>
      <w:lang w:val="en-US"/>
    </w:rPr>
  </w:style>
  <w:style w:type="paragraph" w:customStyle="1" w:styleId="02HEADING2">
    <w:name w:val="02. HEADING 2"/>
    <w:basedOn w:val="Normal"/>
    <w:uiPriority w:val="99"/>
    <w:rsid w:val="00FA4DB0"/>
    <w:pPr>
      <w:keepNext/>
      <w:keepLines/>
      <w:widowControl w:val="0"/>
      <w:suppressAutoHyphens/>
      <w:autoSpaceDE w:val="0"/>
      <w:autoSpaceDN w:val="0"/>
      <w:adjustRightInd w:val="0"/>
      <w:spacing w:before="85" w:after="85" w:line="340" w:lineRule="atLeast"/>
      <w:textAlignment w:val="baseline"/>
    </w:pPr>
    <w:rPr>
      <w:rFonts w:ascii="Arial-BoldMT" w:hAnsi="Arial-BoldMT" w:cs="Arial-BoldMT"/>
      <w:b/>
      <w:bCs/>
      <w:color w:val="498179"/>
      <w:sz w:val="28"/>
      <w:szCs w:val="28"/>
      <w:lang w:val="en-US" w:eastAsia="ja-JP"/>
    </w:rPr>
  </w:style>
  <w:style w:type="paragraph" w:customStyle="1" w:styleId="CovertitleCOVERSTYLES">
    <w:name w:val="Cover title (COVER STYLES)"/>
    <w:basedOn w:val="Normal"/>
    <w:uiPriority w:val="99"/>
    <w:rsid w:val="00837391"/>
    <w:pPr>
      <w:widowControl w:val="0"/>
      <w:suppressAutoHyphens/>
      <w:autoSpaceDE w:val="0"/>
      <w:autoSpaceDN w:val="0"/>
      <w:adjustRightInd w:val="0"/>
      <w:spacing w:line="660" w:lineRule="atLeast"/>
      <w:textAlignment w:val="center"/>
    </w:pPr>
    <w:rPr>
      <w:rFonts w:ascii="MyriadPro-Regular" w:hAnsi="MyriadPro-Regular" w:cs="MyriadPro-Regular"/>
      <w:color w:val="004484"/>
      <w:sz w:val="58"/>
      <w:szCs w:val="58"/>
      <w:lang w:val="en-GB" w:eastAsia="ja-JP"/>
    </w:rPr>
  </w:style>
  <w:style w:type="paragraph" w:customStyle="1" w:styleId="CoverdateCOVERSTYLES">
    <w:name w:val="Cover date (COVER STYLES)"/>
    <w:basedOn w:val="Normal"/>
    <w:uiPriority w:val="99"/>
    <w:rsid w:val="00837391"/>
    <w:pPr>
      <w:widowControl w:val="0"/>
      <w:suppressAutoHyphens/>
      <w:autoSpaceDE w:val="0"/>
      <w:autoSpaceDN w:val="0"/>
      <w:adjustRightInd w:val="0"/>
      <w:spacing w:before="340" w:line="288" w:lineRule="auto"/>
      <w:textAlignment w:val="center"/>
    </w:pPr>
    <w:rPr>
      <w:rFonts w:ascii="MyriadPro-Regular" w:hAnsi="MyriadPro-Regular" w:cs="MyriadPro-Regular"/>
      <w:color w:val="000000"/>
      <w:sz w:val="28"/>
      <w:szCs w:val="28"/>
      <w:lang w:val="en-GB" w:eastAsia="ja-JP"/>
    </w:rPr>
  </w:style>
  <w:style w:type="paragraph" w:customStyle="1" w:styleId="Caption1">
    <w:name w:val="Caption1"/>
    <w:basedOn w:val="05BODYTEXT"/>
    <w:uiPriority w:val="99"/>
    <w:rsid w:val="00837391"/>
    <w:pPr>
      <w:spacing w:line="288" w:lineRule="auto"/>
    </w:pPr>
    <w:rPr>
      <w:rFonts w:ascii="AGaramondPro-Italic" w:hAnsi="AGaramondPro-Italic" w:cs="AGaramondPro-Italic"/>
      <w:i/>
      <w:iCs/>
    </w:rPr>
  </w:style>
  <w:style w:type="character" w:customStyle="1" w:styleId="ITALIC">
    <w:name w:val="ITALIC"/>
    <w:uiPriority w:val="99"/>
    <w:rsid w:val="00837391"/>
    <w:rPr>
      <w:i/>
      <w:iCs/>
    </w:rPr>
  </w:style>
  <w:style w:type="character" w:customStyle="1" w:styleId="BOLD">
    <w:name w:val="BOLD"/>
    <w:uiPriority w:val="99"/>
    <w:rsid w:val="00837391"/>
    <w:rPr>
      <w:b/>
      <w:bCs/>
    </w:rPr>
  </w:style>
  <w:style w:type="paragraph" w:styleId="Header">
    <w:name w:val="header"/>
    <w:basedOn w:val="Normal"/>
    <w:link w:val="HeaderChar"/>
    <w:uiPriority w:val="99"/>
    <w:unhideWhenUsed/>
    <w:rsid w:val="00837391"/>
    <w:pPr>
      <w:tabs>
        <w:tab w:val="center" w:pos="4320"/>
        <w:tab w:val="right" w:pos="8640"/>
      </w:tabs>
    </w:pPr>
  </w:style>
  <w:style w:type="character" w:customStyle="1" w:styleId="HeaderChar">
    <w:name w:val="Header Char"/>
    <w:basedOn w:val="DefaultParagraphFont"/>
    <w:link w:val="Header"/>
    <w:uiPriority w:val="99"/>
    <w:rsid w:val="00837391"/>
    <w:rPr>
      <w:sz w:val="24"/>
      <w:szCs w:val="24"/>
      <w:lang w:eastAsia="en-US"/>
    </w:rPr>
  </w:style>
  <w:style w:type="paragraph" w:styleId="Footer">
    <w:name w:val="footer"/>
    <w:basedOn w:val="Normal"/>
    <w:link w:val="FooterChar"/>
    <w:uiPriority w:val="99"/>
    <w:unhideWhenUsed/>
    <w:rsid w:val="00837391"/>
    <w:pPr>
      <w:tabs>
        <w:tab w:val="center" w:pos="4320"/>
        <w:tab w:val="right" w:pos="8640"/>
      </w:tabs>
    </w:pPr>
  </w:style>
  <w:style w:type="character" w:customStyle="1" w:styleId="FooterChar">
    <w:name w:val="Footer Char"/>
    <w:basedOn w:val="DefaultParagraphFont"/>
    <w:link w:val="Footer"/>
    <w:uiPriority w:val="99"/>
    <w:rsid w:val="00837391"/>
    <w:rPr>
      <w:sz w:val="24"/>
      <w:szCs w:val="24"/>
      <w:lang w:eastAsia="en-US"/>
    </w:rPr>
  </w:style>
  <w:style w:type="character" w:styleId="PageNumber">
    <w:name w:val="page number"/>
    <w:basedOn w:val="DefaultParagraphFont"/>
    <w:uiPriority w:val="99"/>
    <w:semiHidden/>
    <w:unhideWhenUsed/>
    <w:rsid w:val="00837391"/>
  </w:style>
  <w:style w:type="paragraph" w:customStyle="1" w:styleId="01HEADING1">
    <w:name w:val="01 HEADING 1"/>
    <w:basedOn w:val="Normal"/>
    <w:qFormat/>
    <w:rsid w:val="00791D89"/>
    <w:pPr>
      <w:widowControl w:val="0"/>
      <w:suppressAutoHyphens/>
      <w:autoSpaceDE w:val="0"/>
      <w:autoSpaceDN w:val="0"/>
      <w:adjustRightInd w:val="0"/>
      <w:spacing w:after="113" w:line="620" w:lineRule="atLeast"/>
      <w:ind w:left="680" w:hanging="680"/>
      <w:textAlignment w:val="center"/>
    </w:pPr>
    <w:rPr>
      <w:rFonts w:ascii="MyriadPro-Regular" w:hAnsi="MyriadPro-Regular" w:cs="MyriadPro-Regular"/>
      <w:color w:val="004484"/>
      <w:sz w:val="52"/>
      <w:szCs w:val="52"/>
      <w:lang w:val="en-US" w:eastAsia="ja-JP"/>
    </w:rPr>
  </w:style>
  <w:style w:type="paragraph" w:customStyle="1" w:styleId="02HEADING20">
    <w:name w:val="02 HEADING 2"/>
    <w:basedOn w:val="Normal"/>
    <w:qFormat/>
    <w:rsid w:val="003C6CBC"/>
    <w:pPr>
      <w:widowControl w:val="0"/>
      <w:suppressAutoHyphens/>
      <w:autoSpaceDE w:val="0"/>
      <w:autoSpaceDN w:val="0"/>
      <w:adjustRightInd w:val="0"/>
      <w:spacing w:before="397" w:after="170" w:line="380" w:lineRule="atLeast"/>
      <w:ind w:left="720" w:hanging="720"/>
      <w:textAlignment w:val="center"/>
    </w:pPr>
    <w:rPr>
      <w:rFonts w:ascii="MyriadPro-Semibold" w:hAnsi="MyriadPro-Semibold" w:cs="MyriadPro-Semibold"/>
      <w:color w:val="004484"/>
      <w:sz w:val="32"/>
      <w:szCs w:val="32"/>
      <w:lang w:val="en-US" w:eastAsia="ja-JP"/>
    </w:rPr>
  </w:style>
  <w:style w:type="paragraph" w:customStyle="1" w:styleId="03HEADING3">
    <w:name w:val="03 HEADING 3"/>
    <w:basedOn w:val="Normal"/>
    <w:qFormat/>
    <w:rsid w:val="00791D89"/>
    <w:pPr>
      <w:widowControl w:val="0"/>
      <w:suppressAutoHyphens/>
      <w:autoSpaceDE w:val="0"/>
      <w:autoSpaceDN w:val="0"/>
      <w:adjustRightInd w:val="0"/>
      <w:spacing w:before="397" w:line="320" w:lineRule="atLeast"/>
      <w:ind w:left="680" w:hanging="680"/>
      <w:textAlignment w:val="center"/>
    </w:pPr>
    <w:rPr>
      <w:rFonts w:ascii="MyriadPro-Regular" w:hAnsi="MyriadPro-Regular" w:cs="MyriadPro-Regular"/>
      <w:color w:val="004484"/>
      <w:sz w:val="28"/>
      <w:szCs w:val="28"/>
      <w:lang w:val="en-GB" w:eastAsia="ja-JP"/>
    </w:rPr>
  </w:style>
  <w:style w:type="paragraph" w:styleId="TOCHeading">
    <w:name w:val="TOC Heading"/>
    <w:basedOn w:val="Heading1"/>
    <w:next w:val="Normal"/>
    <w:uiPriority w:val="39"/>
    <w:unhideWhenUsed/>
    <w:qFormat/>
    <w:rsid w:val="003C6CBC"/>
    <w:pPr>
      <w:keepLines/>
      <w:widowControl/>
      <w:suppressAutoHyphens w:val="0"/>
      <w:autoSpaceDE/>
      <w:autoSpaceDN/>
      <w:adjustRightInd/>
      <w:spacing w:before="480" w:after="0" w:line="276" w:lineRule="auto"/>
      <w:textAlignment w:val="auto"/>
      <w:outlineLvl w:val="9"/>
    </w:pPr>
    <w:rPr>
      <w:rFonts w:asciiTheme="majorHAnsi" w:eastAsiaTheme="majorEastAsia" w:hAnsiTheme="majorHAnsi" w:cstheme="majorBidi"/>
      <w:caps w:val="0"/>
      <w:color w:val="365F91" w:themeColor="accent1" w:themeShade="BF"/>
      <w:sz w:val="28"/>
      <w:szCs w:val="28"/>
      <w:lang w:eastAsia="en-US"/>
    </w:rPr>
  </w:style>
  <w:style w:type="paragraph" w:styleId="TOC1">
    <w:name w:val="toc 1"/>
    <w:basedOn w:val="Normal"/>
    <w:next w:val="Normal"/>
    <w:autoRedefine/>
    <w:uiPriority w:val="39"/>
    <w:unhideWhenUsed/>
    <w:rsid w:val="003C6CBC"/>
    <w:pPr>
      <w:spacing w:before="120"/>
    </w:pPr>
    <w:rPr>
      <w:rFonts w:asciiTheme="minorHAnsi" w:hAnsiTheme="minorHAnsi"/>
      <w:b/>
    </w:rPr>
  </w:style>
  <w:style w:type="paragraph" w:styleId="TOC2">
    <w:name w:val="toc 2"/>
    <w:basedOn w:val="Normal"/>
    <w:next w:val="Normal"/>
    <w:autoRedefine/>
    <w:uiPriority w:val="39"/>
    <w:unhideWhenUsed/>
    <w:rsid w:val="003C6CBC"/>
    <w:pPr>
      <w:ind w:left="240"/>
    </w:pPr>
    <w:rPr>
      <w:rFonts w:asciiTheme="minorHAnsi" w:hAnsiTheme="minorHAnsi"/>
      <w:b/>
      <w:sz w:val="22"/>
      <w:szCs w:val="22"/>
    </w:rPr>
  </w:style>
  <w:style w:type="paragraph" w:styleId="TOC3">
    <w:name w:val="toc 3"/>
    <w:basedOn w:val="Normal"/>
    <w:next w:val="Normal"/>
    <w:autoRedefine/>
    <w:uiPriority w:val="39"/>
    <w:unhideWhenUsed/>
    <w:rsid w:val="003C6CBC"/>
    <w:pPr>
      <w:ind w:left="480"/>
    </w:pPr>
    <w:rPr>
      <w:rFonts w:asciiTheme="minorHAnsi" w:hAnsiTheme="minorHAnsi"/>
      <w:sz w:val="22"/>
      <w:szCs w:val="22"/>
    </w:rPr>
  </w:style>
  <w:style w:type="paragraph" w:styleId="TOC4">
    <w:name w:val="toc 4"/>
    <w:basedOn w:val="Normal"/>
    <w:next w:val="Normal"/>
    <w:autoRedefine/>
    <w:uiPriority w:val="39"/>
    <w:unhideWhenUsed/>
    <w:rsid w:val="003C6CBC"/>
    <w:pPr>
      <w:ind w:left="720"/>
    </w:pPr>
    <w:rPr>
      <w:rFonts w:asciiTheme="minorHAnsi" w:hAnsiTheme="minorHAnsi"/>
      <w:sz w:val="20"/>
      <w:szCs w:val="20"/>
    </w:rPr>
  </w:style>
  <w:style w:type="paragraph" w:styleId="TOC5">
    <w:name w:val="toc 5"/>
    <w:basedOn w:val="Normal"/>
    <w:next w:val="Normal"/>
    <w:autoRedefine/>
    <w:uiPriority w:val="39"/>
    <w:unhideWhenUsed/>
    <w:rsid w:val="003C6CBC"/>
    <w:pPr>
      <w:ind w:left="960"/>
    </w:pPr>
    <w:rPr>
      <w:rFonts w:asciiTheme="minorHAnsi" w:hAnsiTheme="minorHAnsi"/>
      <w:sz w:val="20"/>
      <w:szCs w:val="20"/>
    </w:rPr>
  </w:style>
  <w:style w:type="paragraph" w:styleId="TOC6">
    <w:name w:val="toc 6"/>
    <w:basedOn w:val="Normal"/>
    <w:next w:val="Normal"/>
    <w:autoRedefine/>
    <w:uiPriority w:val="39"/>
    <w:unhideWhenUsed/>
    <w:rsid w:val="003C6CBC"/>
    <w:pPr>
      <w:ind w:left="1200"/>
    </w:pPr>
    <w:rPr>
      <w:rFonts w:asciiTheme="minorHAnsi" w:hAnsiTheme="minorHAnsi"/>
      <w:sz w:val="20"/>
      <w:szCs w:val="20"/>
    </w:rPr>
  </w:style>
  <w:style w:type="paragraph" w:styleId="TOC7">
    <w:name w:val="toc 7"/>
    <w:basedOn w:val="Normal"/>
    <w:next w:val="Normal"/>
    <w:autoRedefine/>
    <w:uiPriority w:val="39"/>
    <w:unhideWhenUsed/>
    <w:rsid w:val="003C6CBC"/>
    <w:pPr>
      <w:ind w:left="1440"/>
    </w:pPr>
    <w:rPr>
      <w:rFonts w:asciiTheme="minorHAnsi" w:hAnsiTheme="minorHAnsi"/>
      <w:sz w:val="20"/>
      <w:szCs w:val="20"/>
    </w:rPr>
  </w:style>
  <w:style w:type="paragraph" w:styleId="TOC8">
    <w:name w:val="toc 8"/>
    <w:basedOn w:val="Normal"/>
    <w:next w:val="Normal"/>
    <w:autoRedefine/>
    <w:uiPriority w:val="39"/>
    <w:unhideWhenUsed/>
    <w:rsid w:val="003C6CBC"/>
    <w:pPr>
      <w:ind w:left="1680"/>
    </w:pPr>
    <w:rPr>
      <w:rFonts w:asciiTheme="minorHAnsi" w:hAnsiTheme="minorHAnsi"/>
      <w:sz w:val="20"/>
      <w:szCs w:val="20"/>
    </w:rPr>
  </w:style>
  <w:style w:type="paragraph" w:styleId="TOC9">
    <w:name w:val="toc 9"/>
    <w:basedOn w:val="Normal"/>
    <w:next w:val="Normal"/>
    <w:autoRedefine/>
    <w:uiPriority w:val="39"/>
    <w:unhideWhenUsed/>
    <w:rsid w:val="003C6CBC"/>
    <w:pPr>
      <w:ind w:left="1920"/>
    </w:pPr>
    <w:rPr>
      <w:rFonts w:asciiTheme="minorHAnsi" w:hAnsiTheme="minorHAnsi"/>
      <w:sz w:val="20"/>
      <w:szCs w:val="20"/>
    </w:rPr>
  </w:style>
  <w:style w:type="paragraph" w:customStyle="1" w:styleId="10FOOTNOTE">
    <w:name w:val="10. FOOTNOTE"/>
    <w:basedOn w:val="NoParagraphStyle"/>
    <w:uiPriority w:val="99"/>
    <w:rsid w:val="007D20DB"/>
    <w:pPr>
      <w:suppressAutoHyphens/>
      <w:spacing w:after="170"/>
      <w:ind w:left="227" w:hanging="227"/>
    </w:pPr>
    <w:rPr>
      <w:rFonts w:ascii="AGaramondPro-Regular" w:hAnsi="AGaramondPro-Regular" w:cs="AGaramondPro-Regular"/>
      <w:sz w:val="16"/>
      <w:szCs w:val="16"/>
    </w:rPr>
  </w:style>
  <w:style w:type="paragraph" w:customStyle="1" w:styleId="NoParagraphStyle">
    <w:name w:val="[No Paragraph Style]"/>
    <w:rsid w:val="007D20DB"/>
    <w:pPr>
      <w:widowControl w:val="0"/>
      <w:autoSpaceDE w:val="0"/>
      <w:autoSpaceDN w:val="0"/>
      <w:adjustRightInd w:val="0"/>
      <w:spacing w:line="288" w:lineRule="auto"/>
      <w:textAlignment w:val="center"/>
    </w:pPr>
    <w:rPr>
      <w:rFonts w:ascii="HelveticaNeue" w:hAnsi="HelveticaNeue" w:cs="HelveticaNeue"/>
      <w:color w:val="000000"/>
      <w:sz w:val="24"/>
      <w:szCs w:val="24"/>
      <w:lang w:val="en-US"/>
    </w:rPr>
  </w:style>
  <w:style w:type="paragraph" w:styleId="BalloonText">
    <w:name w:val="Balloon Text"/>
    <w:basedOn w:val="Normal"/>
    <w:link w:val="BalloonTextChar"/>
    <w:uiPriority w:val="99"/>
    <w:semiHidden/>
    <w:unhideWhenUsed/>
    <w:rsid w:val="003B38AC"/>
    <w:rPr>
      <w:rFonts w:ascii="Tahoma" w:hAnsi="Tahoma" w:cs="Tahoma"/>
      <w:sz w:val="16"/>
      <w:szCs w:val="16"/>
    </w:rPr>
  </w:style>
  <w:style w:type="character" w:customStyle="1" w:styleId="BalloonTextChar">
    <w:name w:val="Balloon Text Char"/>
    <w:basedOn w:val="DefaultParagraphFont"/>
    <w:link w:val="BalloonText"/>
    <w:uiPriority w:val="99"/>
    <w:semiHidden/>
    <w:rsid w:val="003B38AC"/>
    <w:rPr>
      <w:rFonts w:ascii="Tahoma" w:hAnsi="Tahoma" w:cs="Tahoma"/>
      <w:sz w:val="16"/>
      <w:szCs w:val="16"/>
      <w:lang w:eastAsia="en-US"/>
    </w:rPr>
  </w:style>
  <w:style w:type="paragraph" w:styleId="ListParagraph">
    <w:name w:val="List Paragraph"/>
    <w:basedOn w:val="Normal"/>
    <w:uiPriority w:val="34"/>
    <w:qFormat/>
    <w:rsid w:val="00567A7E"/>
    <w:pPr>
      <w:ind w:left="720"/>
      <w:contextualSpacing/>
    </w:pPr>
  </w:style>
  <w:style w:type="character" w:styleId="CommentReference">
    <w:name w:val="annotation reference"/>
    <w:basedOn w:val="DefaultParagraphFont"/>
    <w:uiPriority w:val="99"/>
    <w:semiHidden/>
    <w:unhideWhenUsed/>
    <w:rsid w:val="002D114A"/>
    <w:rPr>
      <w:sz w:val="16"/>
      <w:szCs w:val="16"/>
    </w:rPr>
  </w:style>
  <w:style w:type="paragraph" w:styleId="CommentText">
    <w:name w:val="annotation text"/>
    <w:basedOn w:val="Normal"/>
    <w:link w:val="CommentTextChar"/>
    <w:uiPriority w:val="99"/>
    <w:semiHidden/>
    <w:unhideWhenUsed/>
    <w:rsid w:val="002D114A"/>
    <w:rPr>
      <w:sz w:val="20"/>
      <w:szCs w:val="20"/>
    </w:rPr>
  </w:style>
  <w:style w:type="character" w:customStyle="1" w:styleId="CommentTextChar">
    <w:name w:val="Comment Text Char"/>
    <w:basedOn w:val="DefaultParagraphFont"/>
    <w:link w:val="CommentText"/>
    <w:uiPriority w:val="99"/>
    <w:semiHidden/>
    <w:rsid w:val="002D114A"/>
    <w:rPr>
      <w:lang w:eastAsia="en-US"/>
    </w:rPr>
  </w:style>
  <w:style w:type="paragraph" w:styleId="CommentSubject">
    <w:name w:val="annotation subject"/>
    <w:basedOn w:val="CommentText"/>
    <w:next w:val="CommentText"/>
    <w:link w:val="CommentSubjectChar"/>
    <w:uiPriority w:val="99"/>
    <w:semiHidden/>
    <w:unhideWhenUsed/>
    <w:rsid w:val="002D114A"/>
    <w:rPr>
      <w:b/>
      <w:bCs/>
    </w:rPr>
  </w:style>
  <w:style w:type="character" w:customStyle="1" w:styleId="CommentSubjectChar">
    <w:name w:val="Comment Subject Char"/>
    <w:basedOn w:val="CommentTextChar"/>
    <w:link w:val="CommentSubject"/>
    <w:uiPriority w:val="99"/>
    <w:semiHidden/>
    <w:rsid w:val="002D114A"/>
    <w:rPr>
      <w:b/>
      <w:bCs/>
      <w:lang w:eastAsia="en-US"/>
    </w:rPr>
  </w:style>
  <w:style w:type="paragraph" w:styleId="ListBullet">
    <w:name w:val="List Bullet"/>
    <w:basedOn w:val="Normal"/>
    <w:uiPriority w:val="99"/>
    <w:unhideWhenUsed/>
    <w:rsid w:val="00920345"/>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75696">
      <w:bodyDiv w:val="1"/>
      <w:marLeft w:val="0"/>
      <w:marRight w:val="0"/>
      <w:marTop w:val="0"/>
      <w:marBottom w:val="0"/>
      <w:divBdr>
        <w:top w:val="none" w:sz="0" w:space="0" w:color="auto"/>
        <w:left w:val="none" w:sz="0" w:space="0" w:color="auto"/>
        <w:bottom w:val="none" w:sz="0" w:space="0" w:color="auto"/>
        <w:right w:val="none" w:sz="0" w:space="0" w:color="auto"/>
      </w:divBdr>
      <w:divsChild>
        <w:div w:id="1601139573">
          <w:marLeft w:val="0"/>
          <w:marRight w:val="0"/>
          <w:marTop w:val="0"/>
          <w:marBottom w:val="0"/>
          <w:divBdr>
            <w:top w:val="none" w:sz="0" w:space="0" w:color="auto"/>
            <w:left w:val="none" w:sz="0" w:space="0" w:color="auto"/>
            <w:bottom w:val="none" w:sz="0" w:space="0" w:color="auto"/>
            <w:right w:val="none" w:sz="0" w:space="0" w:color="auto"/>
          </w:divBdr>
          <w:divsChild>
            <w:div w:id="1066685468">
              <w:marLeft w:val="0"/>
              <w:marRight w:val="0"/>
              <w:marTop w:val="0"/>
              <w:marBottom w:val="0"/>
              <w:divBdr>
                <w:top w:val="none" w:sz="0" w:space="0" w:color="auto"/>
                <w:left w:val="none" w:sz="0" w:space="0" w:color="auto"/>
                <w:bottom w:val="none" w:sz="0" w:space="0" w:color="auto"/>
                <w:right w:val="none" w:sz="0" w:space="0" w:color="auto"/>
              </w:divBdr>
              <w:divsChild>
                <w:div w:id="156847301">
                  <w:marLeft w:val="0"/>
                  <w:marRight w:val="0"/>
                  <w:marTop w:val="0"/>
                  <w:marBottom w:val="0"/>
                  <w:divBdr>
                    <w:top w:val="none" w:sz="0" w:space="0" w:color="auto"/>
                    <w:left w:val="none" w:sz="0" w:space="0" w:color="auto"/>
                    <w:bottom w:val="none" w:sz="0" w:space="0" w:color="auto"/>
                    <w:right w:val="none" w:sz="0" w:space="0" w:color="auto"/>
                  </w:divBdr>
                  <w:divsChild>
                    <w:div w:id="353127">
                      <w:marLeft w:val="0"/>
                      <w:marRight w:val="0"/>
                      <w:marTop w:val="0"/>
                      <w:marBottom w:val="0"/>
                      <w:divBdr>
                        <w:top w:val="none" w:sz="0" w:space="0" w:color="auto"/>
                        <w:left w:val="none" w:sz="0" w:space="0" w:color="auto"/>
                        <w:bottom w:val="none" w:sz="0" w:space="0" w:color="auto"/>
                        <w:right w:val="none" w:sz="0" w:space="0" w:color="auto"/>
                      </w:divBdr>
                      <w:divsChild>
                        <w:div w:id="1809856172">
                          <w:marLeft w:val="0"/>
                          <w:marRight w:val="0"/>
                          <w:marTop w:val="0"/>
                          <w:marBottom w:val="0"/>
                          <w:divBdr>
                            <w:top w:val="none" w:sz="0" w:space="0" w:color="auto"/>
                            <w:left w:val="none" w:sz="0" w:space="0" w:color="auto"/>
                            <w:bottom w:val="none" w:sz="0" w:space="0" w:color="auto"/>
                            <w:right w:val="none" w:sz="0" w:space="0" w:color="auto"/>
                          </w:divBdr>
                          <w:divsChild>
                            <w:div w:id="943850896">
                              <w:marLeft w:val="0"/>
                              <w:marRight w:val="0"/>
                              <w:marTop w:val="0"/>
                              <w:marBottom w:val="0"/>
                              <w:divBdr>
                                <w:top w:val="none" w:sz="0" w:space="0" w:color="auto"/>
                                <w:left w:val="none" w:sz="0" w:space="0" w:color="auto"/>
                                <w:bottom w:val="none" w:sz="0" w:space="0" w:color="auto"/>
                                <w:right w:val="none" w:sz="0" w:space="0" w:color="auto"/>
                              </w:divBdr>
                              <w:divsChild>
                                <w:div w:id="2057121623">
                                  <w:marLeft w:val="0"/>
                                  <w:marRight w:val="0"/>
                                  <w:marTop w:val="0"/>
                                  <w:marBottom w:val="0"/>
                                  <w:divBdr>
                                    <w:top w:val="none" w:sz="0" w:space="0" w:color="auto"/>
                                    <w:left w:val="none" w:sz="0" w:space="0" w:color="auto"/>
                                    <w:bottom w:val="none" w:sz="0" w:space="0" w:color="auto"/>
                                    <w:right w:val="none" w:sz="0" w:space="0" w:color="auto"/>
                                  </w:divBdr>
                                  <w:divsChild>
                                    <w:div w:id="79567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8877514">
      <w:bodyDiv w:val="1"/>
      <w:marLeft w:val="0"/>
      <w:marRight w:val="0"/>
      <w:marTop w:val="0"/>
      <w:marBottom w:val="0"/>
      <w:divBdr>
        <w:top w:val="none" w:sz="0" w:space="0" w:color="auto"/>
        <w:left w:val="none" w:sz="0" w:space="0" w:color="auto"/>
        <w:bottom w:val="none" w:sz="0" w:space="0" w:color="auto"/>
        <w:right w:val="none" w:sz="0" w:space="0" w:color="auto"/>
      </w:divBdr>
    </w:div>
    <w:div w:id="1846237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C711B236.dotm</Template>
  <TotalTime>2</TotalTime>
  <Pages>41</Pages>
  <Words>12708</Words>
  <Characters>72438</Characters>
  <Application>Microsoft Office Word</Application>
  <DocSecurity>4</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Threat abatement plan for disease in natural ecosystems caused by Phytophthora cinnamomi</dc:title>
  <dc:creator>Commonwealth of Australia</dc:creator>
  <cp:lastModifiedBy>Durack, Bec</cp:lastModifiedBy>
  <cp:revision>2</cp:revision>
  <dcterms:created xsi:type="dcterms:W3CDTF">2017-04-19T01:57:00Z</dcterms:created>
  <dcterms:modified xsi:type="dcterms:W3CDTF">2017-04-19T01:57:00Z</dcterms:modified>
</cp:coreProperties>
</file>