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927162" w:rsidP="00860E65">
      <w:pPr>
        <w:pStyle w:val="Title"/>
        <w:rPr>
          <w:rFonts w:ascii="Arial" w:hAnsi="Arial" w:cs="Arial"/>
          <w:sz w:val="24"/>
          <w:szCs w:val="24"/>
          <w:lang w:val="en-US"/>
        </w:rPr>
      </w:pPr>
      <w:r>
        <w:rPr>
          <w:rFonts w:ascii="Arial" w:hAnsi="Arial" w:cs="Arial"/>
          <w:i/>
          <w:iCs/>
          <w:sz w:val="24"/>
          <w:szCs w:val="24"/>
        </w:rPr>
        <w:t>Amytornis dorotheae</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Carpentarian grasswren</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927162" w:rsidRPr="00927162">
        <w:rPr>
          <w:rFonts w:ascii="Arial" w:hAnsi="Arial" w:cs="Arial"/>
          <w:i/>
          <w:iCs/>
          <w:sz w:val="22"/>
          <w:szCs w:val="22"/>
        </w:rPr>
        <w:t xml:space="preserve">Amytornis dorotheae </w:t>
      </w:r>
      <w:r w:rsidR="00927162" w:rsidRPr="00927162">
        <w:rPr>
          <w:rFonts w:ascii="Arial" w:hAnsi="Arial" w:cs="Arial"/>
          <w:iCs/>
          <w:sz w:val="22"/>
          <w:szCs w:val="22"/>
        </w:rPr>
        <w:t>(Carpentarian grasswren)</w:t>
      </w:r>
      <w:r w:rsidRPr="00927162">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927162">
        <w:rPr>
          <w:rFonts w:ascii="Arial" w:hAnsi="Arial" w:cs="Arial"/>
          <w:sz w:val="22"/>
          <w:szCs w:val="22"/>
        </w:rPr>
        <w:t>Vulnerable</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00927162" w:rsidRPr="00927162">
        <w:rPr>
          <w:rFonts w:ascii="Arial" w:hAnsi="Arial" w:cs="Arial"/>
          <w:sz w:val="22"/>
          <w:szCs w:val="22"/>
        </w:rPr>
        <w:t>Vulnerable</w:t>
      </w:r>
      <w:r w:rsidRPr="00927162">
        <w:rPr>
          <w:rFonts w:ascii="Arial" w:hAnsi="Arial" w:cs="Arial"/>
          <w:sz w:val="22"/>
          <w:szCs w:val="22"/>
        </w:rPr>
        <w:t xml:space="preserve"> </w:t>
      </w:r>
      <w:r w:rsidRPr="00EB14EF">
        <w:rPr>
          <w:rFonts w:ascii="Arial" w:hAnsi="Arial" w:cs="Arial"/>
          <w:sz w:val="22"/>
          <w:szCs w:val="22"/>
        </w:rPr>
        <w:t xml:space="preserve">starts at page </w:t>
      </w:r>
      <w:r w:rsidR="00282E73">
        <w:rPr>
          <w:rFonts w:ascii="Arial" w:hAnsi="Arial" w:cs="Arial"/>
          <w:sz w:val="22"/>
          <w:szCs w:val="22"/>
        </w:rPr>
        <w:t>5</w:t>
      </w:r>
      <w:r w:rsidRPr="00EB14EF">
        <w:rPr>
          <w:rFonts w:ascii="Arial" w:hAnsi="Arial" w:cs="Arial"/>
          <w:sz w:val="22"/>
          <w:szCs w:val="22"/>
        </w:rPr>
        <w:t xml:space="preserve"> and information associated with potential conservation actions for this species starts at page </w:t>
      </w:r>
      <w:r w:rsidR="00EB14EF" w:rsidRPr="00EB14EF">
        <w:rPr>
          <w:rFonts w:ascii="Arial" w:hAnsi="Arial" w:cs="Arial"/>
          <w:sz w:val="22"/>
          <w:szCs w:val="22"/>
        </w:rPr>
        <w:t>8</w:t>
      </w:r>
      <w:r w:rsidRPr="00EB14EF">
        <w:rPr>
          <w:rFonts w:ascii="Arial" w:hAnsi="Arial" w:cs="Arial"/>
          <w:sz w:val="22"/>
          <w:szCs w:val="22"/>
        </w:rPr>
        <w:t xml:space="preserve">. To assist with the Committee’s assessment, the Committee has identified a series of specific questions on which it seeks your guidance at page </w:t>
      </w:r>
      <w:r w:rsidR="00EB14EF" w:rsidRPr="00EB14EF">
        <w:rPr>
          <w:rFonts w:ascii="Arial" w:hAnsi="Arial" w:cs="Arial"/>
          <w:sz w:val="22"/>
          <w:szCs w:val="22"/>
        </w:rPr>
        <w:t>9</w:t>
      </w:r>
      <w:r w:rsidRPr="00EB14E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8B7A2E">
        <w:rPr>
          <w:rFonts w:ascii="Arial" w:hAnsi="Arial" w:cs="Arial"/>
          <w:b/>
          <w:sz w:val="22"/>
          <w:szCs w:val="22"/>
        </w:rPr>
        <w:t>22 January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EB14EF">
            <w:pPr>
              <w:jc w:val="cente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B14EF" w:rsidP="00EB14E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B14EF" w:rsidP="00EB14E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EB14EF">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EB14EF">
              <w:rPr>
                <w:rFonts w:ascii="Arial" w:hAnsi="Arial" w:cs="Arial"/>
                <w:sz w:val="22"/>
                <w:szCs w:val="22"/>
              </w:rPr>
              <w:t>Carpentarian grasswren</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B14EF" w:rsidP="00EB14EF">
            <w:pPr>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B14EF" w:rsidP="00EB14EF">
            <w:pPr>
              <w:jc w:val="center"/>
              <w:rPr>
                <w:rFonts w:ascii="Arial" w:hAnsi="Arial" w:cs="Arial"/>
                <w:sz w:val="22"/>
                <w:szCs w:val="22"/>
                <w:highlight w:val="yellow"/>
              </w:rPr>
            </w:pPr>
            <w:r w:rsidRPr="00EB14EF">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EB14EF" w:rsidRDefault="00EB14EF" w:rsidP="00EB14EF">
            <w:pPr>
              <w:jc w:val="center"/>
              <w:rPr>
                <w:rFonts w:ascii="Arial" w:hAnsi="Arial" w:cs="Arial"/>
                <w:sz w:val="22"/>
                <w:szCs w:val="22"/>
              </w:rPr>
            </w:pPr>
            <w:r w:rsidRPr="00EB14EF">
              <w:rPr>
                <w:rFonts w:ascii="Arial" w:hAnsi="Arial" w:cs="Arial"/>
                <w:sz w:val="22"/>
                <w:szCs w:val="22"/>
              </w:rPr>
              <w:t>10</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EB14EF" w:rsidRDefault="00EB14EF" w:rsidP="00EB14EF">
            <w:pPr>
              <w:jc w:val="center"/>
              <w:rPr>
                <w:rFonts w:ascii="Arial" w:hAnsi="Arial" w:cs="Arial"/>
                <w:sz w:val="22"/>
                <w:szCs w:val="22"/>
              </w:rPr>
            </w:pPr>
            <w:r w:rsidRPr="00EB14EF">
              <w:rPr>
                <w:rFonts w:ascii="Arial" w:hAnsi="Arial" w:cs="Arial"/>
                <w:sz w:val="22"/>
                <w:szCs w:val="22"/>
              </w:rPr>
              <w:t>9</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2051F8"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927162" w:rsidRDefault="00927162" w:rsidP="00860E65">
      <w:pPr>
        <w:jc w:val="center"/>
        <w:rPr>
          <w:rFonts w:ascii="Arial" w:hAnsi="Arial" w:cs="Arial"/>
          <w:i/>
          <w:sz w:val="32"/>
          <w:szCs w:val="32"/>
        </w:rPr>
      </w:pPr>
      <w:r w:rsidRPr="00927162">
        <w:rPr>
          <w:rFonts w:ascii="Arial" w:hAnsi="Arial" w:cs="Arial"/>
          <w:i/>
          <w:iCs/>
          <w:sz w:val="32"/>
          <w:szCs w:val="32"/>
        </w:rPr>
        <w:lastRenderedPageBreak/>
        <w:t>Amytornis dorothea</w:t>
      </w:r>
      <w:r>
        <w:rPr>
          <w:rFonts w:ascii="Arial" w:hAnsi="Arial" w:cs="Arial"/>
          <w:i/>
          <w:iCs/>
          <w:sz w:val="32"/>
          <w:szCs w:val="32"/>
        </w:rPr>
        <w:t>e</w:t>
      </w:r>
    </w:p>
    <w:p w:rsidR="00860E65" w:rsidRPr="00424584" w:rsidRDefault="00860E65" w:rsidP="00860E65">
      <w:pPr>
        <w:jc w:val="center"/>
        <w:rPr>
          <w:rFonts w:ascii="Arial" w:hAnsi="Arial" w:cs="Arial"/>
          <w:sz w:val="22"/>
          <w:szCs w:val="22"/>
        </w:rPr>
      </w:pPr>
    </w:p>
    <w:p w:rsidR="00860E65" w:rsidRPr="00E80F89" w:rsidRDefault="00927162" w:rsidP="00860E65">
      <w:pPr>
        <w:jc w:val="center"/>
        <w:rPr>
          <w:rFonts w:ascii="Arial" w:hAnsi="Arial" w:cs="Arial"/>
          <w:sz w:val="20"/>
          <w:szCs w:val="20"/>
        </w:rPr>
      </w:pPr>
      <w:r w:rsidRPr="00927162">
        <w:rPr>
          <w:rFonts w:ascii="Arial" w:hAnsi="Arial" w:cs="Arial"/>
          <w:iCs/>
          <w:sz w:val="22"/>
          <w:szCs w:val="22"/>
        </w:rPr>
        <w:t>Carpentarian grasswren</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466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927162" w:rsidRPr="00927162">
        <w:rPr>
          <w:rFonts w:ascii="Arial" w:hAnsi="Arial" w:cs="Arial"/>
          <w:bCs/>
          <w:i/>
          <w:sz w:val="22"/>
          <w:szCs w:val="22"/>
        </w:rPr>
        <w:t xml:space="preserve">Amytornis dorotheae </w:t>
      </w:r>
      <w:r w:rsidR="00C04CA9">
        <w:rPr>
          <w:rFonts w:ascii="Arial" w:hAnsi="Arial" w:cs="Arial"/>
          <w:sz w:val="22"/>
          <w:szCs w:val="22"/>
        </w:rPr>
        <w:t>(Mathews</w:t>
      </w:r>
      <w:r w:rsidR="00927162" w:rsidRPr="00927162">
        <w:rPr>
          <w:rFonts w:ascii="Arial" w:hAnsi="Arial" w:cs="Arial"/>
          <w:sz w:val="22"/>
          <w:szCs w:val="22"/>
        </w:rPr>
        <w:t xml:space="preserve"> 1914)</w:t>
      </w:r>
      <w:r w:rsidR="00A56D7C">
        <w:rPr>
          <w:rFonts w:ascii="Arial" w:hAnsi="Arial" w:cs="Arial"/>
          <w:sz w:val="22"/>
          <w:szCs w:val="22"/>
        </w:rPr>
        <w:t>.</w:t>
      </w:r>
      <w:r w:rsidR="00FD2D19" w:rsidRPr="00927162">
        <w:rPr>
          <w:rFonts w:ascii="Arial" w:hAnsi="Arial" w:cs="Arial"/>
          <w:sz w:val="22"/>
          <w:szCs w:val="22"/>
        </w:rPr>
        <w:t xml:space="preserve"> </w:t>
      </w:r>
    </w:p>
    <w:p w:rsidR="00615CF6" w:rsidRPr="00615CF6" w:rsidRDefault="00A56D7C" w:rsidP="00615CF6">
      <w:pPr>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D25591" w:rsidRPr="00D25591" w:rsidRDefault="007D7E49" w:rsidP="00D25591">
      <w:pPr>
        <w:spacing w:before="120" w:after="120"/>
        <w:rPr>
          <w:rFonts w:ascii="Arial" w:hAnsi="Arial" w:cs="Arial"/>
          <w:sz w:val="22"/>
          <w:szCs w:val="22"/>
        </w:rPr>
      </w:pPr>
      <w:r w:rsidRPr="00C77AC3">
        <w:rPr>
          <w:rFonts w:ascii="Arial" w:hAnsi="Arial" w:cs="Arial"/>
          <w:b/>
          <w:sz w:val="22"/>
          <w:szCs w:val="22"/>
        </w:rPr>
        <w:t>Description</w:t>
      </w:r>
    </w:p>
    <w:p w:rsidR="00057DEA" w:rsidRDefault="000F6BB0" w:rsidP="00D25591">
      <w:pPr>
        <w:pStyle w:val="Normal12pt"/>
        <w:spacing w:after="240"/>
        <w:rPr>
          <w:rFonts w:ascii="Arial" w:hAnsi="Arial" w:cs="Arial"/>
          <w:sz w:val="22"/>
          <w:szCs w:val="22"/>
        </w:rPr>
      </w:pPr>
      <w:r w:rsidRPr="00057DEA">
        <w:rPr>
          <w:rFonts w:ascii="Arial" w:hAnsi="Arial" w:cs="Arial"/>
          <w:sz w:val="22"/>
          <w:szCs w:val="22"/>
        </w:rPr>
        <w:t xml:space="preserve">The Carpentarian grasswren is a medium-sized grasswren </w:t>
      </w:r>
      <w:r w:rsidR="00D25591">
        <w:rPr>
          <w:rFonts w:ascii="Arial" w:hAnsi="Arial" w:cs="Arial"/>
          <w:sz w:val="22"/>
          <w:szCs w:val="22"/>
        </w:rPr>
        <w:t xml:space="preserve">with a moderately long tapered tail. The species </w:t>
      </w:r>
      <w:r w:rsidR="001308B3">
        <w:rPr>
          <w:rFonts w:ascii="Arial" w:hAnsi="Arial" w:cs="Arial"/>
          <w:sz w:val="22"/>
          <w:szCs w:val="22"/>
        </w:rPr>
        <w:t>reaches</w:t>
      </w:r>
      <w:r w:rsidRPr="00057DEA">
        <w:rPr>
          <w:rFonts w:ascii="Arial" w:hAnsi="Arial" w:cs="Arial"/>
          <w:sz w:val="22"/>
          <w:szCs w:val="22"/>
        </w:rPr>
        <w:t xml:space="preserve"> a length of 16</w:t>
      </w:r>
      <w:r w:rsidR="00B917CA">
        <w:rPr>
          <w:rFonts w:ascii="Arial" w:hAnsi="Arial" w:cs="Arial"/>
          <w:sz w:val="22"/>
          <w:szCs w:val="22"/>
        </w:rPr>
        <w:t xml:space="preserve"> </w:t>
      </w:r>
      <w:r w:rsidRPr="00057DEA">
        <w:rPr>
          <w:rFonts w:ascii="Arial" w:hAnsi="Arial" w:cs="Arial"/>
          <w:sz w:val="22"/>
          <w:szCs w:val="22"/>
        </w:rPr>
        <w:t>-</w:t>
      </w:r>
      <w:r w:rsidR="00B917CA">
        <w:rPr>
          <w:rFonts w:ascii="Arial" w:hAnsi="Arial" w:cs="Arial"/>
          <w:sz w:val="22"/>
          <w:szCs w:val="22"/>
        </w:rPr>
        <w:t xml:space="preserve"> </w:t>
      </w:r>
      <w:r w:rsidRPr="00057DEA">
        <w:rPr>
          <w:rFonts w:ascii="Arial" w:hAnsi="Arial" w:cs="Arial"/>
          <w:sz w:val="22"/>
          <w:szCs w:val="22"/>
        </w:rPr>
        <w:t xml:space="preserve">17.5 cm and </w:t>
      </w:r>
      <w:r w:rsidR="00D25591">
        <w:rPr>
          <w:rFonts w:ascii="Arial" w:hAnsi="Arial" w:cs="Arial"/>
          <w:sz w:val="22"/>
          <w:szCs w:val="22"/>
        </w:rPr>
        <w:t>weighs</w:t>
      </w:r>
      <w:r w:rsidR="00C04CA9">
        <w:rPr>
          <w:rFonts w:ascii="Arial" w:hAnsi="Arial" w:cs="Arial"/>
          <w:sz w:val="22"/>
          <w:szCs w:val="22"/>
        </w:rPr>
        <w:t xml:space="preserve"> 21</w:t>
      </w:r>
      <w:r w:rsidR="00B917CA">
        <w:rPr>
          <w:rFonts w:ascii="Arial" w:hAnsi="Arial" w:cs="Arial"/>
          <w:sz w:val="22"/>
          <w:szCs w:val="22"/>
        </w:rPr>
        <w:t xml:space="preserve"> </w:t>
      </w:r>
      <w:r w:rsidR="00C04CA9">
        <w:rPr>
          <w:rFonts w:ascii="Arial" w:hAnsi="Arial" w:cs="Arial"/>
          <w:sz w:val="22"/>
          <w:szCs w:val="22"/>
        </w:rPr>
        <w:t>-</w:t>
      </w:r>
      <w:r w:rsidR="00B917CA">
        <w:rPr>
          <w:rFonts w:ascii="Arial" w:hAnsi="Arial" w:cs="Arial"/>
          <w:sz w:val="22"/>
          <w:szCs w:val="22"/>
        </w:rPr>
        <w:t xml:space="preserve"> </w:t>
      </w:r>
      <w:r w:rsidR="00C04CA9">
        <w:rPr>
          <w:rFonts w:ascii="Arial" w:hAnsi="Arial" w:cs="Arial"/>
          <w:sz w:val="22"/>
          <w:szCs w:val="22"/>
        </w:rPr>
        <w:t>25 g (Higgins et al.,</w:t>
      </w:r>
      <w:r w:rsidRPr="00057DEA">
        <w:rPr>
          <w:rFonts w:ascii="Arial" w:hAnsi="Arial" w:cs="Arial"/>
          <w:sz w:val="22"/>
          <w:szCs w:val="22"/>
        </w:rPr>
        <w:t xml:space="preserve"> 2001). Adult plu</w:t>
      </w:r>
      <w:r w:rsidR="00011A71" w:rsidRPr="00057DEA">
        <w:rPr>
          <w:rFonts w:ascii="Arial" w:hAnsi="Arial" w:cs="Arial"/>
          <w:sz w:val="22"/>
          <w:szCs w:val="22"/>
        </w:rPr>
        <w:t xml:space="preserve">mage is rich rufous-brown above transitioning to blackish on the top and sides of the head with bold white streaks on the cap, neck and saddle, the underside of the body is white in upper areas changing to </w:t>
      </w:r>
      <w:r w:rsidRPr="00057DEA">
        <w:rPr>
          <w:rFonts w:ascii="Arial" w:hAnsi="Arial" w:cs="Arial"/>
          <w:sz w:val="22"/>
          <w:szCs w:val="22"/>
        </w:rPr>
        <w:t xml:space="preserve">yellow-brown (males) or rich </w:t>
      </w:r>
      <w:r w:rsidR="00011A71" w:rsidRPr="00057DEA">
        <w:rPr>
          <w:rFonts w:ascii="Arial" w:hAnsi="Arial" w:cs="Arial"/>
          <w:sz w:val="22"/>
          <w:szCs w:val="22"/>
        </w:rPr>
        <w:t>red-brown (females)</w:t>
      </w:r>
      <w:r w:rsidRPr="00057DEA">
        <w:rPr>
          <w:rFonts w:ascii="Arial" w:hAnsi="Arial" w:cs="Arial"/>
          <w:sz w:val="22"/>
          <w:szCs w:val="22"/>
        </w:rPr>
        <w:t xml:space="preserve"> </w:t>
      </w:r>
      <w:r w:rsidR="00011A71" w:rsidRPr="00057DEA">
        <w:rPr>
          <w:rFonts w:ascii="Arial" w:hAnsi="Arial" w:cs="Arial"/>
          <w:sz w:val="22"/>
          <w:szCs w:val="22"/>
        </w:rPr>
        <w:t xml:space="preserve">in lower areas and flanks (Higgins et al., 2001). </w:t>
      </w:r>
      <w:r w:rsidR="00D25591">
        <w:rPr>
          <w:rFonts w:ascii="Arial" w:hAnsi="Arial" w:cs="Arial"/>
          <w:sz w:val="22"/>
          <w:szCs w:val="22"/>
        </w:rPr>
        <w:t>Both sexes</w:t>
      </w:r>
      <w:r w:rsidR="00011A71" w:rsidRPr="00057DEA">
        <w:rPr>
          <w:rFonts w:ascii="Arial" w:hAnsi="Arial" w:cs="Arial"/>
          <w:sz w:val="22"/>
          <w:szCs w:val="22"/>
        </w:rPr>
        <w:t xml:space="preserve"> also have a </w:t>
      </w:r>
      <w:r w:rsidR="00057DEA" w:rsidRPr="00057DEA">
        <w:rPr>
          <w:rFonts w:ascii="Arial" w:hAnsi="Arial" w:cs="Arial"/>
          <w:sz w:val="22"/>
          <w:szCs w:val="22"/>
        </w:rPr>
        <w:t>slim orange-brown eyebrow and black whisker mark</w:t>
      </w:r>
      <w:r w:rsidR="00D25591">
        <w:rPr>
          <w:rFonts w:ascii="Arial" w:hAnsi="Arial" w:cs="Arial"/>
          <w:sz w:val="22"/>
          <w:szCs w:val="22"/>
        </w:rPr>
        <w:t xml:space="preserve"> extending from the bill to the edge of the breast</w:t>
      </w:r>
      <w:r w:rsidR="00057DEA" w:rsidRPr="00057DEA">
        <w:rPr>
          <w:rFonts w:ascii="Arial" w:hAnsi="Arial" w:cs="Arial"/>
          <w:sz w:val="22"/>
          <w:szCs w:val="22"/>
        </w:rPr>
        <w:t xml:space="preserve"> (Pizzey </w:t>
      </w:r>
      <w:r w:rsidR="00FB3A3E">
        <w:rPr>
          <w:rFonts w:ascii="Arial" w:hAnsi="Arial" w:cs="Arial"/>
          <w:sz w:val="22"/>
          <w:szCs w:val="22"/>
        </w:rPr>
        <w:t>&amp;</w:t>
      </w:r>
      <w:r w:rsidR="00C04CA9">
        <w:rPr>
          <w:rFonts w:ascii="Arial" w:hAnsi="Arial" w:cs="Arial"/>
          <w:sz w:val="22"/>
          <w:szCs w:val="22"/>
        </w:rPr>
        <w:t xml:space="preserve"> Knight</w:t>
      </w:r>
      <w:r w:rsidR="00057DEA" w:rsidRPr="00057DEA">
        <w:rPr>
          <w:rFonts w:ascii="Arial" w:hAnsi="Arial" w:cs="Arial"/>
          <w:sz w:val="22"/>
          <w:szCs w:val="22"/>
        </w:rPr>
        <w:t xml:space="preserve"> 1997). Juveniles are less bold</w:t>
      </w:r>
      <w:r w:rsidR="00057DEA">
        <w:rPr>
          <w:rFonts w:ascii="Arial" w:hAnsi="Arial" w:cs="Arial"/>
          <w:sz w:val="22"/>
          <w:szCs w:val="22"/>
        </w:rPr>
        <w:t>l</w:t>
      </w:r>
      <w:r w:rsidR="00057DEA" w:rsidRPr="00057DEA">
        <w:rPr>
          <w:rFonts w:ascii="Arial" w:hAnsi="Arial" w:cs="Arial"/>
          <w:sz w:val="22"/>
          <w:szCs w:val="22"/>
        </w:rPr>
        <w:t>y streaked, duller in colouration and have a paler beak (Higgins et al., 2001).</w:t>
      </w:r>
    </w:p>
    <w:p w:rsidR="00260405" w:rsidRPr="00057DEA" w:rsidRDefault="00057DEA" w:rsidP="00AB638E">
      <w:pPr>
        <w:pStyle w:val="Normal12pt"/>
        <w:spacing w:after="240"/>
        <w:rPr>
          <w:rFonts w:ascii="Arial" w:hAnsi="Arial" w:cs="Arial"/>
          <w:sz w:val="22"/>
          <w:szCs w:val="22"/>
        </w:rPr>
      </w:pPr>
      <w:r>
        <w:rPr>
          <w:rFonts w:ascii="Arial" w:hAnsi="Arial" w:cs="Arial"/>
          <w:sz w:val="22"/>
          <w:szCs w:val="22"/>
        </w:rPr>
        <w:t xml:space="preserve">Carpentarian grasswrens are similar in appearance to white-throated grasswrens </w:t>
      </w:r>
      <w:r w:rsidRPr="00057DEA">
        <w:rPr>
          <w:rFonts w:ascii="Arial" w:hAnsi="Arial" w:cs="Arial"/>
          <w:i/>
          <w:sz w:val="22"/>
          <w:szCs w:val="22"/>
        </w:rPr>
        <w:t>(Amytornis woodwardi)</w:t>
      </w:r>
      <w:r>
        <w:rPr>
          <w:rFonts w:ascii="Arial" w:hAnsi="Arial" w:cs="Arial"/>
          <w:sz w:val="22"/>
          <w:szCs w:val="22"/>
        </w:rPr>
        <w:t>, however Carpentarian grasswrens are notable smaller and slimmer (Higgins et al., 2001).</w:t>
      </w:r>
      <w:r w:rsidR="000F6BB0" w:rsidRPr="00057DEA">
        <w:rPr>
          <w:rFonts w:ascii="Arial" w:hAnsi="Arial" w:cs="Arial"/>
          <w:sz w:val="22"/>
          <w:szCs w:val="22"/>
        </w:rPr>
        <w:t xml:space="preserve"> </w:t>
      </w:r>
    </w:p>
    <w:p w:rsidR="007D7E49" w:rsidRPr="007D7E49" w:rsidRDefault="007D7E49" w:rsidP="00AB638E">
      <w:pPr>
        <w:pStyle w:val="CAheading"/>
      </w:pPr>
      <w:r w:rsidRPr="00C77AC3">
        <w:t>Distribution</w:t>
      </w:r>
      <w:r w:rsidRPr="006658AC">
        <w:rPr>
          <w:color w:val="0000FF"/>
        </w:rPr>
        <w:t xml:space="preserve"> </w:t>
      </w:r>
    </w:p>
    <w:p w:rsidR="00303ECD" w:rsidRPr="00580183" w:rsidRDefault="00D84700" w:rsidP="00AB638E">
      <w:pPr>
        <w:spacing w:after="240"/>
        <w:rPr>
          <w:rFonts w:ascii="Arial" w:hAnsi="Arial" w:cs="Arial"/>
          <w:color w:val="221E1F"/>
          <w:sz w:val="22"/>
          <w:szCs w:val="22"/>
        </w:rPr>
      </w:pPr>
      <w:r>
        <w:rPr>
          <w:rFonts w:ascii="Arial" w:hAnsi="Arial" w:cs="Arial"/>
          <w:color w:val="221E1F"/>
          <w:sz w:val="22"/>
          <w:szCs w:val="22"/>
        </w:rPr>
        <w:t xml:space="preserve">The Carpentarian grasswren is endemic to the southern Gulf of Carpentaria region of northern Australia (Higgins et al., 2001). Historically the species was known from four </w:t>
      </w:r>
      <w:r w:rsidR="003A34F4" w:rsidRPr="003A34F4">
        <w:rPr>
          <w:rFonts w:ascii="Arial" w:hAnsi="Arial" w:cs="Arial"/>
          <w:color w:val="221E1F"/>
          <w:sz w:val="22"/>
          <w:szCs w:val="22"/>
        </w:rPr>
        <w:t xml:space="preserve">separate areas </w:t>
      </w:r>
      <w:r w:rsidR="00396EA7" w:rsidRPr="00396EA7">
        <w:rPr>
          <w:rFonts w:ascii="Arial" w:hAnsi="Arial" w:cs="Arial"/>
          <w:sz w:val="22"/>
          <w:szCs w:val="22"/>
        </w:rPr>
        <w:t>between the Tawallah Range/Limmen Bight River in the Northern Territory and Gunpowder in north-west Queensland</w:t>
      </w:r>
      <w:r w:rsidR="00551263" w:rsidRPr="00227B61">
        <w:rPr>
          <w:rFonts w:ascii="Arial" w:hAnsi="Arial" w:cs="Arial"/>
          <w:color w:val="221E1F"/>
          <w:sz w:val="22"/>
          <w:szCs w:val="22"/>
        </w:rPr>
        <w:t xml:space="preserve"> </w:t>
      </w:r>
      <w:r w:rsidR="003A34F4" w:rsidRPr="00227B61">
        <w:rPr>
          <w:rFonts w:ascii="Arial" w:hAnsi="Arial" w:cs="Arial"/>
          <w:color w:val="221E1F"/>
          <w:sz w:val="22"/>
          <w:szCs w:val="22"/>
        </w:rPr>
        <w:t xml:space="preserve">(McKean </w:t>
      </w:r>
      <w:r w:rsidRPr="00227B61">
        <w:rPr>
          <w:rFonts w:ascii="Arial" w:hAnsi="Arial" w:cs="Arial"/>
          <w:color w:val="221E1F"/>
          <w:sz w:val="22"/>
          <w:szCs w:val="22"/>
        </w:rPr>
        <w:t>&amp;</w:t>
      </w:r>
      <w:r w:rsidR="003A34F4" w:rsidRPr="00227B61">
        <w:rPr>
          <w:rFonts w:ascii="Arial" w:hAnsi="Arial" w:cs="Arial"/>
          <w:color w:val="221E1F"/>
          <w:sz w:val="22"/>
          <w:szCs w:val="22"/>
        </w:rPr>
        <w:t xml:space="preserve"> Martin 1989; Murphy </w:t>
      </w:r>
      <w:r w:rsidR="003A34F4" w:rsidRPr="00227B61">
        <w:rPr>
          <w:rFonts w:ascii="Arial" w:hAnsi="Arial" w:cs="Arial"/>
          <w:iCs/>
          <w:color w:val="221E1F"/>
          <w:sz w:val="22"/>
          <w:szCs w:val="22"/>
        </w:rPr>
        <w:t>et al.</w:t>
      </w:r>
      <w:r w:rsidRPr="00227B61">
        <w:rPr>
          <w:rFonts w:ascii="Arial" w:hAnsi="Arial" w:cs="Arial"/>
          <w:iCs/>
          <w:color w:val="221E1F"/>
          <w:sz w:val="22"/>
          <w:szCs w:val="22"/>
        </w:rPr>
        <w:t>,</w:t>
      </w:r>
      <w:r w:rsidR="003A34F4" w:rsidRPr="00227B61">
        <w:rPr>
          <w:rFonts w:ascii="Arial" w:hAnsi="Arial" w:cs="Arial"/>
          <w:iCs/>
          <w:color w:val="221E1F"/>
          <w:sz w:val="22"/>
          <w:szCs w:val="22"/>
        </w:rPr>
        <w:t xml:space="preserve"> </w:t>
      </w:r>
      <w:r w:rsidR="003A34F4" w:rsidRPr="00227B61">
        <w:rPr>
          <w:rFonts w:ascii="Arial" w:hAnsi="Arial" w:cs="Arial"/>
          <w:color w:val="221E1F"/>
          <w:sz w:val="22"/>
          <w:szCs w:val="22"/>
        </w:rPr>
        <w:t>2011)</w:t>
      </w:r>
      <w:r w:rsidR="00551263" w:rsidRPr="00227B61">
        <w:rPr>
          <w:rFonts w:ascii="Arial" w:hAnsi="Arial" w:cs="Arial"/>
          <w:color w:val="221E1F"/>
          <w:sz w:val="22"/>
          <w:szCs w:val="22"/>
        </w:rPr>
        <w:t>; Borroloola, Wollogorang, Boodjamulla and Mt Isa</w:t>
      </w:r>
      <w:r w:rsidRPr="00227B61">
        <w:rPr>
          <w:rFonts w:ascii="Arial" w:hAnsi="Arial" w:cs="Arial"/>
          <w:color w:val="221E1F"/>
          <w:sz w:val="22"/>
          <w:szCs w:val="22"/>
        </w:rPr>
        <w:t xml:space="preserve">. </w:t>
      </w:r>
      <w:r>
        <w:rPr>
          <w:rFonts w:ascii="Arial" w:hAnsi="Arial" w:cs="Arial"/>
          <w:color w:val="221E1F"/>
          <w:sz w:val="22"/>
          <w:szCs w:val="22"/>
        </w:rPr>
        <w:t>However, t</w:t>
      </w:r>
      <w:r w:rsidR="003A34F4" w:rsidRPr="003A34F4">
        <w:rPr>
          <w:rFonts w:ascii="Arial" w:hAnsi="Arial" w:cs="Arial"/>
          <w:color w:val="221E1F"/>
          <w:sz w:val="22"/>
          <w:szCs w:val="22"/>
        </w:rPr>
        <w:t xml:space="preserve">here have been no records </w:t>
      </w:r>
      <w:r>
        <w:rPr>
          <w:rFonts w:ascii="Arial" w:hAnsi="Arial" w:cs="Arial"/>
          <w:color w:val="221E1F"/>
          <w:sz w:val="22"/>
          <w:szCs w:val="22"/>
        </w:rPr>
        <w:t>of the species</w:t>
      </w:r>
      <w:r w:rsidR="003A34F4" w:rsidRPr="003A34F4">
        <w:rPr>
          <w:rFonts w:ascii="Arial" w:hAnsi="Arial" w:cs="Arial"/>
          <w:color w:val="221E1F"/>
          <w:sz w:val="22"/>
          <w:szCs w:val="22"/>
        </w:rPr>
        <w:t xml:space="preserve"> </w:t>
      </w:r>
      <w:r>
        <w:rPr>
          <w:rFonts w:ascii="Arial" w:hAnsi="Arial" w:cs="Arial"/>
          <w:color w:val="221E1F"/>
          <w:sz w:val="22"/>
          <w:szCs w:val="22"/>
        </w:rPr>
        <w:t xml:space="preserve">in </w:t>
      </w:r>
      <w:r w:rsidR="00551263">
        <w:rPr>
          <w:rFonts w:ascii="Arial" w:hAnsi="Arial" w:cs="Arial"/>
          <w:color w:val="221E1F"/>
          <w:sz w:val="22"/>
          <w:szCs w:val="22"/>
        </w:rPr>
        <w:t>the Borroloola area since 1986</w:t>
      </w:r>
      <w:r w:rsidR="003A34F4" w:rsidRPr="003A34F4">
        <w:rPr>
          <w:rFonts w:ascii="Arial" w:hAnsi="Arial" w:cs="Arial"/>
          <w:color w:val="221E1F"/>
          <w:sz w:val="22"/>
          <w:szCs w:val="22"/>
        </w:rPr>
        <w:t xml:space="preserve"> despite several targeted surveys in the last decade</w:t>
      </w:r>
      <w:r>
        <w:rPr>
          <w:rFonts w:ascii="Arial" w:hAnsi="Arial" w:cs="Arial"/>
          <w:color w:val="221E1F"/>
          <w:sz w:val="22"/>
          <w:szCs w:val="22"/>
        </w:rPr>
        <w:t xml:space="preserve"> (</w:t>
      </w:r>
      <w:r w:rsidR="00C0160C">
        <w:rPr>
          <w:rFonts w:ascii="Arial" w:hAnsi="Arial" w:cs="Arial"/>
          <w:sz w:val="22"/>
          <w:szCs w:val="22"/>
          <w:lang w:val="en-US"/>
        </w:rPr>
        <w:t>McKean &amp; Martin</w:t>
      </w:r>
      <w:r w:rsidR="00551263" w:rsidRPr="00551263">
        <w:rPr>
          <w:rFonts w:ascii="Arial" w:hAnsi="Arial" w:cs="Arial"/>
          <w:sz w:val="22"/>
          <w:szCs w:val="22"/>
          <w:lang w:val="en-US"/>
        </w:rPr>
        <w:t xml:space="preserve"> 1989; </w:t>
      </w:r>
      <w:r w:rsidRPr="00634CBD">
        <w:rPr>
          <w:rFonts w:ascii="Arial" w:hAnsi="Arial" w:cs="Arial"/>
          <w:color w:val="221E1F"/>
          <w:sz w:val="22"/>
          <w:szCs w:val="22"/>
        </w:rPr>
        <w:t>Garnett et al., 201</w:t>
      </w:r>
      <w:r w:rsidR="008A5916" w:rsidRPr="00634CBD">
        <w:rPr>
          <w:rFonts w:ascii="Arial" w:hAnsi="Arial" w:cs="Arial"/>
          <w:color w:val="221E1F"/>
          <w:sz w:val="22"/>
          <w:szCs w:val="22"/>
        </w:rPr>
        <w:t>1</w:t>
      </w:r>
      <w:r w:rsidRPr="00634CBD">
        <w:rPr>
          <w:rFonts w:ascii="Arial" w:hAnsi="Arial" w:cs="Arial"/>
          <w:color w:val="221E1F"/>
          <w:sz w:val="22"/>
          <w:szCs w:val="22"/>
        </w:rPr>
        <w:t>)</w:t>
      </w:r>
      <w:r w:rsidR="00551263" w:rsidRPr="00634CBD">
        <w:rPr>
          <w:rFonts w:ascii="Arial" w:hAnsi="Arial" w:cs="Arial"/>
          <w:color w:val="221E1F"/>
          <w:sz w:val="22"/>
          <w:szCs w:val="22"/>
        </w:rPr>
        <w:t>. Within the Wollogorang area of the Northern Territory t</w:t>
      </w:r>
      <w:r w:rsidR="003A34F4" w:rsidRPr="00634CBD">
        <w:rPr>
          <w:rFonts w:ascii="Arial" w:hAnsi="Arial" w:cs="Arial"/>
          <w:color w:val="221E1F"/>
          <w:sz w:val="22"/>
          <w:szCs w:val="22"/>
        </w:rPr>
        <w:t xml:space="preserve">he </w:t>
      </w:r>
      <w:r w:rsidR="00551263" w:rsidRPr="00634CBD">
        <w:rPr>
          <w:rFonts w:ascii="Arial" w:hAnsi="Arial" w:cs="Arial"/>
          <w:color w:val="221E1F"/>
          <w:sz w:val="22"/>
          <w:szCs w:val="22"/>
        </w:rPr>
        <w:t>species</w:t>
      </w:r>
      <w:r w:rsidR="00580183" w:rsidRPr="00634CBD">
        <w:rPr>
          <w:rFonts w:ascii="Arial" w:hAnsi="Arial" w:cs="Arial"/>
          <w:color w:val="221E1F"/>
          <w:sz w:val="22"/>
          <w:szCs w:val="22"/>
        </w:rPr>
        <w:t xml:space="preserve"> </w:t>
      </w:r>
      <w:r w:rsidR="00551263" w:rsidRPr="00634CBD">
        <w:rPr>
          <w:rFonts w:ascii="Arial" w:hAnsi="Arial" w:cs="Arial"/>
          <w:color w:val="221E1F"/>
          <w:sz w:val="22"/>
          <w:szCs w:val="22"/>
        </w:rPr>
        <w:t xml:space="preserve">now exists as </w:t>
      </w:r>
      <w:r w:rsidR="00CB2794" w:rsidRPr="00634CBD">
        <w:rPr>
          <w:rFonts w:ascii="Arial" w:hAnsi="Arial" w:cs="Arial"/>
          <w:color w:val="221E1F"/>
          <w:sz w:val="22"/>
          <w:szCs w:val="22"/>
        </w:rPr>
        <w:t xml:space="preserve">a </w:t>
      </w:r>
      <w:r w:rsidR="00551263" w:rsidRPr="00634CBD">
        <w:rPr>
          <w:rFonts w:ascii="Arial" w:hAnsi="Arial" w:cs="Arial"/>
          <w:color w:val="221E1F"/>
          <w:sz w:val="22"/>
          <w:szCs w:val="22"/>
        </w:rPr>
        <w:t xml:space="preserve">tiny isolated population </w:t>
      </w:r>
      <w:r w:rsidR="00FF197B" w:rsidRPr="00634CBD">
        <w:rPr>
          <w:rFonts w:ascii="Arial" w:hAnsi="Arial" w:cs="Arial"/>
          <w:color w:val="221E1F"/>
          <w:sz w:val="22"/>
          <w:szCs w:val="22"/>
        </w:rPr>
        <w:t>approximately 6 km to the west of Calvert Hills Station (</w:t>
      </w:r>
      <w:r w:rsidR="00396EA7" w:rsidRPr="00396EA7">
        <w:rPr>
          <w:rFonts w:ascii="Arial" w:hAnsi="Arial" w:cs="Arial"/>
          <w:color w:val="221E1F"/>
          <w:sz w:val="22"/>
          <w:szCs w:val="22"/>
        </w:rPr>
        <w:t>N</w:t>
      </w:r>
      <w:r w:rsidR="0031637D" w:rsidRPr="00227B61">
        <w:rPr>
          <w:rFonts w:ascii="Arial" w:hAnsi="Arial" w:cs="Arial"/>
          <w:color w:val="221E1F"/>
          <w:sz w:val="22"/>
          <w:szCs w:val="22"/>
        </w:rPr>
        <w:t>omination</w:t>
      </w:r>
      <w:r w:rsidR="00111EA8">
        <w:rPr>
          <w:rFonts w:ascii="Arial" w:hAnsi="Arial" w:cs="Arial"/>
          <w:color w:val="221E1F"/>
          <w:sz w:val="22"/>
          <w:szCs w:val="22"/>
        </w:rPr>
        <w:t xml:space="preserve"> 2015</w:t>
      </w:r>
      <w:r w:rsidR="00FF197B" w:rsidRPr="00634CBD">
        <w:rPr>
          <w:rFonts w:ascii="Arial" w:hAnsi="Arial" w:cs="Arial"/>
          <w:color w:val="221E1F"/>
          <w:sz w:val="22"/>
          <w:szCs w:val="22"/>
        </w:rPr>
        <w:t xml:space="preserve">). </w:t>
      </w:r>
      <w:r w:rsidR="00CB2794" w:rsidRPr="00634CBD">
        <w:rPr>
          <w:rFonts w:ascii="Arial" w:hAnsi="Arial" w:cs="Arial"/>
          <w:color w:val="221E1F"/>
          <w:sz w:val="22"/>
          <w:szCs w:val="22"/>
        </w:rPr>
        <w:t>Systematic surveys of the Boodjamulla (Lawn Hill) area of Queensland</w:t>
      </w:r>
      <w:r w:rsidR="00FF197B" w:rsidRPr="00634CBD">
        <w:rPr>
          <w:rFonts w:ascii="Arial" w:hAnsi="Arial" w:cs="Arial"/>
          <w:color w:val="221E1F"/>
          <w:sz w:val="22"/>
          <w:szCs w:val="22"/>
        </w:rPr>
        <w:t xml:space="preserve"> </w:t>
      </w:r>
      <w:r w:rsidR="00CB2794" w:rsidRPr="00634CBD">
        <w:rPr>
          <w:rFonts w:ascii="Arial" w:hAnsi="Arial" w:cs="Arial"/>
          <w:color w:val="221E1F"/>
          <w:sz w:val="22"/>
          <w:szCs w:val="22"/>
        </w:rPr>
        <w:t xml:space="preserve">in 2011 recorded </w:t>
      </w:r>
      <w:r w:rsidR="00FF197B" w:rsidRPr="00634CBD">
        <w:rPr>
          <w:rFonts w:ascii="Arial" w:hAnsi="Arial" w:cs="Arial"/>
          <w:color w:val="221E1F"/>
          <w:sz w:val="22"/>
          <w:szCs w:val="22"/>
        </w:rPr>
        <w:t>the species in very low nu</w:t>
      </w:r>
      <w:r w:rsidR="00FF197B">
        <w:rPr>
          <w:rFonts w:ascii="Arial" w:hAnsi="Arial" w:cs="Arial"/>
          <w:color w:val="221E1F"/>
          <w:sz w:val="22"/>
          <w:szCs w:val="22"/>
        </w:rPr>
        <w:t>mbers</w:t>
      </w:r>
      <w:r w:rsidR="00CB2794">
        <w:rPr>
          <w:rFonts w:ascii="Arial" w:hAnsi="Arial" w:cs="Arial"/>
          <w:color w:val="221E1F"/>
          <w:sz w:val="22"/>
          <w:szCs w:val="22"/>
        </w:rPr>
        <w:t>,</w:t>
      </w:r>
      <w:r w:rsidR="00FF197B">
        <w:rPr>
          <w:rFonts w:ascii="Arial" w:hAnsi="Arial" w:cs="Arial"/>
          <w:color w:val="221E1F"/>
          <w:sz w:val="22"/>
          <w:szCs w:val="22"/>
        </w:rPr>
        <w:t xml:space="preserve"> with</w:t>
      </w:r>
      <w:r w:rsidR="00CB2794">
        <w:rPr>
          <w:rFonts w:ascii="Arial" w:hAnsi="Arial" w:cs="Arial"/>
          <w:color w:val="221E1F"/>
          <w:sz w:val="22"/>
          <w:szCs w:val="22"/>
        </w:rPr>
        <w:t xml:space="preserve"> suspected population declines resulting from significant reductions</w:t>
      </w:r>
      <w:r w:rsidR="00FF197B">
        <w:rPr>
          <w:rFonts w:ascii="Arial" w:hAnsi="Arial" w:cs="Arial"/>
          <w:color w:val="221E1F"/>
          <w:sz w:val="22"/>
          <w:szCs w:val="22"/>
        </w:rPr>
        <w:t xml:space="preserve"> in suitable habitat </w:t>
      </w:r>
      <w:r w:rsidR="00F568CB">
        <w:rPr>
          <w:rFonts w:ascii="Arial" w:hAnsi="Arial" w:cs="Arial"/>
          <w:color w:val="221E1F"/>
          <w:sz w:val="22"/>
          <w:szCs w:val="22"/>
        </w:rPr>
        <w:t>follow</w:t>
      </w:r>
      <w:r w:rsidR="00CB2794">
        <w:rPr>
          <w:rFonts w:ascii="Arial" w:hAnsi="Arial" w:cs="Arial"/>
          <w:color w:val="221E1F"/>
          <w:sz w:val="22"/>
          <w:szCs w:val="22"/>
        </w:rPr>
        <w:t>ing</w:t>
      </w:r>
      <w:r w:rsidR="003A34F4" w:rsidRPr="003A34F4">
        <w:rPr>
          <w:rFonts w:ascii="Arial" w:hAnsi="Arial" w:cs="Arial"/>
          <w:color w:val="221E1F"/>
          <w:sz w:val="22"/>
          <w:szCs w:val="22"/>
        </w:rPr>
        <w:t xml:space="preserve"> e</w:t>
      </w:r>
      <w:r w:rsidR="00CB2794">
        <w:rPr>
          <w:rFonts w:ascii="Arial" w:hAnsi="Arial" w:cs="Arial"/>
          <w:color w:val="221E1F"/>
          <w:sz w:val="22"/>
          <w:szCs w:val="22"/>
        </w:rPr>
        <w:t>xtensive fires in 2003, 2006 and 2011 (</w:t>
      </w:r>
      <w:r w:rsidR="00CB2794" w:rsidRPr="008B5080">
        <w:rPr>
          <w:rFonts w:ascii="Arial" w:hAnsi="Arial" w:cs="Arial"/>
          <w:color w:val="221E1F"/>
          <w:sz w:val="22"/>
          <w:szCs w:val="22"/>
        </w:rPr>
        <w:t>Harrington et al.,</w:t>
      </w:r>
      <w:r w:rsidR="00C0160C">
        <w:rPr>
          <w:rFonts w:ascii="Arial" w:hAnsi="Arial" w:cs="Arial"/>
          <w:color w:val="221E1F"/>
          <w:sz w:val="22"/>
          <w:szCs w:val="22"/>
        </w:rPr>
        <w:t xml:space="preserve"> 2011; Young</w:t>
      </w:r>
      <w:r w:rsidR="00CB2794" w:rsidRPr="008B5080">
        <w:rPr>
          <w:rFonts w:ascii="Arial" w:hAnsi="Arial" w:cs="Arial"/>
          <w:color w:val="221E1F"/>
          <w:sz w:val="22"/>
          <w:szCs w:val="22"/>
        </w:rPr>
        <w:t xml:space="preserve"> 2011).</w:t>
      </w:r>
      <w:r w:rsidR="005A0484" w:rsidRPr="008B5080">
        <w:rPr>
          <w:rFonts w:ascii="Arial" w:hAnsi="Arial" w:cs="Arial"/>
          <w:color w:val="221E1F"/>
          <w:sz w:val="22"/>
          <w:szCs w:val="22"/>
        </w:rPr>
        <w:t xml:space="preserve"> </w:t>
      </w:r>
      <w:r w:rsidR="00F568CB" w:rsidRPr="008B5080">
        <w:rPr>
          <w:rFonts w:ascii="Arial" w:hAnsi="Arial" w:cs="Arial"/>
          <w:color w:val="221E1F"/>
          <w:sz w:val="22"/>
          <w:szCs w:val="22"/>
        </w:rPr>
        <w:t>The largest remaining specific population of Carpentarian grasswrens exists in the</w:t>
      </w:r>
      <w:r w:rsidR="00CB2794" w:rsidRPr="008B5080">
        <w:rPr>
          <w:rFonts w:ascii="Arial" w:hAnsi="Arial" w:cs="Arial"/>
          <w:color w:val="221E1F"/>
          <w:sz w:val="22"/>
          <w:szCs w:val="22"/>
        </w:rPr>
        <w:t xml:space="preserve"> </w:t>
      </w:r>
      <w:r w:rsidR="005A0484" w:rsidRPr="008B5080">
        <w:rPr>
          <w:rFonts w:ascii="Arial" w:hAnsi="Arial" w:cs="Arial"/>
          <w:color w:val="221E1F"/>
          <w:sz w:val="22"/>
          <w:szCs w:val="22"/>
        </w:rPr>
        <w:t xml:space="preserve">Mount Isa </w:t>
      </w:r>
      <w:r w:rsidR="00F568CB" w:rsidRPr="008B5080">
        <w:rPr>
          <w:rFonts w:ascii="Arial" w:hAnsi="Arial" w:cs="Arial"/>
          <w:color w:val="221E1F"/>
          <w:sz w:val="22"/>
          <w:szCs w:val="22"/>
        </w:rPr>
        <w:t>region</w:t>
      </w:r>
      <w:r w:rsidR="00CB2794" w:rsidRPr="008B5080">
        <w:rPr>
          <w:rFonts w:ascii="Arial" w:hAnsi="Arial" w:cs="Arial"/>
          <w:color w:val="221E1F"/>
          <w:sz w:val="22"/>
          <w:szCs w:val="22"/>
        </w:rPr>
        <w:t xml:space="preserve"> </w:t>
      </w:r>
      <w:r w:rsidR="00F568CB" w:rsidRPr="008B5080">
        <w:rPr>
          <w:rFonts w:ascii="Arial" w:hAnsi="Arial" w:cs="Arial"/>
          <w:color w:val="221E1F"/>
          <w:sz w:val="22"/>
          <w:szCs w:val="22"/>
        </w:rPr>
        <w:t>of</w:t>
      </w:r>
      <w:r w:rsidR="005A0484" w:rsidRPr="008B5080">
        <w:rPr>
          <w:rFonts w:ascii="Arial" w:hAnsi="Arial" w:cs="Arial"/>
          <w:color w:val="221E1F"/>
          <w:sz w:val="22"/>
          <w:szCs w:val="22"/>
        </w:rPr>
        <w:t xml:space="preserve"> Queensland (Harrington </w:t>
      </w:r>
      <w:r w:rsidR="005A0484" w:rsidRPr="008B5080">
        <w:rPr>
          <w:rFonts w:ascii="Arial" w:hAnsi="Arial" w:cs="Arial"/>
          <w:iCs/>
          <w:color w:val="221E1F"/>
          <w:sz w:val="22"/>
          <w:szCs w:val="22"/>
        </w:rPr>
        <w:t>et al.,</w:t>
      </w:r>
      <w:r w:rsidR="005A0484" w:rsidRPr="008B5080">
        <w:rPr>
          <w:rFonts w:ascii="Arial" w:hAnsi="Arial" w:cs="Arial"/>
          <w:i/>
          <w:iCs/>
          <w:color w:val="221E1F"/>
          <w:sz w:val="22"/>
          <w:szCs w:val="22"/>
        </w:rPr>
        <w:t xml:space="preserve"> </w:t>
      </w:r>
      <w:r w:rsidR="005A0484" w:rsidRPr="008B5080">
        <w:rPr>
          <w:rFonts w:ascii="Arial" w:hAnsi="Arial" w:cs="Arial"/>
          <w:color w:val="221E1F"/>
          <w:sz w:val="22"/>
          <w:szCs w:val="22"/>
        </w:rPr>
        <w:t>2009)</w:t>
      </w:r>
      <w:r w:rsidR="001308B3" w:rsidRPr="008B5080">
        <w:rPr>
          <w:rFonts w:ascii="Arial" w:hAnsi="Arial" w:cs="Arial"/>
          <w:color w:val="221E1F"/>
          <w:sz w:val="22"/>
          <w:szCs w:val="22"/>
        </w:rPr>
        <w:t>;</w:t>
      </w:r>
      <w:r w:rsidR="00F568CB" w:rsidRPr="008B5080">
        <w:rPr>
          <w:rFonts w:ascii="Arial" w:hAnsi="Arial" w:cs="Arial"/>
          <w:color w:val="221E1F"/>
          <w:sz w:val="22"/>
          <w:szCs w:val="22"/>
        </w:rPr>
        <w:t xml:space="preserve"> however availability of </w:t>
      </w:r>
      <w:r w:rsidR="0031637D">
        <w:rPr>
          <w:rFonts w:ascii="Arial" w:hAnsi="Arial" w:cs="Arial"/>
          <w:color w:val="221E1F"/>
          <w:sz w:val="22"/>
          <w:szCs w:val="22"/>
        </w:rPr>
        <w:t xml:space="preserve">habitat in this region may </w:t>
      </w:r>
      <w:r w:rsidR="00F568CB" w:rsidRPr="008B5080">
        <w:rPr>
          <w:rFonts w:ascii="Arial" w:hAnsi="Arial" w:cs="Arial"/>
          <w:color w:val="221E1F"/>
          <w:sz w:val="22"/>
          <w:szCs w:val="22"/>
        </w:rPr>
        <w:t>have been reduced follow</w:t>
      </w:r>
      <w:r w:rsidR="0031637D">
        <w:rPr>
          <w:rFonts w:ascii="Arial" w:hAnsi="Arial" w:cs="Arial"/>
          <w:color w:val="221E1F"/>
          <w:sz w:val="22"/>
          <w:szCs w:val="22"/>
        </w:rPr>
        <w:t>ing</w:t>
      </w:r>
      <w:r w:rsidR="00F568CB">
        <w:rPr>
          <w:rFonts w:ascii="Arial" w:hAnsi="Arial" w:cs="Arial"/>
          <w:color w:val="221E1F"/>
          <w:sz w:val="22"/>
          <w:szCs w:val="22"/>
        </w:rPr>
        <w:t xml:space="preserve"> wildfires in 2012</w:t>
      </w:r>
      <w:r w:rsidR="003A34F4" w:rsidRPr="003A34F4">
        <w:rPr>
          <w:rFonts w:ascii="Arial" w:hAnsi="Arial" w:cs="Arial"/>
          <w:color w:val="221E1F"/>
          <w:sz w:val="22"/>
          <w:szCs w:val="22"/>
        </w:rPr>
        <w:t xml:space="preserve">. </w:t>
      </w:r>
    </w:p>
    <w:p w:rsidR="00424584" w:rsidRPr="007D7E49" w:rsidRDefault="007D7E49" w:rsidP="00AB638E">
      <w:pPr>
        <w:pStyle w:val="CAheading"/>
      </w:pPr>
      <w:r w:rsidRPr="007D7E49">
        <w:t>Relevant Biology/Ecology</w:t>
      </w:r>
    </w:p>
    <w:p w:rsidR="00CC259F" w:rsidRDefault="00AF5C3F" w:rsidP="00DA5667">
      <w:pPr>
        <w:pStyle w:val="Normal12pt"/>
        <w:spacing w:after="240"/>
        <w:rPr>
          <w:rFonts w:ascii="Arial" w:hAnsi="Arial" w:cs="Arial"/>
          <w:color w:val="221E1F"/>
          <w:sz w:val="22"/>
          <w:szCs w:val="22"/>
        </w:rPr>
      </w:pPr>
      <w:r w:rsidRPr="00CC259F">
        <w:rPr>
          <w:rFonts w:ascii="Arial" w:hAnsi="Arial" w:cs="Arial"/>
          <w:color w:val="221E1F"/>
          <w:sz w:val="22"/>
          <w:szCs w:val="22"/>
        </w:rPr>
        <w:t>The Carpentarian grasswren is confined</w:t>
      </w:r>
      <w:r w:rsidR="00176278" w:rsidRPr="00CC259F">
        <w:rPr>
          <w:rFonts w:ascii="Arial" w:hAnsi="Arial" w:cs="Arial"/>
          <w:color w:val="221E1F"/>
          <w:sz w:val="22"/>
          <w:szCs w:val="22"/>
        </w:rPr>
        <w:t xml:space="preserve"> t</w:t>
      </w:r>
      <w:r w:rsidR="00773040">
        <w:rPr>
          <w:rFonts w:ascii="Arial" w:hAnsi="Arial" w:cs="Arial"/>
          <w:color w:val="221E1F"/>
          <w:sz w:val="22"/>
          <w:szCs w:val="22"/>
        </w:rPr>
        <w:t>o sandstone outcrops in mature s</w:t>
      </w:r>
      <w:r w:rsidR="00176278" w:rsidRPr="00CC259F">
        <w:rPr>
          <w:rFonts w:ascii="Arial" w:hAnsi="Arial" w:cs="Arial"/>
          <w:color w:val="221E1F"/>
          <w:sz w:val="22"/>
          <w:szCs w:val="22"/>
        </w:rPr>
        <w:t xml:space="preserve">pinifex </w:t>
      </w:r>
      <w:r w:rsidRPr="00CC259F">
        <w:rPr>
          <w:rFonts w:ascii="Arial" w:hAnsi="Arial" w:cs="Arial"/>
          <w:color w:val="221E1F"/>
          <w:sz w:val="22"/>
          <w:szCs w:val="22"/>
        </w:rPr>
        <w:t>(</w:t>
      </w:r>
      <w:r w:rsidR="00176278" w:rsidRPr="00CC259F">
        <w:rPr>
          <w:rFonts w:ascii="Arial" w:hAnsi="Arial" w:cs="Arial"/>
          <w:i/>
          <w:iCs/>
          <w:color w:val="221E1F"/>
          <w:sz w:val="22"/>
          <w:szCs w:val="22"/>
        </w:rPr>
        <w:t>Triodia</w:t>
      </w:r>
      <w:r w:rsidR="00BD065F">
        <w:rPr>
          <w:rFonts w:ascii="Arial" w:hAnsi="Arial" w:cs="Arial"/>
          <w:i/>
          <w:iCs/>
          <w:color w:val="221E1F"/>
          <w:sz w:val="22"/>
          <w:szCs w:val="22"/>
        </w:rPr>
        <w:t xml:space="preserve"> </w:t>
      </w:r>
      <w:r w:rsidR="00BD065F" w:rsidRPr="00BD065F">
        <w:rPr>
          <w:rFonts w:ascii="Arial" w:hAnsi="Arial" w:cs="Arial"/>
          <w:iCs/>
          <w:color w:val="221E1F"/>
          <w:sz w:val="22"/>
          <w:szCs w:val="22"/>
        </w:rPr>
        <w:t>spp.</w:t>
      </w:r>
      <w:r w:rsidRPr="00BD065F">
        <w:rPr>
          <w:rFonts w:ascii="Arial" w:hAnsi="Arial" w:cs="Arial"/>
          <w:iCs/>
          <w:color w:val="221E1F"/>
          <w:sz w:val="22"/>
          <w:szCs w:val="22"/>
        </w:rPr>
        <w:t>)</w:t>
      </w:r>
      <w:r w:rsidR="00176278" w:rsidRPr="00CC259F">
        <w:rPr>
          <w:rFonts w:ascii="Arial" w:hAnsi="Arial" w:cs="Arial"/>
          <w:i/>
          <w:iCs/>
          <w:color w:val="221E1F"/>
          <w:sz w:val="22"/>
          <w:szCs w:val="22"/>
        </w:rPr>
        <w:t xml:space="preserve"> </w:t>
      </w:r>
      <w:r w:rsidR="00176278" w:rsidRPr="00CC259F">
        <w:rPr>
          <w:rFonts w:ascii="Arial" w:hAnsi="Arial" w:cs="Arial"/>
          <w:color w:val="221E1F"/>
          <w:sz w:val="22"/>
          <w:szCs w:val="22"/>
        </w:rPr>
        <w:t>hummock grassland</w:t>
      </w:r>
      <w:r w:rsidRPr="00CC259F">
        <w:rPr>
          <w:rFonts w:ascii="Arial" w:hAnsi="Arial" w:cs="Arial"/>
          <w:color w:val="221E1F"/>
          <w:sz w:val="22"/>
          <w:szCs w:val="22"/>
        </w:rPr>
        <w:t xml:space="preserve"> in the northern part of its range, while i</w:t>
      </w:r>
      <w:r w:rsidR="00176278" w:rsidRPr="00CC259F">
        <w:rPr>
          <w:rFonts w:ascii="Arial" w:hAnsi="Arial" w:cs="Arial"/>
          <w:color w:val="221E1F"/>
          <w:sz w:val="22"/>
          <w:szCs w:val="22"/>
        </w:rPr>
        <w:t>n the south</w:t>
      </w:r>
      <w:r w:rsidRPr="00CC259F">
        <w:rPr>
          <w:rFonts w:ascii="Arial" w:hAnsi="Arial" w:cs="Arial"/>
          <w:color w:val="221E1F"/>
          <w:sz w:val="22"/>
          <w:szCs w:val="22"/>
        </w:rPr>
        <w:t>ern part of its range it</w:t>
      </w:r>
      <w:r w:rsidR="00773040">
        <w:rPr>
          <w:rFonts w:ascii="Arial" w:hAnsi="Arial" w:cs="Arial"/>
          <w:color w:val="221E1F"/>
          <w:sz w:val="22"/>
          <w:szCs w:val="22"/>
        </w:rPr>
        <w:t xml:space="preserve"> occupies long-unburnt s</w:t>
      </w:r>
      <w:r w:rsidR="00176278" w:rsidRPr="00CC259F">
        <w:rPr>
          <w:rFonts w:ascii="Arial" w:hAnsi="Arial" w:cs="Arial"/>
          <w:color w:val="221E1F"/>
          <w:sz w:val="22"/>
          <w:szCs w:val="22"/>
        </w:rPr>
        <w:t xml:space="preserve">pinifex with stony areas between the hummocks on which grow a range of short grasses, forbs and patchy low trees and shrubs (McKean </w:t>
      </w:r>
      <w:r w:rsidR="00FB3A3E">
        <w:rPr>
          <w:rFonts w:ascii="Arial" w:hAnsi="Arial" w:cs="Arial"/>
          <w:color w:val="221E1F"/>
          <w:sz w:val="22"/>
          <w:szCs w:val="22"/>
        </w:rPr>
        <w:t>&amp;</w:t>
      </w:r>
      <w:r w:rsidR="00176278" w:rsidRPr="00CC259F">
        <w:rPr>
          <w:rFonts w:ascii="Arial" w:hAnsi="Arial" w:cs="Arial"/>
          <w:color w:val="221E1F"/>
          <w:sz w:val="22"/>
          <w:szCs w:val="22"/>
        </w:rPr>
        <w:t xml:space="preserve"> Martin 1989; R</w:t>
      </w:r>
      <w:r w:rsidR="00176278" w:rsidRPr="006A1BEC">
        <w:rPr>
          <w:rFonts w:ascii="Arial" w:hAnsi="Arial" w:cs="Arial"/>
          <w:color w:val="221E1F"/>
          <w:sz w:val="22"/>
          <w:szCs w:val="22"/>
        </w:rPr>
        <w:t xml:space="preserve">owley </w:t>
      </w:r>
      <w:r w:rsidR="00FB3A3E">
        <w:rPr>
          <w:rFonts w:ascii="Arial" w:hAnsi="Arial" w:cs="Arial"/>
          <w:color w:val="221E1F"/>
          <w:sz w:val="22"/>
          <w:szCs w:val="22"/>
        </w:rPr>
        <w:t>&amp;</w:t>
      </w:r>
      <w:r w:rsidR="00176278" w:rsidRPr="006A1BEC">
        <w:rPr>
          <w:rFonts w:ascii="Arial" w:hAnsi="Arial" w:cs="Arial"/>
          <w:color w:val="221E1F"/>
          <w:sz w:val="22"/>
          <w:szCs w:val="22"/>
        </w:rPr>
        <w:t xml:space="preserve"> Russell 1997</w:t>
      </w:r>
      <w:r w:rsidR="00176278" w:rsidRPr="00CC259F">
        <w:rPr>
          <w:rFonts w:ascii="Arial" w:hAnsi="Arial" w:cs="Arial"/>
          <w:color w:val="221E1F"/>
          <w:sz w:val="22"/>
          <w:szCs w:val="22"/>
        </w:rPr>
        <w:t xml:space="preserve">). Grasswrens normally </w:t>
      </w:r>
      <w:r w:rsidR="00F477BA">
        <w:rPr>
          <w:rFonts w:ascii="Arial" w:hAnsi="Arial" w:cs="Arial"/>
          <w:color w:val="221E1F"/>
          <w:sz w:val="22"/>
          <w:szCs w:val="22"/>
        </w:rPr>
        <w:t>abandon burnt areas, unless sub</w:t>
      </w:r>
      <w:r w:rsidR="00176278" w:rsidRPr="00CC259F">
        <w:rPr>
          <w:rFonts w:ascii="Arial" w:hAnsi="Arial" w:cs="Arial"/>
          <w:color w:val="221E1F"/>
          <w:sz w:val="22"/>
          <w:szCs w:val="22"/>
        </w:rPr>
        <w:t>stantial unburnt pockets of spinifex remain</w:t>
      </w:r>
      <w:r w:rsidR="00CC259F" w:rsidRPr="00CC259F">
        <w:rPr>
          <w:rFonts w:ascii="Arial" w:hAnsi="Arial" w:cs="Arial"/>
          <w:color w:val="221E1F"/>
          <w:sz w:val="22"/>
          <w:szCs w:val="22"/>
        </w:rPr>
        <w:t xml:space="preserve"> (Garnett et al., 201</w:t>
      </w:r>
      <w:r w:rsidR="008A5916">
        <w:rPr>
          <w:rFonts w:ascii="Arial" w:hAnsi="Arial" w:cs="Arial"/>
          <w:color w:val="221E1F"/>
          <w:sz w:val="22"/>
          <w:szCs w:val="22"/>
        </w:rPr>
        <w:t>1</w:t>
      </w:r>
      <w:r w:rsidR="00CC259F" w:rsidRPr="00CC259F">
        <w:rPr>
          <w:rFonts w:ascii="Arial" w:hAnsi="Arial" w:cs="Arial"/>
          <w:color w:val="221E1F"/>
          <w:sz w:val="22"/>
          <w:szCs w:val="22"/>
        </w:rPr>
        <w:t xml:space="preserve">), with recolonisation occurring after </w:t>
      </w:r>
      <w:r w:rsidR="00F477BA">
        <w:rPr>
          <w:rFonts w:ascii="Arial" w:hAnsi="Arial" w:cs="Arial"/>
          <w:color w:val="221E1F"/>
          <w:sz w:val="22"/>
          <w:szCs w:val="22"/>
        </w:rPr>
        <w:t>three to four</w:t>
      </w:r>
      <w:r w:rsidR="00CC259F" w:rsidRPr="00CC259F">
        <w:rPr>
          <w:rFonts w:ascii="Arial" w:hAnsi="Arial" w:cs="Arial"/>
          <w:color w:val="221E1F"/>
          <w:sz w:val="22"/>
          <w:szCs w:val="22"/>
        </w:rPr>
        <w:t xml:space="preserve"> years depending on levels of rainfall, vegetation regeneration rates and the persistence of nearby </w:t>
      </w:r>
      <w:r w:rsidR="00176278" w:rsidRPr="00CC259F">
        <w:rPr>
          <w:rFonts w:ascii="Arial" w:hAnsi="Arial" w:cs="Arial"/>
          <w:color w:val="221E1F"/>
          <w:sz w:val="22"/>
          <w:szCs w:val="22"/>
        </w:rPr>
        <w:t xml:space="preserve">source populations (Harrington </w:t>
      </w:r>
      <w:r w:rsidR="00176278" w:rsidRPr="00B54FB5">
        <w:rPr>
          <w:rFonts w:ascii="Arial" w:hAnsi="Arial" w:cs="Arial"/>
          <w:iCs/>
          <w:color w:val="221E1F"/>
          <w:sz w:val="22"/>
          <w:szCs w:val="22"/>
        </w:rPr>
        <w:t>et al.</w:t>
      </w:r>
      <w:r w:rsidR="00B54FB5">
        <w:rPr>
          <w:rFonts w:ascii="Arial" w:hAnsi="Arial" w:cs="Arial"/>
          <w:iCs/>
          <w:color w:val="221E1F"/>
          <w:sz w:val="22"/>
          <w:szCs w:val="22"/>
        </w:rPr>
        <w:t>,</w:t>
      </w:r>
      <w:r w:rsidR="00176278" w:rsidRPr="00B54FB5">
        <w:rPr>
          <w:rFonts w:ascii="Arial" w:hAnsi="Arial" w:cs="Arial"/>
          <w:iCs/>
          <w:color w:val="221E1F"/>
          <w:sz w:val="22"/>
          <w:szCs w:val="22"/>
        </w:rPr>
        <w:t xml:space="preserve"> </w:t>
      </w:r>
      <w:r w:rsidR="00176278" w:rsidRPr="00CC259F">
        <w:rPr>
          <w:rFonts w:ascii="Arial" w:hAnsi="Arial" w:cs="Arial"/>
          <w:color w:val="221E1F"/>
          <w:sz w:val="22"/>
          <w:szCs w:val="22"/>
        </w:rPr>
        <w:t xml:space="preserve">2009). </w:t>
      </w:r>
    </w:p>
    <w:p w:rsidR="008A5916" w:rsidRPr="00634CBD" w:rsidRDefault="00B54FB5" w:rsidP="00BD065F">
      <w:pPr>
        <w:pStyle w:val="Normal12pt"/>
        <w:spacing w:after="240"/>
        <w:rPr>
          <w:rFonts w:ascii="Arial" w:hAnsi="Arial" w:cs="Arial"/>
          <w:color w:val="221E1F"/>
          <w:sz w:val="22"/>
          <w:szCs w:val="22"/>
        </w:rPr>
      </w:pPr>
      <w:r w:rsidRPr="00B54FB5">
        <w:rPr>
          <w:rFonts w:ascii="Arial" w:hAnsi="Arial" w:cs="Arial"/>
          <w:color w:val="221E1F"/>
          <w:sz w:val="22"/>
          <w:szCs w:val="22"/>
        </w:rPr>
        <w:t xml:space="preserve">Carpentarian grasswrens are </w:t>
      </w:r>
      <w:r w:rsidR="006A3683">
        <w:rPr>
          <w:rFonts w:ascii="Arial" w:hAnsi="Arial" w:cs="Arial"/>
          <w:color w:val="221E1F"/>
          <w:sz w:val="22"/>
          <w:szCs w:val="22"/>
        </w:rPr>
        <w:t xml:space="preserve">both </w:t>
      </w:r>
      <w:r w:rsidRPr="00B54FB5">
        <w:rPr>
          <w:rFonts w:ascii="Arial" w:hAnsi="Arial" w:cs="Arial"/>
          <w:color w:val="221E1F"/>
          <w:sz w:val="22"/>
          <w:szCs w:val="22"/>
        </w:rPr>
        <w:t>insectivor</w:t>
      </w:r>
      <w:r w:rsidR="006A3683">
        <w:rPr>
          <w:rFonts w:ascii="Arial" w:hAnsi="Arial" w:cs="Arial"/>
          <w:color w:val="221E1F"/>
          <w:sz w:val="22"/>
          <w:szCs w:val="22"/>
        </w:rPr>
        <w:t>ous and granivorous and forage</w:t>
      </w:r>
      <w:r w:rsidRPr="00B54FB5">
        <w:rPr>
          <w:rFonts w:ascii="Arial" w:hAnsi="Arial" w:cs="Arial"/>
          <w:color w:val="221E1F"/>
          <w:sz w:val="22"/>
          <w:szCs w:val="22"/>
        </w:rPr>
        <w:t xml:space="preserve"> for seeds and insects on the ground, in rock crevices and </w:t>
      </w:r>
      <w:r w:rsidR="009A4A56">
        <w:rPr>
          <w:rFonts w:ascii="Arial" w:hAnsi="Arial" w:cs="Arial"/>
          <w:color w:val="221E1F"/>
          <w:sz w:val="22"/>
          <w:szCs w:val="22"/>
        </w:rPr>
        <w:t xml:space="preserve">in </w:t>
      </w:r>
      <w:r w:rsidR="00773040">
        <w:rPr>
          <w:rFonts w:ascii="Arial" w:hAnsi="Arial" w:cs="Arial"/>
          <w:color w:val="221E1F"/>
          <w:sz w:val="22"/>
          <w:szCs w:val="22"/>
        </w:rPr>
        <w:t>leaf litter beneath s</w:t>
      </w:r>
      <w:r w:rsidRPr="00B54FB5">
        <w:rPr>
          <w:rFonts w:ascii="Arial" w:hAnsi="Arial" w:cs="Arial"/>
          <w:color w:val="221E1F"/>
          <w:sz w:val="22"/>
          <w:szCs w:val="22"/>
        </w:rPr>
        <w:t>pinifex tussocks or shrubs</w:t>
      </w:r>
      <w:r w:rsidR="00004C6A">
        <w:rPr>
          <w:rFonts w:ascii="Arial" w:hAnsi="Arial" w:cs="Arial"/>
          <w:color w:val="221E1F"/>
          <w:sz w:val="22"/>
          <w:szCs w:val="22"/>
        </w:rPr>
        <w:t xml:space="preserve">. They </w:t>
      </w:r>
      <w:r w:rsidR="006A3683">
        <w:rPr>
          <w:rFonts w:ascii="Arial" w:hAnsi="Arial" w:cs="Arial"/>
          <w:color w:val="221E1F"/>
          <w:sz w:val="22"/>
          <w:szCs w:val="22"/>
        </w:rPr>
        <w:t>generally forag</w:t>
      </w:r>
      <w:r w:rsidR="00C0160C">
        <w:rPr>
          <w:rFonts w:ascii="Arial" w:hAnsi="Arial" w:cs="Arial"/>
          <w:color w:val="221E1F"/>
          <w:sz w:val="22"/>
          <w:szCs w:val="22"/>
        </w:rPr>
        <w:t>e</w:t>
      </w:r>
      <w:r w:rsidR="006A3683">
        <w:rPr>
          <w:rFonts w:ascii="Arial" w:hAnsi="Arial" w:cs="Arial"/>
          <w:color w:val="221E1F"/>
          <w:sz w:val="22"/>
          <w:szCs w:val="22"/>
        </w:rPr>
        <w:t xml:space="preserve"> in pairs or small groups</w:t>
      </w:r>
      <w:r w:rsidRPr="00B54FB5">
        <w:rPr>
          <w:rFonts w:ascii="Arial" w:hAnsi="Arial" w:cs="Arial"/>
          <w:color w:val="221E1F"/>
          <w:sz w:val="22"/>
          <w:szCs w:val="22"/>
        </w:rPr>
        <w:t xml:space="preserve"> (Higgins et al., 2001). </w:t>
      </w:r>
      <w:r w:rsidR="008A5916">
        <w:rPr>
          <w:rFonts w:ascii="Arial" w:hAnsi="Arial" w:cs="Arial"/>
          <w:color w:val="221E1F"/>
          <w:sz w:val="22"/>
          <w:szCs w:val="22"/>
        </w:rPr>
        <w:t xml:space="preserve">The movements </w:t>
      </w:r>
      <w:r w:rsidR="001758B8">
        <w:rPr>
          <w:rFonts w:ascii="Arial" w:hAnsi="Arial" w:cs="Arial"/>
          <w:color w:val="221E1F"/>
          <w:sz w:val="22"/>
          <w:szCs w:val="22"/>
        </w:rPr>
        <w:t xml:space="preserve">and dispersal biology </w:t>
      </w:r>
      <w:r w:rsidR="008A5916">
        <w:rPr>
          <w:rFonts w:ascii="Arial" w:hAnsi="Arial" w:cs="Arial"/>
          <w:color w:val="221E1F"/>
          <w:sz w:val="22"/>
          <w:szCs w:val="22"/>
        </w:rPr>
        <w:t>of the species are largely</w:t>
      </w:r>
      <w:r w:rsidR="0085629D">
        <w:rPr>
          <w:rFonts w:ascii="Arial" w:hAnsi="Arial" w:cs="Arial"/>
          <w:color w:val="221E1F"/>
          <w:sz w:val="22"/>
          <w:szCs w:val="22"/>
        </w:rPr>
        <w:t xml:space="preserve"> unknow</w:t>
      </w:r>
      <w:r w:rsidR="0085629D" w:rsidRPr="001758B8">
        <w:rPr>
          <w:rFonts w:ascii="Arial" w:hAnsi="Arial" w:cs="Arial"/>
          <w:color w:val="221E1F"/>
          <w:sz w:val="22"/>
          <w:szCs w:val="22"/>
        </w:rPr>
        <w:t>n</w:t>
      </w:r>
      <w:r w:rsidR="008A5916" w:rsidRPr="001758B8">
        <w:rPr>
          <w:rFonts w:ascii="Arial" w:hAnsi="Arial" w:cs="Arial"/>
          <w:color w:val="221E1F"/>
          <w:sz w:val="22"/>
          <w:szCs w:val="22"/>
        </w:rPr>
        <w:t xml:space="preserve">, however it has been suggested that </w:t>
      </w:r>
      <w:r w:rsidR="0085629D" w:rsidRPr="001758B8">
        <w:rPr>
          <w:rFonts w:ascii="Arial" w:hAnsi="Arial" w:cs="Arial"/>
          <w:sz w:val="22"/>
          <w:szCs w:val="22"/>
        </w:rPr>
        <w:t xml:space="preserve">individuals are </w:t>
      </w:r>
      <w:r w:rsidR="0085629D" w:rsidRPr="00634CBD">
        <w:rPr>
          <w:rFonts w:ascii="Arial" w:hAnsi="Arial" w:cs="Arial"/>
          <w:sz w:val="22"/>
          <w:szCs w:val="22"/>
        </w:rPr>
        <w:t xml:space="preserve">likely to disperse and establish new territories through relatively in-tact landscapes </w:t>
      </w:r>
      <w:r w:rsidR="00004C6A" w:rsidRPr="00634CBD">
        <w:rPr>
          <w:rFonts w:ascii="Arial" w:hAnsi="Arial" w:cs="Arial"/>
          <w:color w:val="221E1F"/>
          <w:sz w:val="22"/>
          <w:szCs w:val="22"/>
        </w:rPr>
        <w:t>(</w:t>
      </w:r>
      <w:r w:rsidR="00C0160C">
        <w:rPr>
          <w:rFonts w:ascii="Arial" w:hAnsi="Arial" w:cs="Arial"/>
          <w:color w:val="221E1F"/>
          <w:sz w:val="22"/>
          <w:szCs w:val="22"/>
        </w:rPr>
        <w:t>Nomination</w:t>
      </w:r>
      <w:r w:rsidR="00D73DAC">
        <w:rPr>
          <w:rFonts w:ascii="Arial" w:hAnsi="Arial" w:cs="Arial"/>
          <w:color w:val="221E1F"/>
          <w:sz w:val="22"/>
          <w:szCs w:val="22"/>
        </w:rPr>
        <w:t xml:space="preserve"> 2015</w:t>
      </w:r>
      <w:r w:rsidR="001758B8" w:rsidRPr="00634CBD">
        <w:rPr>
          <w:rFonts w:ascii="Arial" w:hAnsi="Arial" w:cs="Arial"/>
          <w:color w:val="221E1F"/>
          <w:sz w:val="22"/>
          <w:szCs w:val="22"/>
        </w:rPr>
        <w:t>) and occupy stable breeding territories of an estimated 1.5 km</w:t>
      </w:r>
      <w:r w:rsidR="001758B8" w:rsidRPr="00634CBD">
        <w:rPr>
          <w:rStyle w:val="A10"/>
          <w:rFonts w:ascii="Arial" w:hAnsi="Arial" w:cs="Arial"/>
          <w:sz w:val="22"/>
          <w:szCs w:val="22"/>
          <w:vertAlign w:val="superscript"/>
        </w:rPr>
        <w:t>2</w:t>
      </w:r>
      <w:r w:rsidR="001758B8" w:rsidRPr="00634CBD">
        <w:rPr>
          <w:rStyle w:val="A10"/>
          <w:rFonts w:ascii="Arial" w:hAnsi="Arial" w:cs="Arial"/>
          <w:sz w:val="22"/>
          <w:szCs w:val="22"/>
        </w:rPr>
        <w:t xml:space="preserve"> in size (Garnett et al., 2011)</w:t>
      </w:r>
      <w:r w:rsidR="001758B8" w:rsidRPr="00634CBD">
        <w:rPr>
          <w:rFonts w:ascii="Arial" w:hAnsi="Arial" w:cs="Arial"/>
          <w:color w:val="221E1F"/>
          <w:sz w:val="22"/>
          <w:szCs w:val="22"/>
        </w:rPr>
        <w:t>.</w:t>
      </w:r>
    </w:p>
    <w:p w:rsidR="00DA5667" w:rsidRPr="00634CBD" w:rsidRDefault="008A5916" w:rsidP="00DA5667">
      <w:pPr>
        <w:pStyle w:val="Normal12pt"/>
        <w:spacing w:after="240"/>
        <w:rPr>
          <w:rFonts w:ascii="Arial" w:hAnsi="Arial" w:cs="Arial"/>
          <w:color w:val="221E1F"/>
          <w:sz w:val="22"/>
          <w:szCs w:val="22"/>
        </w:rPr>
      </w:pPr>
      <w:r w:rsidRPr="00634CBD">
        <w:rPr>
          <w:rFonts w:ascii="Arial" w:hAnsi="Arial" w:cs="Arial"/>
          <w:color w:val="221E1F"/>
          <w:sz w:val="22"/>
          <w:szCs w:val="22"/>
        </w:rPr>
        <w:t>Carpentarian grasswrens</w:t>
      </w:r>
      <w:r w:rsidR="006A3683" w:rsidRPr="00634CBD">
        <w:rPr>
          <w:rFonts w:ascii="Arial" w:hAnsi="Arial" w:cs="Arial"/>
          <w:color w:val="221E1F"/>
          <w:sz w:val="22"/>
          <w:szCs w:val="22"/>
        </w:rPr>
        <w:t xml:space="preserve"> build bulky domed nests, featuring a side entrance with a large lip, using </w:t>
      </w:r>
      <w:r w:rsidR="00773040">
        <w:rPr>
          <w:rFonts w:ascii="Arial" w:hAnsi="Arial" w:cs="Arial"/>
          <w:color w:val="221E1F"/>
          <w:sz w:val="22"/>
          <w:szCs w:val="22"/>
        </w:rPr>
        <w:t>dry s</w:t>
      </w:r>
      <w:r w:rsidR="00BD065F" w:rsidRPr="00634CBD">
        <w:rPr>
          <w:rFonts w:ascii="Arial" w:hAnsi="Arial" w:cs="Arial"/>
          <w:color w:val="221E1F"/>
          <w:sz w:val="22"/>
          <w:szCs w:val="22"/>
        </w:rPr>
        <w:t>pinifex stems, dry leaves and softer grasses (Higgins et al., 2001). Nests are built above ground, u</w:t>
      </w:r>
      <w:r w:rsidR="00773040">
        <w:rPr>
          <w:rFonts w:ascii="Arial" w:hAnsi="Arial" w:cs="Arial"/>
          <w:color w:val="221E1F"/>
          <w:sz w:val="22"/>
          <w:szCs w:val="22"/>
        </w:rPr>
        <w:t>sually in the upper portion of s</w:t>
      </w:r>
      <w:r w:rsidR="00BD065F" w:rsidRPr="00634CBD">
        <w:rPr>
          <w:rFonts w:ascii="Arial" w:hAnsi="Arial" w:cs="Arial"/>
          <w:color w:val="221E1F"/>
          <w:sz w:val="22"/>
          <w:szCs w:val="22"/>
        </w:rPr>
        <w:t>pinifex clumps, and females lay two to three eggs that are oval shaped, pinkish-white and faintly spotted</w:t>
      </w:r>
      <w:r w:rsidR="006A3683" w:rsidRPr="00634CBD">
        <w:rPr>
          <w:rFonts w:ascii="Arial" w:hAnsi="Arial" w:cs="Arial"/>
          <w:color w:val="221E1F"/>
          <w:sz w:val="22"/>
          <w:szCs w:val="22"/>
        </w:rPr>
        <w:t xml:space="preserve"> </w:t>
      </w:r>
      <w:r w:rsidR="00BD065F" w:rsidRPr="00634CBD">
        <w:rPr>
          <w:rFonts w:ascii="Arial" w:hAnsi="Arial" w:cs="Arial"/>
          <w:color w:val="221E1F"/>
          <w:sz w:val="22"/>
          <w:szCs w:val="22"/>
        </w:rPr>
        <w:t>(Higgins et al., 2001). A generation time of 9.</w:t>
      </w:r>
      <w:r w:rsidR="00C0160C">
        <w:rPr>
          <w:rFonts w:ascii="Arial" w:hAnsi="Arial" w:cs="Arial"/>
          <w:color w:val="221E1F"/>
          <w:sz w:val="22"/>
          <w:szCs w:val="22"/>
        </w:rPr>
        <w:t>7 years (BirdLife International</w:t>
      </w:r>
      <w:r w:rsidR="00BD065F" w:rsidRPr="00634CBD">
        <w:rPr>
          <w:rFonts w:ascii="Arial" w:hAnsi="Arial" w:cs="Arial"/>
          <w:color w:val="221E1F"/>
          <w:sz w:val="22"/>
          <w:szCs w:val="22"/>
        </w:rPr>
        <w:t xml:space="preserve"> 2011) is derived from an age at first breeding of 2.3 years and a maximum longevity of </w:t>
      </w:r>
      <w:r w:rsidR="00F477BA">
        <w:rPr>
          <w:rFonts w:ascii="Arial" w:hAnsi="Arial" w:cs="Arial"/>
          <w:color w:val="221E1F"/>
          <w:sz w:val="22"/>
          <w:szCs w:val="22"/>
        </w:rPr>
        <w:t>17.0 years, both values extrapo</w:t>
      </w:r>
      <w:r w:rsidR="00BD065F" w:rsidRPr="00634CBD">
        <w:rPr>
          <w:rFonts w:ascii="Arial" w:hAnsi="Arial" w:cs="Arial"/>
          <w:color w:val="221E1F"/>
          <w:sz w:val="22"/>
          <w:szCs w:val="22"/>
        </w:rPr>
        <w:t>lated from fairy-wrens (</w:t>
      </w:r>
      <w:r w:rsidR="00BD065F" w:rsidRPr="00634CBD">
        <w:rPr>
          <w:rFonts w:ascii="Arial" w:hAnsi="Arial" w:cs="Arial"/>
          <w:i/>
          <w:iCs/>
          <w:color w:val="221E1F"/>
          <w:sz w:val="22"/>
          <w:szCs w:val="22"/>
        </w:rPr>
        <w:t xml:space="preserve">Malurus </w:t>
      </w:r>
      <w:r w:rsidR="00BD065F" w:rsidRPr="00634CBD">
        <w:rPr>
          <w:rFonts w:ascii="Arial" w:hAnsi="Arial" w:cs="Arial"/>
          <w:color w:val="221E1F"/>
          <w:sz w:val="22"/>
          <w:szCs w:val="22"/>
        </w:rPr>
        <w:t>spp.) (Garnett et al., 2011).</w:t>
      </w:r>
      <w:r w:rsidR="00D25591" w:rsidRPr="00634CBD">
        <w:rPr>
          <w:lang w:val="en-US"/>
        </w:rPr>
        <w:t xml:space="preserve"> </w:t>
      </w:r>
    </w:p>
    <w:p w:rsidR="003445DF" w:rsidRPr="00634CBD" w:rsidRDefault="007D7E49" w:rsidP="00AB638E">
      <w:pPr>
        <w:pStyle w:val="CAheading"/>
      </w:pPr>
      <w:r w:rsidRPr="00634CBD">
        <w:t>Threats</w:t>
      </w:r>
    </w:p>
    <w:p w:rsidR="00E03569" w:rsidRPr="00634CBD" w:rsidRDefault="00750FE4" w:rsidP="00AB638E">
      <w:pPr>
        <w:spacing w:after="240"/>
        <w:rPr>
          <w:rFonts w:ascii="Arial" w:hAnsi="Arial" w:cs="Arial"/>
          <w:color w:val="221E1F"/>
          <w:sz w:val="22"/>
          <w:szCs w:val="22"/>
        </w:rPr>
      </w:pPr>
      <w:r w:rsidRPr="00634CBD">
        <w:rPr>
          <w:rFonts w:ascii="Arial" w:hAnsi="Arial" w:cs="Arial"/>
          <w:color w:val="221E1F"/>
          <w:sz w:val="22"/>
          <w:szCs w:val="22"/>
        </w:rPr>
        <w:t>The primary threat to C</w:t>
      </w:r>
      <w:r w:rsidR="00045DC6" w:rsidRPr="00634CBD">
        <w:rPr>
          <w:rFonts w:ascii="Arial" w:hAnsi="Arial" w:cs="Arial"/>
          <w:color w:val="221E1F"/>
          <w:sz w:val="22"/>
          <w:szCs w:val="22"/>
        </w:rPr>
        <w:t>arpentarian gras</w:t>
      </w:r>
      <w:r w:rsidR="00773040">
        <w:rPr>
          <w:rFonts w:ascii="Arial" w:hAnsi="Arial" w:cs="Arial"/>
          <w:color w:val="221E1F"/>
          <w:sz w:val="22"/>
          <w:szCs w:val="22"/>
        </w:rPr>
        <w:t>s</w:t>
      </w:r>
      <w:r w:rsidR="00045DC6" w:rsidRPr="00634CBD">
        <w:rPr>
          <w:rFonts w:ascii="Arial" w:hAnsi="Arial" w:cs="Arial"/>
          <w:color w:val="221E1F"/>
          <w:sz w:val="22"/>
          <w:szCs w:val="22"/>
        </w:rPr>
        <w:t xml:space="preserve">wrens </w:t>
      </w:r>
      <w:r w:rsidRPr="00634CBD">
        <w:rPr>
          <w:rFonts w:ascii="Arial" w:hAnsi="Arial" w:cs="Arial"/>
          <w:color w:val="221E1F"/>
          <w:sz w:val="22"/>
          <w:szCs w:val="22"/>
        </w:rPr>
        <w:t>is</w:t>
      </w:r>
      <w:r w:rsidR="00640A1A" w:rsidRPr="00634CBD">
        <w:rPr>
          <w:rFonts w:ascii="Arial" w:hAnsi="Arial" w:cs="Arial"/>
          <w:color w:val="221E1F"/>
          <w:sz w:val="22"/>
          <w:szCs w:val="22"/>
        </w:rPr>
        <w:t xml:space="preserve"> </w:t>
      </w:r>
      <w:r w:rsidR="00045DC6" w:rsidRPr="00634CBD">
        <w:rPr>
          <w:rFonts w:ascii="Arial" w:hAnsi="Arial" w:cs="Arial"/>
          <w:color w:val="221E1F"/>
          <w:sz w:val="22"/>
          <w:szCs w:val="22"/>
        </w:rPr>
        <w:t>increase</w:t>
      </w:r>
      <w:r w:rsidR="00004C6A">
        <w:rPr>
          <w:rFonts w:ascii="Arial" w:hAnsi="Arial" w:cs="Arial"/>
          <w:color w:val="221E1F"/>
          <w:sz w:val="22"/>
          <w:szCs w:val="22"/>
        </w:rPr>
        <w:t>d</w:t>
      </w:r>
      <w:r w:rsidR="00D54DE8" w:rsidRPr="00634CBD">
        <w:rPr>
          <w:rFonts w:ascii="Arial" w:hAnsi="Arial" w:cs="Arial"/>
          <w:color w:val="221E1F"/>
          <w:sz w:val="22"/>
          <w:szCs w:val="22"/>
        </w:rPr>
        <w:t xml:space="preserve"> </w:t>
      </w:r>
      <w:r w:rsidR="00045DC6" w:rsidRPr="00634CBD">
        <w:rPr>
          <w:rFonts w:ascii="Arial" w:hAnsi="Arial" w:cs="Arial"/>
          <w:color w:val="221E1F"/>
          <w:sz w:val="22"/>
          <w:szCs w:val="22"/>
        </w:rPr>
        <w:t>fire</w:t>
      </w:r>
      <w:r w:rsidR="00D54DE8" w:rsidRPr="00634CBD">
        <w:rPr>
          <w:rFonts w:ascii="Arial" w:hAnsi="Arial" w:cs="Arial"/>
          <w:color w:val="221E1F"/>
          <w:sz w:val="22"/>
          <w:szCs w:val="22"/>
        </w:rPr>
        <w:t xml:space="preserve"> frequency and intensity</w:t>
      </w:r>
      <w:r w:rsidR="00640A1A" w:rsidRPr="00634CBD">
        <w:rPr>
          <w:rFonts w:ascii="Arial" w:hAnsi="Arial" w:cs="Arial"/>
          <w:color w:val="221E1F"/>
          <w:sz w:val="22"/>
          <w:szCs w:val="22"/>
        </w:rPr>
        <w:t xml:space="preserve"> (Garnett et al., 2011; Murphy et al., 2011)</w:t>
      </w:r>
      <w:r w:rsidR="00045DC6" w:rsidRPr="00634CBD">
        <w:rPr>
          <w:rFonts w:ascii="Arial" w:hAnsi="Arial" w:cs="Arial"/>
          <w:color w:val="221E1F"/>
          <w:sz w:val="22"/>
          <w:szCs w:val="22"/>
        </w:rPr>
        <w:t xml:space="preserve">, </w:t>
      </w:r>
      <w:r w:rsidR="00004C6A">
        <w:rPr>
          <w:rFonts w:ascii="Arial" w:hAnsi="Arial" w:cs="Arial"/>
          <w:color w:val="221E1F"/>
          <w:sz w:val="22"/>
          <w:szCs w:val="22"/>
        </w:rPr>
        <w:t xml:space="preserve">as </w:t>
      </w:r>
      <w:r w:rsidR="000E73F7">
        <w:rPr>
          <w:rFonts w:ascii="Arial" w:hAnsi="Arial" w:cs="Arial"/>
          <w:color w:val="221E1F"/>
          <w:sz w:val="22"/>
          <w:szCs w:val="22"/>
        </w:rPr>
        <w:t>th</w:t>
      </w:r>
      <w:r w:rsidR="00D73DAC">
        <w:rPr>
          <w:rFonts w:ascii="Arial" w:hAnsi="Arial" w:cs="Arial"/>
          <w:color w:val="221E1F"/>
          <w:sz w:val="22"/>
          <w:szCs w:val="22"/>
        </w:rPr>
        <w:t>is</w:t>
      </w:r>
      <w:r w:rsidR="000E73F7">
        <w:rPr>
          <w:rFonts w:ascii="Arial" w:hAnsi="Arial" w:cs="Arial"/>
          <w:color w:val="221E1F"/>
          <w:sz w:val="22"/>
          <w:szCs w:val="22"/>
        </w:rPr>
        <w:t xml:space="preserve"> </w:t>
      </w:r>
      <w:r w:rsidR="00D54DE8" w:rsidRPr="00634CBD">
        <w:rPr>
          <w:rFonts w:ascii="Arial" w:hAnsi="Arial" w:cs="Arial"/>
          <w:color w:val="221E1F"/>
          <w:sz w:val="22"/>
          <w:szCs w:val="22"/>
        </w:rPr>
        <w:t xml:space="preserve">causes changes to the </w:t>
      </w:r>
      <w:r w:rsidR="00640A1A" w:rsidRPr="00634CBD">
        <w:rPr>
          <w:rFonts w:ascii="Arial" w:hAnsi="Arial" w:cs="Arial"/>
          <w:color w:val="221E1F"/>
          <w:sz w:val="22"/>
          <w:szCs w:val="22"/>
        </w:rPr>
        <w:t>vegetation</w:t>
      </w:r>
      <w:r w:rsidR="00D54DE8" w:rsidRPr="00634CBD">
        <w:rPr>
          <w:rFonts w:ascii="Arial" w:hAnsi="Arial" w:cs="Arial"/>
          <w:color w:val="221E1F"/>
          <w:sz w:val="22"/>
          <w:szCs w:val="22"/>
        </w:rPr>
        <w:t xml:space="preserve"> communities </w:t>
      </w:r>
      <w:r w:rsidRPr="00634CBD">
        <w:rPr>
          <w:rFonts w:ascii="Arial" w:hAnsi="Arial" w:cs="Arial"/>
          <w:color w:val="221E1F"/>
          <w:sz w:val="22"/>
          <w:szCs w:val="22"/>
        </w:rPr>
        <w:t>in their</w:t>
      </w:r>
      <w:r w:rsidR="00D54DE8" w:rsidRPr="00634CBD">
        <w:rPr>
          <w:rFonts w:ascii="Arial" w:hAnsi="Arial" w:cs="Arial"/>
          <w:color w:val="221E1F"/>
          <w:sz w:val="22"/>
          <w:szCs w:val="22"/>
        </w:rPr>
        <w:t xml:space="preserve"> sandstone habitats (Higgins et al., 2001). </w:t>
      </w:r>
      <w:r w:rsidR="004E461E" w:rsidRPr="00634CBD">
        <w:rPr>
          <w:rFonts w:ascii="Arial" w:hAnsi="Arial" w:cs="Arial"/>
          <w:color w:val="221E1F"/>
          <w:sz w:val="22"/>
          <w:szCs w:val="22"/>
        </w:rPr>
        <w:t xml:space="preserve">Fire caused the extirpation of </w:t>
      </w:r>
      <w:r w:rsidR="00640A1A" w:rsidRPr="00634CBD">
        <w:rPr>
          <w:rFonts w:ascii="Arial" w:hAnsi="Arial" w:cs="Arial"/>
          <w:color w:val="221E1F"/>
          <w:sz w:val="22"/>
          <w:szCs w:val="22"/>
        </w:rPr>
        <w:t>the Borroloola subpopulation in the Northern Territory,</w:t>
      </w:r>
      <w:r w:rsidR="004E461E" w:rsidRPr="00634CBD">
        <w:rPr>
          <w:rFonts w:ascii="Arial" w:hAnsi="Arial" w:cs="Arial"/>
          <w:color w:val="221E1F"/>
          <w:sz w:val="22"/>
          <w:szCs w:val="22"/>
        </w:rPr>
        <w:t xml:space="preserve"> has greatly reduced </w:t>
      </w:r>
      <w:r w:rsidRPr="00634CBD">
        <w:rPr>
          <w:rFonts w:ascii="Arial" w:hAnsi="Arial" w:cs="Arial"/>
          <w:color w:val="221E1F"/>
          <w:sz w:val="22"/>
          <w:szCs w:val="22"/>
        </w:rPr>
        <w:t>two</w:t>
      </w:r>
      <w:r w:rsidR="004E461E" w:rsidRPr="00634CBD">
        <w:rPr>
          <w:rFonts w:ascii="Arial" w:hAnsi="Arial" w:cs="Arial"/>
          <w:color w:val="221E1F"/>
          <w:sz w:val="22"/>
          <w:szCs w:val="22"/>
        </w:rPr>
        <w:t xml:space="preserve"> other</w:t>
      </w:r>
      <w:r w:rsidR="00640A1A" w:rsidRPr="00634CBD">
        <w:rPr>
          <w:rFonts w:ascii="Arial" w:hAnsi="Arial" w:cs="Arial"/>
          <w:color w:val="221E1F"/>
          <w:sz w:val="22"/>
          <w:szCs w:val="22"/>
        </w:rPr>
        <w:t xml:space="preserve"> </w:t>
      </w:r>
      <w:r w:rsidR="004E461E" w:rsidRPr="00634CBD">
        <w:rPr>
          <w:rFonts w:ascii="Arial" w:hAnsi="Arial" w:cs="Arial"/>
          <w:color w:val="221E1F"/>
          <w:sz w:val="22"/>
          <w:szCs w:val="22"/>
        </w:rPr>
        <w:t>s</w:t>
      </w:r>
      <w:r w:rsidR="00640A1A" w:rsidRPr="00634CBD">
        <w:rPr>
          <w:rFonts w:ascii="Arial" w:hAnsi="Arial" w:cs="Arial"/>
          <w:color w:val="221E1F"/>
          <w:sz w:val="22"/>
          <w:szCs w:val="22"/>
        </w:rPr>
        <w:t>ubpopulations</w:t>
      </w:r>
      <w:r w:rsidR="004E461E" w:rsidRPr="00634CBD">
        <w:rPr>
          <w:rFonts w:ascii="Arial" w:hAnsi="Arial" w:cs="Arial"/>
          <w:color w:val="221E1F"/>
          <w:sz w:val="22"/>
          <w:szCs w:val="22"/>
        </w:rPr>
        <w:t xml:space="preserve"> and was probably responsible for the </w:t>
      </w:r>
      <w:r w:rsidRPr="00634CBD">
        <w:rPr>
          <w:rFonts w:ascii="Arial" w:hAnsi="Arial" w:cs="Arial"/>
          <w:color w:val="221E1F"/>
          <w:sz w:val="22"/>
          <w:szCs w:val="22"/>
        </w:rPr>
        <w:t xml:space="preserve">historical </w:t>
      </w:r>
      <w:r w:rsidR="004E461E" w:rsidRPr="00634CBD">
        <w:rPr>
          <w:rFonts w:ascii="Arial" w:hAnsi="Arial" w:cs="Arial"/>
          <w:color w:val="221E1F"/>
          <w:sz w:val="22"/>
          <w:szCs w:val="22"/>
        </w:rPr>
        <w:t xml:space="preserve">separation of the </w:t>
      </w:r>
      <w:r w:rsidRPr="00634CBD">
        <w:rPr>
          <w:rFonts w:ascii="Arial" w:hAnsi="Arial" w:cs="Arial"/>
          <w:color w:val="221E1F"/>
          <w:sz w:val="22"/>
          <w:szCs w:val="22"/>
        </w:rPr>
        <w:t xml:space="preserve">species into four specific </w:t>
      </w:r>
      <w:r w:rsidR="004E461E" w:rsidRPr="00634CBD">
        <w:rPr>
          <w:rFonts w:ascii="Arial" w:hAnsi="Arial" w:cs="Arial"/>
          <w:color w:val="221E1F"/>
          <w:sz w:val="22"/>
          <w:szCs w:val="22"/>
        </w:rPr>
        <w:t>subpopulations</w:t>
      </w:r>
      <w:r w:rsidRPr="00634CBD">
        <w:rPr>
          <w:rFonts w:ascii="Arial" w:hAnsi="Arial" w:cs="Arial"/>
          <w:color w:val="221E1F"/>
          <w:sz w:val="22"/>
          <w:szCs w:val="22"/>
        </w:rPr>
        <w:t xml:space="preserve"> (Garnett et al., 2011)</w:t>
      </w:r>
      <w:r w:rsidR="004E461E" w:rsidRPr="00634CBD">
        <w:rPr>
          <w:rFonts w:ascii="Arial" w:hAnsi="Arial" w:cs="Arial"/>
          <w:color w:val="221E1F"/>
          <w:sz w:val="22"/>
          <w:szCs w:val="22"/>
        </w:rPr>
        <w:t xml:space="preserve">. </w:t>
      </w:r>
      <w:r w:rsidR="00E03569" w:rsidRPr="00634CBD">
        <w:rPr>
          <w:rFonts w:ascii="Arial" w:hAnsi="Arial" w:cs="Arial"/>
          <w:sz w:val="22"/>
          <w:szCs w:val="22"/>
        </w:rPr>
        <w:t>Inappropriate fire regimes are currently threatening the remaining subpopulations</w:t>
      </w:r>
      <w:r w:rsidR="00E03569" w:rsidRPr="00634CBD">
        <w:rPr>
          <w:rFonts w:ascii="Arial" w:hAnsi="Arial" w:cs="Arial"/>
          <w:color w:val="221E1F"/>
          <w:sz w:val="22"/>
          <w:szCs w:val="22"/>
        </w:rPr>
        <w:t xml:space="preserve"> (</w:t>
      </w:r>
      <w:r w:rsidR="00C0160C">
        <w:rPr>
          <w:rFonts w:ascii="Arial" w:hAnsi="Arial" w:cs="Arial"/>
          <w:color w:val="221E1F"/>
          <w:sz w:val="22"/>
          <w:szCs w:val="22"/>
        </w:rPr>
        <w:t>Nomination</w:t>
      </w:r>
      <w:r w:rsidR="00D73DAC">
        <w:rPr>
          <w:rFonts w:ascii="Arial" w:hAnsi="Arial" w:cs="Arial"/>
          <w:color w:val="221E1F"/>
          <w:sz w:val="22"/>
          <w:szCs w:val="22"/>
        </w:rPr>
        <w:t xml:space="preserve"> 2015</w:t>
      </w:r>
      <w:r w:rsidR="00E03569" w:rsidRPr="00634CBD">
        <w:rPr>
          <w:rFonts w:ascii="Arial" w:hAnsi="Arial" w:cs="Arial"/>
          <w:color w:val="221E1F"/>
          <w:sz w:val="22"/>
          <w:szCs w:val="22"/>
        </w:rPr>
        <w:t xml:space="preserve">). </w:t>
      </w:r>
      <w:r w:rsidR="004E461E" w:rsidRPr="00634CBD">
        <w:rPr>
          <w:rFonts w:ascii="Arial" w:hAnsi="Arial" w:cs="Arial"/>
          <w:color w:val="221E1F"/>
          <w:sz w:val="22"/>
          <w:szCs w:val="22"/>
        </w:rPr>
        <w:t xml:space="preserve">Rainfall in the northern part of the historical range has increased over the last century (Woinarski </w:t>
      </w:r>
      <w:r w:rsidR="004E461E" w:rsidRPr="00634CBD">
        <w:rPr>
          <w:rFonts w:ascii="Arial" w:hAnsi="Arial" w:cs="Arial"/>
          <w:iCs/>
          <w:color w:val="221E1F"/>
          <w:sz w:val="22"/>
          <w:szCs w:val="22"/>
        </w:rPr>
        <w:t>et al.</w:t>
      </w:r>
      <w:r w:rsidRPr="00634CBD">
        <w:rPr>
          <w:rFonts w:ascii="Arial" w:hAnsi="Arial" w:cs="Arial"/>
          <w:iCs/>
          <w:color w:val="221E1F"/>
          <w:sz w:val="22"/>
          <w:szCs w:val="22"/>
        </w:rPr>
        <w:t>,</w:t>
      </w:r>
      <w:r w:rsidR="004E461E" w:rsidRPr="00634CBD">
        <w:rPr>
          <w:rFonts w:ascii="Arial" w:hAnsi="Arial" w:cs="Arial"/>
          <w:i/>
          <w:iCs/>
          <w:color w:val="221E1F"/>
          <w:sz w:val="22"/>
          <w:szCs w:val="22"/>
        </w:rPr>
        <w:t xml:space="preserve"> </w:t>
      </w:r>
      <w:r w:rsidR="004E461E" w:rsidRPr="00634CBD">
        <w:rPr>
          <w:rFonts w:ascii="Arial" w:hAnsi="Arial" w:cs="Arial"/>
          <w:color w:val="221E1F"/>
          <w:sz w:val="22"/>
          <w:szCs w:val="22"/>
        </w:rPr>
        <w:t xml:space="preserve">2007) because the wet season has been starting earlier (Garnett </w:t>
      </w:r>
      <w:r w:rsidR="00FB3A3E" w:rsidRPr="00634CBD">
        <w:rPr>
          <w:rFonts w:ascii="Arial" w:hAnsi="Arial" w:cs="Arial"/>
          <w:color w:val="221E1F"/>
          <w:sz w:val="22"/>
          <w:szCs w:val="22"/>
        </w:rPr>
        <w:t>&amp;</w:t>
      </w:r>
      <w:r w:rsidR="004E461E" w:rsidRPr="00634CBD">
        <w:rPr>
          <w:rFonts w:ascii="Arial" w:hAnsi="Arial" w:cs="Arial"/>
          <w:color w:val="221E1F"/>
          <w:sz w:val="22"/>
          <w:szCs w:val="22"/>
        </w:rPr>
        <w:t xml:space="preserve"> Williamson 2010). </w:t>
      </w:r>
      <w:r w:rsidRPr="00634CBD">
        <w:rPr>
          <w:rFonts w:ascii="Arial" w:hAnsi="Arial" w:cs="Arial"/>
          <w:color w:val="221E1F"/>
          <w:sz w:val="22"/>
          <w:szCs w:val="22"/>
        </w:rPr>
        <w:t>While t</w:t>
      </w:r>
      <w:r w:rsidR="004E461E" w:rsidRPr="00634CBD">
        <w:rPr>
          <w:rFonts w:ascii="Arial" w:hAnsi="Arial" w:cs="Arial"/>
          <w:color w:val="221E1F"/>
          <w:sz w:val="22"/>
          <w:szCs w:val="22"/>
        </w:rPr>
        <w:t xml:space="preserve">his allows </w:t>
      </w:r>
      <w:r w:rsidR="000E73F7">
        <w:rPr>
          <w:rFonts w:ascii="Arial" w:hAnsi="Arial" w:cs="Arial"/>
          <w:color w:val="221E1F"/>
          <w:sz w:val="22"/>
          <w:szCs w:val="22"/>
        </w:rPr>
        <w:t>s</w:t>
      </w:r>
      <w:r w:rsidR="000E73F7" w:rsidRPr="00634CBD">
        <w:rPr>
          <w:rFonts w:ascii="Arial" w:hAnsi="Arial" w:cs="Arial"/>
          <w:color w:val="221E1F"/>
          <w:sz w:val="22"/>
          <w:szCs w:val="22"/>
        </w:rPr>
        <w:t xml:space="preserve">pinifex </w:t>
      </w:r>
      <w:r w:rsidR="004E461E" w:rsidRPr="00634CBD">
        <w:rPr>
          <w:rFonts w:ascii="Arial" w:hAnsi="Arial" w:cs="Arial"/>
          <w:color w:val="221E1F"/>
          <w:sz w:val="22"/>
          <w:szCs w:val="22"/>
        </w:rPr>
        <w:t xml:space="preserve">to recover from fire more quickly </w:t>
      </w:r>
      <w:r w:rsidRPr="00634CBD">
        <w:rPr>
          <w:rFonts w:ascii="Arial" w:hAnsi="Arial" w:cs="Arial"/>
          <w:color w:val="221E1F"/>
          <w:sz w:val="22"/>
          <w:szCs w:val="22"/>
        </w:rPr>
        <w:t xml:space="preserve">it </w:t>
      </w:r>
      <w:r w:rsidR="004E461E" w:rsidRPr="00634CBD">
        <w:rPr>
          <w:rFonts w:ascii="Arial" w:hAnsi="Arial" w:cs="Arial"/>
          <w:color w:val="221E1F"/>
          <w:sz w:val="22"/>
          <w:szCs w:val="22"/>
        </w:rPr>
        <w:t>also enables fires to be more frequent and extensive</w:t>
      </w:r>
      <w:r w:rsidRPr="00634CBD">
        <w:rPr>
          <w:rFonts w:ascii="Arial" w:hAnsi="Arial" w:cs="Arial"/>
          <w:color w:val="221E1F"/>
          <w:sz w:val="22"/>
          <w:szCs w:val="22"/>
        </w:rPr>
        <w:t xml:space="preserve"> (Garnett et al., 2011)</w:t>
      </w:r>
      <w:r w:rsidR="004E461E" w:rsidRPr="00634CBD">
        <w:rPr>
          <w:rFonts w:ascii="Arial" w:hAnsi="Arial" w:cs="Arial"/>
          <w:color w:val="221E1F"/>
          <w:sz w:val="22"/>
          <w:szCs w:val="22"/>
        </w:rPr>
        <w:t xml:space="preserve">. The extent of control burning </w:t>
      </w:r>
      <w:r w:rsidRPr="00634CBD">
        <w:rPr>
          <w:rFonts w:ascii="Arial" w:hAnsi="Arial" w:cs="Arial"/>
          <w:color w:val="221E1F"/>
          <w:sz w:val="22"/>
          <w:szCs w:val="22"/>
        </w:rPr>
        <w:t xml:space="preserve">across the species range </w:t>
      </w:r>
      <w:r w:rsidR="004E461E" w:rsidRPr="00634CBD">
        <w:rPr>
          <w:rFonts w:ascii="Arial" w:hAnsi="Arial" w:cs="Arial"/>
          <w:color w:val="221E1F"/>
          <w:sz w:val="22"/>
          <w:szCs w:val="22"/>
        </w:rPr>
        <w:t>may also have declined</w:t>
      </w:r>
      <w:r w:rsidRPr="00634CBD">
        <w:rPr>
          <w:rFonts w:ascii="Arial" w:hAnsi="Arial" w:cs="Arial"/>
          <w:color w:val="221E1F"/>
          <w:sz w:val="22"/>
          <w:szCs w:val="22"/>
        </w:rPr>
        <w:t xml:space="preserve"> (Garnett et al., 2011)</w:t>
      </w:r>
      <w:r w:rsidR="00F971EA" w:rsidRPr="00634CBD">
        <w:rPr>
          <w:rFonts w:ascii="Arial" w:hAnsi="Arial" w:cs="Arial"/>
          <w:color w:val="221E1F"/>
          <w:sz w:val="22"/>
          <w:szCs w:val="22"/>
        </w:rPr>
        <w:t>, thus allowing a build-up of fuel that may result in more intense fires. The spread of introd</w:t>
      </w:r>
      <w:r w:rsidR="001B311B" w:rsidRPr="00634CBD">
        <w:rPr>
          <w:rFonts w:ascii="Arial" w:hAnsi="Arial" w:cs="Arial"/>
          <w:color w:val="221E1F"/>
          <w:sz w:val="22"/>
          <w:szCs w:val="22"/>
        </w:rPr>
        <w:t>uced pasture grasses, such as b</w:t>
      </w:r>
      <w:r w:rsidR="00F971EA" w:rsidRPr="00634CBD">
        <w:rPr>
          <w:rFonts w:ascii="Arial" w:hAnsi="Arial" w:cs="Arial"/>
          <w:color w:val="221E1F"/>
          <w:sz w:val="22"/>
          <w:szCs w:val="22"/>
        </w:rPr>
        <w:t>uffel grass (</w:t>
      </w:r>
      <w:r w:rsidR="00F971EA" w:rsidRPr="00634CBD">
        <w:rPr>
          <w:rFonts w:ascii="Arial" w:hAnsi="Arial" w:cs="Arial"/>
          <w:i/>
          <w:iCs/>
          <w:sz w:val="22"/>
          <w:szCs w:val="22"/>
          <w:lang w:eastAsia="en-AU"/>
        </w:rPr>
        <w:t xml:space="preserve">Cenchrus ciliaris), </w:t>
      </w:r>
      <w:r w:rsidR="00F971EA" w:rsidRPr="00634CBD">
        <w:rPr>
          <w:rFonts w:ascii="Arial" w:hAnsi="Arial" w:cs="Arial"/>
          <w:iCs/>
          <w:sz w:val="22"/>
          <w:szCs w:val="22"/>
          <w:lang w:eastAsia="en-AU"/>
        </w:rPr>
        <w:t>may also contribute to more frequent fires that spread across a greater extent of the landscape and burn deeper into rocky refuges (Garnett et al., 2011).</w:t>
      </w:r>
      <w:r w:rsidR="00F971EA" w:rsidRPr="00634CBD">
        <w:rPr>
          <w:rFonts w:ascii="Arial" w:hAnsi="Arial" w:cs="Arial"/>
          <w:color w:val="221E1F"/>
          <w:sz w:val="22"/>
          <w:szCs w:val="22"/>
        </w:rPr>
        <w:t xml:space="preserve"> </w:t>
      </w:r>
      <w:r w:rsidR="00E03569" w:rsidRPr="00634CBD">
        <w:rPr>
          <w:rFonts w:ascii="Arial" w:hAnsi="Arial" w:cs="Arial"/>
          <w:sz w:val="22"/>
          <w:szCs w:val="22"/>
        </w:rPr>
        <w:t>Buffel grass invasion has the potential to become a serious threat to the Mt Isa population in the future (</w:t>
      </w:r>
      <w:r w:rsidR="00C0160C">
        <w:rPr>
          <w:rFonts w:ascii="Arial" w:hAnsi="Arial" w:cs="Arial"/>
          <w:sz w:val="22"/>
          <w:szCs w:val="22"/>
        </w:rPr>
        <w:t>Nomination</w:t>
      </w:r>
      <w:r w:rsidR="00D73DAC">
        <w:rPr>
          <w:rFonts w:ascii="Arial" w:hAnsi="Arial" w:cs="Arial"/>
          <w:sz w:val="22"/>
          <w:szCs w:val="22"/>
        </w:rPr>
        <w:t xml:space="preserve"> 2015</w:t>
      </w:r>
      <w:r w:rsidR="00E03569" w:rsidRPr="00634CBD">
        <w:rPr>
          <w:rFonts w:ascii="Arial" w:hAnsi="Arial" w:cs="Arial"/>
          <w:sz w:val="22"/>
          <w:szCs w:val="22"/>
        </w:rPr>
        <w:t xml:space="preserve">). Elsewhere in Central Australia, buffel grass has invaded </w:t>
      </w:r>
      <w:r w:rsidR="000E73F7">
        <w:rPr>
          <w:rFonts w:ascii="Arial" w:hAnsi="Arial" w:cs="Arial"/>
          <w:sz w:val="22"/>
          <w:szCs w:val="22"/>
        </w:rPr>
        <w:t>s</w:t>
      </w:r>
      <w:r w:rsidR="000E73F7" w:rsidRPr="00634CBD">
        <w:rPr>
          <w:rFonts w:ascii="Arial" w:hAnsi="Arial" w:cs="Arial"/>
          <w:sz w:val="22"/>
          <w:szCs w:val="22"/>
        </w:rPr>
        <w:t xml:space="preserve">pinifex </w:t>
      </w:r>
      <w:r w:rsidR="00E03569" w:rsidRPr="00634CBD">
        <w:rPr>
          <w:rFonts w:ascii="Arial" w:hAnsi="Arial" w:cs="Arial"/>
          <w:sz w:val="22"/>
          <w:szCs w:val="22"/>
        </w:rPr>
        <w:t xml:space="preserve">dominated systems, and has been implicated in the </w:t>
      </w:r>
      <w:r w:rsidR="001308B3" w:rsidRPr="00634CBD">
        <w:rPr>
          <w:rFonts w:ascii="Arial" w:hAnsi="Arial" w:cs="Arial"/>
          <w:sz w:val="22"/>
          <w:szCs w:val="22"/>
        </w:rPr>
        <w:t>local</w:t>
      </w:r>
      <w:r w:rsidR="00E03569" w:rsidRPr="00634CBD">
        <w:rPr>
          <w:rFonts w:ascii="Arial" w:hAnsi="Arial" w:cs="Arial"/>
          <w:sz w:val="22"/>
          <w:szCs w:val="22"/>
        </w:rPr>
        <w:t xml:space="preserve"> extinction of dusky grasswrens (</w:t>
      </w:r>
      <w:r w:rsidR="00E03569" w:rsidRPr="00634CBD">
        <w:rPr>
          <w:rFonts w:ascii="Arial" w:hAnsi="Arial" w:cs="Arial"/>
          <w:i/>
          <w:sz w:val="22"/>
          <w:szCs w:val="22"/>
        </w:rPr>
        <w:t>A. purnelli</w:t>
      </w:r>
      <w:r w:rsidR="00E03569" w:rsidRPr="00634CBD">
        <w:rPr>
          <w:rFonts w:ascii="Arial" w:hAnsi="Arial" w:cs="Arial"/>
          <w:sz w:val="22"/>
          <w:szCs w:val="22"/>
        </w:rPr>
        <w:t>) (</w:t>
      </w:r>
      <w:r w:rsidR="00C0160C">
        <w:rPr>
          <w:rFonts w:ascii="Arial" w:hAnsi="Arial" w:cs="Arial"/>
          <w:sz w:val="22"/>
          <w:szCs w:val="22"/>
        </w:rPr>
        <w:t>Nomination</w:t>
      </w:r>
      <w:r w:rsidR="00D73DAC">
        <w:rPr>
          <w:rFonts w:ascii="Arial" w:hAnsi="Arial" w:cs="Arial"/>
          <w:sz w:val="22"/>
          <w:szCs w:val="22"/>
        </w:rPr>
        <w:t xml:space="preserve"> 2015</w:t>
      </w:r>
      <w:r w:rsidR="00E03569" w:rsidRPr="00634CBD">
        <w:rPr>
          <w:rFonts w:ascii="Arial" w:hAnsi="Arial" w:cs="Arial"/>
          <w:sz w:val="22"/>
          <w:szCs w:val="22"/>
        </w:rPr>
        <w:t>).</w:t>
      </w:r>
      <w:r w:rsidR="00E03569" w:rsidRPr="00634CBD">
        <w:rPr>
          <w:rFonts w:ascii="Arial" w:hAnsi="Arial" w:cs="Arial"/>
          <w:color w:val="221E1F"/>
          <w:sz w:val="22"/>
          <w:szCs w:val="22"/>
        </w:rPr>
        <w:t xml:space="preserve"> </w:t>
      </w:r>
    </w:p>
    <w:p w:rsidR="00E03569" w:rsidRPr="00E03569" w:rsidRDefault="004C50DF" w:rsidP="00E03569">
      <w:pPr>
        <w:pStyle w:val="Heading4"/>
        <w:keepLines w:val="0"/>
        <w:spacing w:before="60" w:after="60"/>
        <w:rPr>
          <w:rFonts w:ascii="Arial" w:hAnsi="Arial" w:cs="Arial"/>
          <w:b w:val="0"/>
          <w:i w:val="0"/>
          <w:color w:val="auto"/>
          <w:sz w:val="22"/>
          <w:szCs w:val="22"/>
        </w:rPr>
      </w:pPr>
      <w:r w:rsidRPr="00634CBD">
        <w:rPr>
          <w:rFonts w:ascii="Arial" w:hAnsi="Arial" w:cs="Arial"/>
          <w:b w:val="0"/>
          <w:i w:val="0"/>
          <w:color w:val="auto"/>
          <w:sz w:val="22"/>
          <w:szCs w:val="22"/>
        </w:rPr>
        <w:t xml:space="preserve">Other potential threats to the species include ongoing, localised impacts from </w:t>
      </w:r>
      <w:r w:rsidR="004E461E" w:rsidRPr="00634CBD">
        <w:rPr>
          <w:rFonts w:ascii="Arial" w:hAnsi="Arial" w:cs="Arial"/>
          <w:b w:val="0"/>
          <w:i w:val="0"/>
          <w:color w:val="auto"/>
          <w:sz w:val="22"/>
          <w:szCs w:val="22"/>
        </w:rPr>
        <w:t>mining and associated development</w:t>
      </w:r>
      <w:r w:rsidRPr="00634CBD">
        <w:rPr>
          <w:rFonts w:ascii="Arial" w:hAnsi="Arial" w:cs="Arial"/>
          <w:b w:val="0"/>
          <w:i w:val="0"/>
          <w:color w:val="auto"/>
          <w:sz w:val="22"/>
          <w:szCs w:val="22"/>
        </w:rPr>
        <w:t xml:space="preserve"> </w:t>
      </w:r>
      <w:r w:rsidRPr="00634CBD">
        <w:rPr>
          <w:rFonts w:ascii="Arial" w:hAnsi="Arial" w:cs="Arial"/>
          <w:b w:val="0"/>
          <w:i w:val="0"/>
          <w:iCs w:val="0"/>
          <w:color w:val="auto"/>
          <w:sz w:val="22"/>
          <w:szCs w:val="22"/>
          <w:lang w:eastAsia="en-AU"/>
        </w:rPr>
        <w:t>(Garnett et al., 2011)</w:t>
      </w:r>
      <w:r w:rsidR="004E461E" w:rsidRPr="00634CBD">
        <w:rPr>
          <w:rFonts w:ascii="Arial" w:hAnsi="Arial" w:cs="Arial"/>
          <w:b w:val="0"/>
          <w:i w:val="0"/>
          <w:color w:val="auto"/>
          <w:sz w:val="22"/>
          <w:szCs w:val="22"/>
        </w:rPr>
        <w:t>.</w:t>
      </w:r>
      <w:r w:rsidR="00527862" w:rsidRPr="00634CBD">
        <w:rPr>
          <w:rFonts w:ascii="Arial" w:hAnsi="Arial" w:cs="Arial"/>
          <w:b w:val="0"/>
          <w:i w:val="0"/>
          <w:color w:val="auto"/>
          <w:sz w:val="22"/>
          <w:szCs w:val="22"/>
        </w:rPr>
        <w:t xml:space="preserve"> </w:t>
      </w:r>
      <w:r w:rsidR="001308B3" w:rsidRPr="00634CBD">
        <w:rPr>
          <w:rFonts w:ascii="Arial" w:hAnsi="Arial" w:cs="Arial"/>
          <w:b w:val="0"/>
          <w:i w:val="0"/>
          <w:color w:val="auto"/>
          <w:sz w:val="22"/>
          <w:szCs w:val="22"/>
        </w:rPr>
        <w:t>Feral cats also pose a potential threat to Carpentarian grasswrens, although there have not been any report</w:t>
      </w:r>
      <w:r w:rsidR="001308B3">
        <w:rPr>
          <w:rFonts w:ascii="Arial" w:hAnsi="Arial" w:cs="Arial"/>
          <w:b w:val="0"/>
          <w:i w:val="0"/>
          <w:color w:val="auto"/>
          <w:sz w:val="22"/>
          <w:szCs w:val="22"/>
        </w:rPr>
        <w:t>s of predation</w:t>
      </w:r>
      <w:r w:rsidR="00303998">
        <w:rPr>
          <w:rFonts w:ascii="Arial" w:hAnsi="Arial" w:cs="Arial"/>
          <w:b w:val="0"/>
          <w:i w:val="0"/>
          <w:color w:val="auto"/>
          <w:sz w:val="22"/>
          <w:szCs w:val="22"/>
        </w:rPr>
        <w:t>,</w:t>
      </w:r>
      <w:r w:rsidR="001308B3" w:rsidRPr="00634CBD">
        <w:rPr>
          <w:rFonts w:ascii="Arial" w:hAnsi="Arial" w:cs="Arial"/>
          <w:b w:val="0"/>
          <w:i w:val="0"/>
          <w:color w:val="auto"/>
          <w:sz w:val="22"/>
          <w:szCs w:val="22"/>
        </w:rPr>
        <w:t xml:space="preserve"> grasswrens are likely to be at risk from feral cats due to their ground-dwelling nature (</w:t>
      </w:r>
      <w:r w:rsidR="00C0160C">
        <w:rPr>
          <w:rFonts w:ascii="Arial" w:hAnsi="Arial" w:cs="Arial"/>
          <w:b w:val="0"/>
          <w:i w:val="0"/>
          <w:color w:val="auto"/>
          <w:sz w:val="22"/>
          <w:szCs w:val="22"/>
        </w:rPr>
        <w:t>Nomination</w:t>
      </w:r>
      <w:r w:rsidR="00D73DAC">
        <w:rPr>
          <w:rFonts w:ascii="Arial" w:hAnsi="Arial" w:cs="Arial"/>
          <w:b w:val="0"/>
          <w:i w:val="0"/>
          <w:color w:val="auto"/>
          <w:sz w:val="22"/>
          <w:szCs w:val="22"/>
        </w:rPr>
        <w:t xml:space="preserve"> 2015</w:t>
      </w:r>
      <w:r w:rsidR="001308B3" w:rsidRPr="00634CBD">
        <w:rPr>
          <w:rFonts w:ascii="Arial" w:hAnsi="Arial" w:cs="Arial"/>
          <w:b w:val="0"/>
          <w:i w:val="0"/>
          <w:color w:val="auto"/>
          <w:sz w:val="22"/>
          <w:szCs w:val="22"/>
        </w:rPr>
        <w:t xml:space="preserve">). </w:t>
      </w:r>
      <w:r w:rsidR="00E03569" w:rsidRPr="00634CBD">
        <w:rPr>
          <w:rFonts w:ascii="Arial" w:hAnsi="Arial" w:cs="Arial"/>
          <w:b w:val="0"/>
          <w:i w:val="0"/>
          <w:color w:val="auto"/>
          <w:sz w:val="22"/>
          <w:szCs w:val="22"/>
        </w:rPr>
        <w:t>Cat predation is likely to increase in post-fire landscapes as vegetation cover is reduced, and birds are forced to move through much more open landscapes and exist in small, suboptimal habitat patches</w:t>
      </w:r>
      <w:r w:rsidR="00527862" w:rsidRPr="00634CBD">
        <w:rPr>
          <w:rFonts w:ascii="Arial" w:hAnsi="Arial" w:cs="Arial"/>
          <w:b w:val="0"/>
          <w:i w:val="0"/>
          <w:color w:val="auto"/>
          <w:sz w:val="22"/>
          <w:szCs w:val="22"/>
        </w:rPr>
        <w:t xml:space="preserve"> (</w:t>
      </w:r>
      <w:r w:rsidR="00C0160C">
        <w:rPr>
          <w:rFonts w:ascii="Arial" w:hAnsi="Arial" w:cs="Arial"/>
          <w:b w:val="0"/>
          <w:i w:val="0"/>
          <w:color w:val="auto"/>
          <w:sz w:val="22"/>
          <w:szCs w:val="22"/>
        </w:rPr>
        <w:t>Nomination</w:t>
      </w:r>
      <w:r w:rsidR="00D73DAC">
        <w:rPr>
          <w:rFonts w:ascii="Arial" w:hAnsi="Arial" w:cs="Arial"/>
          <w:b w:val="0"/>
          <w:i w:val="0"/>
          <w:color w:val="auto"/>
          <w:sz w:val="22"/>
          <w:szCs w:val="22"/>
        </w:rPr>
        <w:t xml:space="preserve"> 2015</w:t>
      </w:r>
      <w:r w:rsidR="00527862" w:rsidRPr="00634CBD">
        <w:rPr>
          <w:rFonts w:ascii="Arial" w:hAnsi="Arial" w:cs="Arial"/>
          <w:b w:val="0"/>
          <w:i w:val="0"/>
          <w:color w:val="auto"/>
          <w:sz w:val="22"/>
          <w:szCs w:val="22"/>
        </w:rPr>
        <w:t>).</w:t>
      </w:r>
    </w:p>
    <w:p w:rsidR="00BA64C8" w:rsidRPr="004C50DF" w:rsidRDefault="00BA64C8" w:rsidP="00AB638E">
      <w:pPr>
        <w:spacing w:after="240"/>
        <w:rPr>
          <w:rFonts w:ascii="Arial" w:hAnsi="Arial" w:cs="Arial"/>
          <w:color w:val="221E1F"/>
          <w:sz w:val="22"/>
          <w:szCs w:val="22"/>
        </w:rPr>
      </w:pPr>
    </w:p>
    <w:p w:rsidR="00F32B25" w:rsidRDefault="00F32B25">
      <w:pPr>
        <w:rPr>
          <w:rFonts w:ascii="Arial" w:hAnsi="Arial" w:cs="Arial"/>
          <w:b/>
          <w:sz w:val="22"/>
          <w:szCs w:val="22"/>
          <w:u w:val="single"/>
        </w:rPr>
      </w:pPr>
      <w:r>
        <w:rPr>
          <w:u w:val="single"/>
        </w:rPr>
        <w:br w:type="page"/>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2051F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2051F8" w:rsidP="003F4D21">
            <w:pPr>
              <w:tabs>
                <w:tab w:val="left" w:pos="459"/>
              </w:tabs>
              <w:spacing w:after="240"/>
              <w:ind w:left="1927" w:hanging="425"/>
              <w:rPr>
                <w:rFonts w:ascii="Arial" w:hAnsi="Arial" w:cs="Arial"/>
                <w:sz w:val="18"/>
                <w:szCs w:val="18"/>
              </w:rPr>
            </w:pPr>
            <w:r w:rsidRPr="002051F8">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style="mso-next-textbox:#_x0000_s1026">
                    <w:txbxContent>
                      <w:p w:rsidR="006F2A84" w:rsidRPr="00CE7C59" w:rsidRDefault="006F2A8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695B1B" w:rsidRDefault="00695B1B" w:rsidP="003F4D21">
      <w:pPr>
        <w:rPr>
          <w:rFonts w:ascii="Arial" w:hAnsi="Arial" w:cs="Arial"/>
          <w:color w:val="0000FF"/>
          <w:sz w:val="22"/>
          <w:szCs w:val="22"/>
        </w:rPr>
      </w:pPr>
    </w:p>
    <w:p w:rsidR="00D15C72" w:rsidRPr="00F32D1F" w:rsidRDefault="00D57E39" w:rsidP="003F4D21">
      <w:pPr>
        <w:spacing w:after="240"/>
        <w:rPr>
          <w:rFonts w:ascii="Arial" w:hAnsi="Arial" w:cs="Arial"/>
          <w:sz w:val="22"/>
          <w:szCs w:val="22"/>
        </w:rPr>
      </w:pPr>
      <w:r w:rsidRPr="00F32D1F">
        <w:rPr>
          <w:rFonts w:ascii="Arial" w:hAnsi="Arial" w:cs="Arial"/>
          <w:sz w:val="22"/>
          <w:szCs w:val="22"/>
        </w:rPr>
        <w:t xml:space="preserve">Experts have inferred that the Carpentarian grasswren has undergone a reduction in population size of </w:t>
      </w:r>
      <w:r w:rsidR="0084186B">
        <w:rPr>
          <w:rFonts w:ascii="Arial" w:hAnsi="Arial" w:cs="Arial"/>
          <w:sz w:val="22"/>
          <w:szCs w:val="22"/>
        </w:rPr>
        <w:t>greater than</w:t>
      </w:r>
      <w:r w:rsidRPr="00F32D1F">
        <w:rPr>
          <w:rFonts w:ascii="Arial" w:hAnsi="Arial" w:cs="Arial"/>
          <w:sz w:val="22"/>
          <w:szCs w:val="22"/>
        </w:rPr>
        <w:t xml:space="preserve"> 30</w:t>
      </w:r>
      <w:r w:rsidR="0084186B">
        <w:rPr>
          <w:rFonts w:ascii="Arial" w:hAnsi="Arial" w:cs="Arial"/>
          <w:sz w:val="22"/>
          <w:szCs w:val="22"/>
        </w:rPr>
        <w:t xml:space="preserve"> percent</w:t>
      </w:r>
      <w:r w:rsidRPr="00F32D1F">
        <w:rPr>
          <w:rFonts w:ascii="Arial" w:hAnsi="Arial" w:cs="Arial"/>
          <w:sz w:val="22"/>
          <w:szCs w:val="22"/>
        </w:rPr>
        <w:t xml:space="preserve"> in a three generation period</w:t>
      </w:r>
      <w:r w:rsidR="0008454D" w:rsidRPr="00F32D1F">
        <w:rPr>
          <w:rFonts w:ascii="Arial" w:hAnsi="Arial" w:cs="Arial"/>
          <w:sz w:val="22"/>
          <w:szCs w:val="22"/>
        </w:rPr>
        <w:t xml:space="preserve"> (29 years)</w:t>
      </w:r>
      <w:r w:rsidRPr="00F32D1F">
        <w:rPr>
          <w:rFonts w:ascii="Arial" w:hAnsi="Arial" w:cs="Arial"/>
          <w:sz w:val="22"/>
          <w:szCs w:val="22"/>
        </w:rPr>
        <w:t xml:space="preserve">, based on ongoing reductions in </w:t>
      </w:r>
      <w:r w:rsidR="0008454D" w:rsidRPr="00F32D1F">
        <w:rPr>
          <w:rFonts w:ascii="Arial" w:hAnsi="Arial" w:cs="Arial"/>
          <w:sz w:val="22"/>
          <w:szCs w:val="22"/>
        </w:rPr>
        <w:t>the species’</w:t>
      </w:r>
      <w:r w:rsidR="0010130A" w:rsidRPr="00F32D1F">
        <w:rPr>
          <w:rFonts w:ascii="Arial" w:hAnsi="Arial" w:cs="Arial"/>
          <w:sz w:val="22"/>
          <w:szCs w:val="22"/>
        </w:rPr>
        <w:t xml:space="preserve"> extent of occurrence</w:t>
      </w:r>
      <w:r w:rsidR="0008454D" w:rsidRPr="00F32D1F">
        <w:rPr>
          <w:rFonts w:ascii="Arial" w:hAnsi="Arial" w:cs="Arial"/>
          <w:sz w:val="22"/>
          <w:szCs w:val="22"/>
        </w:rPr>
        <w:t xml:space="preserve"> </w:t>
      </w:r>
      <w:r w:rsidR="0010130A" w:rsidRPr="00F32D1F">
        <w:rPr>
          <w:rFonts w:ascii="Arial" w:hAnsi="Arial" w:cs="Arial"/>
          <w:sz w:val="22"/>
          <w:szCs w:val="22"/>
        </w:rPr>
        <w:t xml:space="preserve">and </w:t>
      </w:r>
      <w:r w:rsidRPr="00F32D1F">
        <w:rPr>
          <w:rFonts w:ascii="Arial" w:hAnsi="Arial" w:cs="Arial"/>
          <w:sz w:val="22"/>
          <w:szCs w:val="22"/>
        </w:rPr>
        <w:t>area of occupancy</w:t>
      </w:r>
      <w:r w:rsidR="00621C67" w:rsidRPr="00F32D1F">
        <w:rPr>
          <w:rFonts w:ascii="Arial" w:hAnsi="Arial" w:cs="Arial"/>
          <w:sz w:val="22"/>
          <w:szCs w:val="22"/>
        </w:rPr>
        <w:t>, and that the cause of the reduction may not have ceased</w:t>
      </w:r>
      <w:r w:rsidR="00BB04AC" w:rsidRPr="00F32D1F">
        <w:rPr>
          <w:rFonts w:ascii="Arial" w:hAnsi="Arial" w:cs="Arial"/>
          <w:sz w:val="22"/>
          <w:szCs w:val="22"/>
        </w:rPr>
        <w:t xml:space="preserve"> (A2 (c))</w:t>
      </w:r>
      <w:r w:rsidRPr="00F32D1F">
        <w:rPr>
          <w:rFonts w:ascii="Arial" w:hAnsi="Arial" w:cs="Arial"/>
          <w:sz w:val="22"/>
          <w:szCs w:val="22"/>
        </w:rPr>
        <w:t xml:space="preserve"> (</w:t>
      </w:r>
      <w:r w:rsidR="00F32D1F" w:rsidRPr="00F32D1F">
        <w:rPr>
          <w:rFonts w:ascii="Arial" w:hAnsi="Arial" w:cs="Arial"/>
          <w:sz w:val="22"/>
          <w:szCs w:val="22"/>
        </w:rPr>
        <w:t xml:space="preserve">Harrington &amp; Murphy, </w:t>
      </w:r>
      <w:r w:rsidR="00916F7C">
        <w:rPr>
          <w:rFonts w:ascii="Arial" w:hAnsi="Arial" w:cs="Arial"/>
          <w:sz w:val="22"/>
          <w:szCs w:val="22"/>
        </w:rPr>
        <w:t>In Prep.</w:t>
      </w:r>
      <w:r w:rsidR="00F32D1F" w:rsidRPr="00F32D1F">
        <w:rPr>
          <w:rFonts w:ascii="Arial" w:hAnsi="Arial" w:cs="Arial"/>
          <w:sz w:val="22"/>
          <w:szCs w:val="22"/>
        </w:rPr>
        <w:t xml:space="preserve">; </w:t>
      </w:r>
      <w:r w:rsidR="00F12E8B">
        <w:rPr>
          <w:rFonts w:ascii="Arial" w:hAnsi="Arial" w:cs="Arial"/>
          <w:sz w:val="22"/>
          <w:szCs w:val="22"/>
        </w:rPr>
        <w:t>Nomination</w:t>
      </w:r>
      <w:r w:rsidR="00D73DAC">
        <w:rPr>
          <w:rFonts w:ascii="Arial" w:hAnsi="Arial" w:cs="Arial"/>
          <w:sz w:val="22"/>
          <w:szCs w:val="22"/>
        </w:rPr>
        <w:t xml:space="preserve"> 2015</w:t>
      </w:r>
      <w:r w:rsidRPr="00F32D1F">
        <w:rPr>
          <w:rFonts w:ascii="Arial" w:hAnsi="Arial" w:cs="Arial"/>
          <w:sz w:val="22"/>
          <w:szCs w:val="22"/>
        </w:rPr>
        <w:t xml:space="preserve">). </w:t>
      </w:r>
      <w:r w:rsidR="00D15C72" w:rsidRPr="00F32D1F">
        <w:rPr>
          <w:rFonts w:ascii="Arial" w:hAnsi="Arial" w:cs="Arial"/>
          <w:sz w:val="22"/>
          <w:szCs w:val="22"/>
        </w:rPr>
        <w:t xml:space="preserve">Furthermore, experts also suspect that the species will undergo further declines in population size in the future as the causes of recent declines are likely to continue and intensify </w:t>
      </w:r>
      <w:r w:rsidR="00BB04AC" w:rsidRPr="00F32D1F">
        <w:rPr>
          <w:rFonts w:ascii="Arial" w:hAnsi="Arial" w:cs="Arial"/>
          <w:sz w:val="22"/>
          <w:szCs w:val="22"/>
        </w:rPr>
        <w:t xml:space="preserve">(A4 (c)) </w:t>
      </w:r>
      <w:r w:rsidR="00D15C72" w:rsidRPr="00F32D1F">
        <w:rPr>
          <w:rFonts w:ascii="Arial" w:hAnsi="Arial" w:cs="Arial"/>
          <w:sz w:val="22"/>
          <w:szCs w:val="22"/>
        </w:rPr>
        <w:t>(</w:t>
      </w:r>
      <w:r w:rsidR="00F12E8B">
        <w:rPr>
          <w:rFonts w:ascii="Arial" w:hAnsi="Arial" w:cs="Arial"/>
          <w:sz w:val="22"/>
          <w:szCs w:val="22"/>
        </w:rPr>
        <w:t>Nomination</w:t>
      </w:r>
      <w:r w:rsidR="00D73DAC">
        <w:rPr>
          <w:rFonts w:ascii="Arial" w:hAnsi="Arial" w:cs="Arial"/>
          <w:sz w:val="22"/>
          <w:szCs w:val="22"/>
        </w:rPr>
        <w:t xml:space="preserve"> 2015</w:t>
      </w:r>
      <w:r w:rsidR="00D15C72" w:rsidRPr="00F32D1F">
        <w:rPr>
          <w:rFonts w:ascii="Arial" w:hAnsi="Arial" w:cs="Arial"/>
          <w:sz w:val="22"/>
          <w:szCs w:val="22"/>
        </w:rPr>
        <w:t>). In 2010 t</w:t>
      </w:r>
      <w:r w:rsidR="006C3B6F" w:rsidRPr="00F32D1F">
        <w:rPr>
          <w:rFonts w:ascii="Arial" w:hAnsi="Arial" w:cs="Arial"/>
          <w:sz w:val="22"/>
          <w:szCs w:val="22"/>
        </w:rPr>
        <w:t xml:space="preserve">he </w:t>
      </w:r>
      <w:r w:rsidR="006C3B6F" w:rsidRPr="00F32D1F">
        <w:rPr>
          <w:rFonts w:ascii="Arial" w:hAnsi="Arial" w:cs="Arial"/>
          <w:i/>
          <w:sz w:val="22"/>
          <w:szCs w:val="22"/>
        </w:rPr>
        <w:t>Action Plan for Australian Birds</w:t>
      </w:r>
      <w:r w:rsidR="00527967" w:rsidRPr="00F32D1F">
        <w:rPr>
          <w:rFonts w:ascii="Arial" w:hAnsi="Arial" w:cs="Arial"/>
          <w:i/>
          <w:sz w:val="22"/>
          <w:szCs w:val="22"/>
        </w:rPr>
        <w:t xml:space="preserve"> 2010</w:t>
      </w:r>
      <w:r w:rsidR="006C3B6F" w:rsidRPr="00F32D1F">
        <w:rPr>
          <w:rFonts w:ascii="Arial" w:hAnsi="Arial" w:cs="Arial"/>
          <w:sz w:val="22"/>
          <w:szCs w:val="22"/>
        </w:rPr>
        <w:t xml:space="preserve"> estimated that the Carpentarian grasswren had </w:t>
      </w:r>
      <w:r w:rsidR="00F137A9" w:rsidRPr="00F32D1F">
        <w:rPr>
          <w:rFonts w:ascii="Arial" w:hAnsi="Arial" w:cs="Arial"/>
          <w:sz w:val="22"/>
          <w:szCs w:val="22"/>
        </w:rPr>
        <w:t xml:space="preserve">experienced </w:t>
      </w:r>
      <w:r w:rsidR="006C3B6F" w:rsidRPr="00F32D1F">
        <w:rPr>
          <w:rFonts w:ascii="Arial" w:hAnsi="Arial" w:cs="Arial"/>
          <w:sz w:val="22"/>
          <w:szCs w:val="22"/>
        </w:rPr>
        <w:t>a red</w:t>
      </w:r>
      <w:r w:rsidR="00303998">
        <w:rPr>
          <w:rFonts w:ascii="Arial" w:hAnsi="Arial" w:cs="Arial"/>
          <w:sz w:val="22"/>
          <w:szCs w:val="22"/>
        </w:rPr>
        <w:t xml:space="preserve">uction in population size of 20 to </w:t>
      </w:r>
      <w:r w:rsidR="006C3B6F" w:rsidRPr="00F32D1F">
        <w:rPr>
          <w:rFonts w:ascii="Arial" w:hAnsi="Arial" w:cs="Arial"/>
          <w:sz w:val="22"/>
          <w:szCs w:val="22"/>
        </w:rPr>
        <w:t>29</w:t>
      </w:r>
      <w:r w:rsidR="00303998">
        <w:rPr>
          <w:rFonts w:ascii="Arial" w:hAnsi="Arial" w:cs="Arial"/>
          <w:sz w:val="22"/>
          <w:szCs w:val="22"/>
        </w:rPr>
        <w:t xml:space="preserve"> percent</w:t>
      </w:r>
      <w:r w:rsidR="00527967" w:rsidRPr="00F32D1F">
        <w:rPr>
          <w:rFonts w:ascii="Arial" w:hAnsi="Arial" w:cs="Arial"/>
          <w:sz w:val="22"/>
          <w:szCs w:val="22"/>
        </w:rPr>
        <w:t xml:space="preserve"> </w:t>
      </w:r>
      <w:r w:rsidR="00F137A9" w:rsidRPr="00F32D1F">
        <w:rPr>
          <w:rFonts w:ascii="Arial" w:hAnsi="Arial" w:cs="Arial"/>
          <w:sz w:val="22"/>
          <w:szCs w:val="22"/>
        </w:rPr>
        <w:t xml:space="preserve">in the preceding three generation period </w:t>
      </w:r>
      <w:r w:rsidR="00527967" w:rsidRPr="00F32D1F">
        <w:rPr>
          <w:rFonts w:ascii="Arial" w:hAnsi="Arial" w:cs="Arial"/>
          <w:sz w:val="22"/>
          <w:szCs w:val="22"/>
        </w:rPr>
        <w:t>(Garnett et al., 2011), however since th</w:t>
      </w:r>
      <w:r w:rsidR="00770F5B" w:rsidRPr="00F32D1F">
        <w:rPr>
          <w:rFonts w:ascii="Arial" w:hAnsi="Arial" w:cs="Arial"/>
          <w:sz w:val="22"/>
          <w:szCs w:val="22"/>
        </w:rPr>
        <w:t>at</w:t>
      </w:r>
      <w:r w:rsidR="00527967" w:rsidRPr="00F32D1F">
        <w:rPr>
          <w:rFonts w:ascii="Arial" w:hAnsi="Arial" w:cs="Arial"/>
          <w:sz w:val="22"/>
          <w:szCs w:val="22"/>
        </w:rPr>
        <w:t xml:space="preserve"> time fires have significantly reduced available</w:t>
      </w:r>
      <w:r w:rsidR="00F137A9" w:rsidRPr="00F32D1F">
        <w:rPr>
          <w:rFonts w:ascii="Arial" w:hAnsi="Arial" w:cs="Arial"/>
          <w:sz w:val="22"/>
          <w:szCs w:val="22"/>
        </w:rPr>
        <w:t xml:space="preserve"> habitat</w:t>
      </w:r>
      <w:r w:rsidR="00527967" w:rsidRPr="00F32D1F">
        <w:rPr>
          <w:rFonts w:ascii="Arial" w:hAnsi="Arial" w:cs="Arial"/>
          <w:sz w:val="22"/>
          <w:szCs w:val="22"/>
        </w:rPr>
        <w:t xml:space="preserve"> for the </w:t>
      </w:r>
      <w:r w:rsidR="00770F5B" w:rsidRPr="00F32D1F">
        <w:rPr>
          <w:rFonts w:ascii="Arial" w:hAnsi="Arial" w:cs="Arial"/>
          <w:sz w:val="22"/>
          <w:szCs w:val="22"/>
        </w:rPr>
        <w:t xml:space="preserve">species. </w:t>
      </w:r>
    </w:p>
    <w:p w:rsidR="00621C67" w:rsidRPr="00634CBD" w:rsidRDefault="00770F5B" w:rsidP="00D15C72">
      <w:pPr>
        <w:spacing w:after="240"/>
        <w:rPr>
          <w:rFonts w:ascii="Arial" w:hAnsi="Arial" w:cs="Arial"/>
          <w:sz w:val="22"/>
          <w:szCs w:val="22"/>
        </w:rPr>
      </w:pPr>
      <w:r w:rsidRPr="00F32D1F">
        <w:rPr>
          <w:rFonts w:ascii="Arial" w:hAnsi="Arial" w:cs="Arial"/>
          <w:sz w:val="22"/>
          <w:szCs w:val="22"/>
        </w:rPr>
        <w:t>Experts</w:t>
      </w:r>
      <w:r w:rsidR="00091490" w:rsidRPr="00F32D1F">
        <w:rPr>
          <w:rFonts w:ascii="Arial" w:hAnsi="Arial" w:cs="Arial"/>
          <w:sz w:val="22"/>
          <w:szCs w:val="22"/>
        </w:rPr>
        <w:t xml:space="preserve"> recently</w:t>
      </w:r>
      <w:r w:rsidRPr="00F32D1F">
        <w:rPr>
          <w:rFonts w:ascii="Arial" w:hAnsi="Arial" w:cs="Arial"/>
          <w:sz w:val="22"/>
          <w:szCs w:val="22"/>
        </w:rPr>
        <w:t xml:space="preserve"> estimate</w:t>
      </w:r>
      <w:r w:rsidR="00091490" w:rsidRPr="00F32D1F">
        <w:rPr>
          <w:rFonts w:ascii="Arial" w:hAnsi="Arial" w:cs="Arial"/>
          <w:sz w:val="22"/>
          <w:szCs w:val="22"/>
        </w:rPr>
        <w:t>d</w:t>
      </w:r>
      <w:r w:rsidRPr="00F32D1F">
        <w:rPr>
          <w:rFonts w:ascii="Arial" w:hAnsi="Arial" w:cs="Arial"/>
          <w:sz w:val="22"/>
          <w:szCs w:val="22"/>
        </w:rPr>
        <w:t xml:space="preserve"> that</w:t>
      </w:r>
      <w:r w:rsidR="00091490" w:rsidRPr="00F32D1F">
        <w:rPr>
          <w:rFonts w:ascii="Arial" w:hAnsi="Arial" w:cs="Arial"/>
          <w:sz w:val="22"/>
          <w:szCs w:val="22"/>
        </w:rPr>
        <w:t>,</w:t>
      </w:r>
      <w:r w:rsidR="0010130A" w:rsidRPr="00F32D1F">
        <w:rPr>
          <w:rFonts w:ascii="Arial" w:hAnsi="Arial" w:cs="Arial"/>
          <w:sz w:val="22"/>
          <w:szCs w:val="22"/>
        </w:rPr>
        <w:t xml:space="preserve"> following severe fires in 2011</w:t>
      </w:r>
      <w:r w:rsidR="00D61871" w:rsidRPr="00F32D1F">
        <w:rPr>
          <w:rFonts w:ascii="Arial" w:hAnsi="Arial" w:cs="Arial"/>
          <w:sz w:val="22"/>
          <w:szCs w:val="22"/>
        </w:rPr>
        <w:t xml:space="preserve"> and 2012</w:t>
      </w:r>
      <w:r w:rsidR="00091490" w:rsidRPr="00F32D1F">
        <w:rPr>
          <w:rFonts w:ascii="Arial" w:hAnsi="Arial" w:cs="Arial"/>
          <w:sz w:val="22"/>
          <w:szCs w:val="22"/>
        </w:rPr>
        <w:t>,</w:t>
      </w:r>
      <w:r w:rsidRPr="00F32D1F">
        <w:rPr>
          <w:rFonts w:ascii="Arial" w:hAnsi="Arial" w:cs="Arial"/>
          <w:sz w:val="22"/>
          <w:szCs w:val="22"/>
        </w:rPr>
        <w:t xml:space="preserve"> the species extent of occurrence</w:t>
      </w:r>
      <w:r w:rsidR="00091490" w:rsidRPr="00F32D1F">
        <w:rPr>
          <w:rFonts w:ascii="Arial" w:hAnsi="Arial" w:cs="Arial"/>
          <w:sz w:val="22"/>
          <w:szCs w:val="22"/>
        </w:rPr>
        <w:t xml:space="preserve"> had</w:t>
      </w:r>
      <w:r w:rsidRPr="00F32D1F">
        <w:rPr>
          <w:rFonts w:ascii="Arial" w:hAnsi="Arial" w:cs="Arial"/>
          <w:sz w:val="22"/>
          <w:szCs w:val="22"/>
        </w:rPr>
        <w:t xml:space="preserve"> declined by around </w:t>
      </w:r>
      <w:r w:rsidR="00F32D1F" w:rsidRPr="00F32D1F">
        <w:rPr>
          <w:rFonts w:ascii="Arial" w:hAnsi="Arial" w:cs="Arial"/>
          <w:sz w:val="22"/>
          <w:szCs w:val="22"/>
        </w:rPr>
        <w:t>33</w:t>
      </w:r>
      <w:r w:rsidR="00303998">
        <w:rPr>
          <w:rFonts w:ascii="Arial" w:hAnsi="Arial" w:cs="Arial"/>
          <w:sz w:val="22"/>
          <w:szCs w:val="22"/>
        </w:rPr>
        <w:t xml:space="preserve"> percent</w:t>
      </w:r>
      <w:r w:rsidRPr="00F32D1F">
        <w:rPr>
          <w:rFonts w:ascii="Arial" w:hAnsi="Arial" w:cs="Arial"/>
          <w:sz w:val="22"/>
          <w:szCs w:val="22"/>
        </w:rPr>
        <w:t xml:space="preserve"> and area of occupancy ha</w:t>
      </w:r>
      <w:r w:rsidR="00091490" w:rsidRPr="00F32D1F">
        <w:rPr>
          <w:rFonts w:ascii="Arial" w:hAnsi="Arial" w:cs="Arial"/>
          <w:sz w:val="22"/>
          <w:szCs w:val="22"/>
        </w:rPr>
        <w:t>d</w:t>
      </w:r>
      <w:r w:rsidRPr="00F32D1F">
        <w:rPr>
          <w:rFonts w:ascii="Arial" w:hAnsi="Arial" w:cs="Arial"/>
          <w:sz w:val="22"/>
          <w:szCs w:val="22"/>
        </w:rPr>
        <w:t xml:space="preserve"> decreased by </w:t>
      </w:r>
      <w:r w:rsidR="00091490" w:rsidRPr="00F32D1F">
        <w:rPr>
          <w:rFonts w:ascii="Arial" w:hAnsi="Arial" w:cs="Arial"/>
          <w:sz w:val="22"/>
          <w:szCs w:val="22"/>
        </w:rPr>
        <w:t xml:space="preserve">around </w:t>
      </w:r>
      <w:r w:rsidR="00B42DA6" w:rsidRPr="00F32D1F">
        <w:rPr>
          <w:rFonts w:ascii="Arial" w:hAnsi="Arial" w:cs="Arial"/>
          <w:sz w:val="22"/>
          <w:szCs w:val="22"/>
        </w:rPr>
        <w:t>35</w:t>
      </w:r>
      <w:r w:rsidR="00303998">
        <w:rPr>
          <w:rFonts w:ascii="Arial" w:hAnsi="Arial" w:cs="Arial"/>
          <w:sz w:val="22"/>
          <w:szCs w:val="22"/>
        </w:rPr>
        <w:t xml:space="preserve"> percent</w:t>
      </w:r>
      <w:r w:rsidRPr="00F32D1F">
        <w:rPr>
          <w:rFonts w:ascii="Arial" w:hAnsi="Arial" w:cs="Arial"/>
          <w:sz w:val="22"/>
          <w:szCs w:val="22"/>
        </w:rPr>
        <w:t xml:space="preserve"> (</w:t>
      </w:r>
      <w:bookmarkStart w:id="0" w:name="OLE_LINK3"/>
      <w:bookmarkStart w:id="1" w:name="OLE_LINK4"/>
      <w:r w:rsidR="00F32D1F" w:rsidRPr="00F32D1F">
        <w:rPr>
          <w:rFonts w:ascii="Arial" w:hAnsi="Arial" w:cs="Arial"/>
          <w:sz w:val="22"/>
          <w:szCs w:val="22"/>
        </w:rPr>
        <w:t xml:space="preserve">Harrington &amp; Murphy, </w:t>
      </w:r>
      <w:r w:rsidR="00916F7C">
        <w:rPr>
          <w:rFonts w:ascii="Arial" w:hAnsi="Arial" w:cs="Arial"/>
          <w:sz w:val="22"/>
          <w:szCs w:val="22"/>
        </w:rPr>
        <w:t>In Prep.</w:t>
      </w:r>
      <w:r w:rsidR="00F32D1F" w:rsidRPr="00F32D1F">
        <w:rPr>
          <w:rFonts w:ascii="Arial" w:hAnsi="Arial" w:cs="Arial"/>
          <w:sz w:val="22"/>
          <w:szCs w:val="22"/>
        </w:rPr>
        <w:t xml:space="preserve">; </w:t>
      </w:r>
      <w:bookmarkEnd w:id="0"/>
      <w:bookmarkEnd w:id="1"/>
      <w:r w:rsidR="00F12E8B">
        <w:rPr>
          <w:rFonts w:ascii="Arial" w:hAnsi="Arial" w:cs="Arial"/>
          <w:sz w:val="22"/>
          <w:szCs w:val="22"/>
        </w:rPr>
        <w:t>Nomination</w:t>
      </w:r>
      <w:r w:rsidR="00D73DAC">
        <w:rPr>
          <w:rFonts w:ascii="Arial" w:hAnsi="Arial" w:cs="Arial"/>
          <w:sz w:val="22"/>
          <w:szCs w:val="22"/>
        </w:rPr>
        <w:t xml:space="preserve"> 2015</w:t>
      </w:r>
      <w:r w:rsidRPr="00F32D1F">
        <w:rPr>
          <w:rFonts w:ascii="Arial" w:hAnsi="Arial" w:cs="Arial"/>
          <w:sz w:val="22"/>
          <w:szCs w:val="22"/>
        </w:rPr>
        <w:t xml:space="preserve">). </w:t>
      </w:r>
      <w:r w:rsidR="007C1CEE" w:rsidRPr="00F32D1F">
        <w:rPr>
          <w:rFonts w:ascii="Arial" w:hAnsi="Arial" w:cs="Arial"/>
          <w:sz w:val="22"/>
          <w:szCs w:val="22"/>
        </w:rPr>
        <w:t>To calculate the species extent of</w:t>
      </w:r>
      <w:r w:rsidR="007C1CEE" w:rsidRPr="00B42DA6">
        <w:rPr>
          <w:rFonts w:ascii="Arial" w:hAnsi="Arial" w:cs="Arial"/>
          <w:sz w:val="22"/>
          <w:szCs w:val="22"/>
        </w:rPr>
        <w:t xml:space="preserve"> occurrence experts used the minimum convex polygon method, where no internal angle exceeded 180 degrees. All point records for the species were separated into the four identified subpopulations, a convex hull was calculated for each subpopulation and areas for each subpopulation were summed to </w:t>
      </w:r>
      <w:r w:rsidR="00621C67" w:rsidRPr="00B42DA6">
        <w:rPr>
          <w:rFonts w:ascii="Arial" w:hAnsi="Arial" w:cs="Arial"/>
          <w:sz w:val="22"/>
          <w:szCs w:val="22"/>
        </w:rPr>
        <w:t>estimate</w:t>
      </w:r>
      <w:r w:rsidR="007C1CEE" w:rsidRPr="00B42DA6">
        <w:rPr>
          <w:rFonts w:ascii="Arial" w:hAnsi="Arial" w:cs="Arial"/>
          <w:sz w:val="22"/>
          <w:szCs w:val="22"/>
        </w:rPr>
        <w:t xml:space="preserve"> a total extent of occurrence for th</w:t>
      </w:r>
      <w:r w:rsidR="00F137A9" w:rsidRPr="00B42DA6">
        <w:rPr>
          <w:rFonts w:ascii="Arial" w:hAnsi="Arial" w:cs="Arial"/>
          <w:sz w:val="22"/>
          <w:szCs w:val="22"/>
        </w:rPr>
        <w:t>e</w:t>
      </w:r>
      <w:r w:rsidR="007C1CEE" w:rsidRPr="00B42DA6">
        <w:rPr>
          <w:rFonts w:ascii="Arial" w:hAnsi="Arial" w:cs="Arial"/>
          <w:sz w:val="22"/>
          <w:szCs w:val="22"/>
        </w:rPr>
        <w:t xml:space="preserve"> species (</w:t>
      </w:r>
      <w:r w:rsidR="003D6DE1" w:rsidRPr="00B42DA6">
        <w:rPr>
          <w:rFonts w:ascii="Arial" w:hAnsi="Arial" w:cs="Arial"/>
          <w:sz w:val="22"/>
          <w:szCs w:val="22"/>
        </w:rPr>
        <w:t xml:space="preserve">Harrington &amp; Murphy, </w:t>
      </w:r>
      <w:r w:rsidR="00916F7C">
        <w:rPr>
          <w:rFonts w:ascii="Arial" w:hAnsi="Arial" w:cs="Arial"/>
          <w:sz w:val="22"/>
          <w:szCs w:val="22"/>
        </w:rPr>
        <w:t>In Prep.</w:t>
      </w:r>
      <w:r w:rsidR="007C1CEE" w:rsidRPr="00B42DA6">
        <w:rPr>
          <w:rFonts w:ascii="Arial" w:hAnsi="Arial" w:cs="Arial"/>
          <w:sz w:val="22"/>
          <w:szCs w:val="22"/>
        </w:rPr>
        <w:t xml:space="preserve">). This process was </w:t>
      </w:r>
      <w:r w:rsidR="00F02207" w:rsidRPr="00B42DA6">
        <w:rPr>
          <w:rFonts w:ascii="Arial" w:hAnsi="Arial" w:cs="Arial"/>
          <w:sz w:val="22"/>
          <w:szCs w:val="22"/>
        </w:rPr>
        <w:t xml:space="preserve">then repeated using only point records from the year 2000 onwards and the results of each calculation were compared to estimate </w:t>
      </w:r>
      <w:r w:rsidR="00621C67" w:rsidRPr="00B42DA6">
        <w:rPr>
          <w:rFonts w:ascii="Arial" w:hAnsi="Arial" w:cs="Arial"/>
          <w:sz w:val="22"/>
          <w:szCs w:val="22"/>
        </w:rPr>
        <w:t xml:space="preserve">the </w:t>
      </w:r>
      <w:r w:rsidR="00F02207" w:rsidRPr="00B42DA6">
        <w:rPr>
          <w:rFonts w:ascii="Arial" w:hAnsi="Arial" w:cs="Arial"/>
          <w:sz w:val="22"/>
          <w:szCs w:val="22"/>
        </w:rPr>
        <w:t>reduction in the species extent of occurrence (</w:t>
      </w:r>
      <w:r w:rsidR="003D6DE1" w:rsidRPr="00B42DA6">
        <w:rPr>
          <w:rFonts w:ascii="Arial" w:hAnsi="Arial" w:cs="Arial"/>
          <w:sz w:val="22"/>
          <w:szCs w:val="22"/>
        </w:rPr>
        <w:t xml:space="preserve">Harrington &amp; Murphy, </w:t>
      </w:r>
      <w:r w:rsidR="00916F7C">
        <w:rPr>
          <w:rFonts w:ascii="Arial" w:hAnsi="Arial" w:cs="Arial"/>
          <w:sz w:val="22"/>
          <w:szCs w:val="22"/>
        </w:rPr>
        <w:t>In Prep.</w:t>
      </w:r>
      <w:r w:rsidR="00F02207" w:rsidRPr="00B42DA6">
        <w:rPr>
          <w:rFonts w:ascii="Arial" w:hAnsi="Arial" w:cs="Arial"/>
          <w:sz w:val="22"/>
          <w:szCs w:val="22"/>
        </w:rPr>
        <w:t xml:space="preserve">). To calculate the area of occupancy the </w:t>
      </w:r>
      <w:r w:rsidR="007749DB" w:rsidRPr="00B42DA6">
        <w:rPr>
          <w:rFonts w:ascii="Arial" w:hAnsi="Arial" w:cs="Arial"/>
          <w:sz w:val="22"/>
          <w:szCs w:val="22"/>
        </w:rPr>
        <w:t xml:space="preserve">species </w:t>
      </w:r>
      <w:r w:rsidR="00F02207" w:rsidRPr="00B42DA6">
        <w:rPr>
          <w:rFonts w:ascii="Arial" w:hAnsi="Arial" w:cs="Arial"/>
          <w:sz w:val="22"/>
          <w:szCs w:val="22"/>
        </w:rPr>
        <w:t xml:space="preserve">entire extent of occurrence was divided into </w:t>
      </w:r>
      <w:r w:rsidR="003D6DE1" w:rsidRPr="00B42DA6">
        <w:rPr>
          <w:rFonts w:ascii="Arial" w:hAnsi="Arial" w:cs="Arial"/>
          <w:sz w:val="22"/>
          <w:szCs w:val="22"/>
        </w:rPr>
        <w:t>2</w:t>
      </w:r>
      <w:r w:rsidR="00F02207" w:rsidRPr="00B42DA6">
        <w:rPr>
          <w:rFonts w:ascii="Arial" w:hAnsi="Arial" w:cs="Arial"/>
          <w:sz w:val="22"/>
          <w:szCs w:val="22"/>
        </w:rPr>
        <w:t> x </w:t>
      </w:r>
      <w:r w:rsidR="003D6DE1" w:rsidRPr="00B42DA6">
        <w:rPr>
          <w:rFonts w:ascii="Arial" w:hAnsi="Arial" w:cs="Arial"/>
          <w:sz w:val="22"/>
          <w:szCs w:val="22"/>
        </w:rPr>
        <w:t>2</w:t>
      </w:r>
      <w:r w:rsidR="00F02207" w:rsidRPr="00B42DA6">
        <w:rPr>
          <w:rFonts w:ascii="Arial" w:hAnsi="Arial" w:cs="Arial"/>
          <w:sz w:val="22"/>
          <w:szCs w:val="22"/>
        </w:rPr>
        <w:t xml:space="preserve"> km grid cell</w:t>
      </w:r>
      <w:r w:rsidR="007749DB" w:rsidRPr="00B42DA6">
        <w:rPr>
          <w:rFonts w:ascii="Arial" w:hAnsi="Arial" w:cs="Arial"/>
          <w:sz w:val="22"/>
          <w:szCs w:val="22"/>
        </w:rPr>
        <w:t xml:space="preserve">s (each cell representing </w:t>
      </w:r>
      <w:r w:rsidR="003D6DE1" w:rsidRPr="00B42DA6">
        <w:rPr>
          <w:rFonts w:ascii="Arial" w:hAnsi="Arial" w:cs="Arial"/>
          <w:sz w:val="22"/>
          <w:szCs w:val="22"/>
        </w:rPr>
        <w:t>4</w:t>
      </w:r>
      <w:r w:rsidR="007749DB" w:rsidRPr="00B42DA6">
        <w:rPr>
          <w:rFonts w:ascii="Arial" w:hAnsi="Arial" w:cs="Arial"/>
          <w:sz w:val="22"/>
          <w:szCs w:val="22"/>
        </w:rPr>
        <w:t>00 ha),</w:t>
      </w:r>
      <w:r w:rsidR="00F02207" w:rsidRPr="00B42DA6">
        <w:rPr>
          <w:rFonts w:ascii="Arial" w:hAnsi="Arial" w:cs="Arial"/>
          <w:sz w:val="22"/>
          <w:szCs w:val="22"/>
        </w:rPr>
        <w:t xml:space="preserve"> grid cells that contain</w:t>
      </w:r>
      <w:r w:rsidR="007749DB" w:rsidRPr="00B42DA6">
        <w:rPr>
          <w:rFonts w:ascii="Arial" w:hAnsi="Arial" w:cs="Arial"/>
          <w:sz w:val="22"/>
          <w:szCs w:val="22"/>
        </w:rPr>
        <w:t>ed</w:t>
      </w:r>
      <w:r w:rsidR="00F02207" w:rsidRPr="00B42DA6">
        <w:rPr>
          <w:rFonts w:ascii="Arial" w:hAnsi="Arial" w:cs="Arial"/>
          <w:sz w:val="22"/>
          <w:szCs w:val="22"/>
        </w:rPr>
        <w:t xml:space="preserve"> records </w:t>
      </w:r>
      <w:r w:rsidR="007749DB" w:rsidRPr="00B42DA6">
        <w:rPr>
          <w:rFonts w:ascii="Arial" w:hAnsi="Arial" w:cs="Arial"/>
          <w:sz w:val="22"/>
          <w:szCs w:val="22"/>
        </w:rPr>
        <w:t>of the species</w:t>
      </w:r>
      <w:r w:rsidR="00621C67" w:rsidRPr="00B42DA6">
        <w:rPr>
          <w:rFonts w:ascii="Arial" w:hAnsi="Arial" w:cs="Arial"/>
          <w:sz w:val="22"/>
          <w:szCs w:val="22"/>
        </w:rPr>
        <w:t xml:space="preserve"> (from all years)</w:t>
      </w:r>
      <w:r w:rsidR="007749DB" w:rsidRPr="00B42DA6">
        <w:rPr>
          <w:rFonts w:ascii="Arial" w:hAnsi="Arial" w:cs="Arial"/>
          <w:sz w:val="22"/>
          <w:szCs w:val="22"/>
        </w:rPr>
        <w:t xml:space="preserve"> were counted and the total number of cells was multiplied by </w:t>
      </w:r>
      <w:r w:rsidR="003D6DE1" w:rsidRPr="00B42DA6">
        <w:rPr>
          <w:rFonts w:ascii="Arial" w:hAnsi="Arial" w:cs="Arial"/>
          <w:sz w:val="22"/>
          <w:szCs w:val="22"/>
        </w:rPr>
        <w:t>4</w:t>
      </w:r>
      <w:r w:rsidR="007749DB" w:rsidRPr="00B42DA6">
        <w:rPr>
          <w:rFonts w:ascii="Arial" w:hAnsi="Arial" w:cs="Arial"/>
          <w:sz w:val="22"/>
          <w:szCs w:val="22"/>
        </w:rPr>
        <w:t>00 to estimate area of occupancy (</w:t>
      </w:r>
      <w:r w:rsidR="003D6DE1" w:rsidRPr="00B42DA6">
        <w:rPr>
          <w:rFonts w:ascii="Arial" w:hAnsi="Arial" w:cs="Arial"/>
          <w:sz w:val="22"/>
          <w:szCs w:val="22"/>
        </w:rPr>
        <w:t xml:space="preserve">Harrington &amp; Murphy, </w:t>
      </w:r>
      <w:r w:rsidR="00916F7C">
        <w:rPr>
          <w:rFonts w:ascii="Arial" w:hAnsi="Arial" w:cs="Arial"/>
          <w:sz w:val="22"/>
          <w:szCs w:val="22"/>
        </w:rPr>
        <w:t>In Prep.</w:t>
      </w:r>
      <w:r w:rsidR="00621C67" w:rsidRPr="00B42DA6">
        <w:rPr>
          <w:rFonts w:ascii="Arial" w:hAnsi="Arial" w:cs="Arial"/>
          <w:sz w:val="22"/>
          <w:szCs w:val="22"/>
        </w:rPr>
        <w:t>). This</w:t>
      </w:r>
      <w:r w:rsidR="007749DB" w:rsidRPr="00B42DA6">
        <w:rPr>
          <w:rFonts w:ascii="Arial" w:hAnsi="Arial" w:cs="Arial"/>
          <w:sz w:val="22"/>
          <w:szCs w:val="22"/>
        </w:rPr>
        <w:t xml:space="preserve"> pr</w:t>
      </w:r>
      <w:r w:rsidR="00621C67" w:rsidRPr="00B42DA6">
        <w:rPr>
          <w:rFonts w:ascii="Arial" w:hAnsi="Arial" w:cs="Arial"/>
          <w:sz w:val="22"/>
          <w:szCs w:val="22"/>
        </w:rPr>
        <w:t>ocess was also repeated using only point records from the year 2000 onwards and the results of each calculation were compared to estimate the reduction in area of occupancy (</w:t>
      </w:r>
      <w:r w:rsidR="003D6DE1" w:rsidRPr="00B42DA6">
        <w:rPr>
          <w:rFonts w:ascii="Arial" w:hAnsi="Arial" w:cs="Arial"/>
          <w:sz w:val="22"/>
          <w:szCs w:val="22"/>
        </w:rPr>
        <w:t xml:space="preserve">Harrington &amp; Murphy, </w:t>
      </w:r>
      <w:r w:rsidR="00916F7C">
        <w:rPr>
          <w:rFonts w:ascii="Arial" w:hAnsi="Arial" w:cs="Arial"/>
          <w:sz w:val="22"/>
          <w:szCs w:val="22"/>
        </w:rPr>
        <w:t>In Prep.</w:t>
      </w:r>
      <w:r w:rsidR="00621C67" w:rsidRPr="00B42DA6">
        <w:rPr>
          <w:rFonts w:ascii="Arial" w:hAnsi="Arial" w:cs="Arial"/>
          <w:sz w:val="22"/>
          <w:szCs w:val="22"/>
        </w:rPr>
        <w:t>).</w:t>
      </w:r>
    </w:p>
    <w:p w:rsidR="00300F83" w:rsidRPr="00634CBD" w:rsidRDefault="00621C67" w:rsidP="00F137A9">
      <w:pPr>
        <w:pStyle w:val="Default"/>
        <w:spacing w:after="240"/>
        <w:rPr>
          <w:rFonts w:ascii="Arial" w:hAnsi="Arial" w:cs="Arial"/>
          <w:sz w:val="22"/>
          <w:szCs w:val="22"/>
        </w:rPr>
      </w:pPr>
      <w:r w:rsidRPr="00634CBD">
        <w:rPr>
          <w:rFonts w:ascii="Arial" w:hAnsi="Arial" w:cs="Arial"/>
          <w:sz w:val="22"/>
          <w:szCs w:val="22"/>
        </w:rPr>
        <w:t xml:space="preserve">In 2010 the </w:t>
      </w:r>
      <w:r w:rsidRPr="00634CBD">
        <w:rPr>
          <w:rFonts w:ascii="Arial" w:hAnsi="Arial" w:cs="Arial"/>
          <w:i/>
          <w:sz w:val="22"/>
          <w:szCs w:val="22"/>
        </w:rPr>
        <w:t>Action Plan for Australian Birds 2010</w:t>
      </w:r>
      <w:r w:rsidRPr="00634CBD">
        <w:rPr>
          <w:rFonts w:ascii="Arial" w:hAnsi="Arial" w:cs="Arial"/>
          <w:sz w:val="22"/>
          <w:szCs w:val="22"/>
        </w:rPr>
        <w:t xml:space="preserve"> estimated the number of mature individuals for the species to be 14 000 and decreasing (Garnett et al., 2011), however following recent reductions in the species extent of occurrence and area of occupancy experts now estimate the number of mature individuals to be between 5550 and 11 050 (</w:t>
      </w:r>
      <w:r w:rsidR="00F12E8B">
        <w:rPr>
          <w:rFonts w:ascii="Arial" w:hAnsi="Arial" w:cs="Arial"/>
          <w:sz w:val="22"/>
          <w:szCs w:val="22"/>
        </w:rPr>
        <w:t>Nomination</w:t>
      </w:r>
      <w:r w:rsidR="00D73DAC">
        <w:rPr>
          <w:rFonts w:ascii="Arial" w:hAnsi="Arial" w:cs="Arial"/>
          <w:sz w:val="22"/>
          <w:szCs w:val="22"/>
        </w:rPr>
        <w:t xml:space="preserve"> 2015</w:t>
      </w:r>
      <w:r w:rsidRPr="00634CBD">
        <w:rPr>
          <w:rFonts w:ascii="Arial" w:hAnsi="Arial" w:cs="Arial"/>
          <w:sz w:val="22"/>
          <w:szCs w:val="22"/>
        </w:rPr>
        <w:t xml:space="preserve">). </w:t>
      </w:r>
      <w:r w:rsidR="00300F83" w:rsidRPr="00634CBD">
        <w:rPr>
          <w:rFonts w:ascii="Arial" w:hAnsi="Arial" w:cs="Arial"/>
          <w:sz w:val="22"/>
          <w:szCs w:val="22"/>
        </w:rPr>
        <w:t>The Borroloola subpopulation now appears to be extinct, with multiple dedicated, systema</w:t>
      </w:r>
      <w:r w:rsidR="00A30F03" w:rsidRPr="00634CBD">
        <w:rPr>
          <w:rFonts w:ascii="Arial" w:hAnsi="Arial" w:cs="Arial"/>
          <w:sz w:val="22"/>
          <w:szCs w:val="22"/>
        </w:rPr>
        <w:t>tic surveys having failed to find any Carpentarian grasswrens in this area since 1986 (</w:t>
      </w:r>
      <w:r w:rsidR="00F32D1F" w:rsidRPr="00B42DA6">
        <w:rPr>
          <w:rFonts w:ascii="Arial" w:hAnsi="Arial" w:cs="Arial"/>
          <w:sz w:val="22"/>
          <w:szCs w:val="22"/>
        </w:rPr>
        <w:t xml:space="preserve">Harrington &amp; Murphy, </w:t>
      </w:r>
      <w:r w:rsidR="00916F7C">
        <w:rPr>
          <w:rFonts w:ascii="Arial" w:hAnsi="Arial" w:cs="Arial"/>
          <w:sz w:val="22"/>
          <w:szCs w:val="22"/>
        </w:rPr>
        <w:t>In Prep.</w:t>
      </w:r>
      <w:r w:rsidR="00F32D1F">
        <w:rPr>
          <w:rFonts w:ascii="Arial" w:hAnsi="Arial" w:cs="Arial"/>
          <w:sz w:val="22"/>
          <w:szCs w:val="22"/>
        </w:rPr>
        <w:t xml:space="preserve">; </w:t>
      </w:r>
      <w:r w:rsidR="00D73DAC">
        <w:rPr>
          <w:rFonts w:ascii="Arial" w:hAnsi="Arial" w:cs="Arial"/>
          <w:sz w:val="22"/>
          <w:szCs w:val="22"/>
        </w:rPr>
        <w:t>Nomin</w:t>
      </w:r>
      <w:r w:rsidR="00F12E8B">
        <w:rPr>
          <w:rFonts w:ascii="Arial" w:hAnsi="Arial" w:cs="Arial"/>
          <w:sz w:val="22"/>
          <w:szCs w:val="22"/>
        </w:rPr>
        <w:t>ation</w:t>
      </w:r>
      <w:r w:rsidR="00D73DAC">
        <w:rPr>
          <w:rFonts w:ascii="Arial" w:hAnsi="Arial" w:cs="Arial"/>
          <w:sz w:val="22"/>
          <w:szCs w:val="22"/>
        </w:rPr>
        <w:t xml:space="preserve"> 2015</w:t>
      </w:r>
      <w:r w:rsidR="00A30F03" w:rsidRPr="00634CBD">
        <w:rPr>
          <w:rFonts w:ascii="Arial" w:hAnsi="Arial" w:cs="Arial"/>
          <w:sz w:val="22"/>
          <w:szCs w:val="22"/>
        </w:rPr>
        <w:t>).</w:t>
      </w:r>
      <w:r w:rsidR="00300F83" w:rsidRPr="00634CBD">
        <w:rPr>
          <w:rFonts w:ascii="Arial" w:hAnsi="Arial" w:cs="Arial"/>
          <w:sz w:val="22"/>
          <w:szCs w:val="22"/>
        </w:rPr>
        <w:t xml:space="preserve"> </w:t>
      </w:r>
      <w:r w:rsidR="00A30F03" w:rsidRPr="00634CBD">
        <w:rPr>
          <w:rFonts w:ascii="Arial" w:hAnsi="Arial" w:cs="Arial"/>
          <w:sz w:val="22"/>
          <w:szCs w:val="22"/>
        </w:rPr>
        <w:t>Anecdotal observations and systematic surveys indicate that the Wollogorang subpopulation has declined steeply since the 1970s</w:t>
      </w:r>
      <w:r w:rsidR="00300F83" w:rsidRPr="00634CBD">
        <w:rPr>
          <w:rFonts w:ascii="Arial" w:hAnsi="Arial" w:cs="Arial"/>
          <w:sz w:val="22"/>
          <w:szCs w:val="22"/>
        </w:rPr>
        <w:t xml:space="preserve"> </w:t>
      </w:r>
      <w:r w:rsidR="00A30F03" w:rsidRPr="00634CBD">
        <w:rPr>
          <w:rFonts w:ascii="Arial" w:hAnsi="Arial" w:cs="Arial"/>
          <w:sz w:val="22"/>
          <w:szCs w:val="22"/>
        </w:rPr>
        <w:t>and now exists only at a small isolated location (</w:t>
      </w:r>
      <w:r w:rsidR="00F12E8B">
        <w:rPr>
          <w:rFonts w:ascii="Arial" w:hAnsi="Arial" w:cs="Arial"/>
          <w:sz w:val="22"/>
          <w:szCs w:val="22"/>
        </w:rPr>
        <w:t>Nomination</w:t>
      </w:r>
      <w:r w:rsidR="00D73DAC">
        <w:rPr>
          <w:rFonts w:ascii="Arial" w:hAnsi="Arial" w:cs="Arial"/>
          <w:sz w:val="22"/>
          <w:szCs w:val="22"/>
        </w:rPr>
        <w:t xml:space="preserve"> 2015</w:t>
      </w:r>
      <w:r w:rsidR="00A30F03" w:rsidRPr="00634CBD">
        <w:rPr>
          <w:rFonts w:ascii="Arial" w:hAnsi="Arial" w:cs="Arial"/>
          <w:color w:val="221E1F"/>
          <w:sz w:val="22"/>
          <w:szCs w:val="22"/>
        </w:rPr>
        <w:t xml:space="preserve">). The Boodjamulla </w:t>
      </w:r>
      <w:r w:rsidR="00B56046" w:rsidRPr="00634CBD">
        <w:rPr>
          <w:rFonts w:ascii="Arial" w:hAnsi="Arial" w:cs="Arial"/>
          <w:color w:val="221E1F"/>
          <w:sz w:val="22"/>
          <w:szCs w:val="22"/>
        </w:rPr>
        <w:t xml:space="preserve">subpopulation </w:t>
      </w:r>
      <w:r w:rsidR="00B56046" w:rsidRPr="00D569E0">
        <w:rPr>
          <w:rFonts w:ascii="Arial" w:hAnsi="Arial" w:cs="Arial"/>
          <w:color w:val="221E1F"/>
          <w:sz w:val="22"/>
          <w:szCs w:val="22"/>
        </w:rPr>
        <w:t xml:space="preserve">also appears to have decreased significantly, with </w:t>
      </w:r>
      <w:r w:rsidR="00773040">
        <w:rPr>
          <w:rFonts w:ascii="Arial" w:hAnsi="Arial" w:cs="Arial"/>
          <w:color w:val="221E1F"/>
          <w:sz w:val="22"/>
          <w:szCs w:val="22"/>
        </w:rPr>
        <w:t>systematic</w:t>
      </w:r>
      <w:r w:rsidR="00B56046" w:rsidRPr="00D569E0">
        <w:rPr>
          <w:rFonts w:ascii="Arial" w:hAnsi="Arial" w:cs="Arial"/>
          <w:sz w:val="22"/>
          <w:szCs w:val="22"/>
          <w:lang w:val="en-US"/>
        </w:rPr>
        <w:t xml:space="preserve"> surveys in 2011 finding</w:t>
      </w:r>
      <w:r w:rsidR="00A30F03" w:rsidRPr="00D569E0">
        <w:rPr>
          <w:rFonts w:ascii="Arial" w:hAnsi="Arial" w:cs="Arial"/>
          <w:sz w:val="22"/>
          <w:szCs w:val="22"/>
          <w:lang w:val="en-US"/>
        </w:rPr>
        <w:t xml:space="preserve"> only five pairs/groups </w:t>
      </w:r>
      <w:r w:rsidR="00B56046" w:rsidRPr="00D569E0">
        <w:rPr>
          <w:rFonts w:ascii="Arial" w:hAnsi="Arial" w:cs="Arial"/>
          <w:sz w:val="22"/>
          <w:szCs w:val="22"/>
          <w:lang w:val="en-US"/>
        </w:rPr>
        <w:t>scattered over a large area</w:t>
      </w:r>
      <w:r w:rsidR="00A30F03" w:rsidRPr="00D569E0">
        <w:rPr>
          <w:rFonts w:ascii="Arial" w:hAnsi="Arial" w:cs="Arial"/>
          <w:sz w:val="22"/>
          <w:szCs w:val="22"/>
          <w:lang w:val="en-US"/>
        </w:rPr>
        <w:t xml:space="preserve"> (Harrington </w:t>
      </w:r>
      <w:r w:rsidR="00B56046" w:rsidRPr="00D569E0">
        <w:rPr>
          <w:rFonts w:ascii="Arial" w:hAnsi="Arial" w:cs="Arial"/>
          <w:sz w:val="22"/>
          <w:szCs w:val="22"/>
          <w:lang w:val="en-US"/>
        </w:rPr>
        <w:t>et</w:t>
      </w:r>
      <w:r w:rsidR="00A30F03" w:rsidRPr="00D569E0">
        <w:rPr>
          <w:rFonts w:ascii="Arial" w:hAnsi="Arial" w:cs="Arial"/>
          <w:sz w:val="22"/>
          <w:szCs w:val="22"/>
          <w:lang w:val="en-US"/>
        </w:rPr>
        <w:t xml:space="preserve"> al.</w:t>
      </w:r>
      <w:r w:rsidR="00B56046" w:rsidRPr="00D569E0">
        <w:rPr>
          <w:rFonts w:ascii="Arial" w:hAnsi="Arial" w:cs="Arial"/>
          <w:sz w:val="22"/>
          <w:szCs w:val="22"/>
          <w:lang w:val="en-US"/>
        </w:rPr>
        <w:t>, 2011). Subsequent surveys, conducted in October 2011 following fires across the region, located only</w:t>
      </w:r>
      <w:r w:rsidR="00A30F03" w:rsidRPr="00D569E0">
        <w:rPr>
          <w:rFonts w:ascii="Arial" w:hAnsi="Arial" w:cs="Arial"/>
          <w:sz w:val="22"/>
          <w:szCs w:val="22"/>
          <w:lang w:val="en-US"/>
        </w:rPr>
        <w:t xml:space="preserve"> two nests with eggs (Young 2011).</w:t>
      </w:r>
      <w:r w:rsidR="00B56046" w:rsidRPr="00D569E0">
        <w:rPr>
          <w:rFonts w:ascii="Arial" w:hAnsi="Arial" w:cs="Arial"/>
          <w:sz w:val="22"/>
          <w:szCs w:val="22"/>
          <w:lang w:val="en-US"/>
        </w:rPr>
        <w:t xml:space="preserve"> The Mount Isa subpopulation is the largest remaining subpopulation for the species, </w:t>
      </w:r>
      <w:r w:rsidR="00396EA7" w:rsidRPr="00396EA7">
        <w:rPr>
          <w:rFonts w:ascii="Arial" w:hAnsi="Arial" w:cs="Arial"/>
          <w:sz w:val="22"/>
          <w:szCs w:val="22"/>
          <w:lang w:val="en-US"/>
        </w:rPr>
        <w:t>with</w:t>
      </w:r>
      <w:r w:rsidR="00D569E0" w:rsidRPr="00D569E0">
        <w:rPr>
          <w:rFonts w:ascii="Arial" w:hAnsi="Arial" w:cs="Arial"/>
          <w:sz w:val="22"/>
          <w:szCs w:val="22"/>
          <w:lang w:val="en-US"/>
        </w:rPr>
        <w:t xml:space="preserve"> </w:t>
      </w:r>
      <w:r w:rsidR="00071EFD" w:rsidRPr="00D569E0">
        <w:rPr>
          <w:rFonts w:ascii="Arial" w:hAnsi="Arial" w:cs="Arial"/>
          <w:sz w:val="22"/>
          <w:szCs w:val="22"/>
          <w:lang w:val="en-US"/>
        </w:rPr>
        <w:t xml:space="preserve">surveys in 2009 </w:t>
      </w:r>
      <w:r w:rsidR="00396EA7" w:rsidRPr="00396EA7">
        <w:rPr>
          <w:rFonts w:ascii="Arial" w:hAnsi="Arial" w:cs="Arial"/>
          <w:sz w:val="22"/>
          <w:szCs w:val="22"/>
          <w:lang w:val="en-US"/>
        </w:rPr>
        <w:t>finding</w:t>
      </w:r>
      <w:r w:rsidR="00D569E0" w:rsidRPr="00D569E0">
        <w:rPr>
          <w:rFonts w:ascii="Arial" w:hAnsi="Arial" w:cs="Arial"/>
          <w:sz w:val="22"/>
          <w:szCs w:val="22"/>
          <w:lang w:val="en-US"/>
        </w:rPr>
        <w:t xml:space="preserve"> </w:t>
      </w:r>
      <w:r w:rsidR="00B56046" w:rsidRPr="00D569E0">
        <w:rPr>
          <w:rFonts w:ascii="Arial" w:hAnsi="Arial" w:cs="Arial"/>
          <w:sz w:val="22"/>
          <w:szCs w:val="22"/>
          <w:lang w:val="en-US"/>
        </w:rPr>
        <w:t>individuals scattered across</w:t>
      </w:r>
      <w:r w:rsidR="00071EFD" w:rsidRPr="00D569E0">
        <w:rPr>
          <w:rFonts w:ascii="Arial" w:hAnsi="Arial" w:cs="Arial"/>
          <w:sz w:val="22"/>
          <w:szCs w:val="22"/>
          <w:lang w:val="en-US"/>
        </w:rPr>
        <w:t xml:space="preserve"> an area of approximately 22 000 km</w:t>
      </w:r>
      <w:r w:rsidR="00071EFD" w:rsidRPr="00D569E0">
        <w:rPr>
          <w:rFonts w:ascii="Arial" w:hAnsi="Arial" w:cs="Arial"/>
          <w:sz w:val="22"/>
          <w:szCs w:val="22"/>
          <w:vertAlign w:val="superscript"/>
          <w:lang w:val="en-US"/>
        </w:rPr>
        <w:t>2</w:t>
      </w:r>
      <w:r w:rsidR="00071EFD" w:rsidRPr="00D569E0">
        <w:rPr>
          <w:lang w:val="en-US"/>
        </w:rPr>
        <w:t xml:space="preserve"> </w:t>
      </w:r>
      <w:r w:rsidR="00F12E8B">
        <w:rPr>
          <w:rFonts w:ascii="Arial" w:hAnsi="Arial" w:cs="Arial"/>
          <w:sz w:val="22"/>
          <w:szCs w:val="22"/>
          <w:lang w:val="en-US"/>
        </w:rPr>
        <w:t>(Harris &amp; Stewart</w:t>
      </w:r>
      <w:r w:rsidR="00071EFD" w:rsidRPr="00D569E0">
        <w:rPr>
          <w:rFonts w:ascii="Arial" w:hAnsi="Arial" w:cs="Arial"/>
          <w:sz w:val="22"/>
          <w:szCs w:val="22"/>
          <w:lang w:val="en-US"/>
        </w:rPr>
        <w:t xml:space="preserve">  2009). Fires in the Mount Isa region in 2012 further reduced the area available to Carpentarian g</w:t>
      </w:r>
      <w:r w:rsidR="00F05758" w:rsidRPr="00D569E0">
        <w:rPr>
          <w:rFonts w:ascii="Arial" w:hAnsi="Arial" w:cs="Arial"/>
          <w:sz w:val="22"/>
          <w:szCs w:val="22"/>
          <w:lang w:val="en-US"/>
        </w:rPr>
        <w:t xml:space="preserve">rasswrens by </w:t>
      </w:r>
      <w:r w:rsidR="0084186B">
        <w:rPr>
          <w:rFonts w:ascii="Arial" w:hAnsi="Arial" w:cs="Arial"/>
          <w:sz w:val="22"/>
          <w:szCs w:val="22"/>
          <w:lang w:val="en-US"/>
        </w:rPr>
        <w:t xml:space="preserve">greater than </w:t>
      </w:r>
      <w:r w:rsidR="00071EFD" w:rsidRPr="00D569E0">
        <w:rPr>
          <w:rFonts w:ascii="Arial" w:hAnsi="Arial" w:cs="Arial"/>
          <w:sz w:val="22"/>
          <w:szCs w:val="22"/>
          <w:lang w:val="en-US"/>
        </w:rPr>
        <w:t>50</w:t>
      </w:r>
      <w:r w:rsidR="0084186B">
        <w:rPr>
          <w:rFonts w:ascii="Arial" w:hAnsi="Arial" w:cs="Arial"/>
          <w:sz w:val="22"/>
          <w:szCs w:val="22"/>
          <w:lang w:val="en-US"/>
        </w:rPr>
        <w:t xml:space="preserve"> percent</w:t>
      </w:r>
      <w:r w:rsidR="00071EFD" w:rsidRPr="00D569E0">
        <w:rPr>
          <w:rFonts w:ascii="Arial" w:hAnsi="Arial" w:cs="Arial"/>
          <w:sz w:val="22"/>
          <w:szCs w:val="22"/>
          <w:lang w:val="en-US"/>
        </w:rPr>
        <w:t xml:space="preserve"> (</w:t>
      </w:r>
      <w:r w:rsidR="00F12E8B">
        <w:rPr>
          <w:rFonts w:ascii="Arial" w:hAnsi="Arial" w:cs="Arial"/>
          <w:sz w:val="22"/>
          <w:szCs w:val="22"/>
        </w:rPr>
        <w:t>Nomination</w:t>
      </w:r>
      <w:r w:rsidR="00D73DAC">
        <w:rPr>
          <w:rFonts w:ascii="Arial" w:hAnsi="Arial" w:cs="Arial"/>
          <w:sz w:val="22"/>
          <w:szCs w:val="22"/>
        </w:rPr>
        <w:t xml:space="preserve"> 2015</w:t>
      </w:r>
      <w:r w:rsidR="00071EFD" w:rsidRPr="00D569E0">
        <w:rPr>
          <w:rFonts w:ascii="Arial" w:hAnsi="Arial" w:cs="Arial"/>
          <w:sz w:val="22"/>
          <w:szCs w:val="22"/>
        </w:rPr>
        <w:t>).</w:t>
      </w:r>
      <w:r w:rsidR="002B6C97" w:rsidRPr="00D569E0">
        <w:rPr>
          <w:rFonts w:ascii="Arial" w:hAnsi="Arial" w:cs="Arial"/>
          <w:sz w:val="22"/>
          <w:szCs w:val="22"/>
        </w:rPr>
        <w:t xml:space="preserve"> Based on the evidence presented above, researchers estimate that Carpentarian grasswrens have undergone a decline in population</w:t>
      </w:r>
      <w:r w:rsidR="002B6C97">
        <w:rPr>
          <w:rFonts w:ascii="Arial" w:hAnsi="Arial" w:cs="Arial"/>
          <w:sz w:val="22"/>
          <w:szCs w:val="22"/>
        </w:rPr>
        <w:t xml:space="preserve"> size of between 33 and 73</w:t>
      </w:r>
      <w:r w:rsidR="0084186B">
        <w:rPr>
          <w:rFonts w:ascii="Arial" w:hAnsi="Arial" w:cs="Arial"/>
          <w:sz w:val="22"/>
          <w:szCs w:val="22"/>
        </w:rPr>
        <w:t xml:space="preserve"> percent</w:t>
      </w:r>
      <w:r w:rsidR="002B6C97">
        <w:rPr>
          <w:rFonts w:ascii="Arial" w:hAnsi="Arial" w:cs="Arial"/>
          <w:sz w:val="22"/>
          <w:szCs w:val="22"/>
        </w:rPr>
        <w:t xml:space="preserve"> </w:t>
      </w:r>
      <w:r w:rsidR="002B6C97" w:rsidRPr="00634CBD">
        <w:rPr>
          <w:rFonts w:ascii="Arial" w:hAnsi="Arial" w:cs="Arial"/>
          <w:sz w:val="22"/>
          <w:szCs w:val="22"/>
        </w:rPr>
        <w:t>(</w:t>
      </w:r>
      <w:r w:rsidR="002B6C97" w:rsidRPr="00B42DA6">
        <w:rPr>
          <w:rFonts w:ascii="Arial" w:hAnsi="Arial" w:cs="Arial"/>
          <w:sz w:val="22"/>
          <w:szCs w:val="22"/>
        </w:rPr>
        <w:t xml:space="preserve">Harrington &amp; Murphy, </w:t>
      </w:r>
      <w:r w:rsidR="00916F7C">
        <w:rPr>
          <w:rFonts w:ascii="Arial" w:hAnsi="Arial" w:cs="Arial"/>
          <w:sz w:val="22"/>
          <w:szCs w:val="22"/>
        </w:rPr>
        <w:t>In Prep.</w:t>
      </w:r>
      <w:r w:rsidR="002B6C97">
        <w:rPr>
          <w:rFonts w:ascii="Arial" w:hAnsi="Arial" w:cs="Arial"/>
          <w:sz w:val="22"/>
          <w:szCs w:val="22"/>
        </w:rPr>
        <w:t xml:space="preserve">).   </w:t>
      </w:r>
    </w:p>
    <w:p w:rsidR="00695B1B" w:rsidRPr="00621C67" w:rsidRDefault="005E7F2B" w:rsidP="00F137A9">
      <w:pPr>
        <w:pStyle w:val="Default"/>
        <w:spacing w:after="240"/>
        <w:rPr>
          <w:rFonts w:ascii="Arial" w:hAnsi="Arial" w:cs="Arial"/>
          <w:sz w:val="22"/>
          <w:szCs w:val="22"/>
        </w:rPr>
      </w:pPr>
      <w:r>
        <w:rPr>
          <w:rFonts w:ascii="Arial" w:hAnsi="Arial" w:cs="Arial"/>
          <w:sz w:val="22"/>
          <w:szCs w:val="22"/>
        </w:rPr>
        <w:t>The</w:t>
      </w:r>
      <w:r w:rsidR="00D94F57" w:rsidRPr="005E7F2B">
        <w:rPr>
          <w:rFonts w:ascii="Arial" w:hAnsi="Arial" w:cs="Arial"/>
          <w:sz w:val="22"/>
          <w:szCs w:val="22"/>
        </w:rPr>
        <w:t xml:space="preserve"> major cause of recent declines in the species extent of occurrence, area of occupancy and quality of habitat is</w:t>
      </w:r>
      <w:r>
        <w:rPr>
          <w:rFonts w:ascii="Arial" w:hAnsi="Arial" w:cs="Arial"/>
          <w:sz w:val="22"/>
          <w:szCs w:val="22"/>
        </w:rPr>
        <w:t xml:space="preserve"> thought to be an increase in the</w:t>
      </w:r>
      <w:r w:rsidR="00D94F57" w:rsidRPr="005E7F2B">
        <w:rPr>
          <w:rFonts w:ascii="Arial" w:hAnsi="Arial" w:cs="Arial"/>
          <w:sz w:val="22"/>
          <w:szCs w:val="22"/>
        </w:rPr>
        <w:t xml:space="preserve"> </w:t>
      </w:r>
      <w:r w:rsidRPr="005E7F2B">
        <w:rPr>
          <w:rFonts w:ascii="Arial" w:hAnsi="Arial" w:cs="Arial"/>
          <w:sz w:val="22"/>
          <w:szCs w:val="22"/>
        </w:rPr>
        <w:t>frequen</w:t>
      </w:r>
      <w:r>
        <w:rPr>
          <w:rFonts w:ascii="Arial" w:hAnsi="Arial" w:cs="Arial"/>
          <w:sz w:val="22"/>
          <w:szCs w:val="22"/>
        </w:rPr>
        <w:t xml:space="preserve">cy and intensity of </w:t>
      </w:r>
      <w:r w:rsidR="00D94F57" w:rsidRPr="005E7F2B">
        <w:rPr>
          <w:rFonts w:ascii="Arial" w:hAnsi="Arial" w:cs="Arial"/>
          <w:sz w:val="22"/>
          <w:szCs w:val="22"/>
        </w:rPr>
        <w:t>fire</w:t>
      </w:r>
      <w:r w:rsidR="000C19C1" w:rsidRPr="005E7F2B">
        <w:rPr>
          <w:rFonts w:ascii="Arial" w:hAnsi="Arial" w:cs="Arial"/>
          <w:sz w:val="22"/>
          <w:szCs w:val="22"/>
        </w:rPr>
        <w:t>s</w:t>
      </w:r>
      <w:r w:rsidR="003350CE" w:rsidRPr="005E7F2B">
        <w:rPr>
          <w:rFonts w:ascii="Arial" w:hAnsi="Arial" w:cs="Arial"/>
          <w:sz w:val="22"/>
          <w:szCs w:val="22"/>
        </w:rPr>
        <w:t>.</w:t>
      </w:r>
      <w:r w:rsidR="003350CE" w:rsidRPr="00634CBD">
        <w:rPr>
          <w:rFonts w:ascii="Arial" w:hAnsi="Arial" w:cs="Arial"/>
          <w:sz w:val="22"/>
          <w:szCs w:val="22"/>
        </w:rPr>
        <w:t xml:space="preserve"> Inappropriate fire regimes are likely to continue to impact the species in the future </w:t>
      </w:r>
      <w:r w:rsidR="00234765" w:rsidRPr="00634CBD">
        <w:rPr>
          <w:rFonts w:ascii="Arial" w:hAnsi="Arial" w:cs="Arial"/>
          <w:sz w:val="22"/>
          <w:szCs w:val="22"/>
        </w:rPr>
        <w:t xml:space="preserve">as the species distribution becomes increasingly fragmented </w:t>
      </w:r>
      <w:r w:rsidR="006B1D05" w:rsidRPr="00634CBD">
        <w:rPr>
          <w:rFonts w:ascii="Arial" w:hAnsi="Arial" w:cs="Arial"/>
          <w:sz w:val="22"/>
          <w:szCs w:val="22"/>
        </w:rPr>
        <w:t>and</w:t>
      </w:r>
      <w:r w:rsidR="00234765" w:rsidRPr="00634CBD">
        <w:rPr>
          <w:rFonts w:ascii="Arial" w:hAnsi="Arial" w:cs="Arial"/>
          <w:sz w:val="22"/>
          <w:szCs w:val="22"/>
        </w:rPr>
        <w:t xml:space="preserve"> individuals </w:t>
      </w:r>
      <w:r w:rsidR="006B1D05" w:rsidRPr="00634CBD">
        <w:rPr>
          <w:rFonts w:ascii="Arial" w:hAnsi="Arial" w:cs="Arial"/>
          <w:sz w:val="22"/>
          <w:szCs w:val="22"/>
        </w:rPr>
        <w:t xml:space="preserve">are </w:t>
      </w:r>
      <w:r w:rsidR="00234765" w:rsidRPr="00634CBD">
        <w:rPr>
          <w:rFonts w:ascii="Arial" w:hAnsi="Arial" w:cs="Arial"/>
          <w:sz w:val="22"/>
          <w:szCs w:val="22"/>
        </w:rPr>
        <w:t>forced to occupy smaller, isolated patches of unburnt habitat (</w:t>
      </w:r>
      <w:r w:rsidR="000C19C1" w:rsidRPr="00B42DA6">
        <w:rPr>
          <w:rFonts w:ascii="Arial" w:hAnsi="Arial" w:cs="Arial"/>
          <w:sz w:val="22"/>
          <w:szCs w:val="22"/>
        </w:rPr>
        <w:t xml:space="preserve">Harrington &amp; Murphy, </w:t>
      </w:r>
      <w:r w:rsidR="00916F7C">
        <w:rPr>
          <w:rFonts w:ascii="Arial" w:hAnsi="Arial" w:cs="Arial"/>
          <w:sz w:val="22"/>
          <w:szCs w:val="22"/>
        </w:rPr>
        <w:t>In Prep.</w:t>
      </w:r>
      <w:r w:rsidR="000C19C1">
        <w:rPr>
          <w:rFonts w:ascii="Arial" w:hAnsi="Arial" w:cs="Arial"/>
          <w:sz w:val="22"/>
          <w:szCs w:val="22"/>
        </w:rPr>
        <w:t xml:space="preserve">; </w:t>
      </w:r>
      <w:r w:rsidR="00F12E8B">
        <w:rPr>
          <w:rFonts w:ascii="Arial" w:hAnsi="Arial" w:cs="Arial"/>
          <w:sz w:val="22"/>
          <w:szCs w:val="22"/>
        </w:rPr>
        <w:t>Nomination</w:t>
      </w:r>
      <w:r w:rsidR="00D73DAC">
        <w:rPr>
          <w:rFonts w:ascii="Arial" w:hAnsi="Arial" w:cs="Arial"/>
          <w:sz w:val="22"/>
          <w:szCs w:val="22"/>
        </w:rPr>
        <w:t xml:space="preserve"> 2015</w:t>
      </w:r>
      <w:r w:rsidR="00234765" w:rsidRPr="00634CBD">
        <w:rPr>
          <w:rFonts w:ascii="Arial" w:hAnsi="Arial" w:cs="Arial"/>
          <w:sz w:val="22"/>
          <w:szCs w:val="22"/>
        </w:rPr>
        <w:t>). Unburnt habitat patches may also represent suboptimal habitat for the species in terms of vegetation structu</w:t>
      </w:r>
      <w:r w:rsidR="00CA49C0" w:rsidRPr="00634CBD">
        <w:rPr>
          <w:rFonts w:ascii="Arial" w:hAnsi="Arial" w:cs="Arial"/>
          <w:sz w:val="22"/>
          <w:szCs w:val="22"/>
        </w:rPr>
        <w:t xml:space="preserve">re and patch size, </w:t>
      </w:r>
      <w:r w:rsidR="00D569E0">
        <w:rPr>
          <w:rFonts w:ascii="Arial" w:hAnsi="Arial" w:cs="Arial"/>
          <w:sz w:val="22"/>
          <w:szCs w:val="22"/>
        </w:rPr>
        <w:t>and</w:t>
      </w:r>
      <w:r w:rsidR="00D569E0" w:rsidRPr="00634CBD">
        <w:rPr>
          <w:rFonts w:ascii="Arial" w:hAnsi="Arial" w:cs="Arial"/>
          <w:sz w:val="22"/>
          <w:szCs w:val="22"/>
        </w:rPr>
        <w:t xml:space="preserve"> </w:t>
      </w:r>
      <w:r w:rsidR="00CA49C0" w:rsidRPr="00634CBD">
        <w:rPr>
          <w:rFonts w:ascii="Arial" w:hAnsi="Arial" w:cs="Arial"/>
          <w:sz w:val="22"/>
          <w:szCs w:val="22"/>
        </w:rPr>
        <w:t xml:space="preserve">it can </w:t>
      </w:r>
      <w:r w:rsidR="006B1D05" w:rsidRPr="00634CBD">
        <w:rPr>
          <w:rFonts w:ascii="Arial" w:hAnsi="Arial" w:cs="Arial"/>
          <w:sz w:val="22"/>
          <w:szCs w:val="22"/>
        </w:rPr>
        <w:t>take</w:t>
      </w:r>
      <w:r w:rsidR="00CA49C0" w:rsidRPr="00634CBD">
        <w:rPr>
          <w:rFonts w:ascii="Arial" w:hAnsi="Arial" w:cs="Arial"/>
          <w:sz w:val="22"/>
          <w:szCs w:val="22"/>
        </w:rPr>
        <w:t xml:space="preserve"> </w:t>
      </w:r>
      <w:r w:rsidR="0084186B">
        <w:rPr>
          <w:rFonts w:ascii="Arial" w:hAnsi="Arial" w:cs="Arial"/>
          <w:sz w:val="22"/>
          <w:szCs w:val="22"/>
        </w:rPr>
        <w:t>three to four</w:t>
      </w:r>
      <w:r w:rsidR="00CA49C0" w:rsidRPr="00634CBD">
        <w:rPr>
          <w:rFonts w:ascii="Arial" w:hAnsi="Arial" w:cs="Arial"/>
          <w:sz w:val="22"/>
          <w:szCs w:val="22"/>
        </w:rPr>
        <w:t xml:space="preserve"> years </w:t>
      </w:r>
      <w:r w:rsidR="006B1D05" w:rsidRPr="00634CBD">
        <w:rPr>
          <w:rFonts w:ascii="Arial" w:hAnsi="Arial" w:cs="Arial"/>
          <w:sz w:val="22"/>
          <w:szCs w:val="22"/>
        </w:rPr>
        <w:t>for</w:t>
      </w:r>
      <w:r w:rsidR="00CA49C0" w:rsidRPr="00634CBD">
        <w:rPr>
          <w:rFonts w:ascii="Arial" w:hAnsi="Arial" w:cs="Arial"/>
          <w:sz w:val="22"/>
          <w:szCs w:val="22"/>
        </w:rPr>
        <w:t xml:space="preserve"> </w:t>
      </w:r>
      <w:r w:rsidR="00234765" w:rsidRPr="00634CBD">
        <w:rPr>
          <w:rFonts w:ascii="Arial" w:hAnsi="Arial" w:cs="Arial"/>
          <w:sz w:val="22"/>
          <w:szCs w:val="22"/>
        </w:rPr>
        <w:t xml:space="preserve">burnt patches </w:t>
      </w:r>
      <w:r w:rsidR="006B1D05" w:rsidRPr="00634CBD">
        <w:rPr>
          <w:rFonts w:ascii="Arial" w:hAnsi="Arial" w:cs="Arial"/>
          <w:sz w:val="22"/>
          <w:szCs w:val="22"/>
        </w:rPr>
        <w:t xml:space="preserve">to </w:t>
      </w:r>
      <w:r w:rsidR="00CA49C0" w:rsidRPr="00634CBD">
        <w:rPr>
          <w:rFonts w:ascii="Arial" w:hAnsi="Arial" w:cs="Arial"/>
          <w:sz w:val="22"/>
          <w:szCs w:val="22"/>
        </w:rPr>
        <w:t>once again provide suita</w:t>
      </w:r>
      <w:r w:rsidR="00773040">
        <w:rPr>
          <w:rFonts w:ascii="Arial" w:hAnsi="Arial" w:cs="Arial"/>
          <w:sz w:val="22"/>
          <w:szCs w:val="22"/>
        </w:rPr>
        <w:t>ble habitat for the species as s</w:t>
      </w:r>
      <w:r w:rsidR="00CA49C0" w:rsidRPr="00634CBD">
        <w:rPr>
          <w:rFonts w:ascii="Arial" w:hAnsi="Arial" w:cs="Arial"/>
          <w:sz w:val="22"/>
          <w:szCs w:val="22"/>
        </w:rPr>
        <w:t>pinifex vegetation recovers (</w:t>
      </w:r>
      <w:r w:rsidR="00F12E8B">
        <w:rPr>
          <w:rFonts w:ascii="Arial" w:hAnsi="Arial" w:cs="Arial"/>
          <w:sz w:val="22"/>
          <w:szCs w:val="22"/>
        </w:rPr>
        <w:t>Nomination</w:t>
      </w:r>
      <w:r w:rsidR="00D73DAC">
        <w:rPr>
          <w:rFonts w:ascii="Arial" w:hAnsi="Arial" w:cs="Arial"/>
          <w:sz w:val="22"/>
          <w:szCs w:val="22"/>
        </w:rPr>
        <w:t xml:space="preserve"> 2015</w:t>
      </w:r>
      <w:r w:rsidR="00CA49C0" w:rsidRPr="00634CBD">
        <w:rPr>
          <w:rFonts w:ascii="Arial" w:hAnsi="Arial" w:cs="Arial"/>
          <w:sz w:val="22"/>
          <w:szCs w:val="22"/>
        </w:rPr>
        <w:t>).</w:t>
      </w:r>
      <w:r w:rsidR="00CA49C0">
        <w:rPr>
          <w:rFonts w:ascii="Arial" w:hAnsi="Arial" w:cs="Arial"/>
          <w:sz w:val="22"/>
          <w:szCs w:val="22"/>
        </w:rPr>
        <w:t xml:space="preserve">  </w:t>
      </w:r>
    </w:p>
    <w:p w:rsidR="005501BC" w:rsidRPr="00F14B25" w:rsidRDefault="003F4D21" w:rsidP="00064A65">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695B1B">
        <w:rPr>
          <w:rFonts w:ascii="Arial" w:hAnsi="Arial" w:cs="Arial"/>
          <w:b/>
          <w:bCs/>
          <w:sz w:val="22"/>
          <w:szCs w:val="22"/>
        </w:rPr>
        <w:t>Vulnerable</w:t>
      </w:r>
      <w:r w:rsidRPr="003659B1">
        <w:rPr>
          <w:rFonts w:ascii="Arial" w:hAnsi="Arial" w:cs="Arial"/>
          <w:sz w:val="22"/>
          <w:szCs w:val="22"/>
        </w:rPr>
        <w:t xml:space="preserve"> </w:t>
      </w:r>
      <w:r w:rsidR="00695B1B" w:rsidRPr="00171A7E">
        <w:rPr>
          <w:rFonts w:ascii="Arial" w:hAnsi="Arial" w:cs="Arial"/>
          <w:sz w:val="22"/>
          <w:szCs w:val="22"/>
        </w:rPr>
        <w:t>(</w:t>
      </w:r>
      <w:r w:rsidR="00695B1B">
        <w:rPr>
          <w:rFonts w:ascii="Arial" w:hAnsi="Arial" w:cs="Arial"/>
          <w:sz w:val="22"/>
          <w:szCs w:val="22"/>
        </w:rPr>
        <w:t>A2</w:t>
      </w:r>
      <w:r w:rsidR="00091490">
        <w:rPr>
          <w:rFonts w:ascii="Arial" w:hAnsi="Arial" w:cs="Arial"/>
          <w:sz w:val="22"/>
          <w:szCs w:val="22"/>
        </w:rPr>
        <w:t xml:space="preserve"> (c)</w:t>
      </w:r>
      <w:r w:rsidR="00D15C72">
        <w:rPr>
          <w:rFonts w:ascii="Arial" w:hAnsi="Arial" w:cs="Arial"/>
          <w:sz w:val="22"/>
          <w:szCs w:val="22"/>
        </w:rPr>
        <w:t xml:space="preserve"> and A4 (c)</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r w:rsidR="003350CE" w:rsidRPr="003350CE">
        <w:rPr>
          <w:rFonts w:ascii="Arial" w:hAnsi="Arial" w:cs="Arial"/>
          <w:sz w:val="22"/>
          <w:szCs w:val="22"/>
        </w:rPr>
        <w:t xml:space="preserve"> </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A9771A" w:rsidRPr="00AE688A" w:rsidRDefault="00852FD2" w:rsidP="003F4D21">
      <w:pPr>
        <w:spacing w:after="240"/>
        <w:rPr>
          <w:rFonts w:ascii="Arial" w:hAnsi="Arial" w:cs="Arial"/>
          <w:sz w:val="22"/>
          <w:szCs w:val="22"/>
        </w:rPr>
      </w:pPr>
      <w:r w:rsidRPr="00AE688A">
        <w:rPr>
          <w:rFonts w:ascii="Arial" w:hAnsi="Arial" w:cs="Arial"/>
          <w:sz w:val="22"/>
          <w:szCs w:val="22"/>
        </w:rPr>
        <w:t>Following recent declines in habitat availability and quantity, experts have estimated the Carpentarian gr</w:t>
      </w:r>
      <w:r w:rsidR="00147F1C" w:rsidRPr="00AE688A">
        <w:rPr>
          <w:rFonts w:ascii="Arial" w:hAnsi="Arial" w:cs="Arial"/>
          <w:sz w:val="22"/>
          <w:szCs w:val="22"/>
        </w:rPr>
        <w:t>asswrens extent of occurrence as</w:t>
      </w:r>
      <w:r w:rsidRPr="00AE688A">
        <w:rPr>
          <w:rFonts w:ascii="Arial" w:hAnsi="Arial" w:cs="Arial"/>
          <w:sz w:val="22"/>
          <w:szCs w:val="22"/>
        </w:rPr>
        <w:t xml:space="preserve"> </w:t>
      </w:r>
      <w:r w:rsidR="00CE15A3" w:rsidRPr="00AE688A">
        <w:rPr>
          <w:rFonts w:ascii="Arial" w:hAnsi="Arial" w:cs="Arial"/>
          <w:sz w:val="22"/>
          <w:szCs w:val="22"/>
        </w:rPr>
        <w:t xml:space="preserve">18 </w:t>
      </w:r>
      <w:r w:rsidR="00AE688A" w:rsidRPr="00AE688A">
        <w:rPr>
          <w:rFonts w:ascii="Arial" w:hAnsi="Arial" w:cs="Arial"/>
          <w:sz w:val="22"/>
          <w:szCs w:val="22"/>
        </w:rPr>
        <w:t>978</w:t>
      </w:r>
      <w:r w:rsidR="00CE15A3" w:rsidRPr="00AE688A">
        <w:rPr>
          <w:rFonts w:ascii="Arial" w:hAnsi="Arial" w:cs="Arial"/>
          <w:sz w:val="22"/>
          <w:szCs w:val="22"/>
        </w:rPr>
        <w:t xml:space="preserve"> km</w:t>
      </w:r>
      <w:r w:rsidR="00CE15A3" w:rsidRPr="00AE688A">
        <w:rPr>
          <w:rFonts w:ascii="Arial" w:hAnsi="Arial" w:cs="Arial"/>
          <w:sz w:val="22"/>
          <w:szCs w:val="22"/>
          <w:vertAlign w:val="superscript"/>
        </w:rPr>
        <w:t>2</w:t>
      </w:r>
      <w:r w:rsidR="00CE15A3" w:rsidRPr="00AE688A">
        <w:rPr>
          <w:rFonts w:ascii="Arial" w:hAnsi="Arial" w:cs="Arial"/>
          <w:sz w:val="22"/>
          <w:szCs w:val="22"/>
        </w:rPr>
        <w:t xml:space="preserve"> </w:t>
      </w:r>
      <w:r w:rsidR="00147F1C" w:rsidRPr="00AE688A">
        <w:rPr>
          <w:rFonts w:ascii="Arial" w:hAnsi="Arial" w:cs="Arial"/>
          <w:sz w:val="22"/>
          <w:szCs w:val="22"/>
        </w:rPr>
        <w:t>and the area of occupancy as</w:t>
      </w:r>
      <w:r w:rsidR="008C4190" w:rsidRPr="00AE688A">
        <w:rPr>
          <w:rFonts w:ascii="Arial" w:hAnsi="Arial" w:cs="Arial"/>
          <w:color w:val="0000FF"/>
          <w:sz w:val="22"/>
          <w:szCs w:val="22"/>
        </w:rPr>
        <w:t xml:space="preserve"> </w:t>
      </w:r>
      <w:r w:rsidR="00AE688A" w:rsidRPr="00AE688A">
        <w:rPr>
          <w:rFonts w:ascii="Arial" w:hAnsi="Arial" w:cs="Arial"/>
          <w:sz w:val="22"/>
          <w:szCs w:val="22"/>
        </w:rPr>
        <w:t>264 </w:t>
      </w:r>
      <w:r w:rsidR="00CE15A3" w:rsidRPr="00AE688A">
        <w:rPr>
          <w:rFonts w:ascii="Arial" w:hAnsi="Arial" w:cs="Arial"/>
          <w:sz w:val="22"/>
          <w:szCs w:val="22"/>
        </w:rPr>
        <w:t>km</w:t>
      </w:r>
      <w:r w:rsidR="00CE15A3" w:rsidRPr="00AE688A">
        <w:rPr>
          <w:rFonts w:ascii="Arial" w:hAnsi="Arial" w:cs="Arial"/>
          <w:sz w:val="22"/>
          <w:szCs w:val="22"/>
          <w:vertAlign w:val="superscript"/>
        </w:rPr>
        <w:t>2</w:t>
      </w:r>
      <w:r w:rsidR="008C4190" w:rsidRPr="00AE688A">
        <w:rPr>
          <w:rFonts w:ascii="Arial" w:hAnsi="Arial" w:cs="Arial"/>
          <w:sz w:val="22"/>
          <w:szCs w:val="22"/>
        </w:rPr>
        <w:t>, the species remaining distribution is severely fragmented and there are inferred continuing decline</w:t>
      </w:r>
      <w:r w:rsidR="00AE688A">
        <w:rPr>
          <w:rFonts w:ascii="Arial" w:hAnsi="Arial" w:cs="Arial"/>
          <w:sz w:val="22"/>
          <w:szCs w:val="22"/>
        </w:rPr>
        <w:t>s</w:t>
      </w:r>
      <w:r w:rsidR="008C4190" w:rsidRPr="00AE688A">
        <w:rPr>
          <w:rFonts w:ascii="Arial" w:hAnsi="Arial" w:cs="Arial"/>
          <w:sz w:val="22"/>
          <w:szCs w:val="22"/>
        </w:rPr>
        <w:t xml:space="preserve"> in extent of occurrence, area of occupancy, quality of habitat and nu</w:t>
      </w:r>
      <w:r w:rsidR="00916B16" w:rsidRPr="00AE688A">
        <w:rPr>
          <w:rFonts w:ascii="Arial" w:hAnsi="Arial" w:cs="Arial"/>
          <w:sz w:val="22"/>
          <w:szCs w:val="22"/>
        </w:rPr>
        <w:t>mber of mature individuals (B1,</w:t>
      </w:r>
      <w:r w:rsidR="008C4190" w:rsidRPr="00AE688A">
        <w:rPr>
          <w:rFonts w:ascii="Arial" w:hAnsi="Arial" w:cs="Arial"/>
          <w:sz w:val="22"/>
          <w:szCs w:val="22"/>
        </w:rPr>
        <w:t>B2</w:t>
      </w:r>
      <w:r w:rsidR="00916B16" w:rsidRPr="00AE688A">
        <w:rPr>
          <w:rFonts w:ascii="Arial" w:hAnsi="Arial" w:cs="Arial"/>
          <w:sz w:val="22"/>
          <w:szCs w:val="22"/>
        </w:rPr>
        <w:t xml:space="preserve"> (a)(b)(i)(ii)(iii)(v)</w:t>
      </w:r>
      <w:r w:rsidR="008C4190" w:rsidRPr="00AE688A">
        <w:rPr>
          <w:rFonts w:ascii="Arial" w:hAnsi="Arial" w:cs="Arial"/>
          <w:sz w:val="22"/>
          <w:szCs w:val="22"/>
        </w:rPr>
        <w:t xml:space="preserve">) </w:t>
      </w:r>
      <w:r w:rsidR="00147F1C" w:rsidRPr="00AE688A">
        <w:rPr>
          <w:rFonts w:ascii="Arial" w:hAnsi="Arial" w:cs="Arial"/>
          <w:sz w:val="22"/>
          <w:szCs w:val="22"/>
        </w:rPr>
        <w:t>(</w:t>
      </w:r>
      <w:r w:rsidR="00AE688A" w:rsidRPr="00AE688A">
        <w:rPr>
          <w:rFonts w:ascii="Arial" w:hAnsi="Arial" w:cs="Arial"/>
          <w:sz w:val="22"/>
          <w:szCs w:val="22"/>
        </w:rPr>
        <w:t xml:space="preserve">Harrington &amp; Murphy, </w:t>
      </w:r>
      <w:r w:rsidR="00916F7C">
        <w:rPr>
          <w:rFonts w:ascii="Arial" w:hAnsi="Arial" w:cs="Arial"/>
          <w:sz w:val="22"/>
          <w:szCs w:val="22"/>
        </w:rPr>
        <w:t>In Prep.</w:t>
      </w:r>
      <w:r w:rsidR="00AE688A" w:rsidRPr="00AE688A">
        <w:rPr>
          <w:rFonts w:ascii="Arial" w:hAnsi="Arial" w:cs="Arial"/>
          <w:sz w:val="22"/>
          <w:szCs w:val="22"/>
        </w:rPr>
        <w:t xml:space="preserve">; </w:t>
      </w:r>
      <w:r w:rsidR="00D73DAC">
        <w:rPr>
          <w:rFonts w:ascii="Arial" w:hAnsi="Arial" w:cs="Arial"/>
          <w:sz w:val="22"/>
          <w:szCs w:val="22"/>
        </w:rPr>
        <w:t>Nomi</w:t>
      </w:r>
      <w:r w:rsidR="00F12E8B">
        <w:rPr>
          <w:rFonts w:ascii="Arial" w:hAnsi="Arial" w:cs="Arial"/>
          <w:sz w:val="22"/>
          <w:szCs w:val="22"/>
        </w:rPr>
        <w:t>nation</w:t>
      </w:r>
      <w:r w:rsidR="00D73DAC">
        <w:rPr>
          <w:rFonts w:ascii="Arial" w:hAnsi="Arial" w:cs="Arial"/>
          <w:sz w:val="22"/>
          <w:szCs w:val="22"/>
        </w:rPr>
        <w:t xml:space="preserve"> 2015</w:t>
      </w:r>
      <w:r w:rsidR="00A9771A" w:rsidRPr="00AE688A">
        <w:rPr>
          <w:rFonts w:ascii="Arial" w:hAnsi="Arial" w:cs="Arial"/>
          <w:sz w:val="22"/>
          <w:szCs w:val="22"/>
        </w:rPr>
        <w:t>)</w:t>
      </w:r>
      <w:r w:rsidR="00147F1C" w:rsidRPr="00AE688A">
        <w:rPr>
          <w:rFonts w:ascii="Arial" w:hAnsi="Arial" w:cs="Arial"/>
          <w:sz w:val="22"/>
          <w:szCs w:val="22"/>
        </w:rPr>
        <w:t xml:space="preserve">. </w:t>
      </w:r>
    </w:p>
    <w:p w:rsidR="00A9771A" w:rsidRPr="00300F83" w:rsidRDefault="00300F83" w:rsidP="003F4D21">
      <w:pPr>
        <w:spacing w:after="240"/>
        <w:rPr>
          <w:rFonts w:ascii="Arial" w:hAnsi="Arial" w:cs="Arial"/>
          <w:sz w:val="22"/>
          <w:szCs w:val="22"/>
        </w:rPr>
      </w:pPr>
      <w:r w:rsidRPr="00AE688A">
        <w:rPr>
          <w:rFonts w:ascii="Arial" w:hAnsi="Arial" w:cs="Arial"/>
          <w:sz w:val="22"/>
          <w:szCs w:val="22"/>
        </w:rPr>
        <w:t xml:space="preserve">As described under Criterion 1 the species current extent of occurrence was calculated using the minimum convex polygon method and area of occupancy was calculated using the number of occupied </w:t>
      </w:r>
      <w:r w:rsidR="00AE688A" w:rsidRPr="00AE688A">
        <w:rPr>
          <w:rFonts w:ascii="Arial" w:hAnsi="Arial" w:cs="Arial"/>
          <w:sz w:val="22"/>
          <w:szCs w:val="22"/>
        </w:rPr>
        <w:t>2</w:t>
      </w:r>
      <w:r w:rsidRPr="00AE688A">
        <w:rPr>
          <w:rFonts w:ascii="Arial" w:hAnsi="Arial" w:cs="Arial"/>
          <w:sz w:val="22"/>
          <w:szCs w:val="22"/>
        </w:rPr>
        <w:t xml:space="preserve"> x </w:t>
      </w:r>
      <w:r w:rsidR="00AE688A" w:rsidRPr="00AE688A">
        <w:rPr>
          <w:rFonts w:ascii="Arial" w:hAnsi="Arial" w:cs="Arial"/>
          <w:sz w:val="22"/>
          <w:szCs w:val="22"/>
        </w:rPr>
        <w:t>2</w:t>
      </w:r>
      <w:r w:rsidRPr="00AE688A">
        <w:rPr>
          <w:rFonts w:ascii="Arial" w:hAnsi="Arial" w:cs="Arial"/>
          <w:sz w:val="22"/>
          <w:szCs w:val="22"/>
        </w:rPr>
        <w:t xml:space="preserve"> km</w:t>
      </w:r>
      <w:r w:rsidRPr="00AE688A">
        <w:rPr>
          <w:rFonts w:ascii="Arial" w:hAnsi="Arial" w:cs="Arial"/>
          <w:sz w:val="22"/>
          <w:szCs w:val="22"/>
          <w:vertAlign w:val="superscript"/>
        </w:rPr>
        <w:t xml:space="preserve">2 </w:t>
      </w:r>
      <w:r w:rsidRPr="00AE688A">
        <w:rPr>
          <w:rFonts w:ascii="Arial" w:hAnsi="Arial" w:cs="Arial"/>
          <w:sz w:val="22"/>
          <w:szCs w:val="22"/>
        </w:rPr>
        <w:t xml:space="preserve">grid cells. </w:t>
      </w:r>
      <w:r w:rsidR="00A844CF" w:rsidRPr="00AE688A">
        <w:rPr>
          <w:rFonts w:ascii="Arial" w:hAnsi="Arial" w:cs="Arial"/>
          <w:sz w:val="22"/>
          <w:szCs w:val="22"/>
        </w:rPr>
        <w:t>Of the four historic subpopulations of Carpentarian grasswrens, one subpopulation is now thought to be locally extinct, a second subpopulation has been reduced to low numbers at a single location and the remaining two populations have also decline</w:t>
      </w:r>
      <w:r w:rsidR="00AE688A" w:rsidRPr="00AE688A">
        <w:rPr>
          <w:rFonts w:ascii="Arial" w:hAnsi="Arial" w:cs="Arial"/>
          <w:sz w:val="22"/>
          <w:szCs w:val="22"/>
        </w:rPr>
        <w:t>d</w:t>
      </w:r>
      <w:r w:rsidR="00A844CF" w:rsidRPr="00AE688A">
        <w:rPr>
          <w:rFonts w:ascii="Arial" w:hAnsi="Arial" w:cs="Arial"/>
          <w:sz w:val="22"/>
          <w:szCs w:val="22"/>
        </w:rPr>
        <w:t xml:space="preserve"> significantly and are now scattered across large areas that have been fragmented by an increase </w:t>
      </w:r>
      <w:r w:rsidR="00AE688A" w:rsidRPr="00AE688A">
        <w:rPr>
          <w:rFonts w:ascii="Arial" w:hAnsi="Arial" w:cs="Arial"/>
          <w:sz w:val="22"/>
          <w:szCs w:val="22"/>
        </w:rPr>
        <w:t xml:space="preserve">in </w:t>
      </w:r>
      <w:r w:rsidR="00A844CF" w:rsidRPr="00AE688A">
        <w:rPr>
          <w:rFonts w:ascii="Arial" w:hAnsi="Arial" w:cs="Arial"/>
          <w:sz w:val="22"/>
          <w:szCs w:val="22"/>
        </w:rPr>
        <w:t>the frequency, intensity and extent of wildfires (</w:t>
      </w:r>
      <w:r w:rsidR="00AE688A" w:rsidRPr="00AE688A">
        <w:rPr>
          <w:rFonts w:ascii="Arial" w:hAnsi="Arial" w:cs="Arial"/>
          <w:sz w:val="22"/>
          <w:szCs w:val="22"/>
        </w:rPr>
        <w:t xml:space="preserve">Harrington &amp; Murphy, </w:t>
      </w:r>
      <w:r w:rsidR="00916F7C">
        <w:rPr>
          <w:rFonts w:ascii="Arial" w:hAnsi="Arial" w:cs="Arial"/>
          <w:sz w:val="22"/>
          <w:szCs w:val="22"/>
        </w:rPr>
        <w:t>In Prep.</w:t>
      </w:r>
      <w:r w:rsidR="00AE688A" w:rsidRPr="00AE688A">
        <w:rPr>
          <w:rFonts w:ascii="Arial" w:hAnsi="Arial" w:cs="Arial"/>
          <w:sz w:val="22"/>
          <w:szCs w:val="22"/>
        </w:rPr>
        <w:t xml:space="preserve">; </w:t>
      </w:r>
      <w:r w:rsidR="00F12E8B">
        <w:rPr>
          <w:rFonts w:ascii="Arial" w:hAnsi="Arial" w:cs="Arial"/>
          <w:sz w:val="22"/>
          <w:szCs w:val="22"/>
        </w:rPr>
        <w:t>Nomination</w:t>
      </w:r>
      <w:r w:rsidR="00D73DAC">
        <w:rPr>
          <w:rFonts w:ascii="Arial" w:hAnsi="Arial" w:cs="Arial"/>
          <w:sz w:val="22"/>
          <w:szCs w:val="22"/>
        </w:rPr>
        <w:t xml:space="preserve"> 2015</w:t>
      </w:r>
      <w:r w:rsidR="00A844CF" w:rsidRPr="00AE688A">
        <w:rPr>
          <w:rFonts w:ascii="Arial" w:hAnsi="Arial" w:cs="Arial"/>
          <w:sz w:val="22"/>
          <w:szCs w:val="22"/>
        </w:rPr>
        <w:t xml:space="preserve">). </w:t>
      </w:r>
      <w:r w:rsidR="00D61871" w:rsidRPr="00AE688A">
        <w:rPr>
          <w:rFonts w:ascii="Arial" w:hAnsi="Arial" w:cs="Arial"/>
          <w:sz w:val="22"/>
          <w:szCs w:val="22"/>
        </w:rPr>
        <w:t xml:space="preserve">Furthermore, experts recently estimated that, following severe fires in 2011 and 2012, the species extent of occurrence had declined by around </w:t>
      </w:r>
      <w:r w:rsidR="00AE688A" w:rsidRPr="00AE688A">
        <w:rPr>
          <w:rFonts w:ascii="Arial" w:hAnsi="Arial" w:cs="Arial"/>
          <w:sz w:val="22"/>
          <w:szCs w:val="22"/>
        </w:rPr>
        <w:t>33</w:t>
      </w:r>
      <w:r w:rsidR="006F2A84">
        <w:rPr>
          <w:rFonts w:ascii="Arial" w:hAnsi="Arial" w:cs="Arial"/>
          <w:sz w:val="22"/>
          <w:szCs w:val="22"/>
        </w:rPr>
        <w:t xml:space="preserve"> percent</w:t>
      </w:r>
      <w:r w:rsidR="00D61871" w:rsidRPr="00AE688A">
        <w:rPr>
          <w:rFonts w:ascii="Arial" w:hAnsi="Arial" w:cs="Arial"/>
          <w:sz w:val="22"/>
          <w:szCs w:val="22"/>
        </w:rPr>
        <w:t xml:space="preserve"> and area of occupancy had decreased by around </w:t>
      </w:r>
      <w:r w:rsidR="00AE688A" w:rsidRPr="00AE688A">
        <w:rPr>
          <w:rFonts w:ascii="Arial" w:hAnsi="Arial" w:cs="Arial"/>
          <w:sz w:val="22"/>
          <w:szCs w:val="22"/>
        </w:rPr>
        <w:t>35</w:t>
      </w:r>
      <w:r w:rsidR="006F2A84">
        <w:rPr>
          <w:rFonts w:ascii="Arial" w:hAnsi="Arial" w:cs="Arial"/>
          <w:sz w:val="22"/>
          <w:szCs w:val="22"/>
        </w:rPr>
        <w:t xml:space="preserve"> percent</w:t>
      </w:r>
      <w:r w:rsidR="00D61871" w:rsidRPr="00AE688A">
        <w:rPr>
          <w:rFonts w:ascii="Arial" w:hAnsi="Arial" w:cs="Arial"/>
          <w:sz w:val="22"/>
          <w:szCs w:val="22"/>
        </w:rPr>
        <w:t xml:space="preserve"> (</w:t>
      </w:r>
      <w:r w:rsidR="00AE688A" w:rsidRPr="00AE688A">
        <w:rPr>
          <w:rFonts w:ascii="Arial" w:hAnsi="Arial" w:cs="Arial"/>
          <w:sz w:val="22"/>
          <w:szCs w:val="22"/>
        </w:rPr>
        <w:t xml:space="preserve">Harrington &amp; Murphy, </w:t>
      </w:r>
      <w:r w:rsidR="00916F7C">
        <w:rPr>
          <w:rFonts w:ascii="Arial" w:hAnsi="Arial" w:cs="Arial"/>
          <w:sz w:val="22"/>
          <w:szCs w:val="22"/>
        </w:rPr>
        <w:t>In Prep.</w:t>
      </w:r>
      <w:r w:rsidR="00AE688A" w:rsidRPr="00AE688A">
        <w:rPr>
          <w:rFonts w:ascii="Arial" w:hAnsi="Arial" w:cs="Arial"/>
          <w:sz w:val="22"/>
          <w:szCs w:val="22"/>
        </w:rPr>
        <w:t xml:space="preserve">; </w:t>
      </w:r>
      <w:r w:rsidR="00F12E8B">
        <w:rPr>
          <w:rFonts w:ascii="Arial" w:hAnsi="Arial" w:cs="Arial"/>
          <w:sz w:val="22"/>
          <w:szCs w:val="22"/>
        </w:rPr>
        <w:t>Nomination</w:t>
      </w:r>
      <w:r w:rsidR="00D73DAC">
        <w:rPr>
          <w:rFonts w:ascii="Arial" w:hAnsi="Arial" w:cs="Arial"/>
          <w:sz w:val="22"/>
          <w:szCs w:val="22"/>
        </w:rPr>
        <w:t xml:space="preserve"> 2015</w:t>
      </w:r>
      <w:r w:rsidR="00D61871" w:rsidRPr="00AE688A">
        <w:rPr>
          <w:rFonts w:ascii="Arial" w:hAnsi="Arial" w:cs="Arial"/>
          <w:sz w:val="22"/>
          <w:szCs w:val="22"/>
        </w:rPr>
        <w:t>). On</w:t>
      </w:r>
      <w:r w:rsidR="00D61871" w:rsidRPr="00634CBD">
        <w:rPr>
          <w:rFonts w:ascii="Arial" w:hAnsi="Arial" w:cs="Arial"/>
          <w:sz w:val="22"/>
          <w:szCs w:val="22"/>
        </w:rPr>
        <w:t>going declines in extent of occurrence, area of occupancy</w:t>
      </w:r>
      <w:r w:rsidR="00916B16" w:rsidRPr="00634CBD">
        <w:rPr>
          <w:rFonts w:ascii="Arial" w:hAnsi="Arial" w:cs="Arial"/>
          <w:sz w:val="22"/>
          <w:szCs w:val="22"/>
        </w:rPr>
        <w:t>,</w:t>
      </w:r>
      <w:r w:rsidR="00D61871" w:rsidRPr="00634CBD">
        <w:rPr>
          <w:rFonts w:ascii="Arial" w:hAnsi="Arial" w:cs="Arial"/>
          <w:sz w:val="22"/>
          <w:szCs w:val="22"/>
        </w:rPr>
        <w:t xml:space="preserve"> quality of habitat </w:t>
      </w:r>
      <w:r w:rsidR="00916B16" w:rsidRPr="00634CBD">
        <w:rPr>
          <w:rFonts w:ascii="Arial" w:hAnsi="Arial" w:cs="Arial"/>
          <w:sz w:val="22"/>
          <w:szCs w:val="22"/>
        </w:rPr>
        <w:t xml:space="preserve">and number of mature individuals are also inferred </w:t>
      </w:r>
      <w:r w:rsidR="00D61871" w:rsidRPr="00634CBD">
        <w:rPr>
          <w:rFonts w:ascii="Arial" w:hAnsi="Arial" w:cs="Arial"/>
          <w:sz w:val="22"/>
          <w:szCs w:val="22"/>
        </w:rPr>
        <w:t>as fire remains a primary threat to the species survival and</w:t>
      </w:r>
      <w:r w:rsidR="00916B16" w:rsidRPr="00634CBD">
        <w:rPr>
          <w:rFonts w:ascii="Arial" w:hAnsi="Arial" w:cs="Arial"/>
          <w:sz w:val="22"/>
          <w:szCs w:val="22"/>
        </w:rPr>
        <w:t xml:space="preserve"> adequate</w:t>
      </w:r>
      <w:r w:rsidR="00D61871" w:rsidRPr="00634CBD">
        <w:rPr>
          <w:rFonts w:ascii="Arial" w:hAnsi="Arial" w:cs="Arial"/>
          <w:sz w:val="22"/>
          <w:szCs w:val="22"/>
        </w:rPr>
        <w:t xml:space="preserve"> </w:t>
      </w:r>
      <w:r w:rsidR="00916B16" w:rsidRPr="00634CBD">
        <w:rPr>
          <w:rFonts w:ascii="Arial" w:hAnsi="Arial" w:cs="Arial"/>
          <w:sz w:val="22"/>
          <w:szCs w:val="22"/>
        </w:rPr>
        <w:t>habitat regeneration</w:t>
      </w:r>
      <w:r w:rsidR="00D61871" w:rsidRPr="00634CBD">
        <w:rPr>
          <w:rFonts w:ascii="Arial" w:hAnsi="Arial" w:cs="Arial"/>
          <w:sz w:val="22"/>
          <w:szCs w:val="22"/>
        </w:rPr>
        <w:t xml:space="preserve"> </w:t>
      </w:r>
      <w:r w:rsidR="00916B16" w:rsidRPr="00634CBD">
        <w:rPr>
          <w:rFonts w:ascii="Arial" w:hAnsi="Arial" w:cs="Arial"/>
          <w:sz w:val="22"/>
          <w:szCs w:val="22"/>
        </w:rPr>
        <w:t>can take</w:t>
      </w:r>
      <w:r w:rsidR="00D61871" w:rsidRPr="00634CBD">
        <w:rPr>
          <w:rFonts w:ascii="Arial" w:hAnsi="Arial" w:cs="Arial"/>
          <w:sz w:val="22"/>
          <w:szCs w:val="22"/>
        </w:rPr>
        <w:t xml:space="preserve"> approx</w:t>
      </w:r>
      <w:r w:rsidR="00916B16" w:rsidRPr="00634CBD">
        <w:rPr>
          <w:rFonts w:ascii="Arial" w:hAnsi="Arial" w:cs="Arial"/>
          <w:sz w:val="22"/>
          <w:szCs w:val="22"/>
        </w:rPr>
        <w:t xml:space="preserve">imately </w:t>
      </w:r>
      <w:r w:rsidR="006F2A84">
        <w:rPr>
          <w:rFonts w:ascii="Arial" w:hAnsi="Arial" w:cs="Arial"/>
          <w:sz w:val="22"/>
          <w:szCs w:val="22"/>
        </w:rPr>
        <w:t>three to four</w:t>
      </w:r>
      <w:r w:rsidR="00916B16" w:rsidRPr="00634CBD">
        <w:rPr>
          <w:rFonts w:ascii="Arial" w:hAnsi="Arial" w:cs="Arial"/>
          <w:sz w:val="22"/>
          <w:szCs w:val="22"/>
        </w:rPr>
        <w:t xml:space="preserve"> years post fire (</w:t>
      </w:r>
      <w:r w:rsidR="00F12E8B">
        <w:rPr>
          <w:rFonts w:ascii="Arial" w:hAnsi="Arial" w:cs="Arial"/>
          <w:sz w:val="22"/>
          <w:szCs w:val="22"/>
        </w:rPr>
        <w:t>Nomination</w:t>
      </w:r>
      <w:r w:rsidR="00D73DAC">
        <w:rPr>
          <w:rFonts w:ascii="Arial" w:hAnsi="Arial" w:cs="Arial"/>
          <w:sz w:val="22"/>
          <w:szCs w:val="22"/>
        </w:rPr>
        <w:t xml:space="preserve"> 2015</w:t>
      </w:r>
      <w:r w:rsidR="00916B16" w:rsidRPr="00634CBD">
        <w:rPr>
          <w:rFonts w:ascii="Arial" w:hAnsi="Arial" w:cs="Arial"/>
          <w:sz w:val="22"/>
          <w:szCs w:val="22"/>
        </w:rPr>
        <w:t>).</w:t>
      </w:r>
      <w:r w:rsidR="00D61871">
        <w:rPr>
          <w:rFonts w:ascii="Arial" w:hAnsi="Arial" w:cs="Arial"/>
          <w:sz w:val="22"/>
          <w:szCs w:val="22"/>
        </w:rPr>
        <w:t xml:space="preserve"> </w:t>
      </w:r>
    </w:p>
    <w:p w:rsidR="003F4D21" w:rsidRPr="00916B16" w:rsidRDefault="004F6E9D" w:rsidP="00916B16">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916B16">
        <w:rPr>
          <w:rFonts w:ascii="Arial" w:hAnsi="Arial" w:cs="Arial"/>
          <w:b/>
          <w:bCs/>
          <w:sz w:val="22"/>
          <w:szCs w:val="22"/>
        </w:rPr>
        <w:t>Vulnerable</w:t>
      </w:r>
      <w:r w:rsidRPr="003659B1">
        <w:rPr>
          <w:rFonts w:ascii="Arial" w:hAnsi="Arial" w:cs="Arial"/>
          <w:sz w:val="22"/>
          <w:szCs w:val="22"/>
        </w:rPr>
        <w:t xml:space="preserve"> </w:t>
      </w:r>
      <w:r w:rsidR="00916B16">
        <w:rPr>
          <w:rFonts w:ascii="Arial" w:hAnsi="Arial" w:cs="Arial"/>
          <w:sz w:val="22"/>
          <w:szCs w:val="22"/>
        </w:rPr>
        <w:t xml:space="preserve">(B1, B2 (a)(b)(i)(ii)(iii)(v))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497E4D">
      <w:pPr>
        <w:pStyle w:val="CAheading"/>
        <w:spacing w:after="0"/>
        <w:rPr>
          <w:u w:val="single"/>
        </w:rPr>
      </w:pPr>
    </w:p>
    <w:p w:rsidR="00497E4D" w:rsidRDefault="00497E4D" w:rsidP="00497E4D">
      <w:pPr>
        <w:rPr>
          <w:rFonts w:ascii="Arial" w:hAnsi="Arial"/>
          <w:sz w:val="22"/>
        </w:rPr>
      </w:pPr>
      <w:r w:rsidRPr="009975EA">
        <w:rPr>
          <w:rFonts w:ascii="Arial" w:hAnsi="Arial"/>
          <w:b/>
          <w:sz w:val="22"/>
        </w:rPr>
        <w:t>Evidence</w:t>
      </w:r>
      <w:r>
        <w:rPr>
          <w:rFonts w:ascii="Arial" w:hAnsi="Arial"/>
          <w:b/>
          <w:sz w:val="22"/>
        </w:rPr>
        <w:t>:</w:t>
      </w:r>
    </w:p>
    <w:p w:rsidR="00497E4D" w:rsidRDefault="00497E4D" w:rsidP="00497E4D">
      <w:pPr>
        <w:rPr>
          <w:rFonts w:ascii="Arial" w:hAnsi="Arial" w:cs="Arial"/>
          <w:b/>
          <w:sz w:val="22"/>
          <w:szCs w:val="22"/>
        </w:rPr>
      </w:pPr>
    </w:p>
    <w:p w:rsidR="00497E4D" w:rsidRDefault="00497E4D" w:rsidP="003F4D21">
      <w:pPr>
        <w:spacing w:after="240"/>
        <w:rPr>
          <w:rFonts w:ascii="Arial" w:hAnsi="Arial" w:cs="Arial"/>
          <w:sz w:val="22"/>
          <w:szCs w:val="22"/>
        </w:rPr>
      </w:pPr>
      <w:r>
        <w:rPr>
          <w:rFonts w:ascii="Arial" w:hAnsi="Arial" w:cs="Arial"/>
          <w:sz w:val="22"/>
          <w:szCs w:val="22"/>
        </w:rPr>
        <w:t xml:space="preserve">In 2010 the </w:t>
      </w:r>
      <w:r w:rsidRPr="006C3B6F">
        <w:rPr>
          <w:rFonts w:ascii="Arial" w:hAnsi="Arial" w:cs="Arial"/>
          <w:i/>
          <w:sz w:val="22"/>
          <w:szCs w:val="22"/>
        </w:rPr>
        <w:t>Action Plan for Australian Birds</w:t>
      </w:r>
      <w:r>
        <w:rPr>
          <w:rFonts w:ascii="Arial" w:hAnsi="Arial" w:cs="Arial"/>
          <w:i/>
          <w:sz w:val="22"/>
          <w:szCs w:val="22"/>
        </w:rPr>
        <w:t xml:space="preserve"> 2010</w:t>
      </w:r>
      <w:r>
        <w:rPr>
          <w:rFonts w:ascii="Arial" w:hAnsi="Arial" w:cs="Arial"/>
          <w:sz w:val="22"/>
          <w:szCs w:val="22"/>
        </w:rPr>
        <w:t xml:space="preserve"> estimated the number of mature individuals for the species to be 14 000 and decreasing (Garnett et al., 2011). Following recent reductions in the species extent of occurrence and area of occupancy</w:t>
      </w:r>
      <w:r w:rsidR="006F2A84">
        <w:rPr>
          <w:rFonts w:ascii="Arial" w:hAnsi="Arial" w:cs="Arial"/>
          <w:sz w:val="22"/>
          <w:szCs w:val="22"/>
        </w:rPr>
        <w:t>,</w:t>
      </w:r>
      <w:r>
        <w:rPr>
          <w:rFonts w:ascii="Arial" w:hAnsi="Arial" w:cs="Arial"/>
          <w:sz w:val="22"/>
          <w:szCs w:val="22"/>
        </w:rPr>
        <w:t xml:space="preserve"> experts now estimate the number of mature indi</w:t>
      </w:r>
      <w:r w:rsidRPr="00634CBD">
        <w:rPr>
          <w:rFonts w:ascii="Arial" w:hAnsi="Arial" w:cs="Arial"/>
          <w:sz w:val="22"/>
          <w:szCs w:val="22"/>
        </w:rPr>
        <w:t>viduals to be between 5550 and 11 050 (</w:t>
      </w:r>
      <w:r w:rsidR="00F12E8B">
        <w:rPr>
          <w:rFonts w:ascii="Arial" w:hAnsi="Arial" w:cs="Arial"/>
          <w:sz w:val="22"/>
          <w:szCs w:val="22"/>
        </w:rPr>
        <w:t>Nomination</w:t>
      </w:r>
      <w:r w:rsidR="00D73DAC">
        <w:rPr>
          <w:rFonts w:ascii="Arial" w:hAnsi="Arial" w:cs="Arial"/>
          <w:sz w:val="22"/>
          <w:szCs w:val="22"/>
        </w:rPr>
        <w:t xml:space="preserve"> 2015</w:t>
      </w:r>
      <w:r w:rsidRPr="00634CBD">
        <w:rPr>
          <w:rFonts w:ascii="Arial" w:hAnsi="Arial" w:cs="Arial"/>
          <w:sz w:val="22"/>
          <w:szCs w:val="22"/>
        </w:rPr>
        <w:t xml:space="preserve">). However, both of these population size estimates were considered to be of low reliability due to a lack of robust survey data, of comparable effort, across the entire species distribution (Garnett et al., 2011; </w:t>
      </w:r>
      <w:r w:rsidR="00F12E8B">
        <w:rPr>
          <w:rFonts w:ascii="Arial" w:hAnsi="Arial" w:cs="Arial"/>
          <w:sz w:val="22"/>
          <w:szCs w:val="22"/>
        </w:rPr>
        <w:t>Nomination</w:t>
      </w:r>
      <w:r w:rsidR="00D73DAC">
        <w:rPr>
          <w:rFonts w:ascii="Arial" w:hAnsi="Arial" w:cs="Arial"/>
          <w:sz w:val="22"/>
          <w:szCs w:val="22"/>
        </w:rPr>
        <w:t xml:space="preserve"> 2015</w:t>
      </w:r>
      <w:r w:rsidRPr="00634CBD">
        <w:rPr>
          <w:rFonts w:ascii="Arial" w:hAnsi="Arial" w:cs="Arial"/>
          <w:sz w:val="22"/>
          <w:szCs w:val="22"/>
        </w:rPr>
        <w:t>).</w:t>
      </w:r>
    </w:p>
    <w:p w:rsidR="003F4D21" w:rsidRPr="00497E4D" w:rsidRDefault="004F6E9D" w:rsidP="00497E4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497E4D" w:rsidRDefault="00497E4D" w:rsidP="003F4D21">
      <w:pPr>
        <w:spacing w:after="240"/>
        <w:rPr>
          <w:rFonts w:ascii="Arial" w:hAnsi="Arial" w:cs="Arial"/>
          <w:sz w:val="22"/>
          <w:szCs w:val="22"/>
        </w:rPr>
      </w:pPr>
      <w:r>
        <w:rPr>
          <w:rFonts w:ascii="Arial" w:hAnsi="Arial" w:cs="Arial"/>
          <w:sz w:val="22"/>
          <w:szCs w:val="22"/>
        </w:rPr>
        <w:t xml:space="preserve">In 2010 the </w:t>
      </w:r>
      <w:r w:rsidRPr="006C3B6F">
        <w:rPr>
          <w:rFonts w:ascii="Arial" w:hAnsi="Arial" w:cs="Arial"/>
          <w:i/>
          <w:sz w:val="22"/>
          <w:szCs w:val="22"/>
        </w:rPr>
        <w:t>Action Plan for Australian Birds</w:t>
      </w:r>
      <w:r>
        <w:rPr>
          <w:rFonts w:ascii="Arial" w:hAnsi="Arial" w:cs="Arial"/>
          <w:i/>
          <w:sz w:val="22"/>
          <w:szCs w:val="22"/>
        </w:rPr>
        <w:t xml:space="preserve"> 2010</w:t>
      </w:r>
      <w:r>
        <w:rPr>
          <w:rFonts w:ascii="Arial" w:hAnsi="Arial" w:cs="Arial"/>
          <w:sz w:val="22"/>
          <w:szCs w:val="22"/>
        </w:rPr>
        <w:t xml:space="preserve"> estimated the number of mature individuals for the species to be 14 000 and decreasing (Garnett et al., 2011). Following recent reductions in the species extent of occurrence and area of occupancy experts now estimate the number of m</w:t>
      </w:r>
      <w:r w:rsidRPr="00634CBD">
        <w:rPr>
          <w:rFonts w:ascii="Arial" w:hAnsi="Arial" w:cs="Arial"/>
          <w:sz w:val="22"/>
          <w:szCs w:val="22"/>
        </w:rPr>
        <w:t>ature individuals to be between 5550 and 11 050 (</w:t>
      </w:r>
      <w:r w:rsidR="00F12E8B">
        <w:rPr>
          <w:rFonts w:ascii="Arial" w:hAnsi="Arial" w:cs="Arial"/>
          <w:sz w:val="22"/>
          <w:szCs w:val="22"/>
        </w:rPr>
        <w:t>Nomination</w:t>
      </w:r>
      <w:r w:rsidR="00D73DAC">
        <w:rPr>
          <w:rFonts w:ascii="Arial" w:hAnsi="Arial" w:cs="Arial"/>
          <w:sz w:val="22"/>
          <w:szCs w:val="22"/>
        </w:rPr>
        <w:t xml:space="preserve"> 2015</w:t>
      </w:r>
      <w:r w:rsidRPr="00634CBD">
        <w:rPr>
          <w:rFonts w:ascii="Arial" w:hAnsi="Arial" w:cs="Arial"/>
          <w:sz w:val="22"/>
          <w:szCs w:val="22"/>
        </w:rPr>
        <w:t xml:space="preserve">). However, both of these population size estimates were considered to be of low reliability due to a lack of robust survey data, of comparable effort, across the entire species distribution (Garnett et al., 2011; </w:t>
      </w:r>
      <w:r w:rsidR="00F12E8B">
        <w:rPr>
          <w:rFonts w:ascii="Arial" w:hAnsi="Arial" w:cs="Arial"/>
          <w:sz w:val="22"/>
          <w:szCs w:val="22"/>
        </w:rPr>
        <w:t>Nomination</w:t>
      </w:r>
      <w:r w:rsidR="00D73DAC">
        <w:rPr>
          <w:rFonts w:ascii="Arial" w:hAnsi="Arial" w:cs="Arial"/>
          <w:sz w:val="22"/>
          <w:szCs w:val="22"/>
        </w:rPr>
        <w:t xml:space="preserve"> 2015</w:t>
      </w:r>
      <w:r w:rsidRPr="00634CBD">
        <w:rPr>
          <w:rFonts w:ascii="Arial" w:hAnsi="Arial" w:cs="Arial"/>
          <w:sz w:val="22"/>
          <w:szCs w:val="22"/>
        </w:rPr>
        <w:t>).</w:t>
      </w:r>
      <w:r w:rsidR="00A57DAF" w:rsidRPr="00634CBD">
        <w:rPr>
          <w:rFonts w:ascii="Arial" w:hAnsi="Arial" w:cs="Arial"/>
          <w:sz w:val="22"/>
          <w:szCs w:val="22"/>
        </w:rPr>
        <w:t xml:space="preserve"> Nevertheless, both estimates of population size clearly exceed the threshold of </w:t>
      </w:r>
      <w:r w:rsidR="006F2A84">
        <w:rPr>
          <w:rFonts w:ascii="Arial" w:hAnsi="Arial" w:cs="Arial"/>
          <w:sz w:val="22"/>
          <w:szCs w:val="22"/>
        </w:rPr>
        <w:t>less than</w:t>
      </w:r>
      <w:r w:rsidR="00A57DAF" w:rsidRPr="00634CBD">
        <w:rPr>
          <w:rFonts w:ascii="Arial" w:hAnsi="Arial" w:cs="Arial"/>
          <w:sz w:val="22"/>
          <w:szCs w:val="22"/>
        </w:rPr>
        <w:t>1000 mature individu</w:t>
      </w:r>
      <w:r w:rsidR="00A57DAF">
        <w:rPr>
          <w:rFonts w:ascii="Arial" w:hAnsi="Arial" w:cs="Arial"/>
          <w:sz w:val="22"/>
          <w:szCs w:val="22"/>
        </w:rPr>
        <w:t>als required to be eligible for listing under this criterion.</w:t>
      </w:r>
    </w:p>
    <w:p w:rsidR="003F4D21" w:rsidRPr="00A57DAF" w:rsidRDefault="004F6E9D" w:rsidP="00A57DAF">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3F4D21" w:rsidRPr="004F6E9D" w:rsidRDefault="003030BC" w:rsidP="00A57DAF">
      <w:pPr>
        <w:spacing w:after="240"/>
        <w:rPr>
          <w:rFonts w:ascii="Arial" w:hAnsi="Arial" w:cs="Arial"/>
          <w:sz w:val="22"/>
          <w:szCs w:val="22"/>
        </w:rPr>
      </w:pPr>
      <w:r>
        <w:rPr>
          <w:rFonts w:ascii="Arial" w:hAnsi="Arial"/>
          <w:sz w:val="22"/>
        </w:rPr>
        <w:t>As p</w:t>
      </w:r>
      <w:r w:rsidR="005416F2" w:rsidRPr="00861BA4">
        <w:rPr>
          <w:rFonts w:ascii="Arial" w:hAnsi="Arial"/>
          <w:sz w:val="22"/>
        </w:rPr>
        <w:t xml:space="preserve">opulation viability analysis </w:t>
      </w:r>
      <w:r>
        <w:rPr>
          <w:rFonts w:ascii="Arial" w:hAnsi="Arial"/>
          <w:sz w:val="22"/>
        </w:rPr>
        <w:t xml:space="preserve">has </w:t>
      </w:r>
      <w:r w:rsidR="005416F2">
        <w:rPr>
          <w:rFonts w:ascii="Arial" w:hAnsi="Arial"/>
          <w:sz w:val="22"/>
        </w:rPr>
        <w:t xml:space="preserve">not been </w:t>
      </w:r>
      <w:r w:rsidR="005416F2" w:rsidRPr="00861BA4">
        <w:rPr>
          <w:rFonts w:ascii="Arial" w:hAnsi="Arial"/>
          <w:sz w:val="22"/>
        </w:rPr>
        <w:t>undertaken</w:t>
      </w:r>
      <w:r>
        <w:rPr>
          <w:rFonts w:ascii="Arial" w:hAnsi="Arial"/>
          <w:sz w:val="22"/>
        </w:rPr>
        <w:t xml:space="preserve"> </w:t>
      </w:r>
      <w:r w:rsidR="005416F2">
        <w:rPr>
          <w:rFonts w:ascii="Arial" w:hAnsi="Arial" w:cs="Arial"/>
          <w:sz w:val="22"/>
          <w:szCs w:val="22"/>
        </w:rPr>
        <w:t>there</w:t>
      </w:r>
      <w:r w:rsidR="004F6E9D">
        <w:rPr>
          <w:rFonts w:ascii="Arial" w:hAnsi="Arial" w:cs="Arial"/>
          <w:sz w:val="22"/>
          <w:szCs w:val="22"/>
        </w:rPr>
        <w:t xml:space="preserve"> </w:t>
      </w:r>
      <w:r>
        <w:rPr>
          <w:rFonts w:ascii="Arial" w:hAnsi="Arial" w:cs="Arial"/>
          <w:sz w:val="22"/>
          <w:szCs w:val="22"/>
        </w:rPr>
        <w:t xml:space="preserve">is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w:t>
      </w:r>
      <w:r w:rsidR="002A0A45" w:rsidRPr="003659B1">
        <w:rPr>
          <w:rFonts w:ascii="Arial" w:hAnsi="Arial" w:cs="Arial"/>
          <w:sz w:val="22"/>
          <w:szCs w:val="22"/>
        </w:rPr>
        <w:t>as it may be changed as a result of responses to this consultation process</w:t>
      </w:r>
      <w:r w:rsidR="002A0A45">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AA5591" w:rsidRPr="001B311B" w:rsidRDefault="00825EDD" w:rsidP="001B311B">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rsidR="005521BC" w:rsidRPr="00564D6D" w:rsidRDefault="00825EDD" w:rsidP="00564D6D">
      <w:pPr>
        <w:pStyle w:val="ListBullet"/>
        <w:numPr>
          <w:ilvl w:val="0"/>
          <w:numId w:val="0"/>
        </w:numPr>
        <w:spacing w:after="120" w:line="276" w:lineRule="auto"/>
        <w:ind w:left="357" w:hanging="357"/>
        <w:contextualSpacing w:val="0"/>
        <w:rPr>
          <w:rFonts w:ascii="Arial" w:hAnsi="Arial" w:cs="Arial"/>
          <w:bCs/>
          <w:sz w:val="22"/>
          <w:szCs w:val="22"/>
          <w:u w:val="single"/>
          <w:lang w:eastAsia="en-AU"/>
        </w:rPr>
      </w:pPr>
      <w:r w:rsidRPr="001B311B">
        <w:rPr>
          <w:rFonts w:ascii="Arial" w:hAnsi="Arial" w:cs="Arial"/>
          <w:sz w:val="22"/>
          <w:szCs w:val="22"/>
          <w:u w:val="single"/>
        </w:rPr>
        <w:t>Fire</w:t>
      </w:r>
    </w:p>
    <w:p w:rsidR="00111EA8" w:rsidRDefault="005521BC">
      <w:pPr>
        <w:pStyle w:val="ListBullet"/>
        <w:tabs>
          <w:tab w:val="clear" w:pos="786"/>
          <w:tab w:val="num" w:pos="426"/>
        </w:tabs>
        <w:spacing w:line="276" w:lineRule="auto"/>
        <w:ind w:left="360"/>
        <w:rPr>
          <w:rFonts w:ascii="Arial" w:hAnsi="Arial" w:cs="Arial"/>
          <w:sz w:val="22"/>
          <w:szCs w:val="22"/>
        </w:rPr>
      </w:pPr>
      <w:r w:rsidRPr="001B311B">
        <w:rPr>
          <w:rFonts w:ascii="Arial" w:hAnsi="Arial" w:cs="Arial"/>
          <w:sz w:val="22"/>
          <w:szCs w:val="22"/>
        </w:rPr>
        <w:t>Implement specific fire regimes at key sites in response to the results of monitoring of fire patterns to create a mosai</w:t>
      </w:r>
      <w:r w:rsidR="00F12E8B">
        <w:rPr>
          <w:rFonts w:ascii="Arial" w:hAnsi="Arial" w:cs="Arial"/>
          <w:sz w:val="22"/>
          <w:szCs w:val="22"/>
        </w:rPr>
        <w:t xml:space="preserve">c of spinifex ages. For example, by burning </w:t>
      </w:r>
      <w:r w:rsidR="006F2A84">
        <w:rPr>
          <w:rFonts w:ascii="Arial" w:hAnsi="Arial" w:cs="Arial"/>
          <w:sz w:val="22"/>
          <w:szCs w:val="22"/>
        </w:rPr>
        <w:t>less than</w:t>
      </w:r>
      <w:r w:rsidRPr="001B311B">
        <w:rPr>
          <w:rFonts w:ascii="Arial" w:hAnsi="Arial" w:cs="Arial"/>
          <w:sz w:val="22"/>
          <w:szCs w:val="22"/>
        </w:rPr>
        <w:t>10</w:t>
      </w:r>
      <w:r w:rsidR="006F2A84">
        <w:rPr>
          <w:rFonts w:ascii="Arial" w:hAnsi="Arial" w:cs="Arial"/>
          <w:sz w:val="22"/>
          <w:szCs w:val="22"/>
        </w:rPr>
        <w:t xml:space="preserve"> percent</w:t>
      </w:r>
      <w:r w:rsidRPr="001B311B">
        <w:rPr>
          <w:rFonts w:ascii="Arial" w:hAnsi="Arial" w:cs="Arial"/>
          <w:sz w:val="22"/>
          <w:szCs w:val="22"/>
        </w:rPr>
        <w:t xml:space="preserve"> of the total area each year, burning </w:t>
      </w:r>
      <w:r w:rsidR="00F12E8B">
        <w:rPr>
          <w:rFonts w:ascii="Arial" w:hAnsi="Arial" w:cs="Arial"/>
          <w:sz w:val="22"/>
          <w:szCs w:val="22"/>
        </w:rPr>
        <w:t>each</w:t>
      </w:r>
      <w:r w:rsidRPr="001B311B">
        <w:rPr>
          <w:rFonts w:ascii="Arial" w:hAnsi="Arial" w:cs="Arial"/>
          <w:sz w:val="22"/>
          <w:szCs w:val="22"/>
        </w:rPr>
        <w:t xml:space="preserve"> site at intervals of </w:t>
      </w:r>
      <w:r w:rsidR="006F2A84">
        <w:rPr>
          <w:rFonts w:ascii="Arial" w:hAnsi="Arial" w:cs="Arial"/>
          <w:sz w:val="22"/>
          <w:szCs w:val="22"/>
        </w:rPr>
        <w:t>greater than</w:t>
      </w:r>
      <w:r w:rsidRPr="001B311B">
        <w:rPr>
          <w:rFonts w:ascii="Arial" w:hAnsi="Arial" w:cs="Arial"/>
          <w:sz w:val="22"/>
          <w:szCs w:val="22"/>
        </w:rPr>
        <w:t xml:space="preserve">10 years, each fire </w:t>
      </w:r>
      <w:r w:rsidR="006F2A84">
        <w:rPr>
          <w:rFonts w:ascii="Arial" w:hAnsi="Arial" w:cs="Arial"/>
          <w:sz w:val="22"/>
          <w:szCs w:val="22"/>
        </w:rPr>
        <w:t xml:space="preserve">less than </w:t>
      </w:r>
      <w:r w:rsidRPr="001B311B">
        <w:rPr>
          <w:rFonts w:ascii="Arial" w:hAnsi="Arial" w:cs="Arial"/>
          <w:sz w:val="22"/>
          <w:szCs w:val="22"/>
        </w:rPr>
        <w:t>20 km</w:t>
      </w:r>
      <w:r w:rsidR="00396EA7" w:rsidRPr="00396EA7">
        <w:rPr>
          <w:rStyle w:val="A10"/>
          <w:rFonts w:ascii="Arial" w:hAnsi="Arial" w:cs="Arial"/>
          <w:color w:val="auto"/>
          <w:sz w:val="22"/>
          <w:szCs w:val="22"/>
          <w:vertAlign w:val="superscript"/>
        </w:rPr>
        <w:t>2</w:t>
      </w:r>
      <w:r w:rsidRPr="001B311B">
        <w:rPr>
          <w:rStyle w:val="A10"/>
          <w:rFonts w:ascii="Arial" w:hAnsi="Arial" w:cs="Arial"/>
          <w:color w:val="auto"/>
          <w:sz w:val="22"/>
          <w:szCs w:val="22"/>
        </w:rPr>
        <w:t xml:space="preserve"> </w:t>
      </w:r>
      <w:r w:rsidRPr="001B311B">
        <w:rPr>
          <w:rFonts w:ascii="Arial" w:hAnsi="Arial" w:cs="Arial"/>
          <w:sz w:val="22"/>
          <w:szCs w:val="22"/>
        </w:rPr>
        <w:t>and mostly late or very early in the wet season</w:t>
      </w:r>
      <w:r w:rsidR="00F12E8B">
        <w:rPr>
          <w:rFonts w:ascii="Arial" w:hAnsi="Arial" w:cs="Arial"/>
          <w:sz w:val="22"/>
          <w:szCs w:val="22"/>
        </w:rPr>
        <w:t xml:space="preserve"> as per Garnett et al., (2011)</w:t>
      </w:r>
      <w:r w:rsidR="00F70829">
        <w:rPr>
          <w:rFonts w:ascii="Arial" w:hAnsi="Arial" w:cs="Arial"/>
          <w:sz w:val="22"/>
          <w:szCs w:val="22"/>
        </w:rPr>
        <w:t>.</w:t>
      </w:r>
      <w:r w:rsidRPr="001B311B">
        <w:rPr>
          <w:rFonts w:ascii="Arial" w:hAnsi="Arial" w:cs="Arial"/>
          <w:sz w:val="22"/>
          <w:szCs w:val="22"/>
        </w:rPr>
        <w:t xml:space="preserve"> </w:t>
      </w:r>
    </w:p>
    <w:p w:rsidR="00111EA8" w:rsidRDefault="009B3440">
      <w:pPr>
        <w:pStyle w:val="ListBullet"/>
        <w:tabs>
          <w:tab w:val="clear" w:pos="786"/>
          <w:tab w:val="num" w:pos="426"/>
        </w:tabs>
        <w:spacing w:line="276" w:lineRule="auto"/>
        <w:ind w:left="360"/>
        <w:rPr>
          <w:rFonts w:ascii="Arial" w:hAnsi="Arial" w:cs="Arial"/>
          <w:sz w:val="22"/>
          <w:szCs w:val="22"/>
        </w:rPr>
      </w:pPr>
      <w:r w:rsidRPr="001B311B">
        <w:rPr>
          <w:rFonts w:ascii="Arial" w:hAnsi="Arial" w:cs="Arial"/>
          <w:sz w:val="22"/>
          <w:szCs w:val="22"/>
        </w:rPr>
        <w:t>Provide maps of known occurrences to local and state Rural Fire Services and seek inclusion of mitigation measures in bush fire risk management plan/s, risk</w:t>
      </w:r>
      <w:r w:rsidR="00EB14EF">
        <w:rPr>
          <w:rFonts w:ascii="Arial" w:hAnsi="Arial" w:cs="Arial"/>
          <w:sz w:val="22"/>
          <w:szCs w:val="22"/>
        </w:rPr>
        <w:t xml:space="preserve"> register and/or operation maps</w:t>
      </w:r>
      <w:r w:rsidR="00F70829">
        <w:rPr>
          <w:rFonts w:ascii="Arial" w:hAnsi="Arial" w:cs="Arial"/>
          <w:sz w:val="22"/>
          <w:szCs w:val="22"/>
        </w:rPr>
        <w:t>.</w:t>
      </w:r>
      <w:bookmarkStart w:id="3" w:name="_GoBack"/>
      <w:bookmarkEnd w:id="3"/>
    </w:p>
    <w:p w:rsidR="00213CC4" w:rsidRPr="001B311B" w:rsidRDefault="00213CC4" w:rsidP="00F35F2A">
      <w:pPr>
        <w:pStyle w:val="ListBullet"/>
        <w:numPr>
          <w:ilvl w:val="0"/>
          <w:numId w:val="0"/>
        </w:numPr>
        <w:spacing w:line="276" w:lineRule="auto"/>
        <w:ind w:left="360" w:hanging="360"/>
        <w:rPr>
          <w:rFonts w:ascii="Arial" w:hAnsi="Arial" w:cs="Arial"/>
          <w:sz w:val="22"/>
          <w:szCs w:val="22"/>
        </w:rPr>
      </w:pPr>
    </w:p>
    <w:p w:rsidR="001B311B" w:rsidRPr="001B311B" w:rsidRDefault="001B311B" w:rsidP="001B311B">
      <w:pPr>
        <w:pStyle w:val="ListBullet"/>
        <w:numPr>
          <w:ilvl w:val="0"/>
          <w:numId w:val="0"/>
        </w:numPr>
        <w:spacing w:after="120" w:line="276" w:lineRule="auto"/>
        <w:ind w:left="357" w:hanging="357"/>
        <w:contextualSpacing w:val="0"/>
        <w:rPr>
          <w:rFonts w:ascii="Arial" w:hAnsi="Arial" w:cs="Arial"/>
          <w:sz w:val="22"/>
          <w:szCs w:val="22"/>
          <w:u w:val="single"/>
        </w:rPr>
      </w:pPr>
      <w:r w:rsidRPr="001B311B">
        <w:rPr>
          <w:rFonts w:ascii="Arial" w:hAnsi="Arial" w:cs="Arial"/>
          <w:sz w:val="22"/>
          <w:szCs w:val="22"/>
          <w:u w:val="single"/>
        </w:rPr>
        <w:t>Invasive species</w:t>
      </w:r>
    </w:p>
    <w:p w:rsidR="00111EA8" w:rsidRDefault="001B311B">
      <w:pPr>
        <w:pStyle w:val="ListBullet"/>
        <w:tabs>
          <w:tab w:val="clear" w:pos="786"/>
          <w:tab w:val="num" w:pos="426"/>
        </w:tabs>
        <w:spacing w:line="276" w:lineRule="auto"/>
        <w:ind w:left="360"/>
        <w:rPr>
          <w:rFonts w:ascii="Arial" w:hAnsi="Arial" w:cs="Arial"/>
          <w:sz w:val="22"/>
          <w:szCs w:val="22"/>
        </w:rPr>
      </w:pPr>
      <w:r w:rsidRPr="001B311B">
        <w:rPr>
          <w:rFonts w:ascii="Arial" w:hAnsi="Arial" w:cs="Arial"/>
          <w:sz w:val="22"/>
          <w:szCs w:val="22"/>
        </w:rPr>
        <w:t>Map the distribution of buffel grass across the species area of occupancy and</w:t>
      </w:r>
      <w:r w:rsidR="00564D6D">
        <w:rPr>
          <w:rFonts w:ascii="Arial" w:hAnsi="Arial" w:cs="Arial"/>
          <w:sz w:val="22"/>
          <w:szCs w:val="22"/>
        </w:rPr>
        <w:t>, if necessary,</w:t>
      </w:r>
      <w:r w:rsidRPr="001B311B">
        <w:rPr>
          <w:rFonts w:ascii="Arial" w:hAnsi="Arial" w:cs="Arial"/>
          <w:sz w:val="22"/>
          <w:szCs w:val="22"/>
        </w:rPr>
        <w:t xml:space="preserve"> undertake weed cont</w:t>
      </w:r>
      <w:r w:rsidR="00564D6D">
        <w:rPr>
          <w:rFonts w:ascii="Arial" w:hAnsi="Arial" w:cs="Arial"/>
          <w:sz w:val="22"/>
          <w:szCs w:val="22"/>
        </w:rPr>
        <w:t>rol at key sites</w:t>
      </w:r>
      <w:r w:rsidR="006F2A84">
        <w:rPr>
          <w:rFonts w:ascii="Arial" w:hAnsi="Arial" w:cs="Arial"/>
          <w:sz w:val="22"/>
          <w:szCs w:val="22"/>
        </w:rPr>
        <w:t>.</w:t>
      </w:r>
    </w:p>
    <w:p w:rsidR="00111EA8" w:rsidRDefault="00111EA8">
      <w:pPr>
        <w:pStyle w:val="ListBullet"/>
        <w:numPr>
          <w:ilvl w:val="0"/>
          <w:numId w:val="0"/>
        </w:numPr>
        <w:spacing w:line="276" w:lineRule="auto"/>
        <w:ind w:left="360"/>
        <w:rPr>
          <w:rFonts w:ascii="Arial" w:hAnsi="Arial" w:cs="Arial"/>
          <w:sz w:val="22"/>
          <w:szCs w:val="22"/>
        </w:rPr>
      </w:pPr>
    </w:p>
    <w:p w:rsidR="003E2455" w:rsidRDefault="00D84CF3" w:rsidP="002A0A45">
      <w:pPr>
        <w:pStyle w:val="ListBullet"/>
        <w:tabs>
          <w:tab w:val="clear" w:pos="786"/>
          <w:tab w:val="num" w:pos="426"/>
        </w:tabs>
        <w:spacing w:line="276" w:lineRule="auto"/>
        <w:ind w:left="360"/>
        <w:rPr>
          <w:rFonts w:ascii="Arial" w:hAnsi="Arial" w:cs="Arial"/>
          <w:sz w:val="22"/>
          <w:szCs w:val="22"/>
        </w:rPr>
      </w:pPr>
      <w:r>
        <w:rPr>
          <w:rFonts w:ascii="Arial" w:hAnsi="Arial" w:cs="Arial"/>
          <w:sz w:val="22"/>
          <w:szCs w:val="22"/>
        </w:rPr>
        <w:t>Determine the impacts of feral cat predation on grasswrens and, if necessary, implement a feral species management program at key sites</w:t>
      </w:r>
      <w:r w:rsidR="006F2A84">
        <w:rPr>
          <w:rFonts w:ascii="Arial" w:hAnsi="Arial" w:cs="Arial"/>
          <w:sz w:val="22"/>
          <w:szCs w:val="22"/>
        </w:rPr>
        <w:t>.</w:t>
      </w:r>
    </w:p>
    <w:p w:rsidR="002A0A45" w:rsidRPr="002A0A45" w:rsidRDefault="002A0A45" w:rsidP="002A0A45">
      <w:pPr>
        <w:pStyle w:val="ListBullet"/>
        <w:numPr>
          <w:ilvl w:val="0"/>
          <w:numId w:val="0"/>
        </w:numPr>
        <w:spacing w:line="276" w:lineRule="auto"/>
        <w:ind w:left="360"/>
        <w:rPr>
          <w:rFonts w:ascii="Arial" w:hAnsi="Arial" w:cs="Arial"/>
          <w:sz w:val="22"/>
          <w:szCs w:val="22"/>
        </w:rPr>
      </w:pPr>
    </w:p>
    <w:p w:rsidR="001B311B" w:rsidRPr="001B311B" w:rsidRDefault="001B311B" w:rsidP="001B311B">
      <w:pPr>
        <w:pStyle w:val="ListBullet"/>
        <w:numPr>
          <w:ilvl w:val="0"/>
          <w:numId w:val="0"/>
        </w:numPr>
        <w:spacing w:after="120"/>
        <w:ind w:left="357" w:hanging="357"/>
        <w:contextualSpacing w:val="0"/>
        <w:rPr>
          <w:rFonts w:ascii="Arial" w:hAnsi="Arial" w:cs="Arial"/>
          <w:bCs/>
          <w:sz w:val="22"/>
          <w:szCs w:val="22"/>
          <w:u w:val="single"/>
          <w:lang w:eastAsia="en-AU"/>
        </w:rPr>
      </w:pPr>
      <w:r w:rsidRPr="001B311B">
        <w:rPr>
          <w:rFonts w:ascii="Arial" w:hAnsi="Arial" w:cs="Arial"/>
          <w:sz w:val="22"/>
          <w:szCs w:val="22"/>
          <w:u w:val="single"/>
        </w:rPr>
        <w:t>Habitat loss disturbance and modifications</w:t>
      </w:r>
    </w:p>
    <w:p w:rsidR="00111EA8" w:rsidRDefault="001B311B">
      <w:pPr>
        <w:pStyle w:val="ListBullet"/>
        <w:tabs>
          <w:tab w:val="clear" w:pos="786"/>
          <w:tab w:val="num" w:pos="283"/>
        </w:tabs>
        <w:spacing w:line="276" w:lineRule="auto"/>
        <w:ind w:left="283" w:hanging="283"/>
        <w:rPr>
          <w:rFonts w:ascii="Arial" w:hAnsi="Arial" w:cs="Arial"/>
          <w:bCs/>
          <w:sz w:val="22"/>
          <w:szCs w:val="22"/>
          <w:lang w:eastAsia="en-AU"/>
        </w:rPr>
      </w:pPr>
      <w:r w:rsidRPr="001B311B">
        <w:rPr>
          <w:rFonts w:ascii="Arial" w:hAnsi="Arial" w:cs="Arial"/>
          <w:sz w:val="22"/>
          <w:szCs w:val="22"/>
        </w:rPr>
        <w:t>Ensure land managers are aware of the species’ occurrence and provide protection measures against potential threats fro</w:t>
      </w:r>
      <w:r w:rsidR="00D42D16">
        <w:rPr>
          <w:rFonts w:ascii="Arial" w:hAnsi="Arial" w:cs="Arial"/>
          <w:sz w:val="22"/>
          <w:szCs w:val="22"/>
        </w:rPr>
        <w:t>m mining and other developments.</w:t>
      </w:r>
    </w:p>
    <w:p w:rsidR="001B311B" w:rsidRDefault="001B311B" w:rsidP="00F35F2A">
      <w:pPr>
        <w:pStyle w:val="ListBullet"/>
        <w:numPr>
          <w:ilvl w:val="0"/>
          <w:numId w:val="0"/>
        </w:numPr>
        <w:spacing w:line="276" w:lineRule="auto"/>
        <w:rPr>
          <w:rFonts w:ascii="Arial" w:hAnsi="Arial" w:cs="Arial"/>
          <w:color w:val="0000FF"/>
          <w:sz w:val="22"/>
          <w:szCs w:val="22"/>
          <w:u w:val="single"/>
        </w:rPr>
      </w:pPr>
    </w:p>
    <w:p w:rsidR="00B01B1D" w:rsidRPr="00773040" w:rsidRDefault="00773040" w:rsidP="00773040">
      <w:pPr>
        <w:pStyle w:val="ListBullet"/>
        <w:numPr>
          <w:ilvl w:val="0"/>
          <w:numId w:val="0"/>
        </w:numPr>
        <w:spacing w:after="120"/>
        <w:ind w:left="357" w:hanging="357"/>
        <w:contextualSpacing w:val="0"/>
        <w:rPr>
          <w:rFonts w:ascii="Arial" w:hAnsi="Arial" w:cs="Arial"/>
          <w:bCs/>
          <w:sz w:val="22"/>
          <w:szCs w:val="22"/>
          <w:u w:val="single"/>
          <w:lang w:eastAsia="en-AU"/>
        </w:rPr>
      </w:pPr>
      <w:r w:rsidRPr="00564D6D">
        <w:rPr>
          <w:rFonts w:ascii="Arial" w:hAnsi="Arial" w:cs="Arial"/>
          <w:sz w:val="22"/>
          <w:szCs w:val="22"/>
          <w:u w:val="single"/>
        </w:rPr>
        <w:t>Stakeholder Engagement</w:t>
      </w:r>
      <w:r w:rsidRPr="001B311B">
        <w:rPr>
          <w:rFonts w:ascii="Arial" w:hAnsi="Arial" w:cs="Arial"/>
          <w:sz w:val="22"/>
          <w:szCs w:val="22"/>
          <w:u w:val="single"/>
        </w:rPr>
        <w:t xml:space="preserve"> </w:t>
      </w:r>
    </w:p>
    <w:p w:rsidR="00111EA8" w:rsidRDefault="00D84CF3" w:rsidP="00773040">
      <w:pPr>
        <w:pStyle w:val="ListBullet"/>
        <w:tabs>
          <w:tab w:val="clear" w:pos="786"/>
          <w:tab w:val="num" w:pos="360"/>
        </w:tabs>
        <w:spacing w:before="240" w:line="276" w:lineRule="auto"/>
        <w:ind w:left="360"/>
        <w:rPr>
          <w:rFonts w:ascii="Arial" w:hAnsi="Arial" w:cs="Arial"/>
          <w:sz w:val="22"/>
          <w:szCs w:val="22"/>
        </w:rPr>
      </w:pPr>
      <w:r w:rsidRPr="00564D6D">
        <w:rPr>
          <w:rFonts w:ascii="Arial" w:hAnsi="Arial" w:cs="Arial"/>
          <w:sz w:val="22"/>
          <w:szCs w:val="22"/>
        </w:rPr>
        <w:t>Undertake consultation with private landholders in the Mount Isa</w:t>
      </w:r>
      <w:r w:rsidR="0041177D">
        <w:rPr>
          <w:rFonts w:ascii="Arial" w:hAnsi="Arial" w:cs="Arial"/>
          <w:sz w:val="22"/>
          <w:szCs w:val="22"/>
        </w:rPr>
        <w:t xml:space="preserve"> region</w:t>
      </w:r>
      <w:r w:rsidRPr="00564D6D">
        <w:rPr>
          <w:rFonts w:ascii="Arial" w:hAnsi="Arial" w:cs="Arial"/>
          <w:sz w:val="22"/>
          <w:szCs w:val="22"/>
        </w:rPr>
        <w:t xml:space="preserve"> to improve management for Carpenta</w:t>
      </w:r>
      <w:r w:rsidR="00D42D16">
        <w:rPr>
          <w:rFonts w:ascii="Arial" w:hAnsi="Arial" w:cs="Arial"/>
          <w:sz w:val="22"/>
          <w:szCs w:val="22"/>
        </w:rPr>
        <w:t>rian grasswrens on private land.</w:t>
      </w:r>
    </w:p>
    <w:p w:rsidR="00CE6B12" w:rsidRPr="00564D6D" w:rsidRDefault="00CE6B12" w:rsidP="00F35F2A">
      <w:pPr>
        <w:pStyle w:val="ListBullet"/>
        <w:numPr>
          <w:ilvl w:val="0"/>
          <w:numId w:val="0"/>
        </w:numPr>
        <w:spacing w:line="276" w:lineRule="auto"/>
        <w:rPr>
          <w:rFonts w:ascii="Arial" w:hAnsi="Arial" w:cs="Arial"/>
          <w:sz w:val="22"/>
          <w:szCs w:val="22"/>
        </w:rPr>
      </w:pPr>
    </w:p>
    <w:p w:rsidR="00825EDD" w:rsidRPr="00564D6D" w:rsidRDefault="00EE4C43" w:rsidP="00825EDD">
      <w:pPr>
        <w:pStyle w:val="Normal12pt"/>
        <w:tabs>
          <w:tab w:val="left" w:pos="426"/>
        </w:tabs>
        <w:ind w:left="426" w:hanging="426"/>
        <w:rPr>
          <w:rFonts w:ascii="Arial" w:hAnsi="Arial" w:cs="Arial"/>
          <w:b/>
          <w:sz w:val="22"/>
          <w:szCs w:val="22"/>
        </w:rPr>
      </w:pPr>
      <w:r w:rsidRPr="00564D6D">
        <w:rPr>
          <w:rFonts w:ascii="Arial" w:hAnsi="Arial" w:cs="Arial"/>
          <w:b/>
          <w:sz w:val="22"/>
          <w:szCs w:val="22"/>
        </w:rPr>
        <w:t xml:space="preserve">Survey and </w:t>
      </w:r>
      <w:r w:rsidR="008A0076" w:rsidRPr="00564D6D">
        <w:rPr>
          <w:rFonts w:ascii="Arial" w:hAnsi="Arial" w:cs="Arial"/>
          <w:b/>
          <w:sz w:val="22"/>
          <w:szCs w:val="22"/>
        </w:rPr>
        <w:t>M</w:t>
      </w:r>
      <w:r w:rsidR="00825EDD" w:rsidRPr="00564D6D">
        <w:rPr>
          <w:rFonts w:ascii="Arial" w:hAnsi="Arial" w:cs="Arial"/>
          <w:b/>
          <w:sz w:val="22"/>
          <w:szCs w:val="22"/>
        </w:rPr>
        <w:t>onitoring priorities</w:t>
      </w:r>
    </w:p>
    <w:p w:rsidR="00111EA8" w:rsidRDefault="00D84CF3">
      <w:pPr>
        <w:pStyle w:val="ListBullet"/>
        <w:tabs>
          <w:tab w:val="clear" w:pos="786"/>
          <w:tab w:val="num" w:pos="426"/>
        </w:tabs>
        <w:spacing w:line="276" w:lineRule="auto"/>
        <w:ind w:left="360"/>
        <w:rPr>
          <w:rFonts w:ascii="Arial" w:hAnsi="Arial" w:cs="Arial"/>
          <w:sz w:val="22"/>
          <w:szCs w:val="22"/>
        </w:rPr>
      </w:pPr>
      <w:r w:rsidRPr="00564D6D">
        <w:rPr>
          <w:rFonts w:ascii="Arial" w:hAnsi="Arial" w:cs="Arial"/>
          <w:sz w:val="22"/>
          <w:szCs w:val="22"/>
        </w:rPr>
        <w:t>More precisely assess population size, distribution, ecological requirements and the relative impacts of threatening processes by</w:t>
      </w:r>
      <w:r w:rsidR="00564D6D" w:rsidRPr="00564D6D">
        <w:rPr>
          <w:rFonts w:ascii="Arial" w:hAnsi="Arial" w:cs="Arial"/>
          <w:sz w:val="22"/>
          <w:szCs w:val="22"/>
        </w:rPr>
        <w:t xml:space="preserve"> undertaking</w:t>
      </w:r>
      <w:r w:rsidRPr="00564D6D">
        <w:rPr>
          <w:rFonts w:ascii="Arial" w:hAnsi="Arial" w:cs="Arial"/>
          <w:sz w:val="22"/>
          <w:szCs w:val="22"/>
        </w:rPr>
        <w:t xml:space="preserve"> regular monitoring at key sites across the species range</w:t>
      </w:r>
      <w:r w:rsidR="00D42D16">
        <w:rPr>
          <w:rFonts w:ascii="Arial" w:hAnsi="Arial" w:cs="Arial"/>
          <w:sz w:val="22"/>
          <w:szCs w:val="22"/>
        </w:rPr>
        <w:t>.</w:t>
      </w:r>
    </w:p>
    <w:p w:rsidR="00111EA8" w:rsidRDefault="00111EA8">
      <w:pPr>
        <w:pStyle w:val="ListBullet"/>
        <w:numPr>
          <w:ilvl w:val="0"/>
          <w:numId w:val="0"/>
        </w:numPr>
        <w:spacing w:line="276" w:lineRule="auto"/>
        <w:ind w:left="360"/>
        <w:rPr>
          <w:rFonts w:ascii="Arial" w:hAnsi="Arial" w:cs="Arial"/>
          <w:sz w:val="22"/>
          <w:szCs w:val="22"/>
        </w:rPr>
      </w:pPr>
    </w:p>
    <w:p w:rsidR="00111EA8" w:rsidRDefault="00D84CF3">
      <w:pPr>
        <w:pStyle w:val="ListBullet"/>
        <w:tabs>
          <w:tab w:val="clear" w:pos="786"/>
          <w:tab w:val="num" w:pos="426"/>
        </w:tabs>
        <w:spacing w:line="276" w:lineRule="auto"/>
        <w:ind w:left="360"/>
        <w:rPr>
          <w:rFonts w:ascii="Arial" w:hAnsi="Arial" w:cs="Arial"/>
          <w:sz w:val="22"/>
          <w:szCs w:val="22"/>
        </w:rPr>
      </w:pPr>
      <w:r w:rsidRPr="00564D6D">
        <w:rPr>
          <w:rFonts w:ascii="Arial" w:hAnsi="Arial" w:cs="Arial"/>
          <w:sz w:val="22"/>
          <w:szCs w:val="22"/>
        </w:rPr>
        <w:t>Analyse data to determine population</w:t>
      </w:r>
      <w:r w:rsidR="00D42D16">
        <w:rPr>
          <w:rFonts w:ascii="Arial" w:hAnsi="Arial" w:cs="Arial"/>
          <w:sz w:val="22"/>
          <w:szCs w:val="22"/>
        </w:rPr>
        <w:t xml:space="preserve"> trends at key monitoring sites.</w:t>
      </w:r>
    </w:p>
    <w:p w:rsidR="00111EA8" w:rsidRDefault="00111EA8">
      <w:pPr>
        <w:pStyle w:val="ListBullet"/>
        <w:numPr>
          <w:ilvl w:val="0"/>
          <w:numId w:val="0"/>
        </w:numPr>
        <w:spacing w:line="276" w:lineRule="auto"/>
        <w:ind w:left="360"/>
        <w:rPr>
          <w:rFonts w:ascii="Arial" w:hAnsi="Arial" w:cs="Arial"/>
          <w:sz w:val="22"/>
          <w:szCs w:val="22"/>
        </w:rPr>
      </w:pPr>
    </w:p>
    <w:p w:rsidR="00111EA8" w:rsidRDefault="00564D6D">
      <w:pPr>
        <w:pStyle w:val="ListBullet"/>
        <w:tabs>
          <w:tab w:val="clear" w:pos="786"/>
          <w:tab w:val="num" w:pos="426"/>
        </w:tabs>
        <w:spacing w:line="276" w:lineRule="auto"/>
        <w:ind w:left="360"/>
        <w:rPr>
          <w:rFonts w:ascii="Arial" w:hAnsi="Arial" w:cs="Arial"/>
          <w:sz w:val="22"/>
          <w:szCs w:val="22"/>
        </w:rPr>
      </w:pPr>
      <w:r w:rsidRPr="00564D6D">
        <w:rPr>
          <w:rFonts w:ascii="Arial" w:hAnsi="Arial" w:cs="Arial"/>
          <w:sz w:val="22"/>
          <w:szCs w:val="22"/>
        </w:rPr>
        <w:t>Monitor the progress of recovery, including the effectiveness of management actions and the need to adapt them if necessary</w:t>
      </w:r>
      <w:r w:rsidR="00D42D16">
        <w:rPr>
          <w:rFonts w:ascii="Arial" w:hAnsi="Arial" w:cs="Arial"/>
          <w:sz w:val="22"/>
          <w:szCs w:val="22"/>
        </w:rPr>
        <w:t>.</w:t>
      </w:r>
    </w:p>
    <w:p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111EA8" w:rsidRDefault="00564D6D">
      <w:pPr>
        <w:pStyle w:val="ListBullet"/>
        <w:tabs>
          <w:tab w:val="clear" w:pos="786"/>
          <w:tab w:val="num" w:pos="426"/>
        </w:tabs>
        <w:spacing w:line="276" w:lineRule="auto"/>
        <w:ind w:left="360"/>
        <w:rPr>
          <w:rFonts w:ascii="Arial" w:hAnsi="Arial" w:cs="Arial"/>
          <w:sz w:val="22"/>
          <w:szCs w:val="22"/>
        </w:rPr>
      </w:pPr>
      <w:r w:rsidRPr="001B311B">
        <w:rPr>
          <w:rFonts w:ascii="Arial" w:hAnsi="Arial" w:cs="Arial"/>
          <w:sz w:val="22"/>
          <w:szCs w:val="22"/>
        </w:rPr>
        <w:t>Monitor fire patterns from satellite imagery and model impact on habitat</w:t>
      </w:r>
      <w:r w:rsidR="00D42D16">
        <w:rPr>
          <w:rFonts w:ascii="Arial" w:hAnsi="Arial" w:cs="Arial"/>
          <w:sz w:val="22"/>
          <w:szCs w:val="22"/>
        </w:rPr>
        <w:t>.</w:t>
      </w:r>
    </w:p>
    <w:p w:rsidR="00111EA8" w:rsidRDefault="00111EA8">
      <w:pPr>
        <w:pStyle w:val="ListBullet"/>
        <w:numPr>
          <w:ilvl w:val="0"/>
          <w:numId w:val="0"/>
        </w:numPr>
        <w:spacing w:line="276" w:lineRule="auto"/>
        <w:ind w:left="360"/>
        <w:rPr>
          <w:rFonts w:ascii="Arial" w:hAnsi="Arial" w:cs="Arial"/>
          <w:sz w:val="22"/>
          <w:szCs w:val="22"/>
        </w:rPr>
      </w:pPr>
    </w:p>
    <w:p w:rsidR="00111EA8" w:rsidRDefault="00564D6D">
      <w:pPr>
        <w:pStyle w:val="ListBullet"/>
        <w:tabs>
          <w:tab w:val="clear" w:pos="786"/>
          <w:tab w:val="num" w:pos="426"/>
        </w:tabs>
        <w:spacing w:line="276" w:lineRule="auto"/>
        <w:ind w:left="360"/>
        <w:rPr>
          <w:rFonts w:ascii="Arial" w:hAnsi="Arial" w:cs="Arial"/>
          <w:sz w:val="22"/>
          <w:szCs w:val="22"/>
        </w:rPr>
      </w:pPr>
      <w:r w:rsidRPr="001B311B">
        <w:rPr>
          <w:rFonts w:ascii="Arial" w:hAnsi="Arial" w:cs="Arial"/>
          <w:sz w:val="22"/>
          <w:szCs w:val="22"/>
        </w:rPr>
        <w:t>Assess the effect of buffel grass on Carpentarian grasswren</w:t>
      </w:r>
      <w:r>
        <w:rPr>
          <w:rFonts w:ascii="Arial" w:hAnsi="Arial" w:cs="Arial"/>
          <w:sz w:val="22"/>
          <w:szCs w:val="22"/>
        </w:rPr>
        <w:t xml:space="preserve"> habitat occupancy</w:t>
      </w:r>
      <w:r w:rsidR="00D42D16">
        <w:rPr>
          <w:rFonts w:ascii="Arial" w:hAnsi="Arial" w:cs="Arial"/>
          <w:sz w:val="22"/>
          <w:szCs w:val="22"/>
        </w:rPr>
        <w:t>.</w:t>
      </w:r>
    </w:p>
    <w:p w:rsidR="00111EA8" w:rsidRDefault="00111EA8">
      <w:pPr>
        <w:pStyle w:val="ListBullet"/>
        <w:numPr>
          <w:ilvl w:val="0"/>
          <w:numId w:val="0"/>
        </w:numPr>
        <w:spacing w:line="276" w:lineRule="auto"/>
        <w:ind w:left="360"/>
        <w:rPr>
          <w:rFonts w:ascii="Arial" w:hAnsi="Arial" w:cs="Arial"/>
          <w:sz w:val="22"/>
          <w:szCs w:val="22"/>
        </w:rPr>
      </w:pPr>
    </w:p>
    <w:p w:rsidR="00111EA8" w:rsidRDefault="00564D6D">
      <w:pPr>
        <w:pStyle w:val="ListBullet"/>
        <w:tabs>
          <w:tab w:val="clear" w:pos="786"/>
          <w:tab w:val="num" w:pos="426"/>
        </w:tabs>
        <w:spacing w:line="276" w:lineRule="auto"/>
        <w:ind w:left="360"/>
        <w:rPr>
          <w:rFonts w:ascii="Arial" w:hAnsi="Arial" w:cs="Arial"/>
          <w:sz w:val="22"/>
          <w:szCs w:val="22"/>
        </w:rPr>
      </w:pPr>
      <w:r w:rsidRPr="00564D6D">
        <w:rPr>
          <w:rFonts w:ascii="Arial" w:hAnsi="Arial" w:cs="Arial"/>
          <w:sz w:val="22"/>
          <w:szCs w:val="22"/>
        </w:rPr>
        <w:t>Determine the relationship of buffel grass to fire data</w:t>
      </w:r>
      <w:r w:rsidR="00D42D16">
        <w:rPr>
          <w:rFonts w:ascii="Arial" w:hAnsi="Arial" w:cs="Arial"/>
          <w:sz w:val="22"/>
          <w:szCs w:val="22"/>
        </w:rPr>
        <w:t>.</w:t>
      </w:r>
    </w:p>
    <w:p w:rsidR="00764F44" w:rsidRPr="00764F44" w:rsidRDefault="005830B7" w:rsidP="00764F44">
      <w:pPr>
        <w:pStyle w:val="Normal12ptCharCharCharCharCharChar"/>
        <w:spacing w:before="240"/>
        <w:rPr>
          <w:rFonts w:ascii="Arial" w:hAnsi="Arial" w:cs="Arial"/>
          <w:b/>
          <w:bCs/>
          <w:sz w:val="22"/>
          <w:szCs w:val="22"/>
          <w:u w:val="single"/>
        </w:rPr>
      </w:pPr>
      <w:r w:rsidRPr="00764F44">
        <w:rPr>
          <w:rFonts w:ascii="Arial" w:hAnsi="Arial" w:cs="Arial"/>
          <w:b/>
          <w:sz w:val="22"/>
          <w:szCs w:val="22"/>
          <w:u w:val="single"/>
        </w:rPr>
        <w:t>Collective list of questions – your views</w:t>
      </w:r>
      <w:bookmarkStart w:id="4" w:name="OLE_LINK1"/>
      <w:bookmarkStart w:id="5" w:name="OLE_LINK2"/>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Do you agree with the current taxonomic position of the </w:t>
      </w:r>
      <w:bookmarkStart w:id="6" w:name="top"/>
      <w:r w:rsidRPr="00246512">
        <w:rPr>
          <w:rFonts w:ascii="Arial" w:hAnsi="Arial" w:cs="Arial"/>
          <w:sz w:val="22"/>
          <w:szCs w:val="22"/>
        </w:rPr>
        <w:t xml:space="preserve">Australian </w:t>
      </w:r>
      <w:bookmarkEnd w:id="6"/>
      <w:r w:rsidRPr="00246512">
        <w:rPr>
          <w:rFonts w:ascii="Arial" w:hAnsi="Arial" w:cs="Arial"/>
          <w:sz w:val="22"/>
          <w:szCs w:val="22"/>
        </w:rPr>
        <w:t xml:space="preserve">Faunal Directory and Birdlife Australia </w:t>
      </w:r>
      <w:r w:rsidRPr="006911D2">
        <w:rPr>
          <w:rFonts w:ascii="Arial" w:hAnsi="Arial" w:cs="Arial"/>
          <w:sz w:val="22"/>
          <w:szCs w:val="22"/>
        </w:rPr>
        <w:t>for this species (as identified in the draft conservation advice)?</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Can you provide any additional references, information or estimates on longevity, age of maturity, average life span and generation length?</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Has the survey effort for this species been adequate to determine its national distribution and adult population size?</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Do you accept the estimate provided in the </w:t>
      </w:r>
      <w:r w:rsidR="00D73DAC">
        <w:rPr>
          <w:rFonts w:ascii="Arial" w:hAnsi="Arial" w:cs="Arial"/>
          <w:sz w:val="22"/>
          <w:szCs w:val="22"/>
        </w:rPr>
        <w:t>Nomination, 2015</w:t>
      </w:r>
      <w:r w:rsidRPr="006911D2">
        <w:rPr>
          <w:rFonts w:ascii="Arial" w:hAnsi="Arial" w:cs="Arial"/>
          <w:sz w:val="22"/>
          <w:szCs w:val="22"/>
        </w:rPr>
        <w:t xml:space="preserve"> for the current population size of the species? </w:t>
      </w:r>
    </w:p>
    <w:p w:rsidR="00916F7C" w:rsidRDefault="00916F7C">
      <w:pPr>
        <w:rPr>
          <w:rFonts w:ascii="Arial" w:hAnsi="Arial" w:cs="Arial"/>
          <w:sz w:val="22"/>
          <w:szCs w:val="22"/>
        </w:rPr>
      </w:pPr>
      <w:r>
        <w:rPr>
          <w:rFonts w:ascii="Arial" w:hAnsi="Arial" w:cs="Arial"/>
          <w:sz w:val="22"/>
          <w:szCs w:val="22"/>
        </w:rPr>
        <w:br w:type="page"/>
      </w:r>
    </w:p>
    <w:p w:rsidR="00764F44" w:rsidRPr="006911D2"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764F44" w:rsidRPr="006911D2" w:rsidRDefault="00764F44" w:rsidP="00764F44">
      <w:pPr>
        <w:pStyle w:val="ListParagraph"/>
        <w:spacing w:after="60"/>
        <w:rPr>
          <w:rFonts w:ascii="Arial" w:hAnsi="Arial" w:cs="Arial"/>
          <w:sz w:val="22"/>
          <w:szCs w:val="22"/>
        </w:rPr>
      </w:pPr>
      <w:r w:rsidRPr="006911D2">
        <w:rPr>
          <w:rFonts w:ascii="Arial" w:hAnsi="Arial" w:cs="Arial"/>
          <w:sz w:val="22"/>
          <w:szCs w:val="22"/>
        </w:rPr>
        <w:t>Lower bound (estimated minimum):</w:t>
      </w:r>
    </w:p>
    <w:p w:rsidR="00764F44" w:rsidRPr="006911D2" w:rsidRDefault="00764F44" w:rsidP="00764F44">
      <w:pPr>
        <w:pStyle w:val="ListParagraph"/>
        <w:spacing w:after="60"/>
        <w:ind w:left="360" w:firstLine="360"/>
        <w:rPr>
          <w:rFonts w:ascii="Arial" w:hAnsi="Arial" w:cs="Arial"/>
          <w:sz w:val="22"/>
          <w:szCs w:val="22"/>
        </w:rPr>
      </w:pPr>
      <w:r w:rsidRPr="006911D2">
        <w:rPr>
          <w:rFonts w:ascii="Arial" w:hAnsi="Arial" w:cs="Arial"/>
          <w:sz w:val="22"/>
          <w:szCs w:val="22"/>
        </w:rPr>
        <w:t>Upper bound (estimated maximum):</w:t>
      </w:r>
    </w:p>
    <w:p w:rsidR="00764F44" w:rsidRPr="006911D2" w:rsidRDefault="00764F44" w:rsidP="00764F44">
      <w:pPr>
        <w:pStyle w:val="ListParagraph"/>
        <w:spacing w:after="60"/>
        <w:ind w:left="360" w:firstLine="360"/>
        <w:rPr>
          <w:rFonts w:ascii="Arial" w:hAnsi="Arial" w:cs="Arial"/>
          <w:sz w:val="22"/>
          <w:szCs w:val="22"/>
        </w:rPr>
      </w:pPr>
      <w:r w:rsidRPr="006911D2">
        <w:rPr>
          <w:rFonts w:ascii="Arial" w:hAnsi="Arial" w:cs="Arial"/>
          <w:sz w:val="22"/>
          <w:szCs w:val="22"/>
        </w:rPr>
        <w:t>Best Estimate:</w:t>
      </w:r>
    </w:p>
    <w:p w:rsidR="00764F44" w:rsidRPr="006911D2" w:rsidRDefault="00764F44" w:rsidP="00764F44">
      <w:pPr>
        <w:pStyle w:val="ListParagraph"/>
        <w:spacing w:after="60"/>
        <w:ind w:left="360" w:firstLine="360"/>
        <w:rPr>
          <w:rFonts w:ascii="Arial" w:hAnsi="Arial" w:cs="Arial"/>
          <w:sz w:val="22"/>
          <w:szCs w:val="22"/>
        </w:rPr>
      </w:pPr>
      <w:r w:rsidRPr="006911D2">
        <w:rPr>
          <w:rFonts w:ascii="Arial" w:hAnsi="Arial" w:cs="Arial"/>
          <w:sz w:val="22"/>
          <w:szCs w:val="22"/>
        </w:rPr>
        <w:t>Estimated level of Confidence: %</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Can you provide any additional data, not contained in the current </w:t>
      </w:r>
      <w:r w:rsidR="00D73DAC">
        <w:rPr>
          <w:rFonts w:ascii="Arial" w:hAnsi="Arial" w:cs="Arial"/>
          <w:sz w:val="22"/>
          <w:szCs w:val="22"/>
        </w:rPr>
        <w:t>Nomination, 2015</w:t>
      </w:r>
      <w:r w:rsidRPr="006911D2">
        <w:rPr>
          <w:rFonts w:ascii="Arial" w:hAnsi="Arial" w:cs="Arial"/>
          <w:sz w:val="22"/>
          <w:szCs w:val="22"/>
        </w:rPr>
        <w:t>, on declines in population numbers over the past or next 10 years or 3 generations, whichever is the longer?</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Is the distribution as described in the </w:t>
      </w:r>
      <w:r w:rsidR="00D73DAC">
        <w:rPr>
          <w:rFonts w:ascii="Arial" w:hAnsi="Arial" w:cs="Arial"/>
          <w:sz w:val="22"/>
          <w:szCs w:val="22"/>
        </w:rPr>
        <w:t>Nomination, 2015</w:t>
      </w:r>
      <w:r w:rsidRPr="006911D2">
        <w:rPr>
          <w:rFonts w:ascii="Arial" w:hAnsi="Arial" w:cs="Arial"/>
          <w:sz w:val="22"/>
          <w:szCs w:val="22"/>
        </w:rPr>
        <w:t xml:space="preserve"> valid? Can you provide an estimate of the current geographic distribution (extent of occurrence or area of occupancy in km</w:t>
      </w:r>
      <w:r w:rsidRPr="00246512">
        <w:rPr>
          <w:rFonts w:ascii="Arial" w:hAnsi="Arial" w:cs="Arial"/>
          <w:sz w:val="22"/>
          <w:szCs w:val="22"/>
        </w:rPr>
        <w:t>2</w:t>
      </w:r>
      <w:r w:rsidRPr="006911D2">
        <w:rPr>
          <w:rFonts w:ascii="Arial" w:hAnsi="Arial" w:cs="Arial"/>
          <w:sz w:val="22"/>
          <w:szCs w:val="22"/>
        </w:rPr>
        <w:t xml:space="preserve">) of this species? </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Has this geographic distribution declined and if so by how much and over what period of time? </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Do you agree that the species is eligible for inclusion on the threatened species list, in the category listed in the </w:t>
      </w:r>
      <w:r w:rsidR="00D73DAC">
        <w:rPr>
          <w:rFonts w:ascii="Arial" w:hAnsi="Arial" w:cs="Arial"/>
          <w:sz w:val="22"/>
          <w:szCs w:val="22"/>
        </w:rPr>
        <w:t>Nomination, 2015</w:t>
      </w:r>
      <w:r w:rsidRPr="006911D2">
        <w:rPr>
          <w:rFonts w:ascii="Arial" w:hAnsi="Arial" w:cs="Arial"/>
          <w:sz w:val="22"/>
          <w:szCs w:val="22"/>
        </w:rPr>
        <w:t>?</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Do you agree that the threats listed are correct and that their effects on the species are significant?</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To what degree are the identified threats likely to impact on the species in the future?</w:t>
      </w:r>
    </w:p>
    <w:p w:rsidR="00764F44" w:rsidRPr="00E70113" w:rsidRDefault="00764F44" w:rsidP="00764F44">
      <w:pPr>
        <w:numPr>
          <w:ilvl w:val="0"/>
          <w:numId w:val="22"/>
        </w:numPr>
        <w:spacing w:before="120"/>
        <w:rPr>
          <w:rFonts w:ascii="Arial" w:hAnsi="Arial" w:cs="Arial"/>
          <w:sz w:val="22"/>
          <w:szCs w:val="22"/>
        </w:rPr>
      </w:pPr>
      <w:r w:rsidRPr="006911D2">
        <w:rPr>
          <w:rFonts w:ascii="Arial" w:hAnsi="Arial" w:cs="Arial"/>
          <w:sz w:val="22"/>
          <w:szCs w:val="22"/>
        </w:rPr>
        <w:t xml:space="preserve">Can you provide additional or alternative information on threats, past, current or potential, that may adversely affect this species at any stage of its life cycle? </w:t>
      </w:r>
    </w:p>
    <w:p w:rsidR="00764F44" w:rsidRPr="00E70113" w:rsidRDefault="00764F44" w:rsidP="00764F44">
      <w:pPr>
        <w:pStyle w:val="ListNumber"/>
        <w:spacing w:before="120"/>
        <w:rPr>
          <w:rFonts w:ascii="Arial" w:hAnsi="Arial" w:cs="Arial"/>
          <w:sz w:val="22"/>
          <w:szCs w:val="22"/>
        </w:rPr>
      </w:pPr>
      <w:r w:rsidRPr="006911D2">
        <w:rPr>
          <w:rFonts w:ascii="Arial" w:hAnsi="Arial" w:cs="Arial"/>
          <w:sz w:val="22"/>
          <w:szCs w:val="22"/>
        </w:rPr>
        <w:t>In seeking to facilitate the recovery of this species, can you provide management advice for the following:</w:t>
      </w:r>
    </w:p>
    <w:p w:rsidR="00764F44" w:rsidRPr="006911D2" w:rsidRDefault="00764F44" w:rsidP="00764F44">
      <w:pPr>
        <w:pStyle w:val="ListBullet"/>
        <w:tabs>
          <w:tab w:val="clear" w:pos="786"/>
          <w:tab w:val="num" w:pos="720"/>
        </w:tabs>
        <w:spacing w:before="120"/>
        <w:ind w:left="720"/>
        <w:rPr>
          <w:rFonts w:ascii="Arial" w:hAnsi="Arial" w:cs="Arial"/>
          <w:sz w:val="22"/>
          <w:szCs w:val="22"/>
        </w:rPr>
      </w:pPr>
      <w:r w:rsidRPr="006911D2">
        <w:rPr>
          <w:rFonts w:ascii="Arial" w:hAnsi="Arial" w:cs="Arial"/>
          <w:sz w:val="22"/>
          <w:szCs w:val="22"/>
        </w:rPr>
        <w:t>What individuals or organisations are currently, or need to be, involved in planning to abate threats, and any other relevant planning issues?</w:t>
      </w:r>
    </w:p>
    <w:p w:rsidR="00764F44" w:rsidRPr="006911D2" w:rsidRDefault="00764F44" w:rsidP="00764F44">
      <w:pPr>
        <w:pStyle w:val="ListBullet"/>
        <w:tabs>
          <w:tab w:val="clear" w:pos="786"/>
          <w:tab w:val="num" w:pos="720"/>
        </w:tabs>
        <w:spacing w:before="120"/>
        <w:ind w:left="720"/>
        <w:rPr>
          <w:rFonts w:ascii="Arial" w:hAnsi="Arial" w:cs="Arial"/>
          <w:sz w:val="22"/>
          <w:szCs w:val="22"/>
        </w:rPr>
      </w:pPr>
      <w:r w:rsidRPr="006911D2">
        <w:rPr>
          <w:rFonts w:ascii="Arial" w:hAnsi="Arial" w:cs="Arial"/>
          <w:sz w:val="22"/>
          <w:szCs w:val="22"/>
        </w:rPr>
        <w:t xml:space="preserve">What threats are impacting on different populations, how variable are the threats and what is the relative importance of the different populations? </w:t>
      </w:r>
    </w:p>
    <w:p w:rsidR="00764F44" w:rsidRPr="00E70113" w:rsidRDefault="00764F44" w:rsidP="00764F44">
      <w:pPr>
        <w:pStyle w:val="ListBullet"/>
        <w:tabs>
          <w:tab w:val="clear" w:pos="786"/>
          <w:tab w:val="num" w:pos="720"/>
        </w:tabs>
        <w:spacing w:before="120"/>
        <w:ind w:left="720"/>
        <w:rPr>
          <w:rFonts w:ascii="Arial" w:hAnsi="Arial" w:cs="Arial"/>
          <w:sz w:val="22"/>
          <w:szCs w:val="22"/>
        </w:rPr>
      </w:pPr>
      <w:r w:rsidRPr="006911D2">
        <w:rPr>
          <w:rFonts w:ascii="Arial" w:hAnsi="Arial" w:cs="Arial"/>
          <w:sz w:val="22"/>
          <w:szCs w:val="22"/>
        </w:rPr>
        <w:t>What recovery actions are currently in place, and can you suggest other actions that would help recover the species? Please provide evidence and background information.</w:t>
      </w:r>
    </w:p>
    <w:p w:rsidR="009469FD" w:rsidRDefault="00764F44" w:rsidP="009469FD">
      <w:pPr>
        <w:numPr>
          <w:ilvl w:val="0"/>
          <w:numId w:val="22"/>
        </w:numPr>
        <w:spacing w:before="120"/>
        <w:rPr>
          <w:rFonts w:ascii="Arial" w:hAnsi="Arial" w:cs="Arial"/>
          <w:sz w:val="22"/>
          <w:szCs w:val="22"/>
        </w:rPr>
      </w:pPr>
      <w:r w:rsidRPr="006911D2">
        <w:rPr>
          <w:rFonts w:ascii="Arial" w:hAnsi="Arial" w:cs="Arial"/>
          <w:sz w:val="22"/>
          <w:szCs w:val="22"/>
        </w:rPr>
        <w:t>Can you provide additional data or information relevant to this assessment?</w:t>
      </w:r>
    </w:p>
    <w:p w:rsidR="00764F44" w:rsidRPr="009469FD" w:rsidRDefault="00764F44" w:rsidP="009469FD">
      <w:pPr>
        <w:numPr>
          <w:ilvl w:val="0"/>
          <w:numId w:val="22"/>
        </w:numPr>
        <w:spacing w:before="120"/>
        <w:rPr>
          <w:rFonts w:ascii="Arial" w:hAnsi="Arial" w:cs="Arial"/>
          <w:sz w:val="22"/>
          <w:szCs w:val="22"/>
        </w:rPr>
      </w:pPr>
      <w:r w:rsidRPr="009469FD">
        <w:rPr>
          <w:rFonts w:ascii="Arial" w:hAnsi="Arial" w:cs="Arial"/>
          <w:sz w:val="22"/>
          <w:szCs w:val="22"/>
        </w:rPr>
        <w:t>Can you advise as to whether this species is of cultural significance to Indigenous Australians</w:t>
      </w:r>
      <w:bookmarkEnd w:id="4"/>
      <w:bookmarkEnd w:id="5"/>
    </w:p>
    <w:p w:rsidR="003B2720" w:rsidRPr="004E3BB1" w:rsidRDefault="003B2720" w:rsidP="00F65892">
      <w:pPr>
        <w:pStyle w:val="Normal12ptCharCharCharCharCharChar"/>
        <w:spacing w:before="240"/>
        <w:rPr>
          <w:rFonts w:ascii="Arial" w:hAnsi="Arial" w:cs="Arial"/>
          <w:b/>
          <w:bCs/>
          <w:sz w:val="22"/>
          <w:szCs w:val="22"/>
          <w:u w:val="single"/>
        </w:rPr>
      </w:pPr>
      <w:r w:rsidRPr="004E3BB1">
        <w:rPr>
          <w:rFonts w:ascii="Arial" w:hAnsi="Arial" w:cs="Arial"/>
          <w:b/>
          <w:bCs/>
          <w:sz w:val="22"/>
          <w:szCs w:val="22"/>
          <w:u w:val="single"/>
        </w:rPr>
        <w:t>References cited in the advice</w:t>
      </w:r>
    </w:p>
    <w:p w:rsidR="006A1BEC" w:rsidRDefault="006A1BEC" w:rsidP="00F70829">
      <w:pPr>
        <w:spacing w:after="240"/>
        <w:ind w:left="567" w:hanging="567"/>
        <w:rPr>
          <w:rFonts w:ascii="Arial" w:hAnsi="Arial" w:cs="Arial"/>
          <w:color w:val="211D1E"/>
          <w:sz w:val="22"/>
          <w:szCs w:val="22"/>
        </w:rPr>
      </w:pPr>
      <w:r w:rsidRPr="007F26D8">
        <w:rPr>
          <w:rFonts w:ascii="Arial" w:hAnsi="Arial" w:cs="Arial"/>
          <w:sz w:val="22"/>
          <w:szCs w:val="22"/>
        </w:rPr>
        <w:t xml:space="preserve">BirdLife International (2011). ‘Species factsheet: </w:t>
      </w:r>
      <w:r w:rsidRPr="007F26D8">
        <w:rPr>
          <w:rFonts w:ascii="Arial" w:hAnsi="Arial" w:cs="Arial"/>
          <w:i/>
          <w:iCs/>
          <w:sz w:val="22"/>
          <w:szCs w:val="22"/>
        </w:rPr>
        <w:t>Amytornis dor</w:t>
      </w:r>
      <w:r w:rsidRPr="007F26D8">
        <w:rPr>
          <w:rFonts w:ascii="Arial" w:hAnsi="Arial" w:cs="Arial"/>
          <w:i/>
          <w:iCs/>
          <w:sz w:val="22"/>
          <w:szCs w:val="22"/>
        </w:rPr>
        <w:softHyphen/>
        <w:t>otheae</w:t>
      </w:r>
      <w:r w:rsidRPr="007F26D8">
        <w:rPr>
          <w:rFonts w:ascii="Arial" w:hAnsi="Arial" w:cs="Arial"/>
          <w:sz w:val="22"/>
          <w:szCs w:val="22"/>
        </w:rPr>
        <w:t>’. Available on the Internet at:</w:t>
      </w:r>
      <w:r>
        <w:rPr>
          <w:rFonts w:ascii="Arial" w:hAnsi="Arial" w:cs="Arial"/>
          <w:color w:val="211D1E"/>
          <w:sz w:val="22"/>
          <w:szCs w:val="22"/>
        </w:rPr>
        <w:t xml:space="preserve"> </w:t>
      </w:r>
      <w:hyperlink r:id="rId13" w:history="1">
        <w:r w:rsidRPr="007C5EDD">
          <w:rPr>
            <w:rStyle w:val="Hyperlink"/>
            <w:rFonts w:ascii="Arial" w:hAnsi="Arial" w:cs="Arial"/>
            <w:sz w:val="22"/>
            <w:szCs w:val="22"/>
          </w:rPr>
          <w:t>http://www.bird</w:t>
        </w:r>
        <w:r w:rsidRPr="007C5EDD">
          <w:rPr>
            <w:rStyle w:val="Hyperlink"/>
            <w:rFonts w:ascii="Arial" w:hAnsi="Arial" w:cs="Arial"/>
            <w:sz w:val="22"/>
            <w:szCs w:val="22"/>
          </w:rPr>
          <w:softHyphen/>
          <w:t>life.org/</w:t>
        </w:r>
      </w:hyperlink>
      <w:r>
        <w:rPr>
          <w:rFonts w:ascii="Arial" w:hAnsi="Arial" w:cs="Arial"/>
          <w:color w:val="211D1E"/>
          <w:sz w:val="22"/>
          <w:szCs w:val="22"/>
        </w:rPr>
        <w:t>.</w:t>
      </w:r>
    </w:p>
    <w:p w:rsidR="004E3BB1" w:rsidRPr="007F26D8" w:rsidRDefault="004E3BB1" w:rsidP="00F70829">
      <w:pPr>
        <w:spacing w:after="240"/>
        <w:ind w:left="567" w:hanging="567"/>
        <w:rPr>
          <w:rFonts w:ascii="Arial" w:hAnsi="Arial" w:cs="Arial"/>
          <w:sz w:val="22"/>
          <w:szCs w:val="22"/>
        </w:rPr>
      </w:pPr>
      <w:r w:rsidRPr="007F26D8">
        <w:rPr>
          <w:rFonts w:ascii="Arial" w:hAnsi="Arial" w:cs="Arial"/>
          <w:sz w:val="22"/>
          <w:szCs w:val="22"/>
        </w:rPr>
        <w:t xml:space="preserve">Garnett ST and Crowley GM (2000). </w:t>
      </w:r>
      <w:r w:rsidRPr="007F26D8">
        <w:rPr>
          <w:rFonts w:ascii="Arial" w:hAnsi="Arial" w:cs="Arial"/>
          <w:i/>
          <w:sz w:val="22"/>
          <w:szCs w:val="22"/>
        </w:rPr>
        <w:t xml:space="preserve">The Action Plan for Australian Birds 2000. </w:t>
      </w:r>
      <w:r w:rsidRPr="007F26D8">
        <w:rPr>
          <w:rFonts w:ascii="Arial" w:hAnsi="Arial" w:cs="Arial"/>
          <w:sz w:val="22"/>
          <w:szCs w:val="22"/>
        </w:rPr>
        <w:t xml:space="preserve">Environment Australia, Canberra, Australia. </w:t>
      </w:r>
    </w:p>
    <w:p w:rsidR="00111DCB" w:rsidRPr="007F26D8" w:rsidRDefault="004E3BB1" w:rsidP="00F70829">
      <w:pPr>
        <w:pStyle w:val="Pa35"/>
        <w:spacing w:after="240"/>
        <w:ind w:left="567" w:hanging="567"/>
        <w:rPr>
          <w:rFonts w:ascii="Arial" w:hAnsi="Arial" w:cs="Arial"/>
          <w:sz w:val="22"/>
          <w:szCs w:val="22"/>
        </w:rPr>
      </w:pPr>
      <w:r w:rsidRPr="007F26D8">
        <w:rPr>
          <w:rFonts w:ascii="Arial" w:hAnsi="Arial" w:cs="Arial"/>
          <w:sz w:val="22"/>
          <w:szCs w:val="22"/>
        </w:rPr>
        <w:t xml:space="preserve">Garnett ST, Szabo JK and Dutson G (2011). </w:t>
      </w:r>
      <w:r w:rsidRPr="007F26D8">
        <w:rPr>
          <w:rFonts w:ascii="Arial" w:hAnsi="Arial" w:cs="Arial"/>
          <w:i/>
          <w:sz w:val="22"/>
          <w:szCs w:val="22"/>
        </w:rPr>
        <w:t>The Action Plan for Australian Birds 2010.</w:t>
      </w:r>
      <w:r w:rsidRPr="007F26D8">
        <w:rPr>
          <w:rFonts w:ascii="Arial" w:hAnsi="Arial" w:cs="Arial"/>
          <w:sz w:val="22"/>
          <w:szCs w:val="22"/>
        </w:rPr>
        <w:t xml:space="preserve"> CSIRO Publishing, Collingwood, Victoria.</w:t>
      </w:r>
    </w:p>
    <w:p w:rsidR="00547F50" w:rsidRPr="007F26D8" w:rsidRDefault="00547F50" w:rsidP="00F70829">
      <w:pPr>
        <w:pStyle w:val="Pa35"/>
        <w:spacing w:after="240"/>
        <w:ind w:left="567" w:hanging="567"/>
        <w:rPr>
          <w:rFonts w:ascii="Arial" w:hAnsi="Arial" w:cs="Arial"/>
          <w:sz w:val="22"/>
          <w:szCs w:val="22"/>
        </w:rPr>
      </w:pPr>
      <w:r w:rsidRPr="007F26D8">
        <w:rPr>
          <w:rFonts w:ascii="Arial" w:hAnsi="Arial" w:cs="Arial"/>
          <w:sz w:val="22"/>
          <w:szCs w:val="22"/>
        </w:rPr>
        <w:t>Garnett ST and Williamson G (2010). Spatial and temporal varia</w:t>
      </w:r>
      <w:r w:rsidRPr="007F26D8">
        <w:rPr>
          <w:rFonts w:ascii="Arial" w:hAnsi="Arial" w:cs="Arial"/>
          <w:sz w:val="22"/>
          <w:szCs w:val="22"/>
        </w:rPr>
        <w:softHyphen/>
        <w:t>tion in precipitation at the start of the rainy season in tropi</w:t>
      </w:r>
      <w:r w:rsidRPr="007F26D8">
        <w:rPr>
          <w:rFonts w:ascii="Arial" w:hAnsi="Arial" w:cs="Arial"/>
          <w:sz w:val="22"/>
          <w:szCs w:val="22"/>
        </w:rPr>
        <w:softHyphen/>
        <w:t xml:space="preserve">cal Australia. </w:t>
      </w:r>
      <w:r w:rsidRPr="007F26D8">
        <w:rPr>
          <w:rFonts w:ascii="Arial" w:hAnsi="Arial" w:cs="Arial"/>
          <w:i/>
          <w:iCs/>
          <w:sz w:val="22"/>
          <w:szCs w:val="22"/>
        </w:rPr>
        <w:t xml:space="preserve">The Rangeland Journal </w:t>
      </w:r>
      <w:r w:rsidRPr="007F26D8">
        <w:rPr>
          <w:rFonts w:ascii="Arial" w:hAnsi="Arial" w:cs="Arial"/>
          <w:bCs/>
          <w:sz w:val="22"/>
          <w:szCs w:val="22"/>
        </w:rPr>
        <w:t>32</w:t>
      </w:r>
      <w:r w:rsidRPr="007F26D8">
        <w:rPr>
          <w:rFonts w:ascii="Arial" w:hAnsi="Arial" w:cs="Arial"/>
          <w:sz w:val="22"/>
          <w:szCs w:val="22"/>
        </w:rPr>
        <w:t xml:space="preserve">: 215–226. </w:t>
      </w:r>
    </w:p>
    <w:p w:rsidR="008B5080" w:rsidRPr="008B5080" w:rsidRDefault="008B5080" w:rsidP="00F70829">
      <w:pPr>
        <w:pStyle w:val="Pa35"/>
        <w:spacing w:after="240"/>
        <w:ind w:left="567" w:hanging="567"/>
        <w:rPr>
          <w:rFonts w:ascii="Arial" w:hAnsi="Arial" w:cs="Arial"/>
          <w:color w:val="3D3D3D"/>
          <w:sz w:val="22"/>
          <w:szCs w:val="20"/>
        </w:rPr>
      </w:pPr>
      <w:r w:rsidRPr="007F26D8">
        <w:rPr>
          <w:rFonts w:ascii="Arial" w:hAnsi="Arial" w:cs="Arial"/>
          <w:sz w:val="22"/>
          <w:szCs w:val="20"/>
        </w:rPr>
        <w:t>Harrington GN, Freeman A, Murphy S,  Venables BL and Edwards C  (2011). Carpentarian Grasswren Survey: Boodjamulla (Lawn Hill) National Park 15- 30 June 2011.  Report to BirdLife Australia.  Available on the Internet at:</w:t>
      </w:r>
      <w:r w:rsidRPr="008B5080">
        <w:rPr>
          <w:rFonts w:ascii="Arial" w:hAnsi="Arial" w:cs="Arial"/>
          <w:color w:val="3D3D3D"/>
          <w:sz w:val="22"/>
          <w:szCs w:val="20"/>
        </w:rPr>
        <w:t xml:space="preserve"> </w:t>
      </w:r>
      <w:hyperlink r:id="rId14" w:history="1">
        <w:r w:rsidRPr="008B5080">
          <w:rPr>
            <w:rStyle w:val="Hyperlink"/>
            <w:rFonts w:ascii="Arial" w:hAnsi="Arial" w:cs="Arial"/>
            <w:sz w:val="22"/>
            <w:szCs w:val="20"/>
          </w:rPr>
          <w:t>http://www.birdlife.org.au/locations/birdlife-northern-queensland</w:t>
        </w:r>
      </w:hyperlink>
      <w:r w:rsidRPr="008B5080">
        <w:rPr>
          <w:rFonts w:ascii="Arial" w:hAnsi="Arial" w:cs="Arial"/>
          <w:color w:val="3D3D3D"/>
          <w:sz w:val="22"/>
          <w:szCs w:val="20"/>
        </w:rPr>
        <w:t>.</w:t>
      </w:r>
    </w:p>
    <w:p w:rsidR="00111DCB" w:rsidRPr="007F26D8" w:rsidRDefault="00111DCB" w:rsidP="00F70829">
      <w:pPr>
        <w:pStyle w:val="Pa35"/>
        <w:spacing w:after="240"/>
        <w:ind w:left="567" w:hanging="567"/>
        <w:rPr>
          <w:rFonts w:ascii="Arial" w:hAnsi="Arial" w:cs="Arial"/>
          <w:sz w:val="22"/>
          <w:szCs w:val="22"/>
        </w:rPr>
      </w:pPr>
      <w:r w:rsidRPr="007F26D8">
        <w:rPr>
          <w:rFonts w:ascii="Arial" w:hAnsi="Arial" w:cs="Arial"/>
          <w:sz w:val="22"/>
          <w:szCs w:val="22"/>
        </w:rPr>
        <w:t xml:space="preserve">Harrington G, Perry J, Forsyth R and Venables B (2009). A tale of two Grasswrens. </w:t>
      </w:r>
      <w:r w:rsidRPr="007F26D8">
        <w:rPr>
          <w:rFonts w:ascii="Arial" w:hAnsi="Arial" w:cs="Arial"/>
          <w:i/>
          <w:iCs/>
          <w:sz w:val="22"/>
          <w:szCs w:val="22"/>
        </w:rPr>
        <w:t xml:space="preserve">Wingspan </w:t>
      </w:r>
      <w:r w:rsidRPr="007F26D8">
        <w:rPr>
          <w:rFonts w:ascii="Arial" w:hAnsi="Arial" w:cs="Arial"/>
          <w:bCs/>
          <w:sz w:val="22"/>
          <w:szCs w:val="22"/>
        </w:rPr>
        <w:t>19</w:t>
      </w:r>
      <w:r w:rsidRPr="007F26D8">
        <w:rPr>
          <w:rFonts w:ascii="Arial" w:hAnsi="Arial" w:cs="Arial"/>
          <w:sz w:val="22"/>
          <w:szCs w:val="22"/>
        </w:rPr>
        <w:t xml:space="preserve">: 23–25. </w:t>
      </w:r>
    </w:p>
    <w:p w:rsidR="00FF21C7" w:rsidRPr="007F26D8" w:rsidRDefault="00FF21C7" w:rsidP="00F70829">
      <w:pPr>
        <w:pStyle w:val="Pa35"/>
        <w:spacing w:after="240"/>
        <w:ind w:left="567" w:hanging="567"/>
        <w:rPr>
          <w:rFonts w:ascii="Arial" w:hAnsi="Arial" w:cs="Arial"/>
          <w:sz w:val="22"/>
          <w:szCs w:val="22"/>
        </w:rPr>
      </w:pPr>
      <w:r w:rsidRPr="007F26D8">
        <w:rPr>
          <w:rFonts w:ascii="Arial" w:hAnsi="Arial" w:cs="Arial"/>
          <w:sz w:val="22"/>
          <w:szCs w:val="22"/>
        </w:rPr>
        <w:t xml:space="preserve">Harris PL and Stewart DA (2009). Grasswren </w:t>
      </w:r>
      <w:r w:rsidRPr="007F26D8">
        <w:rPr>
          <w:rFonts w:ascii="Arial" w:hAnsi="Arial" w:cs="Arial"/>
          <w:i/>
          <w:iCs/>
          <w:sz w:val="22"/>
          <w:szCs w:val="22"/>
        </w:rPr>
        <w:t xml:space="preserve">Amytornis dorotheae </w:t>
      </w:r>
      <w:r w:rsidRPr="007F26D8">
        <w:rPr>
          <w:rFonts w:ascii="Arial" w:hAnsi="Arial" w:cs="Arial"/>
          <w:sz w:val="22"/>
          <w:szCs w:val="22"/>
        </w:rPr>
        <w:t xml:space="preserve">surveys near Mt Isa (1990–1995). </w:t>
      </w:r>
      <w:r w:rsidRPr="007F26D8">
        <w:rPr>
          <w:rFonts w:ascii="Arial" w:hAnsi="Arial" w:cs="Arial"/>
          <w:i/>
          <w:iCs/>
          <w:sz w:val="22"/>
          <w:szCs w:val="22"/>
        </w:rPr>
        <w:t xml:space="preserve">Sunbird </w:t>
      </w:r>
      <w:r w:rsidRPr="007F26D8">
        <w:rPr>
          <w:rFonts w:ascii="Arial" w:hAnsi="Arial" w:cs="Arial"/>
          <w:bCs/>
          <w:sz w:val="22"/>
          <w:szCs w:val="22"/>
        </w:rPr>
        <w:t>39</w:t>
      </w:r>
      <w:r w:rsidRPr="007F26D8">
        <w:rPr>
          <w:rFonts w:ascii="Arial" w:hAnsi="Arial" w:cs="Arial"/>
          <w:sz w:val="22"/>
          <w:szCs w:val="22"/>
        </w:rPr>
        <w:t xml:space="preserve">: 3–13. </w:t>
      </w:r>
    </w:p>
    <w:p w:rsidR="00DB68D1" w:rsidRPr="007F26D8" w:rsidRDefault="004E3BB1" w:rsidP="00F70829">
      <w:pPr>
        <w:pStyle w:val="Pa35"/>
        <w:spacing w:after="240"/>
        <w:ind w:left="567" w:hanging="567"/>
        <w:rPr>
          <w:rFonts w:ascii="Arial" w:hAnsi="Arial" w:cs="Arial"/>
          <w:sz w:val="22"/>
          <w:szCs w:val="22"/>
        </w:rPr>
      </w:pPr>
      <w:r w:rsidRPr="007F26D8">
        <w:rPr>
          <w:rFonts w:ascii="Arial" w:hAnsi="Arial" w:cs="Arial"/>
          <w:sz w:val="22"/>
          <w:szCs w:val="22"/>
        </w:rPr>
        <w:t xml:space="preserve">Higgins PJ, Peter JM and Steele WK (eds) (2001). </w:t>
      </w:r>
      <w:r w:rsidRPr="007F26D8">
        <w:rPr>
          <w:rFonts w:ascii="Arial" w:hAnsi="Arial" w:cs="Arial"/>
          <w:i/>
          <w:iCs/>
          <w:sz w:val="22"/>
          <w:szCs w:val="22"/>
        </w:rPr>
        <w:t>Handbook of Australian, New Zealand and Antarctic Birds. Volume 5: Tyrant- Flycatchers to Chats</w:t>
      </w:r>
      <w:r w:rsidRPr="007F26D8">
        <w:rPr>
          <w:rFonts w:ascii="Arial" w:hAnsi="Arial" w:cs="Arial"/>
          <w:sz w:val="22"/>
          <w:szCs w:val="22"/>
        </w:rPr>
        <w:t>. Oxford University Press, Melbourne.</w:t>
      </w:r>
    </w:p>
    <w:p w:rsidR="00DB68D1" w:rsidRPr="007F26D8" w:rsidRDefault="00DB68D1" w:rsidP="00F70829">
      <w:pPr>
        <w:pStyle w:val="Pa35"/>
        <w:spacing w:after="240"/>
        <w:ind w:left="567" w:hanging="567"/>
        <w:rPr>
          <w:rFonts w:ascii="Arial" w:hAnsi="Arial" w:cs="Arial"/>
          <w:sz w:val="22"/>
          <w:szCs w:val="22"/>
        </w:rPr>
      </w:pPr>
      <w:r w:rsidRPr="007F26D8">
        <w:rPr>
          <w:rFonts w:ascii="Arial" w:hAnsi="Arial" w:cs="Arial"/>
          <w:sz w:val="22"/>
          <w:szCs w:val="22"/>
        </w:rPr>
        <w:t xml:space="preserve">McKean JL and Martin KC (1989). Distribution and status of the Carpentarian Grasswren </w:t>
      </w:r>
      <w:r w:rsidRPr="007F26D8">
        <w:rPr>
          <w:rFonts w:ascii="Arial" w:hAnsi="Arial" w:cs="Arial"/>
          <w:i/>
          <w:iCs/>
          <w:sz w:val="22"/>
          <w:szCs w:val="22"/>
        </w:rPr>
        <w:t>Amytornis dorotheae</w:t>
      </w:r>
      <w:r w:rsidRPr="007F26D8">
        <w:rPr>
          <w:rFonts w:ascii="Arial" w:hAnsi="Arial" w:cs="Arial"/>
          <w:sz w:val="22"/>
          <w:szCs w:val="22"/>
        </w:rPr>
        <w:t xml:space="preserve">. </w:t>
      </w:r>
      <w:r w:rsidRPr="007F26D8">
        <w:rPr>
          <w:rFonts w:ascii="Arial" w:hAnsi="Arial" w:cs="Arial"/>
          <w:i/>
          <w:iCs/>
          <w:sz w:val="22"/>
          <w:szCs w:val="22"/>
        </w:rPr>
        <w:t xml:space="preserve">Northern Territory Naturalist </w:t>
      </w:r>
      <w:r w:rsidRPr="007F26D8">
        <w:rPr>
          <w:rFonts w:ascii="Arial" w:hAnsi="Arial" w:cs="Arial"/>
          <w:bCs/>
          <w:sz w:val="22"/>
          <w:szCs w:val="22"/>
        </w:rPr>
        <w:t>11</w:t>
      </w:r>
      <w:r w:rsidRPr="007F26D8">
        <w:rPr>
          <w:rFonts w:ascii="Arial" w:hAnsi="Arial" w:cs="Arial"/>
          <w:sz w:val="22"/>
          <w:szCs w:val="22"/>
        </w:rPr>
        <w:t xml:space="preserve">: 12–19. </w:t>
      </w:r>
    </w:p>
    <w:p w:rsidR="00634CBD" w:rsidRPr="007F26D8" w:rsidRDefault="00DB68D1" w:rsidP="00F70829">
      <w:pPr>
        <w:pStyle w:val="Pa35"/>
        <w:spacing w:after="240"/>
        <w:ind w:left="567" w:hanging="567"/>
        <w:rPr>
          <w:rFonts w:ascii="Arial" w:hAnsi="Arial" w:cs="Arial"/>
          <w:sz w:val="22"/>
          <w:szCs w:val="22"/>
        </w:rPr>
      </w:pPr>
      <w:r w:rsidRPr="007F26D8">
        <w:rPr>
          <w:rFonts w:ascii="Arial" w:hAnsi="Arial" w:cs="Arial"/>
          <w:sz w:val="22"/>
          <w:szCs w:val="22"/>
        </w:rPr>
        <w:t>Murphy S, Harrington G and Felderhof L (2011). ‘Preliminary spa</w:t>
      </w:r>
      <w:r w:rsidRPr="007F26D8">
        <w:rPr>
          <w:rFonts w:ascii="Arial" w:hAnsi="Arial" w:cs="Arial"/>
          <w:sz w:val="22"/>
          <w:szCs w:val="22"/>
        </w:rPr>
        <w:softHyphen/>
        <w:t>tial model using fire scar data to monitor Carpentarian Grasswrens’. Report by Map IT and Birds Australia North Queensland.</w:t>
      </w:r>
    </w:p>
    <w:p w:rsidR="006A1BEC" w:rsidRPr="007F26D8" w:rsidRDefault="004E3BB1" w:rsidP="00F70829">
      <w:pPr>
        <w:pStyle w:val="Pa35"/>
        <w:spacing w:after="240"/>
        <w:ind w:left="567" w:hanging="567"/>
        <w:rPr>
          <w:rFonts w:asciiTheme="minorHAnsi" w:hAnsiTheme="minorHAnsi" w:cs="Arial"/>
          <w:sz w:val="22"/>
        </w:rPr>
      </w:pPr>
      <w:r w:rsidRPr="007F26D8">
        <w:rPr>
          <w:rFonts w:ascii="Arial" w:hAnsi="Arial" w:cs="Arial"/>
          <w:sz w:val="22"/>
          <w:szCs w:val="22"/>
          <w:lang w:eastAsia="en-US"/>
        </w:rPr>
        <w:t xml:space="preserve">Pizzey G and Knight F (1997). </w:t>
      </w:r>
      <w:r w:rsidRPr="007F26D8">
        <w:rPr>
          <w:rFonts w:ascii="Arial" w:hAnsi="Arial" w:cs="Arial"/>
          <w:i/>
          <w:sz w:val="22"/>
          <w:szCs w:val="22"/>
          <w:lang w:eastAsia="en-US"/>
        </w:rPr>
        <w:t xml:space="preserve">The Field Guide to the Birds of Australia. </w:t>
      </w:r>
      <w:r w:rsidRPr="007F26D8">
        <w:rPr>
          <w:rFonts w:ascii="Arial" w:hAnsi="Arial" w:cs="Arial"/>
          <w:sz w:val="22"/>
          <w:szCs w:val="22"/>
          <w:lang w:eastAsia="en-US"/>
        </w:rPr>
        <w:t>Angus and Robertson, Sydney, Australia.</w:t>
      </w:r>
      <w:r w:rsidR="008B5080" w:rsidRPr="007F26D8">
        <w:rPr>
          <w:rFonts w:asciiTheme="minorHAnsi" w:hAnsiTheme="minorHAnsi" w:cs="Arial"/>
          <w:sz w:val="22"/>
        </w:rPr>
        <w:t xml:space="preserve"> </w:t>
      </w:r>
    </w:p>
    <w:p w:rsidR="006A1BEC" w:rsidRPr="007F26D8" w:rsidRDefault="006A1BEC" w:rsidP="00F70829">
      <w:pPr>
        <w:pStyle w:val="Pa35"/>
        <w:spacing w:after="240"/>
        <w:ind w:left="567" w:hanging="567"/>
        <w:rPr>
          <w:rFonts w:ascii="Arial" w:hAnsi="Arial" w:cs="Arial"/>
          <w:sz w:val="22"/>
          <w:szCs w:val="20"/>
        </w:rPr>
      </w:pPr>
      <w:r w:rsidRPr="007F26D8">
        <w:rPr>
          <w:rFonts w:ascii="Arial" w:hAnsi="Arial" w:cs="Arial"/>
          <w:sz w:val="22"/>
          <w:szCs w:val="20"/>
        </w:rPr>
        <w:t>Rowley I and Russell E (1997). Fairy-wrens and Grasswrens: Maluridae. Oxford University Press: Oxford.</w:t>
      </w:r>
    </w:p>
    <w:p w:rsidR="003E2455" w:rsidRDefault="00181AAC" w:rsidP="00F70829">
      <w:pPr>
        <w:pStyle w:val="Pa35"/>
        <w:spacing w:after="240"/>
        <w:ind w:left="567" w:hanging="567"/>
        <w:rPr>
          <w:rFonts w:ascii="Arial" w:hAnsi="Arial" w:cs="Arial"/>
          <w:sz w:val="22"/>
          <w:szCs w:val="20"/>
        </w:rPr>
      </w:pPr>
      <w:r w:rsidRPr="007F26D8">
        <w:rPr>
          <w:rFonts w:ascii="Arial" w:hAnsi="Arial" w:cs="Arial"/>
          <w:sz w:val="22"/>
          <w:szCs w:val="20"/>
        </w:rPr>
        <w:t xml:space="preserve">Woinarski J, Pavey C, Kerrigan R, Cowie I and Ward S (Eds) (2007). </w:t>
      </w:r>
      <w:r w:rsidRPr="007F26D8">
        <w:rPr>
          <w:rFonts w:ascii="Arial" w:hAnsi="Arial" w:cs="Arial"/>
          <w:i/>
          <w:sz w:val="22"/>
          <w:szCs w:val="20"/>
        </w:rPr>
        <w:t>Lost from Our Landscape: Threatened Species of the Northern Territory.</w:t>
      </w:r>
      <w:r w:rsidRPr="007F26D8">
        <w:rPr>
          <w:rFonts w:ascii="Arial" w:hAnsi="Arial" w:cs="Arial"/>
          <w:sz w:val="22"/>
          <w:szCs w:val="20"/>
        </w:rPr>
        <w:t xml:space="preserve"> Northern Territory Government, Darwin.</w:t>
      </w:r>
    </w:p>
    <w:p w:rsidR="006A1BEC" w:rsidRPr="001308B3" w:rsidRDefault="00FF5CEB" w:rsidP="00F70829">
      <w:pPr>
        <w:pStyle w:val="Pa35"/>
        <w:spacing w:after="240"/>
        <w:ind w:left="567" w:hanging="567"/>
        <w:rPr>
          <w:rFonts w:ascii="Arial" w:hAnsi="Arial" w:cs="Arial"/>
          <w:sz w:val="22"/>
        </w:rPr>
      </w:pPr>
      <w:r w:rsidRPr="001308B3">
        <w:rPr>
          <w:rFonts w:ascii="Arial" w:hAnsi="Arial" w:cs="Arial"/>
          <w:sz w:val="22"/>
        </w:rPr>
        <w:t>Young J</w:t>
      </w:r>
      <w:r w:rsidR="008B5080" w:rsidRPr="001308B3">
        <w:rPr>
          <w:rFonts w:ascii="Arial" w:hAnsi="Arial" w:cs="Arial"/>
          <w:sz w:val="22"/>
        </w:rPr>
        <w:t xml:space="preserve"> (2011). Survey: Carpentarian Grasswrens (</w:t>
      </w:r>
      <w:r w:rsidR="008B5080" w:rsidRPr="001308B3">
        <w:rPr>
          <w:rFonts w:ascii="Arial" w:hAnsi="Arial" w:cs="Arial"/>
          <w:i/>
          <w:sz w:val="22"/>
        </w:rPr>
        <w:t>Amytornis dorotheae</w:t>
      </w:r>
      <w:r w:rsidR="008B5080" w:rsidRPr="001308B3">
        <w:rPr>
          <w:rFonts w:ascii="Arial" w:hAnsi="Arial" w:cs="Arial"/>
          <w:sz w:val="22"/>
        </w:rPr>
        <w:t>) - Boodjamulla National Park 2-9</w:t>
      </w:r>
      <w:r w:rsidR="008B5080" w:rsidRPr="001308B3">
        <w:rPr>
          <w:rFonts w:ascii="Arial" w:hAnsi="Arial" w:cs="Arial"/>
          <w:sz w:val="22"/>
          <w:vertAlign w:val="superscript"/>
        </w:rPr>
        <w:t>th</w:t>
      </w:r>
      <w:r w:rsidR="008B5080" w:rsidRPr="001308B3">
        <w:rPr>
          <w:rFonts w:ascii="Arial" w:hAnsi="Arial" w:cs="Arial"/>
          <w:sz w:val="22"/>
        </w:rPr>
        <w:t xml:space="preserve"> October, 2011. Report for Queensland Department of Environment and Resource Management.</w:t>
      </w:r>
    </w:p>
    <w:p w:rsidR="008D7D36" w:rsidRPr="0031637D" w:rsidRDefault="005A7196" w:rsidP="0031637D">
      <w:pPr>
        <w:pStyle w:val="Default"/>
        <w:spacing w:after="240"/>
      </w:pPr>
      <w:r w:rsidRPr="008D7D36">
        <w:rPr>
          <w:rFonts w:ascii="Arial" w:hAnsi="Arial" w:cs="Arial"/>
          <w:b/>
          <w:bCs/>
          <w:sz w:val="22"/>
          <w:szCs w:val="22"/>
          <w:u w:val="single"/>
        </w:rPr>
        <w:t>Other sources cited in the advice</w:t>
      </w:r>
    </w:p>
    <w:p w:rsidR="00111EA8" w:rsidRDefault="00C04CA9">
      <w:pPr>
        <w:pStyle w:val="Pa35"/>
        <w:spacing w:after="240"/>
        <w:ind w:left="567" w:hanging="567"/>
        <w:rPr>
          <w:rFonts w:ascii="Arial" w:hAnsi="Arial" w:cs="Arial"/>
          <w:sz w:val="22"/>
          <w:szCs w:val="20"/>
        </w:rPr>
      </w:pPr>
      <w:r>
        <w:rPr>
          <w:rFonts w:ascii="Arial" w:hAnsi="Arial" w:cs="Arial"/>
          <w:sz w:val="22"/>
          <w:szCs w:val="22"/>
        </w:rPr>
        <w:t xml:space="preserve">Harrington G and </w:t>
      </w:r>
      <w:r w:rsidR="003E2455" w:rsidRPr="00634CBD">
        <w:rPr>
          <w:rFonts w:ascii="Arial" w:hAnsi="Arial" w:cs="Arial"/>
          <w:sz w:val="22"/>
          <w:szCs w:val="22"/>
        </w:rPr>
        <w:t xml:space="preserve">Murphy S (2015). </w:t>
      </w:r>
      <w:r w:rsidR="003E2455" w:rsidRPr="003E2455">
        <w:rPr>
          <w:rFonts w:ascii="Arial" w:hAnsi="Arial" w:cs="Arial"/>
          <w:bCs/>
          <w:color w:val="000000"/>
          <w:sz w:val="22"/>
          <w:szCs w:val="22"/>
        </w:rPr>
        <w:t xml:space="preserve">The distribution and conservation status of Carpentarian grasswrens </w:t>
      </w:r>
      <w:r w:rsidR="009469FD">
        <w:rPr>
          <w:rFonts w:ascii="Arial" w:hAnsi="Arial" w:cs="Arial"/>
          <w:bCs/>
          <w:i/>
          <w:iCs/>
          <w:color w:val="000000"/>
          <w:sz w:val="22"/>
          <w:szCs w:val="22"/>
        </w:rPr>
        <w:t>Amytornis doroth</w:t>
      </w:r>
      <w:r w:rsidR="003E2455" w:rsidRPr="003E2455">
        <w:rPr>
          <w:rFonts w:ascii="Arial" w:hAnsi="Arial" w:cs="Arial"/>
          <w:bCs/>
          <w:i/>
          <w:iCs/>
          <w:color w:val="000000"/>
          <w:sz w:val="22"/>
          <w:szCs w:val="22"/>
        </w:rPr>
        <w:t>ea</w:t>
      </w:r>
      <w:r w:rsidR="009469FD">
        <w:rPr>
          <w:rFonts w:ascii="Arial" w:hAnsi="Arial" w:cs="Arial"/>
          <w:bCs/>
          <w:i/>
          <w:iCs/>
          <w:color w:val="000000"/>
          <w:sz w:val="22"/>
          <w:szCs w:val="22"/>
        </w:rPr>
        <w:t>e</w:t>
      </w:r>
      <w:r w:rsidR="003E2455" w:rsidRPr="003E2455">
        <w:rPr>
          <w:rFonts w:ascii="Arial" w:hAnsi="Arial" w:cs="Arial"/>
          <w:bCs/>
          <w:color w:val="000000"/>
          <w:sz w:val="22"/>
          <w:szCs w:val="22"/>
        </w:rPr>
        <w:t>, with reference to prevailing fire patterns</w:t>
      </w:r>
      <w:r w:rsidR="003E2455" w:rsidRPr="003E2455">
        <w:rPr>
          <w:rFonts w:ascii="Arial" w:hAnsi="Arial" w:cs="Arial"/>
          <w:sz w:val="22"/>
          <w:szCs w:val="22"/>
        </w:rPr>
        <w:t>.</w:t>
      </w:r>
      <w:r w:rsidR="003E2455">
        <w:rPr>
          <w:rFonts w:ascii="Arial" w:hAnsi="Arial" w:cs="Arial"/>
          <w:sz w:val="22"/>
          <w:szCs w:val="22"/>
        </w:rPr>
        <w:t xml:space="preserve"> Submitted to </w:t>
      </w:r>
      <w:r w:rsidR="003E2455" w:rsidRPr="003E2455">
        <w:rPr>
          <w:rFonts w:ascii="Arial" w:hAnsi="Arial" w:cs="Arial"/>
          <w:i/>
          <w:sz w:val="22"/>
          <w:szCs w:val="22"/>
        </w:rPr>
        <w:t>Pacific Conservation Biology</w:t>
      </w:r>
      <w:r w:rsidR="003E2455">
        <w:rPr>
          <w:rFonts w:ascii="Arial" w:hAnsi="Arial" w:cs="Arial"/>
          <w:sz w:val="22"/>
          <w:szCs w:val="22"/>
        </w:rPr>
        <w:t>.</w:t>
      </w:r>
    </w:p>
    <w:p w:rsidR="00111EA8" w:rsidRDefault="00D73DAC">
      <w:pPr>
        <w:pStyle w:val="Pa35"/>
        <w:spacing w:after="240"/>
        <w:ind w:left="567" w:hanging="567"/>
        <w:rPr>
          <w:rFonts w:ascii="Arial" w:hAnsi="Arial" w:cs="Arial"/>
          <w:color w:val="000000"/>
          <w:sz w:val="22"/>
          <w:szCs w:val="22"/>
        </w:rPr>
      </w:pPr>
      <w:r>
        <w:rPr>
          <w:rFonts w:ascii="Arial" w:hAnsi="Arial" w:cs="Arial"/>
          <w:sz w:val="22"/>
          <w:szCs w:val="22"/>
        </w:rPr>
        <w:t>Nomina</w:t>
      </w:r>
      <w:r w:rsidR="00773040">
        <w:rPr>
          <w:rFonts w:ascii="Arial" w:hAnsi="Arial" w:cs="Arial"/>
          <w:sz w:val="22"/>
          <w:szCs w:val="22"/>
        </w:rPr>
        <w:t>tion</w:t>
      </w:r>
      <w:r>
        <w:rPr>
          <w:rFonts w:ascii="Arial" w:hAnsi="Arial" w:cs="Arial"/>
          <w:sz w:val="22"/>
          <w:szCs w:val="22"/>
        </w:rPr>
        <w:t xml:space="preserve"> </w:t>
      </w:r>
      <w:r w:rsidR="00773040">
        <w:rPr>
          <w:rFonts w:ascii="Arial" w:hAnsi="Arial" w:cs="Arial"/>
          <w:sz w:val="22"/>
          <w:szCs w:val="22"/>
        </w:rPr>
        <w:t>(</w:t>
      </w:r>
      <w:r>
        <w:rPr>
          <w:rFonts w:ascii="Arial" w:hAnsi="Arial" w:cs="Arial"/>
          <w:sz w:val="22"/>
          <w:szCs w:val="22"/>
        </w:rPr>
        <w:t>2015</w:t>
      </w:r>
      <w:r w:rsidR="00773040">
        <w:rPr>
          <w:rFonts w:ascii="Arial" w:hAnsi="Arial" w:cs="Arial"/>
          <w:sz w:val="22"/>
          <w:szCs w:val="22"/>
        </w:rPr>
        <w:t>). Nomination</w:t>
      </w:r>
      <w:r w:rsidR="00634CBD" w:rsidRPr="00634CBD">
        <w:rPr>
          <w:rFonts w:ascii="Arial" w:hAnsi="Arial" w:cs="Arial"/>
          <w:sz w:val="22"/>
          <w:szCs w:val="22"/>
        </w:rPr>
        <w:t xml:space="preserve"> to the Commonwealth </w:t>
      </w:r>
      <w:r w:rsidR="00634CBD">
        <w:rPr>
          <w:rFonts w:ascii="Arial" w:hAnsi="Arial" w:cs="Arial"/>
          <w:sz w:val="22"/>
          <w:szCs w:val="22"/>
        </w:rPr>
        <w:t xml:space="preserve">Department of the Environment </w:t>
      </w:r>
      <w:r w:rsidR="00634CBD" w:rsidRPr="00634CBD">
        <w:rPr>
          <w:rFonts w:ascii="Arial" w:hAnsi="Arial" w:cs="Arial"/>
          <w:sz w:val="22"/>
          <w:szCs w:val="22"/>
        </w:rPr>
        <w:t xml:space="preserve">for </w:t>
      </w:r>
      <w:r w:rsidR="00634CBD">
        <w:rPr>
          <w:rFonts w:ascii="Arial" w:hAnsi="Arial" w:cs="Arial"/>
          <w:sz w:val="22"/>
          <w:szCs w:val="22"/>
        </w:rPr>
        <w:t xml:space="preserve">the </w:t>
      </w:r>
      <w:r w:rsidR="00634CBD" w:rsidRPr="00634CBD">
        <w:rPr>
          <w:rFonts w:ascii="Arial" w:hAnsi="Arial" w:cs="Arial"/>
          <w:sz w:val="22"/>
          <w:szCs w:val="22"/>
        </w:rPr>
        <w:t xml:space="preserve">inclusion of </w:t>
      </w:r>
      <w:r w:rsidR="00634CBD" w:rsidRPr="00634CBD">
        <w:rPr>
          <w:rFonts w:ascii="Arial" w:hAnsi="Arial" w:cs="Arial"/>
          <w:i/>
          <w:sz w:val="22"/>
          <w:szCs w:val="22"/>
        </w:rPr>
        <w:t>Amytornis dorotheae</w:t>
      </w:r>
      <w:r w:rsidR="00634CBD" w:rsidRPr="00634CBD">
        <w:rPr>
          <w:rFonts w:ascii="Arial" w:hAnsi="Arial" w:cs="Arial"/>
          <w:sz w:val="22"/>
          <w:szCs w:val="22"/>
        </w:rPr>
        <w:t xml:space="preserve"> on the List of Threatened Species, 26 March 2015. Head of conservation, BirdLife Australia.</w:t>
      </w:r>
    </w:p>
    <w:p w:rsidR="006A1BEC" w:rsidRDefault="006A1BEC" w:rsidP="008D4B23">
      <w:pPr>
        <w:spacing w:after="240"/>
        <w:rPr>
          <w:rFonts w:ascii="Arial" w:hAnsi="Arial" w:cs="Arial"/>
          <w:sz w:val="22"/>
          <w:szCs w:val="22"/>
          <w:highlight w:val="yellow"/>
        </w:rPr>
      </w:pPr>
    </w:p>
    <w:p w:rsidR="005A7196" w:rsidRPr="008C1409" w:rsidRDefault="005A7196" w:rsidP="00855525">
      <w:pPr>
        <w:spacing w:after="240"/>
        <w:rPr>
          <w:rFonts w:ascii="Arial" w:hAnsi="Arial" w:cs="Arial"/>
          <w:sz w:val="22"/>
          <w:szCs w:val="22"/>
        </w:rPr>
      </w:pPr>
    </w:p>
    <w:sectPr w:rsidR="005A7196" w:rsidRPr="008C1409"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A84" w:rsidRDefault="006F2A84">
      <w:r>
        <w:separator/>
      </w:r>
    </w:p>
  </w:endnote>
  <w:endnote w:type="continuationSeparator" w:id="0">
    <w:p w:rsidR="006F2A84" w:rsidRDefault="006F2A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A84" w:rsidRDefault="002051F8">
    <w:pPr>
      <w:pStyle w:val="Footer"/>
      <w:framePr w:wrap="around" w:vAnchor="text" w:hAnchor="margin" w:xAlign="right" w:y="1"/>
      <w:rPr>
        <w:rStyle w:val="PageNumber"/>
      </w:rPr>
    </w:pPr>
    <w:r>
      <w:rPr>
        <w:rStyle w:val="PageNumber"/>
      </w:rPr>
      <w:fldChar w:fldCharType="begin"/>
    </w:r>
    <w:r w:rsidR="006F2A84">
      <w:rPr>
        <w:rStyle w:val="PageNumber"/>
      </w:rPr>
      <w:instrText xml:space="preserve">PAGE  </w:instrText>
    </w:r>
    <w:r>
      <w:rPr>
        <w:rStyle w:val="PageNumber"/>
      </w:rPr>
      <w:fldChar w:fldCharType="end"/>
    </w:r>
  </w:p>
  <w:p w:rsidR="006F2A84" w:rsidRDefault="006F2A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A84" w:rsidRDefault="006F2A84" w:rsidP="00F33606">
    <w:pPr>
      <w:jc w:val="center"/>
      <w:rPr>
        <w:rStyle w:val="Heading1Char"/>
        <w:rFonts w:ascii="Arial" w:hAnsi="Arial" w:cs="Arial"/>
        <w:sz w:val="18"/>
        <w:szCs w:val="18"/>
        <w:u w:val="none"/>
      </w:rPr>
    </w:pPr>
    <w:r>
      <w:rPr>
        <w:rStyle w:val="Heading1Char"/>
        <w:rFonts w:ascii="Arial" w:hAnsi="Arial" w:cs="Arial"/>
        <w:i/>
        <w:sz w:val="18"/>
        <w:szCs w:val="18"/>
        <w:u w:val="none"/>
      </w:rPr>
      <w:t>Amytornis dorotheae</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Carpentarian grasswren) consultation</w:t>
    </w:r>
  </w:p>
  <w:p w:rsidR="006F2A84" w:rsidRPr="00F33606" w:rsidRDefault="006F2A84" w:rsidP="00F33606">
    <w:pPr>
      <w:jc w:val="center"/>
      <w:rPr>
        <w:rFonts w:ascii="Arial" w:hAnsi="Arial" w:cs="Arial"/>
        <w:sz w:val="18"/>
        <w:szCs w:val="18"/>
      </w:rPr>
    </w:pPr>
    <w:r w:rsidRPr="00F33606">
      <w:rPr>
        <w:rFonts w:ascii="Arial" w:hAnsi="Arial" w:cs="Arial"/>
        <w:snapToGrid w:val="0"/>
        <w:sz w:val="18"/>
        <w:szCs w:val="18"/>
      </w:rPr>
      <w:t xml:space="preserve">Page </w:t>
    </w:r>
    <w:r w:rsidR="002051F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051F8" w:rsidRPr="00F33606">
      <w:rPr>
        <w:rStyle w:val="PageNumber"/>
        <w:rFonts w:ascii="Arial" w:hAnsi="Arial" w:cs="Arial"/>
        <w:sz w:val="18"/>
        <w:szCs w:val="18"/>
      </w:rPr>
      <w:fldChar w:fldCharType="separate"/>
    </w:r>
    <w:r w:rsidR="00536F5B">
      <w:rPr>
        <w:rStyle w:val="PageNumber"/>
        <w:rFonts w:ascii="Arial" w:hAnsi="Arial" w:cs="Arial"/>
        <w:noProof/>
        <w:sz w:val="18"/>
        <w:szCs w:val="18"/>
      </w:rPr>
      <w:t>2</w:t>
    </w:r>
    <w:r w:rsidR="002051F8"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051F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051F8" w:rsidRPr="00F33606">
      <w:rPr>
        <w:rStyle w:val="PageNumber"/>
        <w:rFonts w:ascii="Arial" w:hAnsi="Arial" w:cs="Arial"/>
        <w:sz w:val="18"/>
        <w:szCs w:val="18"/>
      </w:rPr>
      <w:fldChar w:fldCharType="separate"/>
    </w:r>
    <w:r w:rsidR="00536F5B">
      <w:rPr>
        <w:rStyle w:val="PageNumber"/>
        <w:rFonts w:ascii="Arial" w:hAnsi="Arial" w:cs="Arial"/>
        <w:noProof/>
        <w:sz w:val="18"/>
        <w:szCs w:val="18"/>
      </w:rPr>
      <w:t>3</w:t>
    </w:r>
    <w:r w:rsidR="002051F8"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A84" w:rsidRPr="00D034DA" w:rsidRDefault="006F2A84">
    <w:pPr>
      <w:pStyle w:val="Footer"/>
      <w:jc w:val="right"/>
      <w:rPr>
        <w:rFonts w:ascii="Arial" w:hAnsi="Arial" w:cs="Arial"/>
        <w:sz w:val="18"/>
        <w:szCs w:val="18"/>
      </w:rPr>
    </w:pPr>
    <w:r>
      <w:rPr>
        <w:rFonts w:ascii="Arial" w:hAnsi="Arial" w:cs="Arial"/>
        <w:snapToGrid w:val="0"/>
        <w:sz w:val="18"/>
        <w:szCs w:val="18"/>
      </w:rPr>
      <w:t>Carpentarian grasswren (</w:t>
    </w:r>
    <w:r w:rsidRPr="00EB14EF">
      <w:rPr>
        <w:rFonts w:ascii="Arial" w:hAnsi="Arial" w:cs="Arial"/>
        <w:i/>
        <w:snapToGrid w:val="0"/>
        <w:sz w:val="18"/>
        <w:szCs w:val="18"/>
      </w:rPr>
      <w:t>Amytornis dorotheae</w:t>
    </w:r>
    <w:r>
      <w:rPr>
        <w:rFonts w:ascii="Arial" w:hAnsi="Arial" w:cs="Arial"/>
        <w:snapToGrid w:val="0"/>
        <w:sz w:val="18"/>
        <w:szCs w:val="18"/>
      </w:rPr>
      <w:t>)</w:t>
    </w:r>
    <w:r w:rsidRPr="00D034DA">
      <w:rPr>
        <w:rFonts w:ascii="Arial" w:hAnsi="Arial" w:cs="Arial"/>
        <w:snapToGrid w:val="0"/>
        <w:sz w:val="18"/>
        <w:szCs w:val="18"/>
      </w:rPr>
      <w:t xml:space="preserve"> Consultation document - Page </w:t>
    </w:r>
    <w:r w:rsidR="002051F8"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2051F8" w:rsidRPr="00D034DA">
      <w:rPr>
        <w:rStyle w:val="PageNumber"/>
        <w:rFonts w:ascii="Arial" w:hAnsi="Arial" w:cs="Arial"/>
        <w:sz w:val="18"/>
        <w:szCs w:val="18"/>
      </w:rPr>
      <w:fldChar w:fldCharType="separate"/>
    </w:r>
    <w:r w:rsidR="00536F5B">
      <w:rPr>
        <w:rStyle w:val="PageNumber"/>
        <w:rFonts w:ascii="Arial" w:hAnsi="Arial" w:cs="Arial"/>
        <w:noProof/>
        <w:sz w:val="18"/>
        <w:szCs w:val="18"/>
      </w:rPr>
      <w:t>1</w:t>
    </w:r>
    <w:r w:rsidR="002051F8"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2051F8"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2051F8" w:rsidRPr="00D034DA">
      <w:rPr>
        <w:rStyle w:val="PageNumber"/>
        <w:rFonts w:ascii="Arial" w:hAnsi="Arial" w:cs="Arial"/>
        <w:sz w:val="18"/>
        <w:szCs w:val="18"/>
      </w:rPr>
      <w:fldChar w:fldCharType="separate"/>
    </w:r>
    <w:r w:rsidR="00536F5B">
      <w:rPr>
        <w:rStyle w:val="PageNumber"/>
        <w:rFonts w:ascii="Arial" w:hAnsi="Arial" w:cs="Arial"/>
        <w:noProof/>
        <w:sz w:val="18"/>
        <w:szCs w:val="18"/>
      </w:rPr>
      <w:t>11</w:t>
    </w:r>
    <w:r w:rsidR="002051F8"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A84" w:rsidRDefault="006F2A84">
      <w:r>
        <w:separator/>
      </w:r>
    </w:p>
  </w:footnote>
  <w:footnote w:type="continuationSeparator" w:id="0">
    <w:p w:rsidR="006F2A84" w:rsidRDefault="006F2A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F5B" w:rsidRDefault="00536F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A84" w:rsidRPr="006115F8" w:rsidRDefault="006F2A84"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A84" w:rsidRDefault="006F2A84">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4C3AE426">
      <w:start w:val="1"/>
      <w:numFmt w:val="decimal"/>
      <w:lvlText w:val="%1."/>
      <w:lvlJc w:val="left"/>
      <w:pPr>
        <w:tabs>
          <w:tab w:val="num" w:pos="397"/>
        </w:tabs>
        <w:ind w:left="397" w:hanging="397"/>
      </w:pPr>
      <w:rPr>
        <w:rFonts w:hint="default"/>
      </w:rPr>
    </w:lvl>
    <w:lvl w:ilvl="1" w:tplc="145A1124">
      <w:start w:val="1"/>
      <w:numFmt w:val="lowerLetter"/>
      <w:lvlText w:val="%2."/>
      <w:lvlJc w:val="left"/>
      <w:pPr>
        <w:tabs>
          <w:tab w:val="num" w:pos="502"/>
        </w:tabs>
        <w:ind w:left="502" w:hanging="360"/>
      </w:pPr>
    </w:lvl>
    <w:lvl w:ilvl="2" w:tplc="D3E6B7D8" w:tentative="1">
      <w:start w:val="1"/>
      <w:numFmt w:val="lowerRoman"/>
      <w:lvlText w:val="%3."/>
      <w:lvlJc w:val="right"/>
      <w:pPr>
        <w:tabs>
          <w:tab w:val="num" w:pos="2160"/>
        </w:tabs>
        <w:ind w:left="2160" w:hanging="180"/>
      </w:pPr>
    </w:lvl>
    <w:lvl w:ilvl="3" w:tplc="5D54B28A" w:tentative="1">
      <w:start w:val="1"/>
      <w:numFmt w:val="decimal"/>
      <w:lvlText w:val="%4."/>
      <w:lvlJc w:val="left"/>
      <w:pPr>
        <w:tabs>
          <w:tab w:val="num" w:pos="2880"/>
        </w:tabs>
        <w:ind w:left="2880" w:hanging="360"/>
      </w:pPr>
    </w:lvl>
    <w:lvl w:ilvl="4" w:tplc="01C09C54" w:tentative="1">
      <w:start w:val="1"/>
      <w:numFmt w:val="lowerLetter"/>
      <w:lvlText w:val="%5."/>
      <w:lvlJc w:val="left"/>
      <w:pPr>
        <w:tabs>
          <w:tab w:val="num" w:pos="3600"/>
        </w:tabs>
        <w:ind w:left="3600" w:hanging="360"/>
      </w:pPr>
    </w:lvl>
    <w:lvl w:ilvl="5" w:tplc="AAB8EFC2" w:tentative="1">
      <w:start w:val="1"/>
      <w:numFmt w:val="lowerRoman"/>
      <w:lvlText w:val="%6."/>
      <w:lvlJc w:val="right"/>
      <w:pPr>
        <w:tabs>
          <w:tab w:val="num" w:pos="4320"/>
        </w:tabs>
        <w:ind w:left="4320" w:hanging="180"/>
      </w:pPr>
    </w:lvl>
    <w:lvl w:ilvl="6" w:tplc="8B56D05C" w:tentative="1">
      <w:start w:val="1"/>
      <w:numFmt w:val="decimal"/>
      <w:lvlText w:val="%7."/>
      <w:lvlJc w:val="left"/>
      <w:pPr>
        <w:tabs>
          <w:tab w:val="num" w:pos="5040"/>
        </w:tabs>
        <w:ind w:left="5040" w:hanging="360"/>
      </w:pPr>
    </w:lvl>
    <w:lvl w:ilvl="7" w:tplc="DB780ECA" w:tentative="1">
      <w:start w:val="1"/>
      <w:numFmt w:val="lowerLetter"/>
      <w:lvlText w:val="%8."/>
      <w:lvlJc w:val="left"/>
      <w:pPr>
        <w:tabs>
          <w:tab w:val="num" w:pos="5760"/>
        </w:tabs>
        <w:ind w:left="5760" w:hanging="360"/>
      </w:pPr>
    </w:lvl>
    <w:lvl w:ilvl="8" w:tplc="BE066092"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4C6931"/>
    <w:multiLevelType w:val="hybridMultilevel"/>
    <w:tmpl w:val="7BBA1F46"/>
    <w:lvl w:ilvl="0" w:tplc="0C090001">
      <w:start w:val="1"/>
      <w:numFmt w:val="decimal"/>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16">
    <w:nsid w:val="5C1E2EF0"/>
    <w:multiLevelType w:val="hybridMultilevel"/>
    <w:tmpl w:val="B986EDB0"/>
    <w:lvl w:ilvl="0" w:tplc="C4D8155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62A363D1"/>
    <w:multiLevelType w:val="hybridMultilevel"/>
    <w:tmpl w:val="3854570E"/>
    <w:lvl w:ilvl="0" w:tplc="8CFE4EBC">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3B85B69"/>
    <w:multiLevelType w:val="hybridMultilevel"/>
    <w:tmpl w:val="7E982A50"/>
    <w:lvl w:ilvl="0" w:tplc="8CFE4EB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9">
    <w:nsid w:val="6559458C"/>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0"/>
  </w:num>
  <w:num w:numId="4">
    <w:abstractNumId w:val="8"/>
  </w:num>
  <w:num w:numId="5">
    <w:abstractNumId w:val="15"/>
  </w:num>
  <w:num w:numId="6">
    <w:abstractNumId w:val="6"/>
  </w:num>
  <w:num w:numId="7">
    <w:abstractNumId w:val="17"/>
  </w:num>
  <w:num w:numId="8">
    <w:abstractNumId w:val="7"/>
  </w:num>
  <w:num w:numId="9">
    <w:abstractNumId w:val="12"/>
  </w:num>
  <w:num w:numId="10">
    <w:abstractNumId w:val="9"/>
  </w:num>
  <w:num w:numId="11">
    <w:abstractNumId w:val="10"/>
  </w:num>
  <w:num w:numId="12">
    <w:abstractNumId w:val="16"/>
  </w:num>
  <w:num w:numId="13">
    <w:abstractNumId w:val="19"/>
  </w:num>
  <w:num w:numId="14">
    <w:abstractNumId w:val="0"/>
  </w:num>
  <w:num w:numId="15">
    <w:abstractNumId w:val="0"/>
  </w:num>
  <w:num w:numId="16">
    <w:abstractNumId w:val="5"/>
  </w:num>
  <w:num w:numId="17">
    <w:abstractNumId w:val="18"/>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4C6A"/>
    <w:rsid w:val="00011A71"/>
    <w:rsid w:val="000279C3"/>
    <w:rsid w:val="00036E06"/>
    <w:rsid w:val="00041235"/>
    <w:rsid w:val="00045DC6"/>
    <w:rsid w:val="0005187C"/>
    <w:rsid w:val="00055CB2"/>
    <w:rsid w:val="00056EBF"/>
    <w:rsid w:val="00057925"/>
    <w:rsid w:val="00057DEA"/>
    <w:rsid w:val="00062E62"/>
    <w:rsid w:val="00062E7A"/>
    <w:rsid w:val="00063273"/>
    <w:rsid w:val="000637EF"/>
    <w:rsid w:val="00063D8D"/>
    <w:rsid w:val="00064A65"/>
    <w:rsid w:val="00066389"/>
    <w:rsid w:val="00071EFD"/>
    <w:rsid w:val="00076AE8"/>
    <w:rsid w:val="0008454D"/>
    <w:rsid w:val="00087FD1"/>
    <w:rsid w:val="00091490"/>
    <w:rsid w:val="000920F6"/>
    <w:rsid w:val="0009403D"/>
    <w:rsid w:val="000954EC"/>
    <w:rsid w:val="000A25EC"/>
    <w:rsid w:val="000A277F"/>
    <w:rsid w:val="000C19C1"/>
    <w:rsid w:val="000D14F8"/>
    <w:rsid w:val="000E59E6"/>
    <w:rsid w:val="000E73F7"/>
    <w:rsid w:val="000F0708"/>
    <w:rsid w:val="000F6BB0"/>
    <w:rsid w:val="000F710E"/>
    <w:rsid w:val="0010130A"/>
    <w:rsid w:val="001024DD"/>
    <w:rsid w:val="001035E7"/>
    <w:rsid w:val="00103C2C"/>
    <w:rsid w:val="00107756"/>
    <w:rsid w:val="00111DCB"/>
    <w:rsid w:val="00111EA8"/>
    <w:rsid w:val="00115212"/>
    <w:rsid w:val="00116F45"/>
    <w:rsid w:val="00121E1E"/>
    <w:rsid w:val="001308B3"/>
    <w:rsid w:val="00137631"/>
    <w:rsid w:val="00137655"/>
    <w:rsid w:val="001404C2"/>
    <w:rsid w:val="00147598"/>
    <w:rsid w:val="00147F1C"/>
    <w:rsid w:val="00156DBE"/>
    <w:rsid w:val="00171A75"/>
    <w:rsid w:val="00171A7E"/>
    <w:rsid w:val="00172BD0"/>
    <w:rsid w:val="00175138"/>
    <w:rsid w:val="001758B8"/>
    <w:rsid w:val="00176278"/>
    <w:rsid w:val="00181AAC"/>
    <w:rsid w:val="001914D9"/>
    <w:rsid w:val="00194847"/>
    <w:rsid w:val="001973B5"/>
    <w:rsid w:val="001A33BE"/>
    <w:rsid w:val="001A67B4"/>
    <w:rsid w:val="001B227E"/>
    <w:rsid w:val="001B2487"/>
    <w:rsid w:val="001B311B"/>
    <w:rsid w:val="001C78A0"/>
    <w:rsid w:val="001D05BF"/>
    <w:rsid w:val="001D2385"/>
    <w:rsid w:val="001D3D6A"/>
    <w:rsid w:val="001D450C"/>
    <w:rsid w:val="001D49A1"/>
    <w:rsid w:val="001F68F9"/>
    <w:rsid w:val="00204BFF"/>
    <w:rsid w:val="002051F8"/>
    <w:rsid w:val="002067F2"/>
    <w:rsid w:val="00213CC4"/>
    <w:rsid w:val="00216073"/>
    <w:rsid w:val="00227B61"/>
    <w:rsid w:val="00234765"/>
    <w:rsid w:val="00240F7D"/>
    <w:rsid w:val="00241FA1"/>
    <w:rsid w:val="002454A8"/>
    <w:rsid w:val="00252CFE"/>
    <w:rsid w:val="00254CE0"/>
    <w:rsid w:val="00254E78"/>
    <w:rsid w:val="00260405"/>
    <w:rsid w:val="0026047A"/>
    <w:rsid w:val="002646DB"/>
    <w:rsid w:val="00267C6A"/>
    <w:rsid w:val="00276E44"/>
    <w:rsid w:val="0028003E"/>
    <w:rsid w:val="0028018D"/>
    <w:rsid w:val="00280BDC"/>
    <w:rsid w:val="00282E73"/>
    <w:rsid w:val="002939A8"/>
    <w:rsid w:val="002A0A45"/>
    <w:rsid w:val="002A2B15"/>
    <w:rsid w:val="002A385F"/>
    <w:rsid w:val="002A5804"/>
    <w:rsid w:val="002B1013"/>
    <w:rsid w:val="002B6C97"/>
    <w:rsid w:val="002B7EA2"/>
    <w:rsid w:val="002C62D9"/>
    <w:rsid w:val="002D5313"/>
    <w:rsid w:val="002D6BA1"/>
    <w:rsid w:val="002D6F98"/>
    <w:rsid w:val="002E214D"/>
    <w:rsid w:val="002E7DDE"/>
    <w:rsid w:val="002E7F8F"/>
    <w:rsid w:val="002F0A52"/>
    <w:rsid w:val="00300F83"/>
    <w:rsid w:val="00302BDB"/>
    <w:rsid w:val="003030BC"/>
    <w:rsid w:val="00303998"/>
    <w:rsid w:val="00303ECD"/>
    <w:rsid w:val="00311224"/>
    <w:rsid w:val="0031182E"/>
    <w:rsid w:val="00315516"/>
    <w:rsid w:val="0031637D"/>
    <w:rsid w:val="00316460"/>
    <w:rsid w:val="00324E9B"/>
    <w:rsid w:val="00333C82"/>
    <w:rsid w:val="003350CE"/>
    <w:rsid w:val="003351E0"/>
    <w:rsid w:val="00343936"/>
    <w:rsid w:val="003445DF"/>
    <w:rsid w:val="0034720F"/>
    <w:rsid w:val="00347982"/>
    <w:rsid w:val="003517C6"/>
    <w:rsid w:val="0035533E"/>
    <w:rsid w:val="0035614B"/>
    <w:rsid w:val="003609F1"/>
    <w:rsid w:val="00360B63"/>
    <w:rsid w:val="003659B1"/>
    <w:rsid w:val="00373110"/>
    <w:rsid w:val="003737AB"/>
    <w:rsid w:val="00395ED9"/>
    <w:rsid w:val="00396855"/>
    <w:rsid w:val="00396EA7"/>
    <w:rsid w:val="0039708C"/>
    <w:rsid w:val="003A021F"/>
    <w:rsid w:val="003A28F6"/>
    <w:rsid w:val="003A34F4"/>
    <w:rsid w:val="003B2720"/>
    <w:rsid w:val="003B5A9E"/>
    <w:rsid w:val="003C2E69"/>
    <w:rsid w:val="003C6972"/>
    <w:rsid w:val="003D27B8"/>
    <w:rsid w:val="003D6DE1"/>
    <w:rsid w:val="003E2455"/>
    <w:rsid w:val="003F4463"/>
    <w:rsid w:val="003F4D21"/>
    <w:rsid w:val="003F5EA3"/>
    <w:rsid w:val="003F72E3"/>
    <w:rsid w:val="003F7EA5"/>
    <w:rsid w:val="004039E4"/>
    <w:rsid w:val="00405C09"/>
    <w:rsid w:val="004109D9"/>
    <w:rsid w:val="0041177D"/>
    <w:rsid w:val="004121E7"/>
    <w:rsid w:val="00420228"/>
    <w:rsid w:val="00420CB1"/>
    <w:rsid w:val="00424584"/>
    <w:rsid w:val="004251C0"/>
    <w:rsid w:val="00444FDB"/>
    <w:rsid w:val="0044620A"/>
    <w:rsid w:val="00450121"/>
    <w:rsid w:val="00465C67"/>
    <w:rsid w:val="004665F8"/>
    <w:rsid w:val="00471798"/>
    <w:rsid w:val="00471C13"/>
    <w:rsid w:val="00474C15"/>
    <w:rsid w:val="00490C47"/>
    <w:rsid w:val="004928B1"/>
    <w:rsid w:val="00494A44"/>
    <w:rsid w:val="00497E4D"/>
    <w:rsid w:val="004B1D49"/>
    <w:rsid w:val="004B1F15"/>
    <w:rsid w:val="004C1A90"/>
    <w:rsid w:val="004C3C82"/>
    <w:rsid w:val="004C50DF"/>
    <w:rsid w:val="004C5904"/>
    <w:rsid w:val="004E1118"/>
    <w:rsid w:val="004E19C3"/>
    <w:rsid w:val="004E3BB1"/>
    <w:rsid w:val="004E461E"/>
    <w:rsid w:val="004F64E7"/>
    <w:rsid w:val="004F6E9D"/>
    <w:rsid w:val="005013BD"/>
    <w:rsid w:val="005058B0"/>
    <w:rsid w:val="00512A6F"/>
    <w:rsid w:val="005138E9"/>
    <w:rsid w:val="005146E6"/>
    <w:rsid w:val="00517C96"/>
    <w:rsid w:val="0052340E"/>
    <w:rsid w:val="0052457B"/>
    <w:rsid w:val="005255E2"/>
    <w:rsid w:val="00527862"/>
    <w:rsid w:val="00527967"/>
    <w:rsid w:val="00530252"/>
    <w:rsid w:val="00536214"/>
    <w:rsid w:val="00536F5B"/>
    <w:rsid w:val="005416F2"/>
    <w:rsid w:val="00544478"/>
    <w:rsid w:val="00547F50"/>
    <w:rsid w:val="005501BC"/>
    <w:rsid w:val="00551263"/>
    <w:rsid w:val="005521BC"/>
    <w:rsid w:val="00557732"/>
    <w:rsid w:val="00564D6D"/>
    <w:rsid w:val="00570F9A"/>
    <w:rsid w:val="005718D1"/>
    <w:rsid w:val="005736C1"/>
    <w:rsid w:val="00573D80"/>
    <w:rsid w:val="005800EF"/>
    <w:rsid w:val="00580183"/>
    <w:rsid w:val="005830B7"/>
    <w:rsid w:val="00591525"/>
    <w:rsid w:val="0059233B"/>
    <w:rsid w:val="00594DA5"/>
    <w:rsid w:val="005969C3"/>
    <w:rsid w:val="005A0484"/>
    <w:rsid w:val="005A07EF"/>
    <w:rsid w:val="005A1AF0"/>
    <w:rsid w:val="005A7196"/>
    <w:rsid w:val="005B4224"/>
    <w:rsid w:val="005C5BD6"/>
    <w:rsid w:val="005C7D6D"/>
    <w:rsid w:val="005D3FD8"/>
    <w:rsid w:val="005D4B90"/>
    <w:rsid w:val="005E7430"/>
    <w:rsid w:val="005E7F2B"/>
    <w:rsid w:val="005F37B3"/>
    <w:rsid w:val="005F5B02"/>
    <w:rsid w:val="0060264C"/>
    <w:rsid w:val="00606AD1"/>
    <w:rsid w:val="0060766E"/>
    <w:rsid w:val="006115F8"/>
    <w:rsid w:val="00615CF6"/>
    <w:rsid w:val="00621C67"/>
    <w:rsid w:val="006308F6"/>
    <w:rsid w:val="006324C4"/>
    <w:rsid w:val="00634CBD"/>
    <w:rsid w:val="00640A1A"/>
    <w:rsid w:val="006411D2"/>
    <w:rsid w:val="00642FC6"/>
    <w:rsid w:val="0064488C"/>
    <w:rsid w:val="006658AC"/>
    <w:rsid w:val="00667DEE"/>
    <w:rsid w:val="00667EAB"/>
    <w:rsid w:val="00676581"/>
    <w:rsid w:val="0068145D"/>
    <w:rsid w:val="006826F6"/>
    <w:rsid w:val="006929FE"/>
    <w:rsid w:val="00695B1B"/>
    <w:rsid w:val="0069720B"/>
    <w:rsid w:val="006A1BEC"/>
    <w:rsid w:val="006A3683"/>
    <w:rsid w:val="006A554C"/>
    <w:rsid w:val="006B0939"/>
    <w:rsid w:val="006B1D05"/>
    <w:rsid w:val="006B6CF2"/>
    <w:rsid w:val="006C2087"/>
    <w:rsid w:val="006C3B6F"/>
    <w:rsid w:val="006C6378"/>
    <w:rsid w:val="006E156B"/>
    <w:rsid w:val="006E26BA"/>
    <w:rsid w:val="006E7387"/>
    <w:rsid w:val="006F00A2"/>
    <w:rsid w:val="006F2A84"/>
    <w:rsid w:val="006F305E"/>
    <w:rsid w:val="006F3E4B"/>
    <w:rsid w:val="006F41E9"/>
    <w:rsid w:val="006F543E"/>
    <w:rsid w:val="00703CF9"/>
    <w:rsid w:val="00704B32"/>
    <w:rsid w:val="00705F8A"/>
    <w:rsid w:val="00723D08"/>
    <w:rsid w:val="00731AC2"/>
    <w:rsid w:val="007355C9"/>
    <w:rsid w:val="007365DE"/>
    <w:rsid w:val="007473BC"/>
    <w:rsid w:val="00750FE4"/>
    <w:rsid w:val="00755BC6"/>
    <w:rsid w:val="007570DC"/>
    <w:rsid w:val="00764CC3"/>
    <w:rsid w:val="00764F44"/>
    <w:rsid w:val="00767523"/>
    <w:rsid w:val="00767CCC"/>
    <w:rsid w:val="007703B4"/>
    <w:rsid w:val="00770F5B"/>
    <w:rsid w:val="00771C0A"/>
    <w:rsid w:val="00773040"/>
    <w:rsid w:val="007749DB"/>
    <w:rsid w:val="007761D8"/>
    <w:rsid w:val="00792C8C"/>
    <w:rsid w:val="00796134"/>
    <w:rsid w:val="007B2118"/>
    <w:rsid w:val="007B65AE"/>
    <w:rsid w:val="007C1CEE"/>
    <w:rsid w:val="007D7E49"/>
    <w:rsid w:val="007E146B"/>
    <w:rsid w:val="007F26D8"/>
    <w:rsid w:val="008040B8"/>
    <w:rsid w:val="008052A5"/>
    <w:rsid w:val="008060EB"/>
    <w:rsid w:val="0080639E"/>
    <w:rsid w:val="00807949"/>
    <w:rsid w:val="00807A0A"/>
    <w:rsid w:val="00810AA1"/>
    <w:rsid w:val="00810C63"/>
    <w:rsid w:val="00810FAC"/>
    <w:rsid w:val="008207AE"/>
    <w:rsid w:val="00822D2B"/>
    <w:rsid w:val="008245FC"/>
    <w:rsid w:val="00824BEE"/>
    <w:rsid w:val="00825EDD"/>
    <w:rsid w:val="00835348"/>
    <w:rsid w:val="00840EDC"/>
    <w:rsid w:val="0084186B"/>
    <w:rsid w:val="0084491E"/>
    <w:rsid w:val="0085016E"/>
    <w:rsid w:val="00852FD2"/>
    <w:rsid w:val="00855525"/>
    <w:rsid w:val="0085629D"/>
    <w:rsid w:val="00857D0E"/>
    <w:rsid w:val="00860E65"/>
    <w:rsid w:val="00861BA4"/>
    <w:rsid w:val="00870AA8"/>
    <w:rsid w:val="00871AD6"/>
    <w:rsid w:val="008A0076"/>
    <w:rsid w:val="008A2676"/>
    <w:rsid w:val="008A333A"/>
    <w:rsid w:val="008A3E6D"/>
    <w:rsid w:val="008A5916"/>
    <w:rsid w:val="008B1251"/>
    <w:rsid w:val="008B130F"/>
    <w:rsid w:val="008B41C8"/>
    <w:rsid w:val="008B5080"/>
    <w:rsid w:val="008B5D5A"/>
    <w:rsid w:val="008B7A2E"/>
    <w:rsid w:val="008C0D59"/>
    <w:rsid w:val="008C0E53"/>
    <w:rsid w:val="008C1409"/>
    <w:rsid w:val="008C4190"/>
    <w:rsid w:val="008C70B3"/>
    <w:rsid w:val="008D087C"/>
    <w:rsid w:val="008D4B23"/>
    <w:rsid w:val="008D7D36"/>
    <w:rsid w:val="008E05C5"/>
    <w:rsid w:val="008F30A3"/>
    <w:rsid w:val="008F7178"/>
    <w:rsid w:val="00902C26"/>
    <w:rsid w:val="0091021B"/>
    <w:rsid w:val="00911116"/>
    <w:rsid w:val="00916B16"/>
    <w:rsid w:val="00916F7C"/>
    <w:rsid w:val="00925427"/>
    <w:rsid w:val="00927162"/>
    <w:rsid w:val="009304AA"/>
    <w:rsid w:val="009343EB"/>
    <w:rsid w:val="00937754"/>
    <w:rsid w:val="0094073E"/>
    <w:rsid w:val="00946719"/>
    <w:rsid w:val="0094696A"/>
    <w:rsid w:val="009469FD"/>
    <w:rsid w:val="009530D5"/>
    <w:rsid w:val="00953407"/>
    <w:rsid w:val="009545DC"/>
    <w:rsid w:val="0096796F"/>
    <w:rsid w:val="00970680"/>
    <w:rsid w:val="009772B5"/>
    <w:rsid w:val="0099504B"/>
    <w:rsid w:val="009975EA"/>
    <w:rsid w:val="009A47CD"/>
    <w:rsid w:val="009A4A56"/>
    <w:rsid w:val="009A5DEA"/>
    <w:rsid w:val="009B3440"/>
    <w:rsid w:val="009C701A"/>
    <w:rsid w:val="009D051F"/>
    <w:rsid w:val="009D39D5"/>
    <w:rsid w:val="009D423E"/>
    <w:rsid w:val="009D45F6"/>
    <w:rsid w:val="009D4715"/>
    <w:rsid w:val="009E4CE1"/>
    <w:rsid w:val="009E5E7D"/>
    <w:rsid w:val="00A0347D"/>
    <w:rsid w:val="00A230F3"/>
    <w:rsid w:val="00A2313B"/>
    <w:rsid w:val="00A256C7"/>
    <w:rsid w:val="00A30B0A"/>
    <w:rsid w:val="00A30F03"/>
    <w:rsid w:val="00A30F0D"/>
    <w:rsid w:val="00A44897"/>
    <w:rsid w:val="00A471FC"/>
    <w:rsid w:val="00A5591C"/>
    <w:rsid w:val="00A56D7C"/>
    <w:rsid w:val="00A57783"/>
    <w:rsid w:val="00A57DAF"/>
    <w:rsid w:val="00A6774C"/>
    <w:rsid w:val="00A7780A"/>
    <w:rsid w:val="00A81861"/>
    <w:rsid w:val="00A844CF"/>
    <w:rsid w:val="00A9771A"/>
    <w:rsid w:val="00AA04B9"/>
    <w:rsid w:val="00AA13F0"/>
    <w:rsid w:val="00AA1AFA"/>
    <w:rsid w:val="00AA204A"/>
    <w:rsid w:val="00AA43C8"/>
    <w:rsid w:val="00AA5591"/>
    <w:rsid w:val="00AB638E"/>
    <w:rsid w:val="00AC1790"/>
    <w:rsid w:val="00AC74A4"/>
    <w:rsid w:val="00AD0AF7"/>
    <w:rsid w:val="00AD4B47"/>
    <w:rsid w:val="00AD7D68"/>
    <w:rsid w:val="00AE688A"/>
    <w:rsid w:val="00AE707E"/>
    <w:rsid w:val="00AF5C3F"/>
    <w:rsid w:val="00B01B1D"/>
    <w:rsid w:val="00B04BE4"/>
    <w:rsid w:val="00B06352"/>
    <w:rsid w:val="00B11181"/>
    <w:rsid w:val="00B158D5"/>
    <w:rsid w:val="00B179BC"/>
    <w:rsid w:val="00B2521F"/>
    <w:rsid w:val="00B32539"/>
    <w:rsid w:val="00B37C37"/>
    <w:rsid w:val="00B42DA6"/>
    <w:rsid w:val="00B51177"/>
    <w:rsid w:val="00B54FB5"/>
    <w:rsid w:val="00B56046"/>
    <w:rsid w:val="00B67828"/>
    <w:rsid w:val="00B70207"/>
    <w:rsid w:val="00B744F8"/>
    <w:rsid w:val="00B75278"/>
    <w:rsid w:val="00B81848"/>
    <w:rsid w:val="00B81EB8"/>
    <w:rsid w:val="00B917CA"/>
    <w:rsid w:val="00BA18A6"/>
    <w:rsid w:val="00BA64C8"/>
    <w:rsid w:val="00BB04AC"/>
    <w:rsid w:val="00BD065F"/>
    <w:rsid w:val="00BF07E7"/>
    <w:rsid w:val="00BF0865"/>
    <w:rsid w:val="00C0160C"/>
    <w:rsid w:val="00C04CA9"/>
    <w:rsid w:val="00C04D0C"/>
    <w:rsid w:val="00C06205"/>
    <w:rsid w:val="00C06231"/>
    <w:rsid w:val="00C117A7"/>
    <w:rsid w:val="00C14C53"/>
    <w:rsid w:val="00C218EF"/>
    <w:rsid w:val="00C22F7A"/>
    <w:rsid w:val="00C35D98"/>
    <w:rsid w:val="00C45E75"/>
    <w:rsid w:val="00C503A8"/>
    <w:rsid w:val="00C522F0"/>
    <w:rsid w:val="00C5333A"/>
    <w:rsid w:val="00C5412E"/>
    <w:rsid w:val="00C55DF1"/>
    <w:rsid w:val="00C64075"/>
    <w:rsid w:val="00C64884"/>
    <w:rsid w:val="00C64E58"/>
    <w:rsid w:val="00C77AC3"/>
    <w:rsid w:val="00C82BE5"/>
    <w:rsid w:val="00C83B6B"/>
    <w:rsid w:val="00C870C5"/>
    <w:rsid w:val="00CA49C0"/>
    <w:rsid w:val="00CB2794"/>
    <w:rsid w:val="00CB4A31"/>
    <w:rsid w:val="00CB7F26"/>
    <w:rsid w:val="00CC259F"/>
    <w:rsid w:val="00CC4497"/>
    <w:rsid w:val="00CC466C"/>
    <w:rsid w:val="00CE15A3"/>
    <w:rsid w:val="00CE6B12"/>
    <w:rsid w:val="00CF31F4"/>
    <w:rsid w:val="00CF5E39"/>
    <w:rsid w:val="00D034DA"/>
    <w:rsid w:val="00D04A4C"/>
    <w:rsid w:val="00D07416"/>
    <w:rsid w:val="00D1400D"/>
    <w:rsid w:val="00D145BE"/>
    <w:rsid w:val="00D15C72"/>
    <w:rsid w:val="00D24361"/>
    <w:rsid w:val="00D25591"/>
    <w:rsid w:val="00D34FAF"/>
    <w:rsid w:val="00D41164"/>
    <w:rsid w:val="00D42D16"/>
    <w:rsid w:val="00D45A2A"/>
    <w:rsid w:val="00D47341"/>
    <w:rsid w:val="00D4742A"/>
    <w:rsid w:val="00D52BA2"/>
    <w:rsid w:val="00D54DE8"/>
    <w:rsid w:val="00D55479"/>
    <w:rsid w:val="00D569E0"/>
    <w:rsid w:val="00D57182"/>
    <w:rsid w:val="00D57E39"/>
    <w:rsid w:val="00D61871"/>
    <w:rsid w:val="00D636FC"/>
    <w:rsid w:val="00D73DAC"/>
    <w:rsid w:val="00D81C4C"/>
    <w:rsid w:val="00D83382"/>
    <w:rsid w:val="00D84700"/>
    <w:rsid w:val="00D84CF3"/>
    <w:rsid w:val="00D8524B"/>
    <w:rsid w:val="00D94F57"/>
    <w:rsid w:val="00DA1554"/>
    <w:rsid w:val="00DA5667"/>
    <w:rsid w:val="00DB3547"/>
    <w:rsid w:val="00DB68D1"/>
    <w:rsid w:val="00DC1482"/>
    <w:rsid w:val="00DD024F"/>
    <w:rsid w:val="00DD2A02"/>
    <w:rsid w:val="00DE1D13"/>
    <w:rsid w:val="00DE29A0"/>
    <w:rsid w:val="00DE6D5C"/>
    <w:rsid w:val="00DE7A3B"/>
    <w:rsid w:val="00DF2307"/>
    <w:rsid w:val="00E03569"/>
    <w:rsid w:val="00E0799C"/>
    <w:rsid w:val="00E13B62"/>
    <w:rsid w:val="00E15DE0"/>
    <w:rsid w:val="00E30A51"/>
    <w:rsid w:val="00E57688"/>
    <w:rsid w:val="00E6083B"/>
    <w:rsid w:val="00E73840"/>
    <w:rsid w:val="00E80F89"/>
    <w:rsid w:val="00E847FF"/>
    <w:rsid w:val="00E84DBF"/>
    <w:rsid w:val="00E97DE0"/>
    <w:rsid w:val="00E97F39"/>
    <w:rsid w:val="00EB14EF"/>
    <w:rsid w:val="00EC17D4"/>
    <w:rsid w:val="00EC68C9"/>
    <w:rsid w:val="00ED1205"/>
    <w:rsid w:val="00ED31A7"/>
    <w:rsid w:val="00ED528F"/>
    <w:rsid w:val="00EE4C43"/>
    <w:rsid w:val="00EF074B"/>
    <w:rsid w:val="00EF0FA7"/>
    <w:rsid w:val="00F01B6F"/>
    <w:rsid w:val="00F02207"/>
    <w:rsid w:val="00F05758"/>
    <w:rsid w:val="00F113FA"/>
    <w:rsid w:val="00F12E8B"/>
    <w:rsid w:val="00F137A9"/>
    <w:rsid w:val="00F2253B"/>
    <w:rsid w:val="00F262EE"/>
    <w:rsid w:val="00F328C0"/>
    <w:rsid w:val="00F32B25"/>
    <w:rsid w:val="00F32D1F"/>
    <w:rsid w:val="00F33606"/>
    <w:rsid w:val="00F33C34"/>
    <w:rsid w:val="00F35F2A"/>
    <w:rsid w:val="00F451F4"/>
    <w:rsid w:val="00F477BA"/>
    <w:rsid w:val="00F568CB"/>
    <w:rsid w:val="00F65892"/>
    <w:rsid w:val="00F65A8C"/>
    <w:rsid w:val="00F70829"/>
    <w:rsid w:val="00F76D14"/>
    <w:rsid w:val="00F81EA0"/>
    <w:rsid w:val="00F82D76"/>
    <w:rsid w:val="00F971EA"/>
    <w:rsid w:val="00F97CEC"/>
    <w:rsid w:val="00FB0094"/>
    <w:rsid w:val="00FB3A3E"/>
    <w:rsid w:val="00FB3A60"/>
    <w:rsid w:val="00FD0916"/>
    <w:rsid w:val="00FD2D19"/>
    <w:rsid w:val="00FD4DCB"/>
    <w:rsid w:val="00FD4DF7"/>
    <w:rsid w:val="00FE2630"/>
    <w:rsid w:val="00FE2A76"/>
    <w:rsid w:val="00FF0370"/>
    <w:rsid w:val="00FF197B"/>
    <w:rsid w:val="00FF21C7"/>
    <w:rsid w:val="00FF39B6"/>
    <w:rsid w:val="00FF5CEB"/>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paragraph" w:styleId="Heading4">
    <w:name w:val="heading 4"/>
    <w:basedOn w:val="Normal"/>
    <w:next w:val="Normal"/>
    <w:link w:val="Heading4Char"/>
    <w:uiPriority w:val="9"/>
    <w:unhideWhenUsed/>
    <w:qFormat/>
    <w:rsid w:val="00E035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A10">
    <w:name w:val="A10"/>
    <w:uiPriority w:val="99"/>
    <w:rsid w:val="003A34F4"/>
    <w:rPr>
      <w:rFonts w:cs="Minion"/>
      <w:color w:val="221E1F"/>
      <w:sz w:val="15"/>
      <w:szCs w:val="15"/>
    </w:rPr>
  </w:style>
  <w:style w:type="character" w:customStyle="1" w:styleId="Heading4Char">
    <w:name w:val="Heading 4 Char"/>
    <w:basedOn w:val="DefaultParagraphFont"/>
    <w:link w:val="Heading4"/>
    <w:semiHidden/>
    <w:rsid w:val="00E03569"/>
    <w:rPr>
      <w:rFonts w:asciiTheme="majorHAnsi" w:eastAsiaTheme="majorEastAsia" w:hAnsiTheme="majorHAnsi" w:cstheme="majorBidi"/>
      <w:b/>
      <w:bCs/>
      <w:i/>
      <w:iCs/>
      <w:color w:val="4F81BD" w:themeColor="accent1"/>
      <w:sz w:val="24"/>
      <w:szCs w:val="24"/>
      <w:lang w:eastAsia="en-US"/>
    </w:rPr>
  </w:style>
  <w:style w:type="paragraph" w:styleId="Revision">
    <w:name w:val="Revision"/>
    <w:hidden/>
    <w:uiPriority w:val="99"/>
    <w:semiHidden/>
    <w:rsid w:val="00227B61"/>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birdlife.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birdlife.org.au/locations/birdlife-northern-queensland"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C14AE5-4861-4F36-8F9E-04CE7C56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5153</Words>
  <Characters>29114</Characters>
  <Application>Microsoft Office Word</Application>
  <DocSecurity>0</DocSecurity>
  <Lines>242</Lines>
  <Paragraphs>68</Paragraphs>
  <ScaleCrop>false</ScaleCrop>
  <LinksUpToDate>false</LinksUpToDate>
  <CharactersWithSpaces>34199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Amytornis dorotheae (Carpentarian grasswren)</dc:title>
  <dc:creator/>
  <cp:lastModifiedBy/>
  <cp:revision>1</cp:revision>
  <dcterms:created xsi:type="dcterms:W3CDTF">2015-12-02T00:46:00Z</dcterms:created>
  <dcterms:modified xsi:type="dcterms:W3CDTF">2015-12-02T00:46:00Z</dcterms:modified>
</cp:coreProperties>
</file>