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347E6C" w14:textId="10C80DFF" w:rsidR="006E703E" w:rsidRPr="00903028" w:rsidRDefault="00160A58" w:rsidP="005C2CE0">
      <w:pPr>
        <w:spacing w:line="276" w:lineRule="auto"/>
        <w:jc w:val="center"/>
        <w:rPr>
          <w:rFonts w:ascii="Arial" w:hAnsi="Arial" w:cs="Arial"/>
          <w:b/>
          <w:sz w:val="28"/>
          <w:szCs w:val="28"/>
        </w:rPr>
      </w:pPr>
      <w:bookmarkStart w:id="0" w:name="_GoBack"/>
      <w:r w:rsidRPr="00903028">
        <w:rPr>
          <w:rFonts w:ascii="Arial" w:hAnsi="Arial" w:cs="Arial"/>
          <w:b/>
          <w:sz w:val="28"/>
          <w:szCs w:val="28"/>
        </w:rPr>
        <w:t xml:space="preserve">Assemblage of species </w:t>
      </w:r>
      <w:r w:rsidR="00AE0310">
        <w:rPr>
          <w:rFonts w:ascii="Arial" w:hAnsi="Arial" w:cs="Arial"/>
          <w:b/>
          <w:sz w:val="28"/>
          <w:szCs w:val="28"/>
        </w:rPr>
        <w:t>associated with</w:t>
      </w:r>
      <w:r w:rsidRPr="00903028">
        <w:rPr>
          <w:rFonts w:ascii="Arial" w:hAnsi="Arial" w:cs="Arial"/>
          <w:b/>
          <w:sz w:val="28"/>
          <w:szCs w:val="28"/>
        </w:rPr>
        <w:t xml:space="preserve"> open-coast salt-wedge estuaries of western and central Victoria</w:t>
      </w:r>
      <w:r w:rsidR="002A6BCF" w:rsidRPr="00903028">
        <w:rPr>
          <w:rFonts w:ascii="Arial" w:hAnsi="Arial" w:cs="Arial"/>
          <w:b/>
          <w:sz w:val="28"/>
          <w:szCs w:val="28"/>
        </w:rPr>
        <w:t xml:space="preserve"> ecological community</w:t>
      </w:r>
    </w:p>
    <w:p w14:paraId="7D347E6D" w14:textId="77777777" w:rsidR="00B93320" w:rsidRPr="00903028" w:rsidRDefault="00C92A65" w:rsidP="005C2CE0">
      <w:pPr>
        <w:spacing w:line="276" w:lineRule="auto"/>
        <w:jc w:val="center"/>
        <w:rPr>
          <w:rFonts w:ascii="Arial" w:hAnsi="Arial" w:cs="Arial"/>
          <w:b/>
          <w:sz w:val="28"/>
          <w:szCs w:val="28"/>
        </w:rPr>
      </w:pPr>
      <w:r w:rsidRPr="00903028">
        <w:rPr>
          <w:rFonts w:ascii="Arial" w:hAnsi="Arial" w:cs="Arial"/>
          <w:b/>
          <w:sz w:val="28"/>
          <w:szCs w:val="28"/>
        </w:rPr>
        <w:t>Consultation Guide</w:t>
      </w:r>
    </w:p>
    <w:bookmarkEnd w:id="0"/>
    <w:p w14:paraId="7D347E6F" w14:textId="315D64A8" w:rsidR="001D0BBA" w:rsidRPr="001D0BBA" w:rsidRDefault="001D0BBA" w:rsidP="001D0BBA">
      <w:pPr>
        <w:autoSpaceDE w:val="0"/>
        <w:autoSpaceDN w:val="0"/>
        <w:adjustRightInd w:val="0"/>
        <w:spacing w:after="0"/>
        <w:rPr>
          <w:rFonts w:ascii="Arial" w:eastAsia="Calibri" w:hAnsi="Arial" w:cs="Arial"/>
          <w:color w:val="000000"/>
          <w:sz w:val="28"/>
          <w:szCs w:val="28"/>
          <w:lang w:eastAsia="en-AU"/>
        </w:rPr>
      </w:pPr>
      <w:r w:rsidRPr="001D0BBA">
        <w:rPr>
          <w:rFonts w:ascii="Arial" w:eastAsia="Calibri" w:hAnsi="Arial" w:cs="Arial"/>
          <w:color w:val="000000"/>
          <w:sz w:val="28"/>
          <w:szCs w:val="28"/>
          <w:lang w:eastAsia="en-AU"/>
        </w:rPr>
        <w:t xml:space="preserve">The Assemblage of species </w:t>
      </w:r>
      <w:r w:rsidR="00AE0310">
        <w:rPr>
          <w:rFonts w:ascii="Arial" w:eastAsia="Calibri" w:hAnsi="Arial" w:cs="Arial"/>
          <w:color w:val="000000"/>
          <w:sz w:val="28"/>
          <w:szCs w:val="28"/>
          <w:lang w:eastAsia="en-AU"/>
        </w:rPr>
        <w:t>associated with</w:t>
      </w:r>
      <w:r w:rsidRPr="001D0BBA">
        <w:rPr>
          <w:rFonts w:ascii="Arial" w:eastAsia="Calibri" w:hAnsi="Arial" w:cs="Arial"/>
          <w:color w:val="000000"/>
          <w:sz w:val="28"/>
          <w:szCs w:val="28"/>
          <w:lang w:eastAsia="en-AU"/>
        </w:rPr>
        <w:t xml:space="preserve"> open-coast salt-wedge estuaries of western and central Victoria was nominated for protection as a nationally listed ecological community under Australia’s national environment law, the EPBC Act. </w:t>
      </w:r>
    </w:p>
    <w:p w14:paraId="7D347E70" w14:textId="77777777" w:rsidR="001D0BBA" w:rsidRPr="001D0BBA" w:rsidRDefault="001D0BBA" w:rsidP="001D0BBA">
      <w:pPr>
        <w:autoSpaceDE w:val="0"/>
        <w:autoSpaceDN w:val="0"/>
        <w:adjustRightInd w:val="0"/>
        <w:spacing w:after="0"/>
        <w:rPr>
          <w:rFonts w:ascii="Arial" w:eastAsia="Calibri" w:hAnsi="Arial" w:cs="Arial"/>
          <w:color w:val="000000"/>
          <w:sz w:val="28"/>
          <w:szCs w:val="28"/>
          <w:lang w:eastAsia="en-AU"/>
        </w:rPr>
      </w:pPr>
      <w:r w:rsidRPr="001D0BBA">
        <w:rPr>
          <w:rFonts w:ascii="Arial" w:eastAsia="Calibri" w:hAnsi="Arial" w:cs="Arial"/>
          <w:color w:val="000000"/>
          <w:sz w:val="28"/>
          <w:szCs w:val="28"/>
          <w:lang w:eastAsia="en-AU"/>
        </w:rPr>
        <w:t xml:space="preserve">The nomination was accepted in 2013 and a scientific assessment is now under way. This assessment culminates in a Conservation Advice and will: </w:t>
      </w:r>
    </w:p>
    <w:p w14:paraId="7D347E71" w14:textId="199CCE30" w:rsidR="001D0BBA" w:rsidRPr="001D0BBA" w:rsidRDefault="001D0BBA" w:rsidP="001D0BBA">
      <w:pPr>
        <w:autoSpaceDE w:val="0"/>
        <w:autoSpaceDN w:val="0"/>
        <w:adjustRightInd w:val="0"/>
        <w:spacing w:after="105"/>
        <w:rPr>
          <w:rFonts w:ascii="Arial" w:eastAsia="Calibri" w:hAnsi="Arial" w:cs="Arial"/>
          <w:color w:val="000000"/>
          <w:sz w:val="28"/>
          <w:szCs w:val="28"/>
          <w:lang w:eastAsia="en-AU"/>
        </w:rPr>
      </w:pPr>
      <w:r w:rsidRPr="001D0BBA">
        <w:rPr>
          <w:rFonts w:ascii="Arial" w:eastAsia="Calibri" w:hAnsi="Arial" w:cs="Arial"/>
          <w:color w:val="000000"/>
          <w:sz w:val="28"/>
          <w:szCs w:val="28"/>
          <w:lang w:eastAsia="en-AU"/>
        </w:rPr>
        <w:t xml:space="preserve">• clarify what kind of </w:t>
      </w:r>
      <w:r w:rsidR="004F4B54">
        <w:rPr>
          <w:rFonts w:ascii="Arial" w:eastAsia="Calibri" w:hAnsi="Arial" w:cs="Arial"/>
          <w:color w:val="000000"/>
          <w:sz w:val="28"/>
          <w:szCs w:val="28"/>
          <w:lang w:eastAsia="en-AU"/>
        </w:rPr>
        <w:t>estuary</w:t>
      </w:r>
      <w:r w:rsidRPr="001D0BBA">
        <w:rPr>
          <w:rFonts w:ascii="Arial" w:eastAsia="Calibri" w:hAnsi="Arial" w:cs="Arial"/>
          <w:color w:val="000000"/>
          <w:sz w:val="28"/>
          <w:szCs w:val="28"/>
          <w:lang w:eastAsia="en-AU"/>
        </w:rPr>
        <w:t xml:space="preserve"> is covered by the proposed listing</w:t>
      </w:r>
      <w:r w:rsidR="006C30E5">
        <w:rPr>
          <w:rFonts w:ascii="Arial" w:eastAsia="Calibri" w:hAnsi="Arial" w:cs="Arial"/>
          <w:color w:val="000000"/>
          <w:sz w:val="28"/>
          <w:szCs w:val="28"/>
          <w:lang w:eastAsia="en-AU"/>
        </w:rPr>
        <w:t xml:space="preserve"> and the name and location of these estuaries</w:t>
      </w:r>
      <w:r w:rsidRPr="001D0BBA">
        <w:rPr>
          <w:rFonts w:ascii="Arial" w:eastAsia="Calibri" w:hAnsi="Arial" w:cs="Arial"/>
          <w:color w:val="000000"/>
          <w:sz w:val="28"/>
          <w:szCs w:val="28"/>
          <w:lang w:eastAsia="en-AU"/>
        </w:rPr>
        <w:t xml:space="preserve">; </w:t>
      </w:r>
    </w:p>
    <w:p w14:paraId="7D347E72" w14:textId="77777777" w:rsidR="001D0BBA" w:rsidRPr="001D0BBA" w:rsidRDefault="001D0BBA" w:rsidP="001D0BBA">
      <w:pPr>
        <w:autoSpaceDE w:val="0"/>
        <w:autoSpaceDN w:val="0"/>
        <w:adjustRightInd w:val="0"/>
        <w:spacing w:after="105"/>
        <w:rPr>
          <w:rFonts w:ascii="Arial" w:eastAsia="Calibri" w:hAnsi="Arial" w:cs="Arial"/>
          <w:color w:val="000000"/>
          <w:sz w:val="28"/>
          <w:szCs w:val="28"/>
          <w:lang w:eastAsia="en-AU"/>
        </w:rPr>
      </w:pPr>
      <w:r w:rsidRPr="001D0BBA">
        <w:rPr>
          <w:rFonts w:ascii="Arial" w:eastAsia="Calibri" w:hAnsi="Arial" w:cs="Arial"/>
          <w:color w:val="000000"/>
          <w:sz w:val="28"/>
          <w:szCs w:val="28"/>
          <w:lang w:eastAsia="en-AU"/>
        </w:rPr>
        <w:t xml:space="preserve">• identify what evidence shows these </w:t>
      </w:r>
      <w:r w:rsidR="004F4B54">
        <w:rPr>
          <w:rFonts w:ascii="Arial" w:eastAsia="Calibri" w:hAnsi="Arial" w:cs="Arial"/>
          <w:color w:val="000000"/>
          <w:sz w:val="28"/>
          <w:szCs w:val="28"/>
          <w:lang w:eastAsia="en-AU"/>
        </w:rPr>
        <w:t>estuaries</w:t>
      </w:r>
      <w:r w:rsidRPr="001D0BBA">
        <w:rPr>
          <w:rFonts w:ascii="Arial" w:eastAsia="Calibri" w:hAnsi="Arial" w:cs="Arial"/>
          <w:color w:val="000000"/>
          <w:sz w:val="28"/>
          <w:szCs w:val="28"/>
          <w:lang w:eastAsia="en-AU"/>
        </w:rPr>
        <w:t xml:space="preserve"> to be threatened; and </w:t>
      </w:r>
    </w:p>
    <w:p w14:paraId="7D347E73" w14:textId="4416893E" w:rsidR="001D0BBA" w:rsidRDefault="001D0BBA" w:rsidP="001D0BBA">
      <w:pPr>
        <w:autoSpaceDE w:val="0"/>
        <w:autoSpaceDN w:val="0"/>
        <w:adjustRightInd w:val="0"/>
        <w:spacing w:after="0"/>
        <w:rPr>
          <w:rFonts w:ascii="Arial" w:eastAsia="Calibri" w:hAnsi="Arial" w:cs="Arial"/>
          <w:color w:val="000000"/>
          <w:sz w:val="28"/>
          <w:szCs w:val="28"/>
          <w:lang w:eastAsia="en-AU"/>
        </w:rPr>
      </w:pPr>
      <w:r w:rsidRPr="001D0BBA">
        <w:rPr>
          <w:rFonts w:ascii="Arial" w:eastAsia="Calibri" w:hAnsi="Arial" w:cs="Arial"/>
          <w:color w:val="000000"/>
          <w:sz w:val="28"/>
          <w:szCs w:val="28"/>
          <w:lang w:eastAsia="en-AU"/>
        </w:rPr>
        <w:t xml:space="preserve">• recommend what can be done to minimise further damage to the ecological community and help </w:t>
      </w:r>
      <w:r w:rsidR="004F4B54">
        <w:rPr>
          <w:rFonts w:ascii="Arial" w:eastAsia="Calibri" w:hAnsi="Arial" w:cs="Arial"/>
          <w:color w:val="000000"/>
          <w:sz w:val="28"/>
          <w:szCs w:val="28"/>
          <w:lang w:eastAsia="en-AU"/>
        </w:rPr>
        <w:t xml:space="preserve">restore natural </w:t>
      </w:r>
      <w:r w:rsidR="004F333D">
        <w:rPr>
          <w:rFonts w:ascii="Arial" w:eastAsia="Calibri" w:hAnsi="Arial" w:cs="Arial"/>
          <w:color w:val="000000"/>
          <w:sz w:val="28"/>
          <w:szCs w:val="28"/>
          <w:lang w:eastAsia="en-AU"/>
        </w:rPr>
        <w:t xml:space="preserve">water </w:t>
      </w:r>
      <w:r w:rsidR="004F4B54">
        <w:rPr>
          <w:rFonts w:ascii="Arial" w:eastAsia="Calibri" w:hAnsi="Arial" w:cs="Arial"/>
          <w:color w:val="000000"/>
          <w:sz w:val="28"/>
          <w:szCs w:val="28"/>
          <w:lang w:eastAsia="en-AU"/>
        </w:rPr>
        <w:t>flow regimes</w:t>
      </w:r>
      <w:r w:rsidRPr="001D0BBA">
        <w:rPr>
          <w:rFonts w:ascii="Arial" w:eastAsia="Calibri" w:hAnsi="Arial" w:cs="Arial"/>
          <w:color w:val="000000"/>
          <w:sz w:val="28"/>
          <w:szCs w:val="28"/>
          <w:lang w:eastAsia="en-AU"/>
        </w:rPr>
        <w:t xml:space="preserve">. </w:t>
      </w:r>
    </w:p>
    <w:p w14:paraId="5B56A8D2" w14:textId="77777777" w:rsidR="00903028" w:rsidRPr="001D0BBA" w:rsidRDefault="00903028" w:rsidP="001D0BBA">
      <w:pPr>
        <w:autoSpaceDE w:val="0"/>
        <w:autoSpaceDN w:val="0"/>
        <w:adjustRightInd w:val="0"/>
        <w:spacing w:after="0"/>
        <w:rPr>
          <w:rFonts w:ascii="Arial" w:eastAsia="Calibri" w:hAnsi="Arial" w:cs="Arial"/>
          <w:color w:val="000000"/>
          <w:sz w:val="28"/>
          <w:szCs w:val="28"/>
          <w:lang w:eastAsia="en-AU"/>
        </w:rPr>
      </w:pPr>
    </w:p>
    <w:p w14:paraId="7D347E74" w14:textId="1634E60B" w:rsidR="001D0BBA" w:rsidRDefault="001D0BBA" w:rsidP="00903028">
      <w:pPr>
        <w:spacing w:line="276" w:lineRule="auto"/>
        <w:jc w:val="center"/>
        <w:rPr>
          <w:rFonts w:asciiTheme="minorHAnsi" w:hAnsiTheme="minorHAnsi" w:cs="Arial"/>
          <w:b/>
          <w:szCs w:val="24"/>
        </w:rPr>
      </w:pPr>
    </w:p>
    <w:p w14:paraId="7D347E75" w14:textId="507291CA" w:rsidR="00B93320" w:rsidRPr="00C904E5" w:rsidRDefault="00AE65CF" w:rsidP="005C2CE0">
      <w:pPr>
        <w:spacing w:line="276" w:lineRule="auto"/>
        <w:rPr>
          <w:rFonts w:asciiTheme="minorHAnsi" w:hAnsiTheme="minorHAnsi" w:cs="Arial"/>
          <w:b/>
          <w:szCs w:val="24"/>
        </w:rPr>
      </w:pPr>
      <w:r>
        <w:rPr>
          <w:rFonts w:asciiTheme="minorHAnsi" w:hAnsiTheme="minorHAnsi" w:cs="Arial"/>
          <w:b/>
          <w:noProof/>
          <w:szCs w:val="24"/>
          <w:lang w:eastAsia="en-AU"/>
        </w:rPr>
        <mc:AlternateContent>
          <mc:Choice Requires="wps">
            <w:drawing>
              <wp:anchor distT="0" distB="0" distL="114300" distR="114300" simplePos="0" relativeHeight="251658240" behindDoc="0" locked="0" layoutInCell="1" allowOverlap="1" wp14:anchorId="7D347F16" wp14:editId="2310A40F">
                <wp:simplePos x="0" y="0"/>
                <wp:positionH relativeFrom="column">
                  <wp:posOffset>-20955</wp:posOffset>
                </wp:positionH>
                <wp:positionV relativeFrom="paragraph">
                  <wp:posOffset>177800</wp:posOffset>
                </wp:positionV>
                <wp:extent cx="5746750" cy="1918335"/>
                <wp:effectExtent l="12700" t="6985" r="12700" b="825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0" cy="1918335"/>
                        </a:xfrm>
                        <a:prstGeom prst="rect">
                          <a:avLst/>
                        </a:prstGeom>
                        <a:solidFill>
                          <a:srgbClr val="FFFFFF"/>
                        </a:solidFill>
                        <a:ln w="9525">
                          <a:solidFill>
                            <a:srgbClr val="000000"/>
                          </a:solidFill>
                          <a:miter lim="800000"/>
                          <a:headEnd/>
                          <a:tailEnd/>
                        </a:ln>
                      </wps:spPr>
                      <wps:txbx>
                        <w:txbxContent>
                          <w:p w14:paraId="7D347F1C" w14:textId="77777777" w:rsidR="001D0BBA" w:rsidRPr="001D0BBA" w:rsidRDefault="001D0BBA" w:rsidP="001D0BBA">
                            <w:pPr>
                              <w:autoSpaceDE w:val="0"/>
                              <w:autoSpaceDN w:val="0"/>
                              <w:adjustRightInd w:val="0"/>
                              <w:spacing w:after="0"/>
                              <w:rPr>
                                <w:rFonts w:ascii="Arial" w:eastAsia="Calibri" w:hAnsi="Arial" w:cs="Arial"/>
                                <w:color w:val="000000"/>
                                <w:sz w:val="28"/>
                                <w:szCs w:val="28"/>
                                <w:lang w:eastAsia="en-AU"/>
                              </w:rPr>
                            </w:pPr>
                            <w:r w:rsidRPr="001D0BBA">
                              <w:rPr>
                                <w:rFonts w:ascii="Arial" w:eastAsia="Calibri" w:hAnsi="Arial" w:cs="Arial"/>
                                <w:b/>
                                <w:bCs/>
                                <w:color w:val="000000"/>
                                <w:sz w:val="28"/>
                                <w:szCs w:val="28"/>
                                <w:lang w:eastAsia="en-AU"/>
                              </w:rPr>
                              <w:t xml:space="preserve">This guide briefly explains the proposed listing and its implications. </w:t>
                            </w:r>
                          </w:p>
                          <w:p w14:paraId="7D347F1D" w14:textId="77777777" w:rsidR="001D0BBA" w:rsidRPr="001D0BBA" w:rsidRDefault="001D0BBA" w:rsidP="001D0BBA">
                            <w:pPr>
                              <w:autoSpaceDE w:val="0"/>
                              <w:autoSpaceDN w:val="0"/>
                              <w:adjustRightInd w:val="0"/>
                              <w:spacing w:after="0"/>
                              <w:rPr>
                                <w:rFonts w:ascii="Arial" w:eastAsia="Calibri" w:hAnsi="Arial" w:cs="Arial"/>
                                <w:color w:val="000000"/>
                                <w:sz w:val="28"/>
                                <w:szCs w:val="28"/>
                                <w:lang w:eastAsia="en-AU"/>
                              </w:rPr>
                            </w:pPr>
                            <w:r w:rsidRPr="001D0BBA">
                              <w:rPr>
                                <w:rFonts w:ascii="Arial" w:eastAsia="Calibri" w:hAnsi="Arial" w:cs="Arial"/>
                                <w:b/>
                                <w:bCs/>
                                <w:color w:val="000000"/>
                                <w:sz w:val="28"/>
                                <w:szCs w:val="28"/>
                                <w:lang w:eastAsia="en-AU"/>
                              </w:rPr>
                              <w:t xml:space="preserve">The draft scientific assessment, or Conservation Advice, is now available for comment. </w:t>
                            </w:r>
                          </w:p>
                          <w:p w14:paraId="7D347F1E" w14:textId="77777777" w:rsidR="001D0BBA" w:rsidRPr="001D0BBA" w:rsidRDefault="001D0BBA" w:rsidP="001D0BBA">
                            <w:pPr>
                              <w:autoSpaceDE w:val="0"/>
                              <w:autoSpaceDN w:val="0"/>
                              <w:adjustRightInd w:val="0"/>
                              <w:spacing w:after="0"/>
                              <w:rPr>
                                <w:rFonts w:ascii="Arial" w:eastAsia="Calibri" w:hAnsi="Arial" w:cs="Arial"/>
                                <w:color w:val="000000"/>
                                <w:sz w:val="28"/>
                                <w:szCs w:val="28"/>
                                <w:lang w:eastAsia="en-AU"/>
                              </w:rPr>
                            </w:pPr>
                            <w:r w:rsidRPr="001D0BBA">
                              <w:rPr>
                                <w:rFonts w:ascii="Arial" w:eastAsia="Calibri" w:hAnsi="Arial" w:cs="Arial"/>
                                <w:b/>
                                <w:bCs/>
                                <w:color w:val="000000"/>
                                <w:sz w:val="28"/>
                                <w:szCs w:val="28"/>
                                <w:lang w:eastAsia="en-AU"/>
                              </w:rPr>
                              <w:t xml:space="preserve">Your feedback on the proposal to list the ecological community as threatened is welcome. </w:t>
                            </w:r>
                          </w:p>
                          <w:p w14:paraId="7D347F1F" w14:textId="77777777" w:rsidR="001D0BBA" w:rsidRDefault="001D0BBA" w:rsidP="001D0BBA">
                            <w:pPr>
                              <w:contextualSpacing/>
                              <w:rPr>
                                <w:rFonts w:asciiTheme="minorHAnsi" w:hAnsiTheme="minorHAnsi" w:cs="Arial"/>
                                <w:szCs w:val="24"/>
                              </w:rPr>
                            </w:pPr>
                            <w:r w:rsidRPr="001D0BBA">
                              <w:rPr>
                                <w:rFonts w:ascii="Arial" w:eastAsia="Calibri" w:hAnsi="Arial" w:cs="Arial"/>
                                <w:b/>
                                <w:bCs/>
                                <w:color w:val="000000"/>
                                <w:sz w:val="28"/>
                                <w:szCs w:val="28"/>
                                <w:lang w:eastAsia="en-AU"/>
                              </w:rPr>
                              <w:t xml:space="preserve">See back page for details of how to get consultation documents and provide your comments.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D347F16" id="_x0000_t202" coordsize="21600,21600" o:spt="202" path="m,l,21600r21600,l21600,xe">
                <v:stroke joinstyle="miter"/>
                <v:path gradientshapeok="t" o:connecttype="rect"/>
              </v:shapetype>
              <v:shape id="Text Box 2" o:spid="_x0000_s1026" type="#_x0000_t202" style="position:absolute;margin-left:-1.65pt;margin-top:14pt;width:452.5pt;height:151.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">
                <v:textbox>
                  <w:txbxContent>
                    <w:p w14:paraId="7D347F1C" w14:textId="77777777" w:rsidR="001D0BBA" w:rsidRPr="001D0BBA" w:rsidRDefault="001D0BBA" w:rsidP="001D0BBA">
                      <w:pPr>
                        <w:autoSpaceDE w:val="0"/>
                        <w:autoSpaceDN w:val="0"/>
                        <w:adjustRightInd w:val="0"/>
                        <w:spacing w:after="0"/>
                        <w:rPr>
                          <w:rFonts w:ascii="Arial" w:eastAsia="Calibri" w:hAnsi="Arial" w:cs="Arial"/>
                          <w:color w:val="000000"/>
                          <w:sz w:val="28"/>
                          <w:szCs w:val="28"/>
                          <w:lang w:eastAsia="en-AU"/>
                        </w:rPr>
                      </w:pPr>
                      <w:r w:rsidRPr="001D0BBA">
                        <w:rPr>
                          <w:rFonts w:ascii="Arial" w:eastAsia="Calibri" w:hAnsi="Arial" w:cs="Arial"/>
                          <w:b/>
                          <w:bCs/>
                          <w:color w:val="000000"/>
                          <w:sz w:val="28"/>
                          <w:szCs w:val="28"/>
                          <w:lang w:eastAsia="en-AU"/>
                        </w:rPr>
                        <w:t xml:space="preserve">This guide briefly explains the proposed listing and its implications. </w:t>
                      </w:r>
                    </w:p>
                    <w:p w14:paraId="7D347F1D" w14:textId="77777777" w:rsidR="001D0BBA" w:rsidRPr="001D0BBA" w:rsidRDefault="001D0BBA" w:rsidP="001D0BBA">
                      <w:pPr>
                        <w:autoSpaceDE w:val="0"/>
                        <w:autoSpaceDN w:val="0"/>
                        <w:adjustRightInd w:val="0"/>
                        <w:spacing w:after="0"/>
                        <w:rPr>
                          <w:rFonts w:ascii="Arial" w:eastAsia="Calibri" w:hAnsi="Arial" w:cs="Arial"/>
                          <w:color w:val="000000"/>
                          <w:sz w:val="28"/>
                          <w:szCs w:val="28"/>
                          <w:lang w:eastAsia="en-AU"/>
                        </w:rPr>
                      </w:pPr>
                      <w:r w:rsidRPr="001D0BBA">
                        <w:rPr>
                          <w:rFonts w:ascii="Arial" w:eastAsia="Calibri" w:hAnsi="Arial" w:cs="Arial"/>
                          <w:b/>
                          <w:bCs/>
                          <w:color w:val="000000"/>
                          <w:sz w:val="28"/>
                          <w:szCs w:val="28"/>
                          <w:lang w:eastAsia="en-AU"/>
                        </w:rPr>
                        <w:t xml:space="preserve">The draft scientific assessment, or Conservation Advice, is now available for comment. </w:t>
                      </w:r>
                    </w:p>
                    <w:p w14:paraId="7D347F1E" w14:textId="77777777" w:rsidR="001D0BBA" w:rsidRPr="001D0BBA" w:rsidRDefault="001D0BBA" w:rsidP="001D0BBA">
                      <w:pPr>
                        <w:autoSpaceDE w:val="0"/>
                        <w:autoSpaceDN w:val="0"/>
                        <w:adjustRightInd w:val="0"/>
                        <w:spacing w:after="0"/>
                        <w:rPr>
                          <w:rFonts w:ascii="Arial" w:eastAsia="Calibri" w:hAnsi="Arial" w:cs="Arial"/>
                          <w:color w:val="000000"/>
                          <w:sz w:val="28"/>
                          <w:szCs w:val="28"/>
                          <w:lang w:eastAsia="en-AU"/>
                        </w:rPr>
                      </w:pPr>
                      <w:r w:rsidRPr="001D0BBA">
                        <w:rPr>
                          <w:rFonts w:ascii="Arial" w:eastAsia="Calibri" w:hAnsi="Arial" w:cs="Arial"/>
                          <w:b/>
                          <w:bCs/>
                          <w:color w:val="000000"/>
                          <w:sz w:val="28"/>
                          <w:szCs w:val="28"/>
                          <w:lang w:eastAsia="en-AU"/>
                        </w:rPr>
                        <w:t xml:space="preserve">Your feedback on the proposal to list the ecological community as threatened is welcome. </w:t>
                      </w:r>
                    </w:p>
                    <w:p w14:paraId="7D347F1F" w14:textId="77777777" w:rsidR="001D0BBA" w:rsidRDefault="001D0BBA" w:rsidP="001D0BBA">
                      <w:pPr>
                        <w:contextualSpacing/>
                        <w:rPr>
                          <w:rFonts w:asciiTheme="minorHAnsi" w:hAnsiTheme="minorHAnsi" w:cs="Arial"/>
                          <w:szCs w:val="24"/>
                        </w:rPr>
                      </w:pPr>
                      <w:r w:rsidRPr="001D0BBA">
                        <w:rPr>
                          <w:rFonts w:ascii="Arial" w:eastAsia="Calibri" w:hAnsi="Arial" w:cs="Arial"/>
                          <w:b/>
                          <w:bCs/>
                          <w:color w:val="000000"/>
                          <w:sz w:val="28"/>
                          <w:szCs w:val="28"/>
                          <w:lang w:eastAsia="en-AU"/>
                        </w:rPr>
                        <w:t xml:space="preserve">See back page for details of how to get consultation documents and provide your comments. </w:t>
                      </w:r>
                    </w:p>
                  </w:txbxContent>
                </v:textbox>
              </v:shape>
            </w:pict>
          </mc:Fallback>
        </mc:AlternateContent>
      </w:r>
    </w:p>
    <w:p w14:paraId="7D347E76" w14:textId="77777777" w:rsidR="00A304A8" w:rsidRPr="00C904E5" w:rsidRDefault="00A304A8" w:rsidP="005C2CE0">
      <w:pPr>
        <w:spacing w:line="276" w:lineRule="auto"/>
        <w:rPr>
          <w:rFonts w:asciiTheme="minorHAnsi" w:hAnsiTheme="minorHAnsi" w:cs="Arial"/>
          <w:b/>
          <w:szCs w:val="24"/>
        </w:rPr>
      </w:pPr>
    </w:p>
    <w:p w14:paraId="7D347E77" w14:textId="77777777" w:rsidR="00A304A8" w:rsidRPr="00C904E5" w:rsidRDefault="00A304A8" w:rsidP="005C2CE0">
      <w:pPr>
        <w:spacing w:line="276" w:lineRule="auto"/>
        <w:rPr>
          <w:rFonts w:asciiTheme="minorHAnsi" w:hAnsiTheme="minorHAnsi" w:cs="Arial"/>
          <w:b/>
          <w:szCs w:val="24"/>
        </w:rPr>
      </w:pPr>
    </w:p>
    <w:p w14:paraId="7D347E78" w14:textId="77777777" w:rsidR="00A304A8" w:rsidRPr="00C904E5" w:rsidRDefault="00A304A8" w:rsidP="005C2CE0">
      <w:pPr>
        <w:spacing w:line="276" w:lineRule="auto"/>
        <w:rPr>
          <w:rFonts w:asciiTheme="minorHAnsi" w:hAnsiTheme="minorHAnsi" w:cs="Arial"/>
          <w:b/>
          <w:szCs w:val="24"/>
        </w:rPr>
      </w:pPr>
    </w:p>
    <w:p w14:paraId="7D347E79" w14:textId="77777777" w:rsidR="00A304A8" w:rsidRPr="00C904E5" w:rsidRDefault="00A304A8" w:rsidP="005C2CE0">
      <w:pPr>
        <w:spacing w:line="276" w:lineRule="auto"/>
        <w:rPr>
          <w:rFonts w:asciiTheme="minorHAnsi" w:hAnsiTheme="minorHAnsi" w:cs="Arial"/>
          <w:b/>
          <w:szCs w:val="24"/>
        </w:rPr>
      </w:pPr>
    </w:p>
    <w:p w14:paraId="7D347E7A" w14:textId="77777777" w:rsidR="00A304A8" w:rsidRPr="00C904E5" w:rsidRDefault="00A304A8" w:rsidP="005C2CE0">
      <w:pPr>
        <w:spacing w:line="276" w:lineRule="auto"/>
        <w:rPr>
          <w:rFonts w:asciiTheme="minorHAnsi" w:hAnsiTheme="minorHAnsi" w:cs="Arial"/>
          <w:b/>
          <w:szCs w:val="24"/>
        </w:rPr>
      </w:pPr>
    </w:p>
    <w:p w14:paraId="7D347E7B" w14:textId="77777777" w:rsidR="00A304A8" w:rsidRPr="00C904E5" w:rsidRDefault="00A304A8" w:rsidP="005C2CE0">
      <w:pPr>
        <w:spacing w:line="276" w:lineRule="auto"/>
        <w:rPr>
          <w:rFonts w:asciiTheme="minorHAnsi" w:hAnsiTheme="minorHAnsi" w:cs="Arial"/>
          <w:b/>
          <w:szCs w:val="24"/>
        </w:rPr>
      </w:pPr>
    </w:p>
    <w:p w14:paraId="7D347E7C" w14:textId="77777777" w:rsidR="00A304A8" w:rsidRPr="00C904E5" w:rsidRDefault="00A304A8" w:rsidP="005C2CE0">
      <w:pPr>
        <w:spacing w:line="276" w:lineRule="auto"/>
        <w:rPr>
          <w:rFonts w:asciiTheme="minorHAnsi" w:hAnsiTheme="minorHAnsi" w:cs="Arial"/>
          <w:b/>
          <w:szCs w:val="24"/>
        </w:rPr>
      </w:pPr>
    </w:p>
    <w:p w14:paraId="7D347E85" w14:textId="77777777" w:rsidR="001D0BBA" w:rsidRPr="00903028" w:rsidRDefault="001D0BBA" w:rsidP="001D0BBA">
      <w:pPr>
        <w:autoSpaceDE w:val="0"/>
        <w:autoSpaceDN w:val="0"/>
        <w:adjustRightInd w:val="0"/>
        <w:spacing w:after="0"/>
        <w:rPr>
          <w:rFonts w:ascii="Arial" w:eastAsia="Calibri" w:hAnsi="Arial" w:cs="Arial"/>
          <w:color w:val="000000"/>
          <w:sz w:val="18"/>
          <w:szCs w:val="18"/>
          <w:lang w:eastAsia="en-AU"/>
        </w:rPr>
      </w:pPr>
      <w:r w:rsidRPr="00903028">
        <w:rPr>
          <w:rFonts w:ascii="Arial" w:eastAsia="Calibri" w:hAnsi="Arial" w:cs="Arial"/>
          <w:b/>
          <w:bCs/>
          <w:color w:val="000000"/>
          <w:sz w:val="18"/>
          <w:szCs w:val="18"/>
          <w:lang w:eastAsia="en-AU"/>
        </w:rPr>
        <w:t xml:space="preserve">Images </w:t>
      </w:r>
    </w:p>
    <w:p w14:paraId="7D347E87" w14:textId="77777777" w:rsidR="001D0BBA" w:rsidRDefault="001D0BBA" w:rsidP="001D0BBA">
      <w:pPr>
        <w:rPr>
          <w:rFonts w:asciiTheme="minorHAnsi" w:hAnsiTheme="minorHAnsi" w:cs="Arial"/>
          <w:b/>
          <w:szCs w:val="24"/>
        </w:rPr>
      </w:pPr>
      <w:r w:rsidRPr="00903028">
        <w:rPr>
          <w:rFonts w:ascii="Arial" w:eastAsia="Calibri" w:hAnsi="Arial" w:cs="Arial"/>
          <w:color w:val="000000"/>
          <w:sz w:val="18"/>
          <w:szCs w:val="18"/>
          <w:lang w:eastAsia="en-AU"/>
        </w:rPr>
        <w:t>Maps were prepared by ERIN (Environmental Resources Information Network) of the Department of the Environment and Energy.</w:t>
      </w:r>
    </w:p>
    <w:p w14:paraId="079EAEA4" w14:textId="77777777" w:rsidR="00903028" w:rsidRDefault="00903028" w:rsidP="00DD4AB9">
      <w:pPr>
        <w:autoSpaceDE w:val="0"/>
        <w:autoSpaceDN w:val="0"/>
        <w:adjustRightInd w:val="0"/>
        <w:spacing w:after="0"/>
        <w:rPr>
          <w:rFonts w:ascii="Arial" w:eastAsia="Calibri" w:hAnsi="Arial" w:cs="Arial"/>
          <w:b/>
          <w:bCs/>
          <w:color w:val="000000"/>
          <w:sz w:val="32"/>
          <w:szCs w:val="32"/>
          <w:lang w:eastAsia="en-AU"/>
        </w:rPr>
      </w:pPr>
    </w:p>
    <w:p w14:paraId="7D347E89" w14:textId="77777777" w:rsidR="00DD4AB9" w:rsidRPr="00DD4AB9" w:rsidRDefault="00DD4AB9" w:rsidP="00DD4AB9">
      <w:pPr>
        <w:autoSpaceDE w:val="0"/>
        <w:autoSpaceDN w:val="0"/>
        <w:adjustRightInd w:val="0"/>
        <w:spacing w:after="0"/>
        <w:rPr>
          <w:rFonts w:ascii="Arial" w:eastAsia="Calibri" w:hAnsi="Arial" w:cs="Arial"/>
          <w:color w:val="000000"/>
          <w:sz w:val="32"/>
          <w:szCs w:val="32"/>
          <w:lang w:eastAsia="en-AU"/>
        </w:rPr>
      </w:pPr>
      <w:r w:rsidRPr="00DD4AB9">
        <w:rPr>
          <w:rFonts w:ascii="Arial" w:eastAsia="Calibri" w:hAnsi="Arial" w:cs="Arial"/>
          <w:b/>
          <w:bCs/>
          <w:color w:val="000000"/>
          <w:sz w:val="32"/>
          <w:szCs w:val="32"/>
          <w:lang w:eastAsia="en-AU"/>
        </w:rPr>
        <w:t xml:space="preserve">What is the ecological community? </w:t>
      </w:r>
    </w:p>
    <w:p w14:paraId="7D347E8A" w14:textId="7178A96F" w:rsidR="00551670" w:rsidRPr="00333C02" w:rsidRDefault="003B4168" w:rsidP="00853B25">
      <w:pPr>
        <w:pStyle w:val="ListBullet"/>
        <w:numPr>
          <w:ilvl w:val="0"/>
          <w:numId w:val="0"/>
        </w:numPr>
        <w:rPr>
          <w:rFonts w:ascii="Arial" w:hAnsi="Arial" w:cs="Arial"/>
          <w:bCs/>
        </w:rPr>
      </w:pPr>
      <w:r w:rsidRPr="00333C02">
        <w:rPr>
          <w:rFonts w:ascii="Arial" w:hAnsi="Arial" w:cs="Arial"/>
          <w:szCs w:val="24"/>
        </w:rPr>
        <w:t xml:space="preserve">The </w:t>
      </w:r>
      <w:r w:rsidR="0010275E" w:rsidRPr="00333C02">
        <w:rPr>
          <w:rFonts w:ascii="Arial" w:hAnsi="Arial" w:cs="Arial"/>
          <w:szCs w:val="24"/>
        </w:rPr>
        <w:t>open-coast salt-wedge estuaries of western and central Victoria</w:t>
      </w:r>
      <w:r w:rsidR="0010275E" w:rsidRPr="00333C02">
        <w:rPr>
          <w:rFonts w:ascii="Arial" w:hAnsi="Arial" w:cs="Arial"/>
          <w:i/>
          <w:lang w:eastAsia="en-AU"/>
        </w:rPr>
        <w:t xml:space="preserve"> </w:t>
      </w:r>
      <w:r w:rsidRPr="00333C02">
        <w:rPr>
          <w:rFonts w:ascii="Arial" w:hAnsi="Arial" w:cs="Arial"/>
        </w:rPr>
        <w:t xml:space="preserve">ecological community </w:t>
      </w:r>
      <w:r w:rsidR="00DD0589" w:rsidRPr="00333C02">
        <w:rPr>
          <w:rFonts w:ascii="Arial" w:hAnsi="Arial" w:cs="Arial"/>
        </w:rPr>
        <w:t>consists of</w:t>
      </w:r>
      <w:r w:rsidRPr="00333C02">
        <w:rPr>
          <w:rFonts w:ascii="Arial" w:hAnsi="Arial" w:cs="Arial"/>
        </w:rPr>
        <w:t xml:space="preserve"> the assemblage of native plants, animals and micro-organisms that are </w:t>
      </w:r>
      <w:r w:rsidR="00AE0310">
        <w:rPr>
          <w:rFonts w:ascii="Arial" w:hAnsi="Arial" w:cs="Arial"/>
        </w:rPr>
        <w:t>associated with</w:t>
      </w:r>
      <w:r w:rsidRPr="00333C02">
        <w:rPr>
          <w:rFonts w:ascii="Arial" w:hAnsi="Arial" w:cs="Arial"/>
        </w:rPr>
        <w:t xml:space="preserve"> the dynamic salt-wedge estuary systems </w:t>
      </w:r>
      <w:r w:rsidR="00AE0310">
        <w:rPr>
          <w:rFonts w:ascii="Arial" w:hAnsi="Arial" w:cs="Arial"/>
        </w:rPr>
        <w:t>found in</w:t>
      </w:r>
      <w:r w:rsidRPr="00333C02">
        <w:rPr>
          <w:rFonts w:ascii="Arial" w:hAnsi="Arial" w:cs="Arial"/>
        </w:rPr>
        <w:t xml:space="preserve"> the Mediterranean climate, microtidal </w:t>
      </w:r>
      <w:r w:rsidRPr="00333C02">
        <w:rPr>
          <w:rFonts w:ascii="Arial" w:hAnsi="Arial" w:cs="Arial"/>
          <w:szCs w:val="24"/>
        </w:rPr>
        <w:t xml:space="preserve">regime (&lt; 2 m) and </w:t>
      </w:r>
      <w:r w:rsidRPr="00333C02">
        <w:rPr>
          <w:rFonts w:ascii="Arial" w:hAnsi="Arial" w:cs="Arial"/>
        </w:rPr>
        <w:t xml:space="preserve">high wave energy coastline of western and central Victoria. </w:t>
      </w:r>
    </w:p>
    <w:p w14:paraId="7D347E8B" w14:textId="213CC551" w:rsidR="003B4168" w:rsidRPr="00333C02" w:rsidRDefault="003B4168" w:rsidP="00853B25">
      <w:pPr>
        <w:pStyle w:val="ListBullet"/>
        <w:numPr>
          <w:ilvl w:val="0"/>
          <w:numId w:val="0"/>
        </w:numPr>
        <w:rPr>
          <w:rFonts w:ascii="Arial" w:hAnsi="Arial" w:cs="Arial"/>
          <w:bCs/>
        </w:rPr>
      </w:pPr>
      <w:r w:rsidRPr="00333C02">
        <w:rPr>
          <w:rFonts w:ascii="Arial" w:hAnsi="Arial" w:cs="Arial"/>
        </w:rPr>
        <w:t xml:space="preserve">The ecological community </w:t>
      </w:r>
      <w:r w:rsidR="00344EEC">
        <w:rPr>
          <w:rFonts w:ascii="Arial" w:hAnsi="Arial" w:cs="Arial"/>
        </w:rPr>
        <w:t xml:space="preserve">occurs within </w:t>
      </w:r>
      <w:r w:rsidR="00933987" w:rsidRPr="00333C02">
        <w:rPr>
          <w:rFonts w:ascii="Arial" w:hAnsi="Arial" w:cs="Arial"/>
        </w:rPr>
        <w:t xml:space="preserve">25 salt-wedge forming estuaries </w:t>
      </w:r>
      <w:r w:rsidR="00344EEC">
        <w:rPr>
          <w:rFonts w:ascii="Arial" w:hAnsi="Arial" w:cs="Arial"/>
        </w:rPr>
        <w:t xml:space="preserve">in </w:t>
      </w:r>
      <w:r w:rsidRPr="00333C02">
        <w:rPr>
          <w:rFonts w:ascii="Arial" w:hAnsi="Arial" w:cs="Arial"/>
        </w:rPr>
        <w:t xml:space="preserve">the </w:t>
      </w:r>
      <w:r w:rsidR="00933987" w:rsidRPr="00333C02">
        <w:rPr>
          <w:rFonts w:ascii="Arial" w:hAnsi="Arial" w:cs="Arial"/>
        </w:rPr>
        <w:t xml:space="preserve">coastal </w:t>
      </w:r>
      <w:r w:rsidRPr="00333C02">
        <w:rPr>
          <w:rFonts w:ascii="Arial" w:hAnsi="Arial" w:cs="Arial"/>
        </w:rPr>
        <w:t xml:space="preserve">region </w:t>
      </w:r>
      <w:r w:rsidR="00344EEC">
        <w:rPr>
          <w:rFonts w:ascii="Arial" w:hAnsi="Arial" w:cs="Arial"/>
        </w:rPr>
        <w:t xml:space="preserve">defined by the </w:t>
      </w:r>
      <w:r w:rsidR="00933987" w:rsidRPr="00333C02">
        <w:rPr>
          <w:rFonts w:ascii="Arial" w:hAnsi="Arial" w:cs="Arial"/>
        </w:rPr>
        <w:t>border</w:t>
      </w:r>
      <w:r w:rsidR="00344EEC">
        <w:rPr>
          <w:rFonts w:ascii="Arial" w:hAnsi="Arial" w:cs="Arial"/>
        </w:rPr>
        <w:t xml:space="preserve"> between</w:t>
      </w:r>
      <w:r w:rsidRPr="00333C02">
        <w:rPr>
          <w:rFonts w:ascii="Arial" w:hAnsi="Arial" w:cs="Arial"/>
        </w:rPr>
        <w:t xml:space="preserve"> South Australia</w:t>
      </w:r>
      <w:r w:rsidR="00344EEC">
        <w:rPr>
          <w:rFonts w:ascii="Arial" w:hAnsi="Arial" w:cs="Arial"/>
        </w:rPr>
        <w:t xml:space="preserve"> and</w:t>
      </w:r>
      <w:r w:rsidRPr="00333C02">
        <w:rPr>
          <w:rFonts w:ascii="Arial" w:hAnsi="Arial" w:cs="Arial"/>
        </w:rPr>
        <w:t xml:space="preserve"> Victoria </w:t>
      </w:r>
      <w:r w:rsidR="00344EEC">
        <w:rPr>
          <w:rFonts w:ascii="Arial" w:hAnsi="Arial" w:cs="Arial"/>
        </w:rPr>
        <w:t>(to</w:t>
      </w:r>
      <w:r w:rsidRPr="00333C02">
        <w:rPr>
          <w:rFonts w:ascii="Arial" w:hAnsi="Arial" w:cs="Arial"/>
        </w:rPr>
        <w:t xml:space="preserve"> the west</w:t>
      </w:r>
      <w:r w:rsidR="00344EEC">
        <w:rPr>
          <w:rFonts w:ascii="Arial" w:hAnsi="Arial" w:cs="Arial"/>
        </w:rPr>
        <w:t>)</w:t>
      </w:r>
      <w:r w:rsidRPr="00333C02">
        <w:rPr>
          <w:rFonts w:ascii="Arial" w:hAnsi="Arial" w:cs="Arial"/>
        </w:rPr>
        <w:t xml:space="preserve"> and the most southerly point of Wilsons Promontory </w:t>
      </w:r>
      <w:r w:rsidR="00344EEC">
        <w:rPr>
          <w:rFonts w:ascii="Arial" w:hAnsi="Arial" w:cs="Arial"/>
        </w:rPr>
        <w:t>(</w:t>
      </w:r>
      <w:r w:rsidRPr="00333C02">
        <w:rPr>
          <w:rFonts w:ascii="Arial" w:hAnsi="Arial" w:cs="Arial"/>
        </w:rPr>
        <w:t>to the east</w:t>
      </w:r>
      <w:r w:rsidR="00344EEC">
        <w:rPr>
          <w:rFonts w:ascii="Arial" w:hAnsi="Arial" w:cs="Arial"/>
        </w:rPr>
        <w:t>)</w:t>
      </w:r>
      <w:r w:rsidRPr="00333C02">
        <w:rPr>
          <w:rFonts w:ascii="Arial" w:hAnsi="Arial" w:cs="Arial"/>
        </w:rPr>
        <w:t xml:space="preserve">. </w:t>
      </w:r>
      <w:r w:rsidRPr="00333C02">
        <w:rPr>
          <w:rFonts w:ascii="Arial" w:hAnsi="Arial" w:cs="Arial"/>
          <w:szCs w:val="24"/>
        </w:rPr>
        <w:t xml:space="preserve">These are intermittently opening and closing estuary systems with sand bars (berms) at the entrance. They </w:t>
      </w:r>
      <w:r w:rsidR="00344EEC">
        <w:rPr>
          <w:rFonts w:ascii="Arial" w:hAnsi="Arial" w:cs="Arial"/>
          <w:szCs w:val="24"/>
        </w:rPr>
        <w:t xml:space="preserve">typically </w:t>
      </w:r>
      <w:r w:rsidR="00853B25" w:rsidRPr="00333C02">
        <w:rPr>
          <w:rFonts w:ascii="Arial" w:hAnsi="Arial" w:cs="Arial"/>
          <w:szCs w:val="24"/>
        </w:rPr>
        <w:t>have</w:t>
      </w:r>
      <w:r w:rsidRPr="00333C02">
        <w:rPr>
          <w:rFonts w:ascii="Arial" w:hAnsi="Arial" w:cs="Arial"/>
          <w:szCs w:val="24"/>
        </w:rPr>
        <w:t xml:space="preserve"> a highly stratified water column, with saline bottom waters forming a wedge (salt-wedge) below the inflowing fresh </w:t>
      </w:r>
      <w:r w:rsidR="00853B25" w:rsidRPr="00333C02">
        <w:rPr>
          <w:rFonts w:ascii="Arial" w:hAnsi="Arial" w:cs="Arial"/>
          <w:szCs w:val="24"/>
        </w:rPr>
        <w:t xml:space="preserve">water </w:t>
      </w:r>
      <w:r w:rsidRPr="00333C02">
        <w:rPr>
          <w:rFonts w:ascii="Arial" w:hAnsi="Arial" w:cs="Arial"/>
          <w:szCs w:val="24"/>
        </w:rPr>
        <w:t xml:space="preserve">layer </w:t>
      </w:r>
      <w:r w:rsidR="00853B25" w:rsidRPr="00333C02">
        <w:rPr>
          <w:rFonts w:ascii="Arial" w:hAnsi="Arial" w:cs="Arial"/>
          <w:szCs w:val="24"/>
        </w:rPr>
        <w:t>from the parent river</w:t>
      </w:r>
      <w:r w:rsidR="00344EEC">
        <w:rPr>
          <w:rFonts w:ascii="Arial" w:hAnsi="Arial" w:cs="Arial"/>
          <w:szCs w:val="24"/>
        </w:rPr>
        <w:t xml:space="preserve"> system</w:t>
      </w:r>
      <w:r w:rsidR="00853B25" w:rsidRPr="00333C02">
        <w:rPr>
          <w:rFonts w:ascii="Arial" w:hAnsi="Arial" w:cs="Arial"/>
          <w:szCs w:val="24"/>
        </w:rPr>
        <w:t>. They</w:t>
      </w:r>
      <w:r w:rsidRPr="00333C02">
        <w:rPr>
          <w:rFonts w:ascii="Arial" w:hAnsi="Arial" w:cs="Arial"/>
          <w:szCs w:val="24"/>
        </w:rPr>
        <w:t xml:space="preserve"> usually have a well-formed </w:t>
      </w:r>
      <w:r w:rsidRPr="00333C02">
        <w:rPr>
          <w:rFonts w:ascii="Arial" w:hAnsi="Arial" w:cs="Arial"/>
          <w:szCs w:val="24"/>
        </w:rPr>
        <w:lastRenderedPageBreak/>
        <w:t>halocline boundary layer between the two water-column layers, which may vary from a few centimetres to over 1.5 m.</w:t>
      </w:r>
    </w:p>
    <w:p w14:paraId="7D347E8C" w14:textId="50A1336A" w:rsidR="005D0F10" w:rsidRPr="00333C02" w:rsidRDefault="005D0F10" w:rsidP="00853B25">
      <w:pPr>
        <w:pStyle w:val="ListBullet"/>
        <w:numPr>
          <w:ilvl w:val="0"/>
          <w:numId w:val="0"/>
        </w:numPr>
        <w:rPr>
          <w:rFonts w:ascii="Arial" w:hAnsi="Arial" w:cs="Arial"/>
        </w:rPr>
      </w:pPr>
      <w:r w:rsidRPr="00333C02">
        <w:rPr>
          <w:rFonts w:ascii="Arial" w:hAnsi="Arial" w:cs="Arial"/>
        </w:rPr>
        <w:t>Salt-wedge estuaries are typically</w:t>
      </w:r>
      <w:r w:rsidR="00DD0589" w:rsidRPr="00333C02">
        <w:rPr>
          <w:rFonts w:ascii="Arial" w:hAnsi="Arial" w:cs="Arial"/>
        </w:rPr>
        <w:t xml:space="preserve"> </w:t>
      </w:r>
      <w:r w:rsidR="00DD0589" w:rsidRPr="00333C02">
        <w:rPr>
          <w:rFonts w:ascii="Arial" w:hAnsi="Arial" w:cs="Arial"/>
          <w:szCs w:val="24"/>
        </w:rPr>
        <w:t xml:space="preserve">ecosystems of high ecological value which are increasingly under threat. They contribute high levels of productivity to coastal and nearshore marine environments, and provide important refuge, nursery or breeding habitat for a wide range of invertebrates, fish and birds. </w:t>
      </w:r>
    </w:p>
    <w:p w14:paraId="7D347E8D" w14:textId="03AEFDB0" w:rsidR="003B4168" w:rsidRPr="00333C02" w:rsidRDefault="00794DEE" w:rsidP="00853B25">
      <w:pPr>
        <w:pStyle w:val="ListBullet"/>
        <w:numPr>
          <w:ilvl w:val="0"/>
          <w:numId w:val="0"/>
        </w:numPr>
        <w:rPr>
          <w:rFonts w:ascii="Arial" w:hAnsi="Arial" w:cs="Arial"/>
        </w:rPr>
      </w:pPr>
      <w:r w:rsidRPr="00333C02">
        <w:rPr>
          <w:rFonts w:ascii="Arial" w:hAnsi="Arial" w:cs="Arial"/>
        </w:rPr>
        <w:t>T</w:t>
      </w:r>
      <w:r w:rsidR="00E349D8" w:rsidRPr="00333C02">
        <w:rPr>
          <w:rFonts w:ascii="Arial" w:hAnsi="Arial" w:cs="Arial"/>
        </w:rPr>
        <w:t xml:space="preserve">he ecological community </w:t>
      </w:r>
      <w:r w:rsidRPr="00333C02">
        <w:rPr>
          <w:rFonts w:ascii="Arial" w:hAnsi="Arial" w:cs="Arial"/>
        </w:rPr>
        <w:t>requires</w:t>
      </w:r>
      <w:r w:rsidR="00E349D8" w:rsidRPr="00333C02">
        <w:rPr>
          <w:rFonts w:ascii="Arial" w:hAnsi="Arial" w:cs="Arial"/>
        </w:rPr>
        <w:t xml:space="preserve"> a </w:t>
      </w:r>
      <w:r w:rsidRPr="00333C02">
        <w:rPr>
          <w:rFonts w:ascii="Arial" w:hAnsi="Arial" w:cs="Arial"/>
        </w:rPr>
        <w:t xml:space="preserve">natural seasonal </w:t>
      </w:r>
      <w:r w:rsidR="00E349D8" w:rsidRPr="00333C02">
        <w:rPr>
          <w:rFonts w:ascii="Arial" w:hAnsi="Arial" w:cs="Arial"/>
        </w:rPr>
        <w:t xml:space="preserve">hydrological regime </w:t>
      </w:r>
      <w:r w:rsidRPr="00333C02">
        <w:rPr>
          <w:rFonts w:ascii="Arial" w:hAnsi="Arial" w:cs="Arial"/>
        </w:rPr>
        <w:t>that</w:t>
      </w:r>
      <w:r w:rsidR="00E349D8" w:rsidRPr="00333C02">
        <w:rPr>
          <w:rFonts w:ascii="Arial" w:hAnsi="Arial" w:cs="Arial"/>
        </w:rPr>
        <w:t xml:space="preserve"> </w:t>
      </w:r>
      <w:r w:rsidRPr="00333C02">
        <w:rPr>
          <w:rFonts w:ascii="Arial" w:hAnsi="Arial" w:cs="Arial"/>
        </w:rPr>
        <w:t>supports</w:t>
      </w:r>
      <w:r w:rsidR="00E349D8" w:rsidRPr="00333C02">
        <w:rPr>
          <w:rFonts w:ascii="Arial" w:hAnsi="Arial" w:cs="Arial"/>
        </w:rPr>
        <w:t xml:space="preserve"> salinity stratification and salt-wedge dynamics, and connectivity and ecological function between the estuary, river and ocean (and floodplain wetland components where applicable).</w:t>
      </w:r>
    </w:p>
    <w:p w14:paraId="7D347E8F" w14:textId="5B4A4561" w:rsidR="00884020" w:rsidRPr="00853B25" w:rsidRDefault="00884020" w:rsidP="00884020">
      <w:pPr>
        <w:autoSpaceDE w:val="0"/>
        <w:autoSpaceDN w:val="0"/>
        <w:adjustRightInd w:val="0"/>
        <w:spacing w:after="0"/>
        <w:rPr>
          <w:rFonts w:ascii="Arial" w:eastAsia="Calibri" w:hAnsi="Arial" w:cs="Arial"/>
          <w:color w:val="000000"/>
          <w:sz w:val="32"/>
          <w:szCs w:val="32"/>
          <w:lang w:eastAsia="en-AU"/>
        </w:rPr>
      </w:pPr>
      <w:r w:rsidRPr="00853B25">
        <w:rPr>
          <w:rFonts w:ascii="Arial" w:eastAsia="Calibri" w:hAnsi="Arial" w:cs="Arial"/>
          <w:b/>
          <w:bCs/>
          <w:color w:val="000000"/>
          <w:sz w:val="32"/>
          <w:szCs w:val="32"/>
          <w:lang w:eastAsia="en-AU"/>
        </w:rPr>
        <w:t xml:space="preserve">Where is the </w:t>
      </w:r>
      <w:r w:rsidR="00C34069" w:rsidRPr="00853B25">
        <w:rPr>
          <w:rFonts w:ascii="Arial" w:eastAsia="Calibri" w:hAnsi="Arial" w:cs="Arial"/>
          <w:b/>
          <w:bCs/>
          <w:color w:val="000000"/>
          <w:sz w:val="32"/>
          <w:szCs w:val="32"/>
          <w:lang w:eastAsia="en-AU"/>
        </w:rPr>
        <w:t>ecological community</w:t>
      </w:r>
      <w:r w:rsidRPr="00853B25">
        <w:rPr>
          <w:rFonts w:ascii="Arial" w:eastAsia="Calibri" w:hAnsi="Arial" w:cs="Arial"/>
          <w:b/>
          <w:bCs/>
          <w:color w:val="000000"/>
          <w:sz w:val="32"/>
          <w:szCs w:val="32"/>
          <w:lang w:eastAsia="en-AU"/>
        </w:rPr>
        <w:t xml:space="preserve"> found? </w:t>
      </w:r>
    </w:p>
    <w:p w14:paraId="7D347E90" w14:textId="1491DECD" w:rsidR="00884020" w:rsidRPr="00853B25" w:rsidRDefault="00C34069" w:rsidP="00853B25">
      <w:pPr>
        <w:spacing w:line="276" w:lineRule="auto"/>
        <w:rPr>
          <w:rFonts w:ascii="Arial" w:hAnsi="Arial" w:cs="Arial"/>
          <w:sz w:val="22"/>
          <w:szCs w:val="22"/>
        </w:rPr>
      </w:pPr>
      <w:r w:rsidRPr="00853B25">
        <w:rPr>
          <w:rFonts w:ascii="Arial" w:hAnsi="Arial" w:cs="Arial"/>
          <w:bCs/>
          <w:sz w:val="22"/>
          <w:szCs w:val="22"/>
        </w:rPr>
        <w:t xml:space="preserve">The ecological community includes the salt-wedge estuaries of the Otway, Central Victorian and Flinders Bioregions in Victoria. </w:t>
      </w:r>
      <w:r w:rsidRPr="00853B25">
        <w:rPr>
          <w:rFonts w:ascii="Arial" w:hAnsi="Arial" w:cs="Arial"/>
          <w:sz w:val="22"/>
          <w:szCs w:val="22"/>
        </w:rPr>
        <w:t xml:space="preserve">The ecological community </w:t>
      </w:r>
      <w:r w:rsidR="00344EEC">
        <w:rPr>
          <w:rFonts w:ascii="Arial" w:hAnsi="Arial" w:cs="Arial"/>
          <w:sz w:val="22"/>
          <w:szCs w:val="22"/>
        </w:rPr>
        <w:t>occurs within</w:t>
      </w:r>
      <w:r w:rsidRPr="00853B25">
        <w:rPr>
          <w:rFonts w:ascii="Arial" w:hAnsi="Arial" w:cs="Arial"/>
          <w:sz w:val="22"/>
          <w:szCs w:val="22"/>
        </w:rPr>
        <w:t xml:space="preserve"> a group of 25 open coast salt-wedge estuaries </w:t>
      </w:r>
      <w:r w:rsidR="00344EEC">
        <w:rPr>
          <w:rFonts w:ascii="Arial" w:hAnsi="Arial" w:cs="Arial"/>
          <w:sz w:val="22"/>
          <w:szCs w:val="22"/>
        </w:rPr>
        <w:t>located</w:t>
      </w:r>
      <w:r w:rsidRPr="00853B25">
        <w:rPr>
          <w:rFonts w:ascii="Arial" w:hAnsi="Arial" w:cs="Arial"/>
          <w:sz w:val="22"/>
          <w:szCs w:val="22"/>
        </w:rPr>
        <w:t xml:space="preserve"> along the western and central coastlines of Victoria </w:t>
      </w:r>
      <w:r w:rsidR="00794DEE">
        <w:rPr>
          <w:rFonts w:ascii="Arial" w:hAnsi="Arial" w:cs="Arial"/>
          <w:sz w:val="22"/>
          <w:szCs w:val="22"/>
        </w:rPr>
        <w:t>in the West Gippsland, Corangamite</w:t>
      </w:r>
      <w:r w:rsidR="00933987">
        <w:rPr>
          <w:rFonts w:ascii="Arial" w:hAnsi="Arial" w:cs="Arial"/>
          <w:sz w:val="22"/>
          <w:szCs w:val="22"/>
        </w:rPr>
        <w:t xml:space="preserve"> and</w:t>
      </w:r>
      <w:r w:rsidR="00794DEE">
        <w:rPr>
          <w:rFonts w:ascii="Arial" w:hAnsi="Arial" w:cs="Arial"/>
          <w:sz w:val="22"/>
          <w:szCs w:val="22"/>
        </w:rPr>
        <w:t xml:space="preserve"> Glenelg Hopkins NRM regions</w:t>
      </w:r>
      <w:r w:rsidR="00933987">
        <w:rPr>
          <w:rFonts w:ascii="Arial" w:hAnsi="Arial" w:cs="Arial"/>
          <w:sz w:val="22"/>
          <w:szCs w:val="22"/>
        </w:rPr>
        <w:t>.</w:t>
      </w:r>
      <w:r w:rsidRPr="00853B25">
        <w:rPr>
          <w:rFonts w:ascii="Arial" w:hAnsi="Arial" w:cs="Arial"/>
          <w:sz w:val="22"/>
          <w:szCs w:val="22"/>
        </w:rPr>
        <w:t xml:space="preserve">  </w:t>
      </w:r>
    </w:p>
    <w:p w14:paraId="7D347E91" w14:textId="7C4A67D9" w:rsidR="0055262F" w:rsidRPr="00853B25" w:rsidRDefault="00C34069" w:rsidP="00853B25">
      <w:pPr>
        <w:spacing w:line="276" w:lineRule="auto"/>
        <w:rPr>
          <w:rFonts w:ascii="Arial" w:hAnsi="Arial" w:cs="Arial"/>
          <w:sz w:val="22"/>
          <w:szCs w:val="22"/>
        </w:rPr>
      </w:pPr>
      <w:r w:rsidRPr="00853B25">
        <w:rPr>
          <w:rFonts w:ascii="Arial" w:hAnsi="Arial" w:cs="Arial"/>
          <w:sz w:val="22"/>
          <w:szCs w:val="22"/>
        </w:rPr>
        <w:t xml:space="preserve">The following map represents the present distribution of the ecological community. </w:t>
      </w:r>
      <w:r w:rsidR="0055262F" w:rsidRPr="00853B25">
        <w:rPr>
          <w:rFonts w:ascii="Arial" w:hAnsi="Arial" w:cs="Arial"/>
          <w:sz w:val="22"/>
          <w:szCs w:val="22"/>
        </w:rPr>
        <w:t xml:space="preserve">Further information on </w:t>
      </w:r>
      <w:r w:rsidRPr="00853B25">
        <w:rPr>
          <w:rFonts w:ascii="Arial" w:hAnsi="Arial" w:cs="Arial"/>
          <w:sz w:val="22"/>
          <w:szCs w:val="22"/>
        </w:rPr>
        <w:t>each of the 25 estuaries that have been assessed as meeting the key diagnostic characteristics</w:t>
      </w:r>
      <w:r w:rsidR="002366E1" w:rsidRPr="00853B25">
        <w:rPr>
          <w:rFonts w:ascii="Arial" w:hAnsi="Arial" w:cs="Arial"/>
          <w:sz w:val="22"/>
          <w:szCs w:val="22"/>
        </w:rPr>
        <w:t xml:space="preserve"> to be the described ecological community </w:t>
      </w:r>
      <w:r w:rsidR="00D61786" w:rsidRPr="00853B25">
        <w:rPr>
          <w:rFonts w:ascii="Arial" w:hAnsi="Arial" w:cs="Arial"/>
          <w:sz w:val="22"/>
          <w:szCs w:val="22"/>
        </w:rPr>
        <w:t>is i</w:t>
      </w:r>
      <w:r w:rsidR="002366E1" w:rsidRPr="00853B25">
        <w:rPr>
          <w:rFonts w:ascii="Arial" w:hAnsi="Arial" w:cs="Arial"/>
          <w:sz w:val="22"/>
          <w:szCs w:val="22"/>
        </w:rPr>
        <w:t xml:space="preserve">ncluded in </w:t>
      </w:r>
      <w:r w:rsidR="00D61786" w:rsidRPr="00853B25">
        <w:rPr>
          <w:rFonts w:ascii="Arial" w:hAnsi="Arial" w:cs="Arial"/>
          <w:sz w:val="22"/>
          <w:szCs w:val="22"/>
        </w:rPr>
        <w:t xml:space="preserve">Table 4 of </w:t>
      </w:r>
      <w:r w:rsidR="002366E1" w:rsidRPr="00853B25">
        <w:rPr>
          <w:rFonts w:ascii="Arial" w:hAnsi="Arial" w:cs="Arial"/>
          <w:sz w:val="22"/>
          <w:szCs w:val="22"/>
        </w:rPr>
        <w:t xml:space="preserve">the draft Conservation Advice. </w:t>
      </w:r>
    </w:p>
    <w:p w14:paraId="7D347E92" w14:textId="4D7EE120" w:rsidR="00C34069" w:rsidRPr="009169B7" w:rsidRDefault="00903028" w:rsidP="00853B25">
      <w:pPr>
        <w:spacing w:line="276" w:lineRule="auto"/>
        <w:rPr>
          <w:rFonts w:ascii="Arial" w:hAnsi="Arial" w:cs="Arial"/>
          <w:sz w:val="22"/>
          <w:szCs w:val="22"/>
        </w:rPr>
      </w:pPr>
      <w:r w:rsidRPr="00FD19F2">
        <w:rPr>
          <w:noProof/>
          <w:lang w:eastAsia="en-AU"/>
        </w:rPr>
        <w:drawing>
          <wp:anchor distT="0" distB="0" distL="114300" distR="114300" simplePos="0" relativeHeight="251682816" behindDoc="0" locked="0" layoutInCell="1" allowOverlap="1" wp14:anchorId="36E46FD7" wp14:editId="29BBDF5E">
            <wp:simplePos x="0" y="0"/>
            <wp:positionH relativeFrom="column">
              <wp:posOffset>23495</wp:posOffset>
            </wp:positionH>
            <wp:positionV relativeFrom="margin">
              <wp:posOffset>4585970</wp:posOffset>
            </wp:positionV>
            <wp:extent cx="5971540" cy="4106545"/>
            <wp:effectExtent l="19050" t="19050" r="0" b="825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32_19_SaltWedgeEsturies_SW_S_Vic_25_plus3_TSSC.jpg"/>
                    <pic:cNvPicPr/>
                  </pic:nvPicPr>
                  <pic:blipFill rotWithShape="1">
                    <a:blip r:embed="rId7" cstate="print">
                      <a:extLst>
                        <a:ext uri="{28A0092B-C50C-407E-A947-70E740481C1C}">
                          <a14:useLocalDpi xmlns:a14="http://schemas.microsoft.com/office/drawing/2010/main" val="0"/>
                        </a:ext>
                      </a:extLst>
                    </a:blip>
                    <a:srcRect/>
                    <a:stretch/>
                  </pic:blipFill>
                  <pic:spPr bwMode="auto">
                    <a:xfrm>
                      <a:off x="0" y="0"/>
                      <a:ext cx="5971540" cy="4106545"/>
                    </a:xfrm>
                    <a:prstGeom prst="rect">
                      <a:avLst/>
                    </a:prstGeom>
                    <a:ln w="317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366E1" w:rsidRPr="00853B25">
        <w:rPr>
          <w:rFonts w:ascii="Arial" w:hAnsi="Arial" w:cs="Arial"/>
          <w:sz w:val="22"/>
          <w:szCs w:val="22"/>
        </w:rPr>
        <w:t>Other estuaries</w:t>
      </w:r>
      <w:r w:rsidR="00C34069" w:rsidRPr="00853B25">
        <w:rPr>
          <w:rFonts w:ascii="Arial" w:hAnsi="Arial" w:cs="Arial"/>
          <w:sz w:val="22"/>
          <w:szCs w:val="22"/>
        </w:rPr>
        <w:t xml:space="preserve"> </w:t>
      </w:r>
      <w:r w:rsidR="009169B7" w:rsidRPr="00853B25">
        <w:rPr>
          <w:rFonts w:ascii="Arial" w:hAnsi="Arial" w:cs="Arial"/>
          <w:sz w:val="22"/>
          <w:szCs w:val="22"/>
        </w:rPr>
        <w:t xml:space="preserve">are </w:t>
      </w:r>
      <w:r w:rsidR="002366E1" w:rsidRPr="00853B25">
        <w:rPr>
          <w:rFonts w:ascii="Arial" w:hAnsi="Arial" w:cs="Arial"/>
          <w:sz w:val="22"/>
          <w:szCs w:val="22"/>
        </w:rPr>
        <w:t xml:space="preserve">located within the geographic region </w:t>
      </w:r>
      <w:r w:rsidR="009169B7" w:rsidRPr="00853B25">
        <w:rPr>
          <w:rFonts w:ascii="Arial" w:hAnsi="Arial" w:cs="Arial"/>
          <w:sz w:val="22"/>
          <w:szCs w:val="22"/>
        </w:rPr>
        <w:t xml:space="preserve">but </w:t>
      </w:r>
      <w:r w:rsidR="002366E1" w:rsidRPr="00853B25">
        <w:rPr>
          <w:rFonts w:ascii="Arial" w:hAnsi="Arial" w:cs="Arial"/>
          <w:sz w:val="22"/>
          <w:szCs w:val="22"/>
        </w:rPr>
        <w:t>were found not to meet the diagnostic characteristics</w:t>
      </w:r>
      <w:r w:rsidR="0055262F" w:rsidRPr="00853B25">
        <w:rPr>
          <w:rFonts w:ascii="Arial" w:hAnsi="Arial" w:cs="Arial"/>
          <w:sz w:val="22"/>
          <w:szCs w:val="22"/>
        </w:rPr>
        <w:t xml:space="preserve"> of the ecological community and are therefore not included.</w:t>
      </w:r>
    </w:p>
    <w:p w14:paraId="7D347E93" w14:textId="6D5931E4" w:rsidR="003B4168" w:rsidRDefault="003B4168" w:rsidP="005D0F10">
      <w:pPr>
        <w:rPr>
          <w:szCs w:val="24"/>
        </w:rPr>
      </w:pPr>
    </w:p>
    <w:p w14:paraId="7D347E94" w14:textId="37E6F5BB" w:rsidR="00933987" w:rsidRDefault="00933987" w:rsidP="005D0F10">
      <w:pPr>
        <w:rPr>
          <w:szCs w:val="24"/>
        </w:rPr>
      </w:pPr>
    </w:p>
    <w:p w14:paraId="7D347E95" w14:textId="3D08E8E2" w:rsidR="0010275E" w:rsidRPr="00853B25" w:rsidRDefault="0010275E" w:rsidP="0010275E">
      <w:pPr>
        <w:autoSpaceDE w:val="0"/>
        <w:autoSpaceDN w:val="0"/>
        <w:adjustRightInd w:val="0"/>
        <w:spacing w:after="0"/>
        <w:rPr>
          <w:rFonts w:ascii="Arial" w:eastAsia="Calibri" w:hAnsi="Arial" w:cs="Arial"/>
          <w:color w:val="000000"/>
          <w:sz w:val="32"/>
          <w:szCs w:val="32"/>
          <w:lang w:eastAsia="en-AU"/>
        </w:rPr>
      </w:pPr>
      <w:r w:rsidRPr="00853B25">
        <w:rPr>
          <w:rFonts w:ascii="Arial" w:eastAsia="Calibri" w:hAnsi="Arial" w:cs="Arial"/>
          <w:b/>
          <w:bCs/>
          <w:color w:val="000000"/>
          <w:sz w:val="32"/>
          <w:szCs w:val="32"/>
          <w:lang w:eastAsia="en-AU"/>
        </w:rPr>
        <w:t>Why is the open-coast salt-wedge estuaries ecological community threatened and why is it important to keep protecting it?</w:t>
      </w:r>
    </w:p>
    <w:p w14:paraId="7D347E96" w14:textId="0F0AB2B3" w:rsidR="0010275E" w:rsidRPr="00853B25" w:rsidRDefault="0010275E" w:rsidP="0010275E">
      <w:pPr>
        <w:autoSpaceDE w:val="0"/>
        <w:autoSpaceDN w:val="0"/>
        <w:adjustRightInd w:val="0"/>
        <w:spacing w:after="0"/>
        <w:rPr>
          <w:rFonts w:ascii="Arial" w:eastAsia="Calibri" w:hAnsi="Arial" w:cs="Arial"/>
          <w:color w:val="000000"/>
          <w:sz w:val="22"/>
          <w:szCs w:val="22"/>
          <w:lang w:eastAsia="en-AU"/>
        </w:rPr>
      </w:pPr>
      <w:r w:rsidRPr="00853B25">
        <w:rPr>
          <w:rFonts w:ascii="Arial" w:eastAsia="Calibri" w:hAnsi="Arial" w:cs="Arial"/>
          <w:color w:val="000000"/>
          <w:sz w:val="22"/>
          <w:szCs w:val="22"/>
          <w:lang w:eastAsia="en-AU"/>
        </w:rPr>
        <w:t xml:space="preserve">The draft conservation advice recommends the </w:t>
      </w:r>
      <w:r w:rsidRPr="00853B25">
        <w:rPr>
          <w:rFonts w:ascii="Arial" w:hAnsi="Arial" w:cs="Arial"/>
          <w:sz w:val="22"/>
          <w:szCs w:val="22"/>
        </w:rPr>
        <w:t>open-coast salt-wedge estuaries of western and central Victoria</w:t>
      </w:r>
      <w:r w:rsidRPr="00853B25">
        <w:rPr>
          <w:rFonts w:ascii="Arial" w:eastAsia="Calibri" w:hAnsi="Arial" w:cs="Arial"/>
          <w:color w:val="000000"/>
          <w:sz w:val="22"/>
          <w:szCs w:val="22"/>
          <w:lang w:eastAsia="en-AU"/>
        </w:rPr>
        <w:t xml:space="preserve"> may be eligible for listing nationally as </w:t>
      </w:r>
      <w:r w:rsidRPr="00853B25">
        <w:rPr>
          <w:rFonts w:ascii="Arial" w:eastAsia="Calibri" w:hAnsi="Arial" w:cs="Arial"/>
          <w:b/>
          <w:bCs/>
          <w:color w:val="000000"/>
          <w:sz w:val="22"/>
          <w:szCs w:val="22"/>
          <w:lang w:eastAsia="en-AU"/>
        </w:rPr>
        <w:t>Endangered</w:t>
      </w:r>
      <w:r w:rsidRPr="00853B25">
        <w:rPr>
          <w:rFonts w:ascii="Arial" w:eastAsia="Calibri" w:hAnsi="Arial" w:cs="Arial"/>
          <w:color w:val="000000"/>
          <w:sz w:val="22"/>
          <w:szCs w:val="22"/>
          <w:lang w:eastAsia="en-AU"/>
        </w:rPr>
        <w:t xml:space="preserve">. </w:t>
      </w:r>
    </w:p>
    <w:p w14:paraId="7D347E97" w14:textId="72607809" w:rsidR="00582931" w:rsidRPr="00853B25" w:rsidRDefault="00582931" w:rsidP="0010275E">
      <w:pPr>
        <w:autoSpaceDE w:val="0"/>
        <w:autoSpaceDN w:val="0"/>
        <w:adjustRightInd w:val="0"/>
        <w:spacing w:after="0"/>
        <w:rPr>
          <w:rFonts w:ascii="Arial" w:eastAsia="Calibri" w:hAnsi="Arial" w:cs="Arial"/>
          <w:color w:val="000000"/>
          <w:sz w:val="22"/>
          <w:szCs w:val="22"/>
          <w:lang w:eastAsia="en-AU"/>
        </w:rPr>
      </w:pPr>
    </w:p>
    <w:p w14:paraId="7D347E98" w14:textId="2CD1F69A" w:rsidR="0010275E" w:rsidRPr="00853B25" w:rsidRDefault="0010275E" w:rsidP="0010275E">
      <w:pPr>
        <w:autoSpaceDE w:val="0"/>
        <w:autoSpaceDN w:val="0"/>
        <w:adjustRightInd w:val="0"/>
        <w:spacing w:after="0"/>
        <w:rPr>
          <w:rFonts w:ascii="Arial" w:eastAsia="Calibri" w:hAnsi="Arial" w:cs="Arial"/>
          <w:color w:val="000000"/>
          <w:sz w:val="22"/>
          <w:szCs w:val="22"/>
          <w:lang w:eastAsia="en-AU"/>
        </w:rPr>
      </w:pPr>
      <w:r w:rsidRPr="00853B25">
        <w:rPr>
          <w:rFonts w:ascii="Arial" w:eastAsia="Calibri" w:hAnsi="Arial" w:cs="Arial"/>
          <w:color w:val="000000"/>
          <w:sz w:val="22"/>
          <w:szCs w:val="22"/>
          <w:lang w:eastAsia="en-AU"/>
        </w:rPr>
        <w:t xml:space="preserve">The draft assessment found that: </w:t>
      </w:r>
    </w:p>
    <w:p w14:paraId="7D347E99" w14:textId="6B384CB3" w:rsidR="0010275E" w:rsidRPr="00853B25" w:rsidRDefault="00590D41" w:rsidP="009169B7">
      <w:pPr>
        <w:pStyle w:val="ListParagraph"/>
        <w:numPr>
          <w:ilvl w:val="0"/>
          <w:numId w:val="19"/>
        </w:numPr>
        <w:autoSpaceDE w:val="0"/>
        <w:autoSpaceDN w:val="0"/>
        <w:adjustRightInd w:val="0"/>
        <w:spacing w:after="180"/>
        <w:rPr>
          <w:rFonts w:ascii="Arial" w:hAnsi="Arial" w:cs="Arial"/>
          <w:color w:val="000000"/>
          <w:lang w:eastAsia="en-AU"/>
        </w:rPr>
      </w:pPr>
      <w:r w:rsidRPr="00853B25">
        <w:rPr>
          <w:rFonts w:ascii="Arial" w:hAnsi="Arial" w:cs="Arial"/>
        </w:rPr>
        <w:t>The naturally restricted geographic distribution (i.e. area of occupancy) and specific physico-chemical regime of these highly stratified, dynamic salt-wedge systems, combined with multiple threats make it likely that the ecological community could be lost in the ‘near’ future (e.g. the next 20 years)</w:t>
      </w:r>
      <w:r w:rsidR="0010275E" w:rsidRPr="00853B25">
        <w:rPr>
          <w:rFonts w:ascii="Arial" w:hAnsi="Arial" w:cs="Arial"/>
          <w:color w:val="000000"/>
          <w:lang w:eastAsia="en-AU"/>
        </w:rPr>
        <w:t xml:space="preserve"> </w:t>
      </w:r>
    </w:p>
    <w:p w14:paraId="7D347E9A" w14:textId="3E576D95" w:rsidR="0010275E" w:rsidRPr="00853B25" w:rsidRDefault="00590D41" w:rsidP="009169B7">
      <w:pPr>
        <w:pStyle w:val="ListParagraph"/>
        <w:numPr>
          <w:ilvl w:val="0"/>
          <w:numId w:val="19"/>
        </w:numPr>
        <w:autoSpaceDE w:val="0"/>
        <w:autoSpaceDN w:val="0"/>
        <w:adjustRightInd w:val="0"/>
        <w:spacing w:after="180"/>
        <w:rPr>
          <w:rFonts w:ascii="Arial" w:hAnsi="Arial" w:cs="Arial"/>
        </w:rPr>
      </w:pPr>
      <w:r w:rsidRPr="00853B25">
        <w:rPr>
          <w:rFonts w:ascii="Arial" w:hAnsi="Arial" w:cs="Arial"/>
        </w:rPr>
        <w:t xml:space="preserve">The distribution of the ecological community along a coastline hosting relatively high density human population and coastline utilisation (including agricultural activities and town centres) makes this ecological community susceptible to a variety of </w:t>
      </w:r>
      <w:r w:rsidR="0010275E" w:rsidRPr="00853B25">
        <w:rPr>
          <w:rFonts w:ascii="Arial" w:hAnsi="Arial" w:cs="Arial"/>
        </w:rPr>
        <w:t>threats</w:t>
      </w:r>
      <w:r w:rsidRPr="00853B25">
        <w:rPr>
          <w:rFonts w:ascii="Arial" w:hAnsi="Arial" w:cs="Arial"/>
        </w:rPr>
        <w:t>, including</w:t>
      </w:r>
      <w:r w:rsidR="0010275E" w:rsidRPr="00853B25">
        <w:rPr>
          <w:rFonts w:ascii="Arial" w:hAnsi="Arial" w:cs="Arial"/>
        </w:rPr>
        <w:t xml:space="preserve"> continued </w:t>
      </w:r>
      <w:r w:rsidR="009E5958" w:rsidRPr="00853B25">
        <w:rPr>
          <w:rFonts w:ascii="Arial" w:hAnsi="Arial" w:cs="Arial"/>
        </w:rPr>
        <w:t xml:space="preserve">modification of the natural flow regime, climate change impacts, reduced water quality, pathogens, </w:t>
      </w:r>
      <w:r w:rsidR="0010275E" w:rsidRPr="00853B25">
        <w:rPr>
          <w:rFonts w:ascii="Arial" w:hAnsi="Arial" w:cs="Arial"/>
        </w:rPr>
        <w:t>invasi</w:t>
      </w:r>
      <w:r w:rsidR="009E5958" w:rsidRPr="00853B25">
        <w:rPr>
          <w:rFonts w:ascii="Arial" w:hAnsi="Arial" w:cs="Arial"/>
        </w:rPr>
        <w:t xml:space="preserve">ve </w:t>
      </w:r>
      <w:r w:rsidR="0010275E" w:rsidRPr="00853B25">
        <w:rPr>
          <w:rFonts w:ascii="Arial" w:hAnsi="Arial" w:cs="Arial"/>
        </w:rPr>
        <w:t xml:space="preserve">weeds and animals, </w:t>
      </w:r>
      <w:r w:rsidRPr="00853B25">
        <w:rPr>
          <w:rFonts w:ascii="Arial" w:hAnsi="Arial" w:cs="Arial"/>
        </w:rPr>
        <w:t xml:space="preserve">and inappropriate extractive and </w:t>
      </w:r>
      <w:r w:rsidR="009E5958" w:rsidRPr="00853B25">
        <w:rPr>
          <w:rFonts w:ascii="Arial" w:hAnsi="Arial" w:cs="Arial"/>
        </w:rPr>
        <w:t>recreational activities</w:t>
      </w:r>
      <w:r w:rsidR="0010275E" w:rsidRPr="00853B25">
        <w:rPr>
          <w:rFonts w:ascii="Arial" w:hAnsi="Arial" w:cs="Arial"/>
        </w:rPr>
        <w:t xml:space="preserve">. </w:t>
      </w:r>
    </w:p>
    <w:p w14:paraId="7D347E9B" w14:textId="2B28E94F" w:rsidR="00590D41" w:rsidRPr="00853B25" w:rsidRDefault="00590D41" w:rsidP="009169B7">
      <w:pPr>
        <w:pStyle w:val="ListParagraph"/>
        <w:numPr>
          <w:ilvl w:val="0"/>
          <w:numId w:val="19"/>
        </w:numPr>
        <w:autoSpaceDE w:val="0"/>
        <w:autoSpaceDN w:val="0"/>
        <w:adjustRightInd w:val="0"/>
        <w:spacing w:after="180"/>
        <w:rPr>
          <w:rFonts w:ascii="Arial" w:hAnsi="Arial" w:cs="Arial"/>
          <w:color w:val="000000"/>
          <w:lang w:eastAsia="en-AU"/>
        </w:rPr>
      </w:pPr>
      <w:r w:rsidRPr="00853B25">
        <w:rPr>
          <w:rFonts w:ascii="Arial" w:hAnsi="Arial" w:cs="Arial"/>
        </w:rPr>
        <w:t>The combined impact of multiple and cumulative threats (in particular water extraction, climate change, and pathogens) ha</w:t>
      </w:r>
      <w:r w:rsidR="006C30E5">
        <w:rPr>
          <w:rFonts w:ascii="Arial" w:hAnsi="Arial" w:cs="Arial"/>
        </w:rPr>
        <w:t>s</w:t>
      </w:r>
      <w:r w:rsidRPr="00853B25">
        <w:rPr>
          <w:rFonts w:ascii="Arial" w:hAnsi="Arial" w:cs="Arial"/>
        </w:rPr>
        <w:t xml:space="preserve"> reduced the integrity of the ecological community. </w:t>
      </w:r>
      <w:r w:rsidR="00582931" w:rsidRPr="00853B25">
        <w:rPr>
          <w:rFonts w:ascii="Arial" w:hAnsi="Arial" w:cs="Arial"/>
        </w:rPr>
        <w:t>These reductions in integrity have impaired the resilience and function of the ecological community due to ongoing natural and anthropogenic pressures</w:t>
      </w:r>
      <w:r w:rsidR="00461BCA">
        <w:rPr>
          <w:rFonts w:ascii="Arial" w:hAnsi="Arial" w:cs="Arial"/>
        </w:rPr>
        <w:t>.</w:t>
      </w:r>
    </w:p>
    <w:p w14:paraId="7D347E9C" w14:textId="77777777" w:rsidR="00582931" w:rsidRPr="00853B25" w:rsidRDefault="0010275E" w:rsidP="00587D3A">
      <w:pPr>
        <w:autoSpaceDE w:val="0"/>
        <w:autoSpaceDN w:val="0"/>
        <w:adjustRightInd w:val="0"/>
        <w:spacing w:after="180"/>
        <w:ind w:left="360"/>
        <w:rPr>
          <w:rFonts w:ascii="Arial" w:hAnsi="Arial" w:cs="Arial"/>
          <w:color w:val="000000"/>
          <w:sz w:val="22"/>
          <w:szCs w:val="22"/>
          <w:lang w:eastAsia="en-AU"/>
        </w:rPr>
      </w:pPr>
      <w:r w:rsidRPr="00853B25">
        <w:rPr>
          <w:rFonts w:ascii="Arial" w:hAnsi="Arial" w:cs="Arial"/>
          <w:color w:val="000000"/>
          <w:sz w:val="22"/>
          <w:szCs w:val="22"/>
          <w:lang w:eastAsia="en-AU"/>
        </w:rPr>
        <w:t xml:space="preserve">There are many reasons why it’s important to </w:t>
      </w:r>
      <w:r w:rsidR="00590D41" w:rsidRPr="00853B25">
        <w:rPr>
          <w:rFonts w:ascii="Arial" w:hAnsi="Arial" w:cs="Arial"/>
          <w:color w:val="000000"/>
          <w:sz w:val="22"/>
          <w:szCs w:val="22"/>
          <w:lang w:eastAsia="en-AU"/>
        </w:rPr>
        <w:t>protect the estuaries</w:t>
      </w:r>
      <w:r w:rsidRPr="00853B25">
        <w:rPr>
          <w:rFonts w:ascii="Arial" w:hAnsi="Arial" w:cs="Arial"/>
          <w:color w:val="000000"/>
          <w:sz w:val="22"/>
          <w:szCs w:val="22"/>
          <w:lang w:eastAsia="en-AU"/>
        </w:rPr>
        <w:t xml:space="preserve"> of this </w:t>
      </w:r>
      <w:r w:rsidR="00590D41" w:rsidRPr="00853B25">
        <w:rPr>
          <w:rFonts w:ascii="Arial" w:hAnsi="Arial" w:cs="Arial"/>
          <w:color w:val="000000"/>
          <w:sz w:val="22"/>
          <w:szCs w:val="22"/>
          <w:lang w:eastAsia="en-AU"/>
        </w:rPr>
        <w:t>ecological community</w:t>
      </w:r>
      <w:r w:rsidR="00501AC2" w:rsidRPr="00853B25">
        <w:rPr>
          <w:rFonts w:ascii="Arial" w:hAnsi="Arial" w:cs="Arial"/>
          <w:color w:val="000000"/>
          <w:sz w:val="22"/>
          <w:szCs w:val="22"/>
          <w:lang w:eastAsia="en-AU"/>
        </w:rPr>
        <w:t>:</w:t>
      </w:r>
      <w:r w:rsidR="00582931" w:rsidRPr="00853B25">
        <w:rPr>
          <w:rFonts w:ascii="Arial" w:hAnsi="Arial" w:cs="Arial"/>
          <w:color w:val="000000"/>
          <w:sz w:val="22"/>
          <w:szCs w:val="22"/>
          <w:lang w:eastAsia="en-AU"/>
        </w:rPr>
        <w:t xml:space="preserve"> </w:t>
      </w:r>
    </w:p>
    <w:p w14:paraId="7D347E9D" w14:textId="38E78ED6" w:rsidR="00582931" w:rsidRPr="00853B25" w:rsidRDefault="00587D3A" w:rsidP="009169B7">
      <w:pPr>
        <w:pStyle w:val="ListParagraph"/>
        <w:numPr>
          <w:ilvl w:val="0"/>
          <w:numId w:val="19"/>
        </w:numPr>
        <w:autoSpaceDE w:val="0"/>
        <w:autoSpaceDN w:val="0"/>
        <w:adjustRightInd w:val="0"/>
        <w:spacing w:after="180"/>
        <w:rPr>
          <w:rFonts w:ascii="Arial" w:hAnsi="Arial" w:cs="Arial"/>
          <w:color w:val="000000"/>
          <w:lang w:eastAsia="en-AU"/>
        </w:rPr>
      </w:pPr>
      <w:r w:rsidRPr="00853B25">
        <w:rPr>
          <w:rFonts w:ascii="Arial" w:hAnsi="Arial" w:cs="Arial"/>
          <w:color w:val="000000"/>
          <w:lang w:eastAsia="en-AU"/>
        </w:rPr>
        <w:t>E</w:t>
      </w:r>
      <w:r w:rsidR="00582931" w:rsidRPr="00853B25">
        <w:rPr>
          <w:rFonts w:ascii="Arial" w:hAnsi="Arial" w:cs="Arial"/>
          <w:color w:val="000000"/>
          <w:lang w:eastAsia="en-AU"/>
        </w:rPr>
        <w:t xml:space="preserve">stuaries provide spawning and nursery areas for fish and shellfish, and often include significant fisheries (commercial and/or recreational). </w:t>
      </w:r>
    </w:p>
    <w:p w14:paraId="7D347E9E" w14:textId="29E40499" w:rsidR="00582931" w:rsidRPr="00853B25" w:rsidRDefault="00582931" w:rsidP="009169B7">
      <w:pPr>
        <w:pStyle w:val="ListParagraph"/>
        <w:numPr>
          <w:ilvl w:val="0"/>
          <w:numId w:val="19"/>
        </w:numPr>
        <w:autoSpaceDE w:val="0"/>
        <w:autoSpaceDN w:val="0"/>
        <w:adjustRightInd w:val="0"/>
        <w:spacing w:after="180"/>
        <w:rPr>
          <w:rFonts w:ascii="Arial" w:hAnsi="Arial" w:cs="Arial"/>
          <w:color w:val="000000"/>
          <w:lang w:eastAsia="en-AU"/>
        </w:rPr>
      </w:pPr>
      <w:r w:rsidRPr="00853B25">
        <w:rPr>
          <w:rFonts w:ascii="Arial" w:hAnsi="Arial" w:cs="Arial"/>
          <w:color w:val="000000"/>
          <w:lang w:eastAsia="en-AU"/>
        </w:rPr>
        <w:t>They are important as breeding and foraging areas for birds. Many Victorian estuaries also support rare and threatened flora and fauna, in addition to internationally significant bird species</w:t>
      </w:r>
      <w:r w:rsidR="009169B7" w:rsidRPr="00853B25">
        <w:rPr>
          <w:rFonts w:ascii="Arial" w:hAnsi="Arial" w:cs="Arial"/>
          <w:color w:val="000000"/>
          <w:lang w:eastAsia="en-AU"/>
        </w:rPr>
        <w:t>, such as the hooded plover and eastern curlew.</w:t>
      </w:r>
    </w:p>
    <w:p w14:paraId="7D347E9F" w14:textId="77777777" w:rsidR="00582931" w:rsidRPr="00853B25" w:rsidRDefault="00582931" w:rsidP="009169B7">
      <w:pPr>
        <w:pStyle w:val="ListParagraph"/>
        <w:numPr>
          <w:ilvl w:val="0"/>
          <w:numId w:val="19"/>
        </w:numPr>
        <w:autoSpaceDE w:val="0"/>
        <w:autoSpaceDN w:val="0"/>
        <w:adjustRightInd w:val="0"/>
        <w:spacing w:after="180"/>
        <w:rPr>
          <w:rFonts w:ascii="Arial" w:hAnsi="Arial" w:cs="Arial"/>
          <w:color w:val="000000"/>
          <w:lang w:eastAsia="en-AU"/>
        </w:rPr>
      </w:pPr>
      <w:r w:rsidRPr="00853B25">
        <w:rPr>
          <w:rFonts w:ascii="Arial" w:hAnsi="Arial" w:cs="Arial"/>
          <w:color w:val="000000"/>
          <w:lang w:eastAsia="en-AU"/>
        </w:rPr>
        <w:t xml:space="preserve">Estuaries and their wetlands have an important function as natural sediment and nutrient filters. This function provides cleaner water to both the estuary and to inshore marine zones. </w:t>
      </w:r>
    </w:p>
    <w:p w14:paraId="7D347EA0" w14:textId="77777777" w:rsidR="00582931" w:rsidRPr="00853B25" w:rsidRDefault="00582931" w:rsidP="009169B7">
      <w:pPr>
        <w:pStyle w:val="ListParagraph"/>
        <w:numPr>
          <w:ilvl w:val="0"/>
          <w:numId w:val="19"/>
        </w:numPr>
        <w:autoSpaceDE w:val="0"/>
        <w:autoSpaceDN w:val="0"/>
        <w:adjustRightInd w:val="0"/>
        <w:spacing w:after="180"/>
        <w:rPr>
          <w:rFonts w:ascii="Arial" w:hAnsi="Arial" w:cs="Arial"/>
          <w:color w:val="000000"/>
          <w:lang w:eastAsia="en-AU"/>
        </w:rPr>
      </w:pPr>
      <w:r w:rsidRPr="00853B25">
        <w:rPr>
          <w:rFonts w:ascii="Arial" w:hAnsi="Arial" w:cs="Arial"/>
          <w:color w:val="000000"/>
          <w:lang w:eastAsia="en-AU"/>
        </w:rPr>
        <w:t>In addition to providing habitat for plants and animals,</w:t>
      </w:r>
      <w:r w:rsidR="00DD0589">
        <w:rPr>
          <w:rFonts w:ascii="Arial" w:hAnsi="Arial" w:cs="Arial"/>
          <w:color w:val="000000"/>
          <w:lang w:eastAsia="en-AU"/>
        </w:rPr>
        <w:t xml:space="preserve"> ecosystem</w:t>
      </w:r>
      <w:r w:rsidRPr="00853B25">
        <w:rPr>
          <w:rFonts w:ascii="Arial" w:hAnsi="Arial" w:cs="Arial"/>
          <w:color w:val="000000"/>
          <w:lang w:eastAsia="en-AU"/>
        </w:rPr>
        <w:t xml:space="preserve"> services include flood control, transportation, purification of human and industrial wastes, and production of fish and other foods or marketable goods.</w:t>
      </w:r>
    </w:p>
    <w:p w14:paraId="7D347EA1" w14:textId="5B21A8BF" w:rsidR="00582931" w:rsidRDefault="00501AC2" w:rsidP="009169B7">
      <w:pPr>
        <w:pStyle w:val="ListParagraph"/>
        <w:numPr>
          <w:ilvl w:val="0"/>
          <w:numId w:val="19"/>
        </w:numPr>
        <w:autoSpaceDE w:val="0"/>
        <w:autoSpaceDN w:val="0"/>
        <w:adjustRightInd w:val="0"/>
        <w:spacing w:after="180"/>
        <w:rPr>
          <w:rFonts w:ascii="Arial" w:hAnsi="Arial" w:cs="Arial"/>
          <w:color w:val="000000"/>
          <w:lang w:eastAsia="en-AU"/>
        </w:rPr>
      </w:pPr>
      <w:r w:rsidRPr="00853B25">
        <w:rPr>
          <w:rFonts w:ascii="Arial" w:hAnsi="Arial" w:cs="Arial"/>
          <w:color w:val="000000"/>
          <w:lang w:eastAsia="en-AU"/>
        </w:rPr>
        <w:t>M</w:t>
      </w:r>
      <w:r w:rsidR="00582931" w:rsidRPr="00853B25">
        <w:rPr>
          <w:rFonts w:ascii="Arial" w:hAnsi="Arial" w:cs="Arial"/>
          <w:color w:val="000000"/>
          <w:lang w:eastAsia="en-AU"/>
        </w:rPr>
        <w:t xml:space="preserve">any </w:t>
      </w:r>
      <w:r w:rsidR="006C30E5">
        <w:rPr>
          <w:rFonts w:ascii="Arial" w:hAnsi="Arial" w:cs="Arial"/>
          <w:color w:val="000000"/>
          <w:lang w:eastAsia="en-AU"/>
        </w:rPr>
        <w:t xml:space="preserve">of the </w:t>
      </w:r>
      <w:r w:rsidR="00582931" w:rsidRPr="00853B25">
        <w:rPr>
          <w:rFonts w:ascii="Arial" w:hAnsi="Arial" w:cs="Arial"/>
          <w:color w:val="000000"/>
          <w:lang w:eastAsia="en-AU"/>
        </w:rPr>
        <w:t xml:space="preserve">estuaries are popular tourist destinations and are valued for the recreational opportunities they provide. These include activities such as fishing, swimming, bird watching and boating. </w:t>
      </w:r>
    </w:p>
    <w:p w14:paraId="7D347EA2" w14:textId="17CFAB6D" w:rsidR="00247586" w:rsidRPr="00853B25" w:rsidRDefault="00552435" w:rsidP="009169B7">
      <w:pPr>
        <w:pStyle w:val="ListParagraph"/>
        <w:numPr>
          <w:ilvl w:val="0"/>
          <w:numId w:val="19"/>
        </w:numPr>
        <w:autoSpaceDE w:val="0"/>
        <w:autoSpaceDN w:val="0"/>
        <w:adjustRightInd w:val="0"/>
        <w:spacing w:after="180"/>
        <w:rPr>
          <w:rFonts w:ascii="Arial" w:hAnsi="Arial" w:cs="Arial"/>
          <w:color w:val="000000"/>
          <w:lang w:eastAsia="en-AU"/>
        </w:rPr>
      </w:pPr>
      <w:r>
        <w:rPr>
          <w:rFonts w:ascii="Arial" w:hAnsi="Arial" w:cs="Arial"/>
          <w:color w:val="000000"/>
          <w:lang w:eastAsia="en-AU"/>
        </w:rPr>
        <w:t xml:space="preserve">Many recognised Indigenous cultural sites are in close proximity to waterways and estuaries </w:t>
      </w:r>
      <w:r w:rsidR="00903028">
        <w:rPr>
          <w:rFonts w:ascii="Arial" w:hAnsi="Arial" w:cs="Arial"/>
          <w:color w:val="000000"/>
          <w:lang w:eastAsia="en-AU"/>
        </w:rPr>
        <w:t>are</w:t>
      </w:r>
      <w:r>
        <w:rPr>
          <w:rFonts w:ascii="Arial" w:hAnsi="Arial" w:cs="Arial"/>
          <w:color w:val="000000"/>
          <w:lang w:eastAsia="en-AU"/>
        </w:rPr>
        <w:t xml:space="preserve"> of particular </w:t>
      </w:r>
      <w:r w:rsidR="006C30E5">
        <w:rPr>
          <w:rFonts w:ascii="Arial" w:hAnsi="Arial" w:cs="Arial"/>
          <w:color w:val="000000"/>
          <w:lang w:eastAsia="en-AU"/>
        </w:rPr>
        <w:t xml:space="preserve">cultural </w:t>
      </w:r>
      <w:r>
        <w:rPr>
          <w:rFonts w:ascii="Arial" w:hAnsi="Arial" w:cs="Arial"/>
          <w:color w:val="000000"/>
          <w:lang w:eastAsia="en-AU"/>
        </w:rPr>
        <w:t>importance for their abundance of plant and animal resources, such as fish, waterfowl, crustaceans and eels.</w:t>
      </w:r>
    </w:p>
    <w:p w14:paraId="7D347EA5" w14:textId="77777777" w:rsidR="0010275E" w:rsidRPr="00853B25" w:rsidRDefault="0010275E" w:rsidP="0010275E">
      <w:pPr>
        <w:autoSpaceDE w:val="0"/>
        <w:autoSpaceDN w:val="0"/>
        <w:adjustRightInd w:val="0"/>
        <w:spacing w:after="0"/>
        <w:rPr>
          <w:rFonts w:ascii="Arial" w:eastAsia="Calibri" w:hAnsi="Arial" w:cs="Arial"/>
          <w:color w:val="000000"/>
          <w:sz w:val="22"/>
          <w:szCs w:val="22"/>
          <w:lang w:eastAsia="en-AU"/>
        </w:rPr>
      </w:pPr>
    </w:p>
    <w:p w14:paraId="7D347EA6" w14:textId="77777777" w:rsidR="0010275E" w:rsidRPr="00853B25" w:rsidRDefault="0010275E" w:rsidP="0010275E">
      <w:pPr>
        <w:rPr>
          <w:rFonts w:ascii="Arial" w:hAnsi="Arial" w:cs="Arial"/>
          <w:sz w:val="22"/>
          <w:szCs w:val="22"/>
        </w:rPr>
      </w:pPr>
      <w:r w:rsidRPr="00853B25">
        <w:rPr>
          <w:rFonts w:ascii="Arial" w:eastAsia="Calibri" w:hAnsi="Arial" w:cs="Arial"/>
          <w:b/>
          <w:bCs/>
          <w:color w:val="000000"/>
          <w:sz w:val="22"/>
          <w:szCs w:val="22"/>
          <w:lang w:eastAsia="en-AU"/>
        </w:rPr>
        <w:t>Listing is intended to further support land and water managers</w:t>
      </w:r>
      <w:r w:rsidR="00933987">
        <w:rPr>
          <w:rFonts w:ascii="Arial" w:eastAsia="Calibri" w:hAnsi="Arial" w:cs="Arial"/>
          <w:b/>
          <w:bCs/>
          <w:color w:val="000000"/>
          <w:sz w:val="22"/>
          <w:szCs w:val="22"/>
          <w:lang w:eastAsia="en-AU"/>
        </w:rPr>
        <w:t>, farmers</w:t>
      </w:r>
      <w:r w:rsidRPr="00853B25">
        <w:rPr>
          <w:rFonts w:ascii="Arial" w:eastAsia="Calibri" w:hAnsi="Arial" w:cs="Arial"/>
          <w:b/>
          <w:bCs/>
          <w:color w:val="000000"/>
          <w:sz w:val="22"/>
          <w:szCs w:val="22"/>
          <w:lang w:eastAsia="en-AU"/>
        </w:rPr>
        <w:t xml:space="preserve"> </w:t>
      </w:r>
      <w:r w:rsidR="009E5958" w:rsidRPr="00853B25">
        <w:rPr>
          <w:rFonts w:ascii="Arial" w:eastAsia="Calibri" w:hAnsi="Arial" w:cs="Arial"/>
          <w:b/>
          <w:bCs/>
          <w:color w:val="000000"/>
          <w:sz w:val="22"/>
          <w:szCs w:val="22"/>
          <w:lang w:eastAsia="en-AU"/>
        </w:rPr>
        <w:t xml:space="preserve">and fishermen </w:t>
      </w:r>
      <w:r w:rsidRPr="00853B25">
        <w:rPr>
          <w:rFonts w:ascii="Arial" w:eastAsia="Calibri" w:hAnsi="Arial" w:cs="Arial"/>
          <w:b/>
          <w:bCs/>
          <w:color w:val="000000"/>
          <w:sz w:val="22"/>
          <w:szCs w:val="22"/>
          <w:lang w:eastAsia="en-AU"/>
        </w:rPr>
        <w:t xml:space="preserve">who want to continue managing </w:t>
      </w:r>
      <w:r w:rsidR="009E5958" w:rsidRPr="00853B25">
        <w:rPr>
          <w:rFonts w:ascii="Arial" w:eastAsia="Calibri" w:hAnsi="Arial" w:cs="Arial"/>
          <w:b/>
          <w:bCs/>
          <w:color w:val="000000"/>
          <w:sz w:val="22"/>
          <w:szCs w:val="22"/>
          <w:lang w:eastAsia="en-AU"/>
        </w:rPr>
        <w:t>rivers and estuaries</w:t>
      </w:r>
      <w:r w:rsidRPr="00853B25">
        <w:rPr>
          <w:rFonts w:ascii="Arial" w:eastAsia="Calibri" w:hAnsi="Arial" w:cs="Arial"/>
          <w:b/>
          <w:bCs/>
          <w:color w:val="000000"/>
          <w:sz w:val="22"/>
          <w:szCs w:val="22"/>
          <w:lang w:eastAsia="en-AU"/>
        </w:rPr>
        <w:t xml:space="preserve"> for future benefits.</w:t>
      </w:r>
    </w:p>
    <w:p w14:paraId="7D347EA7" w14:textId="77777777" w:rsidR="009E5958" w:rsidRDefault="009E5958" w:rsidP="0045531A">
      <w:pPr>
        <w:rPr>
          <w:rFonts w:asciiTheme="minorHAnsi" w:hAnsiTheme="minorHAnsi" w:cs="Arial"/>
          <w:b/>
          <w:szCs w:val="24"/>
        </w:rPr>
      </w:pPr>
    </w:p>
    <w:p w14:paraId="7D347EA8" w14:textId="22F4FBD0" w:rsidR="003B7566" w:rsidRPr="00853B25" w:rsidRDefault="003B7566" w:rsidP="003B7566">
      <w:pPr>
        <w:autoSpaceDE w:val="0"/>
        <w:autoSpaceDN w:val="0"/>
        <w:adjustRightInd w:val="0"/>
        <w:spacing w:after="0"/>
        <w:rPr>
          <w:rFonts w:ascii="Arial" w:eastAsia="Calibri" w:hAnsi="Arial" w:cs="Arial"/>
          <w:color w:val="000000"/>
          <w:sz w:val="32"/>
          <w:szCs w:val="32"/>
          <w:lang w:eastAsia="en-AU"/>
        </w:rPr>
      </w:pPr>
      <w:r w:rsidRPr="00853B25">
        <w:rPr>
          <w:rFonts w:ascii="Arial" w:eastAsia="Calibri" w:hAnsi="Arial" w:cs="Arial"/>
          <w:b/>
          <w:bCs/>
          <w:color w:val="000000"/>
          <w:sz w:val="32"/>
          <w:szCs w:val="32"/>
          <w:lang w:eastAsia="en-AU"/>
        </w:rPr>
        <w:t xml:space="preserve">How can I tell if </w:t>
      </w:r>
      <w:r w:rsidR="00B81A51">
        <w:rPr>
          <w:rFonts w:ascii="Arial" w:eastAsia="Calibri" w:hAnsi="Arial" w:cs="Arial"/>
          <w:b/>
          <w:bCs/>
          <w:color w:val="000000"/>
          <w:sz w:val="32"/>
          <w:szCs w:val="32"/>
          <w:lang w:eastAsia="en-AU"/>
        </w:rPr>
        <w:t xml:space="preserve">the </w:t>
      </w:r>
      <w:r w:rsidR="00E325EE" w:rsidRPr="00853B25">
        <w:rPr>
          <w:rFonts w:ascii="Arial" w:eastAsia="Calibri" w:hAnsi="Arial" w:cs="Arial"/>
          <w:b/>
          <w:bCs/>
          <w:color w:val="000000"/>
          <w:sz w:val="32"/>
          <w:szCs w:val="32"/>
          <w:lang w:eastAsia="en-AU"/>
        </w:rPr>
        <w:t xml:space="preserve">salt-wedge estuaries ecological community </w:t>
      </w:r>
      <w:r w:rsidRPr="00853B25">
        <w:rPr>
          <w:rFonts w:ascii="Arial" w:eastAsia="Calibri" w:hAnsi="Arial" w:cs="Arial"/>
          <w:b/>
          <w:bCs/>
          <w:color w:val="000000"/>
          <w:sz w:val="32"/>
          <w:szCs w:val="32"/>
          <w:lang w:eastAsia="en-AU"/>
        </w:rPr>
        <w:t xml:space="preserve">is present? </w:t>
      </w:r>
    </w:p>
    <w:p w14:paraId="7D347EA9" w14:textId="2B6D1708" w:rsidR="00587D3A" w:rsidRPr="00853B25" w:rsidRDefault="003B7566" w:rsidP="00853B25">
      <w:pPr>
        <w:autoSpaceDE w:val="0"/>
        <w:autoSpaceDN w:val="0"/>
        <w:adjustRightInd w:val="0"/>
        <w:spacing w:after="0" w:line="276" w:lineRule="auto"/>
        <w:rPr>
          <w:rFonts w:ascii="Arial" w:eastAsia="Calibri" w:hAnsi="Arial" w:cs="Arial"/>
          <w:b/>
          <w:bCs/>
          <w:color w:val="000000"/>
          <w:sz w:val="23"/>
          <w:szCs w:val="23"/>
          <w:lang w:eastAsia="en-AU"/>
        </w:rPr>
      </w:pPr>
      <w:r w:rsidRPr="00853B25">
        <w:rPr>
          <w:rFonts w:ascii="Arial" w:eastAsia="Calibri" w:hAnsi="Arial" w:cs="Arial"/>
          <w:b/>
          <w:bCs/>
          <w:color w:val="000000"/>
          <w:sz w:val="23"/>
          <w:szCs w:val="23"/>
          <w:lang w:eastAsia="en-AU"/>
        </w:rPr>
        <w:t xml:space="preserve">National protection is proposed to only apply to </w:t>
      </w:r>
      <w:r w:rsidR="00E325EE" w:rsidRPr="00853B25">
        <w:rPr>
          <w:rFonts w:ascii="Arial" w:eastAsia="Calibri" w:hAnsi="Arial" w:cs="Arial"/>
          <w:b/>
          <w:bCs/>
          <w:color w:val="000000"/>
          <w:sz w:val="23"/>
          <w:szCs w:val="23"/>
          <w:lang w:eastAsia="en-AU"/>
        </w:rPr>
        <w:t xml:space="preserve">the group of 25 identified </w:t>
      </w:r>
      <w:r w:rsidR="00B81A51">
        <w:rPr>
          <w:rFonts w:ascii="Arial" w:eastAsia="Calibri" w:hAnsi="Arial" w:cs="Arial"/>
          <w:b/>
          <w:bCs/>
          <w:color w:val="000000"/>
          <w:sz w:val="23"/>
          <w:szCs w:val="23"/>
          <w:lang w:eastAsia="en-AU"/>
        </w:rPr>
        <w:t xml:space="preserve">Victorian </w:t>
      </w:r>
      <w:r w:rsidR="00E325EE" w:rsidRPr="00853B25">
        <w:rPr>
          <w:rFonts w:ascii="Arial" w:eastAsia="Calibri" w:hAnsi="Arial" w:cs="Arial"/>
          <w:b/>
          <w:bCs/>
          <w:color w:val="000000"/>
          <w:sz w:val="23"/>
          <w:szCs w:val="23"/>
          <w:lang w:eastAsia="en-AU"/>
        </w:rPr>
        <w:t>estuaries that each have well defined boundaries, both longitudinally (i.e. mouth to upstream limit of salt-wedge penetration) and laterally (i.e. the river channel, banks and associated submerged or intermittently submerged riparian and wetland vegetation).</w:t>
      </w:r>
    </w:p>
    <w:p w14:paraId="7D347EAB" w14:textId="4A88BF6F" w:rsidR="00587D3A" w:rsidRPr="00853B25" w:rsidRDefault="00587D3A" w:rsidP="00853B25">
      <w:pPr>
        <w:autoSpaceDE w:val="0"/>
        <w:autoSpaceDN w:val="0"/>
        <w:adjustRightInd w:val="0"/>
        <w:spacing w:after="0" w:line="276" w:lineRule="auto"/>
        <w:rPr>
          <w:rFonts w:ascii="Arial" w:hAnsi="Arial" w:cs="Arial"/>
          <w:sz w:val="22"/>
          <w:szCs w:val="22"/>
        </w:rPr>
      </w:pPr>
      <w:r w:rsidRPr="00853B25">
        <w:rPr>
          <w:rFonts w:ascii="Arial" w:hAnsi="Arial" w:cs="Arial"/>
          <w:sz w:val="22"/>
          <w:szCs w:val="22"/>
        </w:rPr>
        <w:t>The 25 river</w:t>
      </w:r>
      <w:r w:rsidR="005049D7">
        <w:rPr>
          <w:rFonts w:ascii="Arial" w:hAnsi="Arial" w:cs="Arial"/>
          <w:sz w:val="22"/>
          <w:szCs w:val="22"/>
        </w:rPr>
        <w:t xml:space="preserve"> systems</w:t>
      </w:r>
      <w:r w:rsidRPr="00853B25">
        <w:rPr>
          <w:rFonts w:ascii="Arial" w:hAnsi="Arial" w:cs="Arial"/>
          <w:sz w:val="22"/>
          <w:szCs w:val="22"/>
        </w:rPr>
        <w:t xml:space="preserve"> identified as having </w:t>
      </w:r>
      <w:r w:rsidR="000D46B6" w:rsidRPr="00853B25">
        <w:rPr>
          <w:rFonts w:ascii="Arial" w:hAnsi="Arial" w:cs="Arial"/>
          <w:sz w:val="22"/>
          <w:szCs w:val="22"/>
        </w:rPr>
        <w:t xml:space="preserve">salt-wedge </w:t>
      </w:r>
      <w:r w:rsidRPr="00853B25">
        <w:rPr>
          <w:rFonts w:ascii="Arial" w:hAnsi="Arial" w:cs="Arial"/>
          <w:sz w:val="22"/>
          <w:szCs w:val="22"/>
        </w:rPr>
        <w:t>estuaries that are part of the ecological community are: Glenelg River, Surry River, Fitzroy River, Eumeralla River, Merri River, Hopkins River, Curdies River, Sherbrook River, Gellibrand River, Johanna River, Aire River, Barham River, Kennett River, Wye River, St George River, Erskine River, Painkalac Creek, Anglesea River, Spring Creek, Thompson Creek, Powlett River, Darby River, Tidal River and Growlers Creek.</w:t>
      </w:r>
      <w:r w:rsidR="000D46B6" w:rsidRPr="00853B25">
        <w:rPr>
          <w:rFonts w:ascii="Arial" w:hAnsi="Arial" w:cs="Arial"/>
          <w:sz w:val="22"/>
          <w:szCs w:val="22"/>
        </w:rPr>
        <w:t xml:space="preserve"> </w:t>
      </w:r>
      <w:r w:rsidR="00804EFA" w:rsidRPr="00853B25">
        <w:rPr>
          <w:rFonts w:ascii="Arial" w:hAnsi="Arial" w:cs="Arial"/>
          <w:sz w:val="22"/>
          <w:szCs w:val="22"/>
        </w:rPr>
        <w:t>The length of the salt-wedge estuary varies considerably between the individual estuaries. The length of the salt-wedge estuary (and therefore the extent of the ecological community) within the Glenelg River is the longest – at 67.9 km</w:t>
      </w:r>
      <w:r w:rsidR="006C30E5">
        <w:rPr>
          <w:rFonts w:ascii="Arial" w:hAnsi="Arial" w:cs="Arial"/>
          <w:sz w:val="22"/>
          <w:szCs w:val="22"/>
        </w:rPr>
        <w:t>,</w:t>
      </w:r>
      <w:r w:rsidR="00804EFA" w:rsidRPr="00853B25">
        <w:rPr>
          <w:rFonts w:ascii="Arial" w:hAnsi="Arial" w:cs="Arial"/>
          <w:sz w:val="22"/>
          <w:szCs w:val="22"/>
        </w:rPr>
        <w:t xml:space="preserve"> and the Wye, Erskine and Darby Rivers are the shortest at around 1 km each. Further information regarding the exact size and location of </w:t>
      </w:r>
      <w:r w:rsidR="00D61786" w:rsidRPr="00853B25">
        <w:rPr>
          <w:rFonts w:ascii="Arial" w:hAnsi="Arial" w:cs="Arial"/>
          <w:sz w:val="22"/>
          <w:szCs w:val="22"/>
        </w:rPr>
        <w:t>each</w:t>
      </w:r>
      <w:r w:rsidR="00804EFA" w:rsidRPr="00853B25">
        <w:rPr>
          <w:rFonts w:ascii="Arial" w:hAnsi="Arial" w:cs="Arial"/>
          <w:sz w:val="22"/>
          <w:szCs w:val="22"/>
        </w:rPr>
        <w:t xml:space="preserve"> estuary included in the ecological community is contained in Table 4 of the </w:t>
      </w:r>
      <w:r w:rsidR="00D61786" w:rsidRPr="00853B25">
        <w:rPr>
          <w:rFonts w:ascii="Arial" w:hAnsi="Arial" w:cs="Arial"/>
          <w:sz w:val="22"/>
          <w:szCs w:val="22"/>
        </w:rPr>
        <w:t>d</w:t>
      </w:r>
      <w:r w:rsidR="00804EFA" w:rsidRPr="00853B25">
        <w:rPr>
          <w:rFonts w:ascii="Arial" w:hAnsi="Arial" w:cs="Arial"/>
          <w:sz w:val="22"/>
          <w:szCs w:val="22"/>
        </w:rPr>
        <w:t xml:space="preserve">raft Conservation Advice.  </w:t>
      </w:r>
      <w:r w:rsidR="000D46B6" w:rsidRPr="00853B25">
        <w:rPr>
          <w:rFonts w:ascii="Arial" w:hAnsi="Arial" w:cs="Arial"/>
          <w:sz w:val="22"/>
          <w:szCs w:val="22"/>
        </w:rPr>
        <w:t xml:space="preserve"> </w:t>
      </w:r>
    </w:p>
    <w:p w14:paraId="7D347EAC" w14:textId="77777777" w:rsidR="003B7566" w:rsidRPr="00853B25" w:rsidRDefault="00E325EE" w:rsidP="00853B25">
      <w:pPr>
        <w:autoSpaceDE w:val="0"/>
        <w:autoSpaceDN w:val="0"/>
        <w:adjustRightInd w:val="0"/>
        <w:spacing w:after="0" w:line="276" w:lineRule="auto"/>
        <w:rPr>
          <w:rFonts w:ascii="Arial" w:eastAsia="Calibri" w:hAnsi="Arial" w:cs="Arial"/>
          <w:b/>
          <w:bCs/>
          <w:color w:val="000000"/>
          <w:sz w:val="22"/>
          <w:szCs w:val="22"/>
          <w:lang w:eastAsia="en-AU"/>
        </w:rPr>
      </w:pPr>
      <w:r w:rsidRPr="00853B25">
        <w:rPr>
          <w:rFonts w:ascii="Arial" w:eastAsia="Calibri" w:hAnsi="Arial" w:cs="Arial"/>
          <w:b/>
          <w:bCs/>
          <w:color w:val="000000"/>
          <w:sz w:val="22"/>
          <w:szCs w:val="22"/>
          <w:lang w:eastAsia="en-AU"/>
        </w:rPr>
        <w:t xml:space="preserve"> </w:t>
      </w:r>
    </w:p>
    <w:p w14:paraId="7D347EAD" w14:textId="77777777" w:rsidR="001F46A1" w:rsidRPr="00853B25" w:rsidRDefault="000D46B6" w:rsidP="00853B25">
      <w:pPr>
        <w:autoSpaceDE w:val="0"/>
        <w:autoSpaceDN w:val="0"/>
        <w:adjustRightInd w:val="0"/>
        <w:spacing w:after="0" w:line="276" w:lineRule="auto"/>
        <w:rPr>
          <w:rFonts w:ascii="Arial" w:hAnsi="Arial" w:cs="Arial"/>
          <w:sz w:val="22"/>
          <w:szCs w:val="22"/>
        </w:rPr>
      </w:pPr>
      <w:r w:rsidRPr="00853B25">
        <w:rPr>
          <w:rFonts w:ascii="Arial" w:hAnsi="Arial" w:cs="Arial"/>
          <w:sz w:val="22"/>
          <w:szCs w:val="22"/>
        </w:rPr>
        <w:t xml:space="preserve">The application of buffer zones offers a practical, cost-effective approach to significantly enhance conservation efforts for aquatic habitats and biodiversity. </w:t>
      </w:r>
      <w:r w:rsidR="00F94610" w:rsidRPr="00853B25">
        <w:rPr>
          <w:rFonts w:ascii="Arial" w:hAnsi="Arial" w:cs="Arial"/>
          <w:sz w:val="22"/>
          <w:szCs w:val="22"/>
        </w:rPr>
        <w:t>F</w:t>
      </w:r>
      <w:r w:rsidR="00E325EE" w:rsidRPr="00853B25">
        <w:rPr>
          <w:rFonts w:ascii="Arial" w:hAnsi="Arial" w:cs="Arial"/>
          <w:sz w:val="22"/>
          <w:szCs w:val="22"/>
        </w:rPr>
        <w:t xml:space="preserve">our levels of buffer zone </w:t>
      </w:r>
      <w:r w:rsidR="00F94610" w:rsidRPr="00853B25">
        <w:rPr>
          <w:rFonts w:ascii="Arial" w:hAnsi="Arial" w:cs="Arial"/>
          <w:sz w:val="22"/>
          <w:szCs w:val="22"/>
        </w:rPr>
        <w:t xml:space="preserve">are </w:t>
      </w:r>
      <w:r w:rsidR="00E325EE" w:rsidRPr="00853B25">
        <w:rPr>
          <w:rFonts w:ascii="Arial" w:hAnsi="Arial" w:cs="Arial"/>
          <w:sz w:val="22"/>
          <w:szCs w:val="22"/>
        </w:rPr>
        <w:t xml:space="preserve">proposed for </w:t>
      </w:r>
      <w:r w:rsidR="00BD26AE" w:rsidRPr="00853B25">
        <w:rPr>
          <w:rFonts w:ascii="Arial" w:hAnsi="Arial" w:cs="Arial"/>
          <w:sz w:val="22"/>
          <w:szCs w:val="22"/>
        </w:rPr>
        <w:t>the estuaries</w:t>
      </w:r>
      <w:r w:rsidR="00804EFA" w:rsidRPr="00853B25">
        <w:rPr>
          <w:rFonts w:ascii="Arial" w:hAnsi="Arial" w:cs="Arial"/>
          <w:sz w:val="22"/>
          <w:szCs w:val="22"/>
        </w:rPr>
        <w:t xml:space="preserve"> of the ecological community</w:t>
      </w:r>
      <w:r w:rsidR="001F46A1" w:rsidRPr="00853B25">
        <w:rPr>
          <w:rFonts w:ascii="Arial" w:hAnsi="Arial" w:cs="Arial"/>
          <w:sz w:val="22"/>
          <w:szCs w:val="22"/>
        </w:rPr>
        <w:t>:</w:t>
      </w:r>
    </w:p>
    <w:p w14:paraId="7D347EAE" w14:textId="77777777" w:rsidR="00D61786" w:rsidRPr="00853B25" w:rsidRDefault="00D61786" w:rsidP="00853B25">
      <w:pPr>
        <w:autoSpaceDE w:val="0"/>
        <w:autoSpaceDN w:val="0"/>
        <w:adjustRightInd w:val="0"/>
        <w:spacing w:after="0" w:line="276" w:lineRule="auto"/>
        <w:rPr>
          <w:rFonts w:ascii="Arial" w:hAnsi="Arial" w:cs="Arial"/>
          <w:sz w:val="22"/>
          <w:szCs w:val="22"/>
        </w:rPr>
      </w:pPr>
    </w:p>
    <w:p w14:paraId="7D347EAF" w14:textId="77777777" w:rsidR="001F46A1" w:rsidRPr="00853B25" w:rsidRDefault="001F46A1" w:rsidP="00853B25">
      <w:pPr>
        <w:pStyle w:val="ListBullet"/>
        <w:rPr>
          <w:rFonts w:ascii="Arial" w:hAnsi="Arial" w:cs="Arial"/>
        </w:rPr>
      </w:pPr>
      <w:r w:rsidRPr="00853B25">
        <w:rPr>
          <w:rFonts w:ascii="Arial" w:hAnsi="Arial" w:cs="Arial"/>
        </w:rPr>
        <w:t>U</w:t>
      </w:r>
      <w:r w:rsidR="00E325EE" w:rsidRPr="00853B25">
        <w:rPr>
          <w:rFonts w:ascii="Arial" w:hAnsi="Arial" w:cs="Arial"/>
        </w:rPr>
        <w:t>pstream</w:t>
      </w:r>
      <w:r w:rsidRPr="00853B25">
        <w:rPr>
          <w:rFonts w:ascii="Arial" w:hAnsi="Arial" w:cs="Arial"/>
        </w:rPr>
        <w:t xml:space="preserve"> - the entire parent river length</w:t>
      </w:r>
      <w:r w:rsidR="00E325EE" w:rsidRPr="00853B25">
        <w:rPr>
          <w:rFonts w:ascii="Arial" w:hAnsi="Arial" w:cs="Arial"/>
        </w:rPr>
        <w:t xml:space="preserve"> </w:t>
      </w:r>
    </w:p>
    <w:p w14:paraId="7D347EB0" w14:textId="77777777" w:rsidR="001F46A1" w:rsidRPr="00853B25" w:rsidRDefault="001F46A1" w:rsidP="00853B25">
      <w:pPr>
        <w:pStyle w:val="ListBullet"/>
        <w:rPr>
          <w:rFonts w:ascii="Arial" w:hAnsi="Arial" w:cs="Arial"/>
        </w:rPr>
      </w:pPr>
      <w:r w:rsidRPr="00853B25">
        <w:rPr>
          <w:rFonts w:ascii="Arial" w:hAnsi="Arial" w:cs="Arial"/>
        </w:rPr>
        <w:t>D</w:t>
      </w:r>
      <w:r w:rsidR="00E325EE" w:rsidRPr="00853B25">
        <w:rPr>
          <w:rFonts w:ascii="Arial" w:hAnsi="Arial" w:cs="Arial"/>
        </w:rPr>
        <w:t>ownstream</w:t>
      </w:r>
      <w:r w:rsidRPr="00853B25">
        <w:rPr>
          <w:rFonts w:ascii="Arial" w:hAnsi="Arial" w:cs="Arial"/>
        </w:rPr>
        <w:t xml:space="preserve"> - adjacent marine region to a radius of 1000 m outside of the estuary mouth, including ocean, beach and dune areas</w:t>
      </w:r>
      <w:r w:rsidR="00E325EE" w:rsidRPr="00853B25">
        <w:rPr>
          <w:rFonts w:ascii="Arial" w:hAnsi="Arial" w:cs="Arial"/>
        </w:rPr>
        <w:t xml:space="preserve"> </w:t>
      </w:r>
    </w:p>
    <w:p w14:paraId="7D347EB1" w14:textId="77777777" w:rsidR="001F46A1" w:rsidRPr="00853B25" w:rsidRDefault="001F46A1" w:rsidP="00853B25">
      <w:pPr>
        <w:pStyle w:val="ListBullet"/>
        <w:rPr>
          <w:rFonts w:ascii="Arial" w:hAnsi="Arial" w:cs="Arial"/>
        </w:rPr>
      </w:pPr>
      <w:r w:rsidRPr="00853B25">
        <w:rPr>
          <w:rFonts w:ascii="Arial" w:hAnsi="Arial" w:cs="Arial"/>
        </w:rPr>
        <w:t>A lateral buffer zone of a minimum of 50 m from the lateral edge of the estuary into the typically exposed adjacent riparian zone and associated wetlands, intertidal, mud and sand flats, beach and foreshore environments (up to the limit that these are affected by extremes in tidal or riverine flood events)</w:t>
      </w:r>
      <w:r w:rsidR="00E325EE" w:rsidRPr="00853B25">
        <w:rPr>
          <w:rFonts w:ascii="Arial" w:hAnsi="Arial" w:cs="Arial"/>
        </w:rPr>
        <w:t xml:space="preserve"> </w:t>
      </w:r>
    </w:p>
    <w:p w14:paraId="7D347EB2" w14:textId="77777777" w:rsidR="001F46A1" w:rsidRPr="00853B25" w:rsidRDefault="001F46A1" w:rsidP="00853B25">
      <w:pPr>
        <w:pStyle w:val="ListBullet"/>
        <w:rPr>
          <w:rFonts w:ascii="Arial" w:hAnsi="Arial" w:cs="Arial"/>
        </w:rPr>
      </w:pPr>
      <w:r w:rsidRPr="00853B25">
        <w:rPr>
          <w:rFonts w:ascii="Arial" w:hAnsi="Arial" w:cs="Arial"/>
        </w:rPr>
        <w:t>Groundwater - a 200 m minimum buffer zone (an appropriate buffer may be 2000 m for example).</w:t>
      </w:r>
    </w:p>
    <w:p w14:paraId="7D347EB3" w14:textId="77777777" w:rsidR="00F94610" w:rsidRPr="00853B25" w:rsidRDefault="00F94610" w:rsidP="00853B25">
      <w:pPr>
        <w:autoSpaceDE w:val="0"/>
        <w:autoSpaceDN w:val="0"/>
        <w:adjustRightInd w:val="0"/>
        <w:spacing w:after="0" w:line="276" w:lineRule="auto"/>
        <w:rPr>
          <w:szCs w:val="24"/>
        </w:rPr>
      </w:pPr>
      <w:r w:rsidRPr="00853B25">
        <w:rPr>
          <w:rFonts w:ascii="Arial" w:hAnsi="Arial" w:cs="Arial"/>
          <w:sz w:val="22"/>
          <w:szCs w:val="22"/>
        </w:rPr>
        <w:t>The buffer zones are not considered part of the ecological community and therefore in their own right do not trigger the EPBC Act. However, they should be considered when determining likely impacts on the ecological community</w:t>
      </w:r>
      <w:r w:rsidRPr="00853B25">
        <w:rPr>
          <w:szCs w:val="24"/>
        </w:rPr>
        <w:t>.</w:t>
      </w:r>
    </w:p>
    <w:p w14:paraId="7D347EB4" w14:textId="77777777" w:rsidR="00F94610" w:rsidRPr="00853B25" w:rsidRDefault="00F94610" w:rsidP="00853B25">
      <w:pPr>
        <w:autoSpaceDE w:val="0"/>
        <w:autoSpaceDN w:val="0"/>
        <w:adjustRightInd w:val="0"/>
        <w:spacing w:after="0" w:line="276" w:lineRule="auto"/>
        <w:rPr>
          <w:rFonts w:ascii="Arial" w:hAnsi="Arial" w:cs="Arial"/>
          <w:szCs w:val="24"/>
        </w:rPr>
      </w:pPr>
    </w:p>
    <w:p w14:paraId="7D347EB5" w14:textId="32A8A59A" w:rsidR="00E325EE" w:rsidRDefault="00E325EE" w:rsidP="00853B25">
      <w:pPr>
        <w:spacing w:line="276" w:lineRule="auto"/>
        <w:rPr>
          <w:rFonts w:ascii="Arial" w:hAnsi="Arial" w:cs="Arial"/>
          <w:sz w:val="22"/>
          <w:szCs w:val="22"/>
        </w:rPr>
      </w:pPr>
      <w:r w:rsidRPr="00853B25">
        <w:rPr>
          <w:rFonts w:ascii="Arial" w:hAnsi="Arial" w:cs="Arial"/>
          <w:sz w:val="22"/>
          <w:szCs w:val="22"/>
        </w:rPr>
        <w:t>For some nationally-listed ecological communities, condition classes and thresholds are specified to focus legal protection on patches that remain in relatively good condition, and retain their natural composition and ecological function to a large degree. Due to the largely dynamic nature of th</w:t>
      </w:r>
      <w:r w:rsidR="00804EFA" w:rsidRPr="00853B25">
        <w:rPr>
          <w:rFonts w:ascii="Arial" w:hAnsi="Arial" w:cs="Arial"/>
          <w:sz w:val="22"/>
          <w:szCs w:val="22"/>
        </w:rPr>
        <w:t>is</w:t>
      </w:r>
      <w:r w:rsidRPr="00853B25">
        <w:rPr>
          <w:rFonts w:ascii="Arial" w:hAnsi="Arial" w:cs="Arial"/>
          <w:sz w:val="22"/>
          <w:szCs w:val="22"/>
        </w:rPr>
        <w:t xml:space="preserve"> </w:t>
      </w:r>
      <w:r w:rsidR="005049D7">
        <w:rPr>
          <w:rFonts w:ascii="Arial" w:hAnsi="Arial" w:cs="Arial"/>
          <w:sz w:val="22"/>
          <w:szCs w:val="22"/>
        </w:rPr>
        <w:t xml:space="preserve">aquatic </w:t>
      </w:r>
      <w:r w:rsidRPr="00853B25">
        <w:rPr>
          <w:rFonts w:ascii="Arial" w:hAnsi="Arial" w:cs="Arial"/>
          <w:sz w:val="22"/>
          <w:szCs w:val="22"/>
        </w:rPr>
        <w:t xml:space="preserve">ecological community, and the importance of longitudinal and lateral connectivity, </w:t>
      </w:r>
      <w:r w:rsidR="00804EFA" w:rsidRPr="00853B25">
        <w:rPr>
          <w:rFonts w:ascii="Arial" w:hAnsi="Arial" w:cs="Arial"/>
          <w:sz w:val="22"/>
          <w:szCs w:val="22"/>
        </w:rPr>
        <w:t>it is proposed</w:t>
      </w:r>
      <w:r w:rsidRPr="00853B25">
        <w:rPr>
          <w:rFonts w:ascii="Arial" w:hAnsi="Arial" w:cs="Arial"/>
          <w:sz w:val="22"/>
          <w:szCs w:val="22"/>
        </w:rPr>
        <w:t xml:space="preserve"> that, in this case, condition thresholds do not apply.</w:t>
      </w:r>
    </w:p>
    <w:p w14:paraId="7D347EB6" w14:textId="131957CA" w:rsidR="00B81A51" w:rsidRDefault="00B81A51">
      <w:pPr>
        <w:spacing w:after="0"/>
        <w:rPr>
          <w:rFonts w:ascii="Arial" w:eastAsia="Calibri" w:hAnsi="Arial" w:cs="Arial"/>
          <w:color w:val="000000"/>
          <w:sz w:val="22"/>
          <w:szCs w:val="22"/>
          <w:lang w:eastAsia="en-AU"/>
        </w:rPr>
      </w:pPr>
      <w:r>
        <w:rPr>
          <w:rFonts w:ascii="Arial" w:eastAsia="Calibri" w:hAnsi="Arial" w:cs="Arial"/>
          <w:color w:val="000000"/>
          <w:sz w:val="22"/>
          <w:szCs w:val="22"/>
          <w:lang w:eastAsia="en-AU"/>
        </w:rPr>
        <w:br w:type="page"/>
      </w:r>
    </w:p>
    <w:p w14:paraId="7D347EB7" w14:textId="77777777" w:rsidR="00E325EE" w:rsidRPr="00853B25" w:rsidRDefault="00E325EE" w:rsidP="00E325EE">
      <w:pPr>
        <w:autoSpaceDE w:val="0"/>
        <w:autoSpaceDN w:val="0"/>
        <w:adjustRightInd w:val="0"/>
        <w:spacing w:after="0"/>
        <w:rPr>
          <w:rFonts w:ascii="Arial" w:eastAsia="Calibri" w:hAnsi="Arial" w:cs="Arial"/>
          <w:color w:val="000000"/>
          <w:sz w:val="28"/>
          <w:szCs w:val="28"/>
          <w:lang w:eastAsia="en-AU"/>
        </w:rPr>
      </w:pPr>
      <w:r w:rsidRPr="00853B25">
        <w:rPr>
          <w:rFonts w:ascii="Arial" w:eastAsia="Calibri" w:hAnsi="Arial" w:cs="Arial"/>
          <w:b/>
          <w:bCs/>
          <w:color w:val="000000"/>
          <w:sz w:val="28"/>
          <w:szCs w:val="28"/>
          <w:lang w:eastAsia="en-AU"/>
        </w:rPr>
        <w:t xml:space="preserve">How will national protection affect developers and land managers? </w:t>
      </w:r>
    </w:p>
    <w:p w14:paraId="7D347EB8" w14:textId="77777777" w:rsidR="00E325EE" w:rsidRPr="00853B25" w:rsidRDefault="00E325EE" w:rsidP="00853B25">
      <w:pPr>
        <w:autoSpaceDE w:val="0"/>
        <w:autoSpaceDN w:val="0"/>
        <w:adjustRightInd w:val="0"/>
        <w:spacing w:after="0" w:line="276" w:lineRule="auto"/>
        <w:rPr>
          <w:rFonts w:ascii="Arial" w:eastAsia="Calibri" w:hAnsi="Arial" w:cs="Arial"/>
          <w:color w:val="000000"/>
          <w:sz w:val="22"/>
          <w:szCs w:val="22"/>
          <w:lang w:eastAsia="en-AU"/>
        </w:rPr>
      </w:pPr>
      <w:r w:rsidRPr="00853B25">
        <w:rPr>
          <w:rFonts w:ascii="Arial" w:eastAsia="Calibri" w:hAnsi="Arial" w:cs="Arial"/>
          <w:color w:val="000000"/>
          <w:sz w:val="22"/>
          <w:szCs w:val="22"/>
          <w:lang w:eastAsia="en-AU"/>
        </w:rPr>
        <w:t xml:space="preserve">National protection only applies to </w:t>
      </w:r>
      <w:r w:rsidRPr="00853B25">
        <w:rPr>
          <w:rFonts w:ascii="Arial" w:eastAsia="Calibri" w:hAnsi="Arial" w:cs="Arial"/>
          <w:b/>
          <w:bCs/>
          <w:color w:val="000000"/>
          <w:sz w:val="22"/>
          <w:szCs w:val="22"/>
          <w:lang w:eastAsia="en-AU"/>
        </w:rPr>
        <w:t xml:space="preserve">new </w:t>
      </w:r>
      <w:r w:rsidRPr="00853B25">
        <w:rPr>
          <w:rFonts w:ascii="Arial" w:eastAsia="Calibri" w:hAnsi="Arial" w:cs="Arial"/>
          <w:color w:val="000000"/>
          <w:sz w:val="22"/>
          <w:szCs w:val="22"/>
          <w:lang w:eastAsia="en-AU"/>
        </w:rPr>
        <w:t xml:space="preserve">actions likely to cause </w:t>
      </w:r>
      <w:r w:rsidRPr="00853B25">
        <w:rPr>
          <w:rFonts w:ascii="Arial" w:eastAsia="Calibri" w:hAnsi="Arial" w:cs="Arial"/>
          <w:b/>
          <w:bCs/>
          <w:color w:val="000000"/>
          <w:sz w:val="22"/>
          <w:szCs w:val="22"/>
          <w:lang w:eastAsia="en-AU"/>
        </w:rPr>
        <w:t xml:space="preserve">significant </w:t>
      </w:r>
      <w:r w:rsidRPr="00853B25">
        <w:rPr>
          <w:rFonts w:ascii="Arial" w:eastAsia="Calibri" w:hAnsi="Arial" w:cs="Arial"/>
          <w:color w:val="000000"/>
          <w:sz w:val="22"/>
          <w:szCs w:val="22"/>
          <w:lang w:eastAsia="en-AU"/>
        </w:rPr>
        <w:t xml:space="preserve">damage to </w:t>
      </w:r>
      <w:r w:rsidR="0089361E" w:rsidRPr="00853B25">
        <w:rPr>
          <w:rFonts w:ascii="Arial" w:eastAsia="Calibri" w:hAnsi="Arial" w:cs="Arial"/>
          <w:color w:val="000000"/>
          <w:sz w:val="22"/>
          <w:szCs w:val="22"/>
          <w:lang w:eastAsia="en-AU"/>
        </w:rPr>
        <w:t>the estuaries of this ecological community</w:t>
      </w:r>
      <w:r w:rsidRPr="00853B25">
        <w:rPr>
          <w:rFonts w:ascii="Arial" w:eastAsia="Calibri" w:hAnsi="Arial" w:cs="Arial"/>
          <w:color w:val="000000"/>
          <w:sz w:val="22"/>
          <w:szCs w:val="22"/>
          <w:lang w:eastAsia="en-AU"/>
        </w:rPr>
        <w:t xml:space="preserve">. </w:t>
      </w:r>
    </w:p>
    <w:p w14:paraId="7D347EB9" w14:textId="77777777" w:rsidR="00A2122D" w:rsidRPr="00853B25" w:rsidRDefault="00A2122D" w:rsidP="00853B25">
      <w:pPr>
        <w:autoSpaceDE w:val="0"/>
        <w:autoSpaceDN w:val="0"/>
        <w:adjustRightInd w:val="0"/>
        <w:spacing w:after="0" w:line="276" w:lineRule="auto"/>
        <w:rPr>
          <w:rFonts w:ascii="Arial" w:eastAsia="Calibri" w:hAnsi="Arial" w:cs="Arial"/>
          <w:color w:val="000000"/>
          <w:sz w:val="22"/>
          <w:szCs w:val="22"/>
          <w:lang w:eastAsia="en-AU"/>
        </w:rPr>
      </w:pPr>
    </w:p>
    <w:p w14:paraId="7D347EBA" w14:textId="77777777" w:rsidR="00A2122D" w:rsidRPr="00853B25" w:rsidRDefault="00A2122D" w:rsidP="00853B25">
      <w:pPr>
        <w:spacing w:line="276" w:lineRule="auto"/>
        <w:rPr>
          <w:rFonts w:ascii="Arial" w:hAnsi="Arial" w:cs="Arial"/>
          <w:sz w:val="22"/>
          <w:szCs w:val="22"/>
        </w:rPr>
      </w:pPr>
      <w:r w:rsidRPr="00853B25">
        <w:rPr>
          <w:rFonts w:ascii="Arial" w:hAnsi="Arial" w:cs="Arial"/>
          <w:sz w:val="22"/>
          <w:szCs w:val="22"/>
        </w:rPr>
        <w:t xml:space="preserve">Activities which were routine or began before the listing of an ecological community can typically continue without referral/approval. </w:t>
      </w:r>
    </w:p>
    <w:p w14:paraId="7D347EBB" w14:textId="77777777" w:rsidR="00A2122D" w:rsidRPr="00853B25" w:rsidRDefault="00A2122D" w:rsidP="00853B25">
      <w:pPr>
        <w:spacing w:line="276" w:lineRule="auto"/>
        <w:rPr>
          <w:rFonts w:ascii="Arial" w:hAnsi="Arial" w:cs="Arial"/>
          <w:sz w:val="22"/>
          <w:szCs w:val="22"/>
        </w:rPr>
      </w:pPr>
      <w:r w:rsidRPr="00853B25">
        <w:rPr>
          <w:rFonts w:ascii="Arial" w:hAnsi="Arial" w:cs="Arial"/>
          <w:sz w:val="22"/>
          <w:szCs w:val="22"/>
        </w:rPr>
        <w:t xml:space="preserve">Activities carried out in line with state and territory laws and guidelines covering native vegetation and fishing often do not require referral under national environment law. Additionally, an ecological community listing will only apply to species that are native and natural to the ecological community. For example, fishing for introduced species is not regulated by the EPBC Act. </w:t>
      </w:r>
    </w:p>
    <w:p w14:paraId="7D347EBC" w14:textId="77777777" w:rsidR="00A2122D" w:rsidRPr="00247586" w:rsidRDefault="00A2122D" w:rsidP="00247586">
      <w:pPr>
        <w:ind w:left="357" w:hanging="357"/>
        <w:rPr>
          <w:rFonts w:ascii="Arial" w:hAnsi="Arial" w:cs="Arial"/>
          <w:sz w:val="22"/>
          <w:szCs w:val="22"/>
        </w:rPr>
      </w:pPr>
      <w:r w:rsidRPr="00247586">
        <w:rPr>
          <w:rFonts w:ascii="Arial" w:hAnsi="Arial" w:cs="Arial"/>
          <w:sz w:val="22"/>
          <w:szCs w:val="22"/>
        </w:rPr>
        <w:t>Routine activities not requiring EPBC referral include the following:</w:t>
      </w:r>
    </w:p>
    <w:p w14:paraId="7D347EBD" w14:textId="77777777" w:rsidR="00F64AF3" w:rsidRPr="00333C02" w:rsidRDefault="00F64AF3" w:rsidP="00247586">
      <w:pPr>
        <w:pStyle w:val="ListParagraph"/>
        <w:numPr>
          <w:ilvl w:val="0"/>
          <w:numId w:val="9"/>
        </w:numPr>
        <w:spacing w:after="120"/>
        <w:ind w:left="714" w:hanging="357"/>
        <w:rPr>
          <w:rFonts w:ascii="Arial" w:hAnsi="Arial" w:cs="Arial"/>
        </w:rPr>
      </w:pPr>
      <w:r w:rsidRPr="00333C02">
        <w:rPr>
          <w:rFonts w:ascii="Arial" w:hAnsi="Arial" w:cs="Arial"/>
        </w:rPr>
        <w:t>ongoing grazing, horticultural or cropping activities</w:t>
      </w:r>
    </w:p>
    <w:p w14:paraId="7D347EBE" w14:textId="77777777" w:rsidR="00F64AF3" w:rsidRPr="00333C02" w:rsidRDefault="00F64AF3" w:rsidP="00247586">
      <w:pPr>
        <w:pStyle w:val="ListParagraph"/>
        <w:numPr>
          <w:ilvl w:val="0"/>
          <w:numId w:val="9"/>
        </w:numPr>
        <w:spacing w:after="120"/>
        <w:ind w:left="714" w:hanging="357"/>
        <w:rPr>
          <w:rFonts w:ascii="Arial" w:hAnsi="Arial" w:cs="Arial"/>
        </w:rPr>
      </w:pPr>
      <w:r w:rsidRPr="00333C02">
        <w:rPr>
          <w:rFonts w:ascii="Arial" w:hAnsi="Arial" w:cs="Arial"/>
        </w:rPr>
        <w:t>maintaining existing fences, roads, bridges and firebreaks</w:t>
      </w:r>
    </w:p>
    <w:p w14:paraId="7D347EBF" w14:textId="77777777" w:rsidR="00F64AF3" w:rsidRPr="00333C02" w:rsidRDefault="00F64AF3" w:rsidP="00247586">
      <w:pPr>
        <w:pStyle w:val="ListParagraph"/>
        <w:numPr>
          <w:ilvl w:val="0"/>
          <w:numId w:val="9"/>
        </w:numPr>
        <w:spacing w:after="120"/>
        <w:ind w:left="714" w:hanging="357"/>
        <w:rPr>
          <w:rFonts w:ascii="Arial" w:hAnsi="Arial" w:cs="Arial"/>
        </w:rPr>
      </w:pPr>
      <w:r w:rsidRPr="00333C02">
        <w:rPr>
          <w:rFonts w:ascii="Arial" w:hAnsi="Arial" w:cs="Arial"/>
        </w:rPr>
        <w:t>maintaining existing dams, water storages and storm water systems</w:t>
      </w:r>
    </w:p>
    <w:p w14:paraId="7D347EC0" w14:textId="77777777" w:rsidR="00F64AF3" w:rsidRPr="00333C02" w:rsidRDefault="00F64AF3" w:rsidP="00247586">
      <w:pPr>
        <w:pStyle w:val="ListParagraph"/>
        <w:numPr>
          <w:ilvl w:val="0"/>
          <w:numId w:val="9"/>
        </w:numPr>
        <w:spacing w:after="120"/>
        <w:ind w:left="714" w:hanging="357"/>
        <w:rPr>
          <w:rFonts w:ascii="Arial" w:hAnsi="Arial" w:cs="Arial"/>
        </w:rPr>
      </w:pPr>
      <w:r w:rsidRPr="00333C02">
        <w:rPr>
          <w:rFonts w:ascii="Arial" w:hAnsi="Arial" w:cs="Arial"/>
        </w:rPr>
        <w:t>replacing and maintaining sheds and other buildings</w:t>
      </w:r>
    </w:p>
    <w:p w14:paraId="7D347EC1" w14:textId="77777777" w:rsidR="00F64AF3" w:rsidRDefault="00F64AF3" w:rsidP="00247586">
      <w:pPr>
        <w:pStyle w:val="ListParagraph"/>
        <w:numPr>
          <w:ilvl w:val="0"/>
          <w:numId w:val="9"/>
        </w:numPr>
        <w:spacing w:after="120"/>
        <w:ind w:left="714" w:hanging="357"/>
        <w:rPr>
          <w:rFonts w:ascii="Arial" w:hAnsi="Arial" w:cs="Arial"/>
        </w:rPr>
      </w:pPr>
      <w:r w:rsidRPr="00333C02">
        <w:rPr>
          <w:rFonts w:ascii="Arial" w:hAnsi="Arial" w:cs="Arial"/>
        </w:rPr>
        <w:t>maintaining existing jetties, sea walls and boat ramps</w:t>
      </w:r>
    </w:p>
    <w:p w14:paraId="7D347EC2" w14:textId="77777777" w:rsidR="00247586" w:rsidRPr="00333C02" w:rsidRDefault="00247586" w:rsidP="00247586">
      <w:pPr>
        <w:pStyle w:val="ListParagraph"/>
        <w:numPr>
          <w:ilvl w:val="0"/>
          <w:numId w:val="9"/>
        </w:numPr>
        <w:spacing w:after="120"/>
        <w:ind w:left="714" w:hanging="357"/>
        <w:rPr>
          <w:rFonts w:ascii="Arial" w:hAnsi="Arial" w:cs="Arial"/>
        </w:rPr>
      </w:pPr>
      <w:r>
        <w:rPr>
          <w:rFonts w:ascii="Arial" w:hAnsi="Arial" w:cs="Arial"/>
        </w:rPr>
        <w:t>ongoing cultural activities</w:t>
      </w:r>
    </w:p>
    <w:p w14:paraId="7D347EC3" w14:textId="77777777" w:rsidR="00F64AF3" w:rsidRPr="00333C02" w:rsidRDefault="00F64AF3" w:rsidP="00247586">
      <w:pPr>
        <w:pStyle w:val="ListParagraph"/>
        <w:numPr>
          <w:ilvl w:val="0"/>
          <w:numId w:val="9"/>
        </w:numPr>
        <w:spacing w:after="120"/>
        <w:ind w:left="714" w:hanging="357"/>
        <w:rPr>
          <w:rFonts w:ascii="Arial" w:hAnsi="Arial" w:cs="Arial"/>
        </w:rPr>
      </w:pPr>
      <w:r w:rsidRPr="00333C02">
        <w:rPr>
          <w:rFonts w:ascii="Arial" w:hAnsi="Arial" w:cs="Arial"/>
        </w:rPr>
        <w:t>controlling weeds by hand or minor group machinery, and</w:t>
      </w:r>
    </w:p>
    <w:p w14:paraId="7D347EC4" w14:textId="77777777" w:rsidR="00F64AF3" w:rsidRPr="00333C02" w:rsidRDefault="00F64AF3" w:rsidP="00247586">
      <w:pPr>
        <w:pStyle w:val="ListParagraph"/>
        <w:numPr>
          <w:ilvl w:val="0"/>
          <w:numId w:val="9"/>
        </w:numPr>
        <w:spacing w:after="120"/>
        <w:ind w:left="714" w:hanging="357"/>
        <w:rPr>
          <w:rFonts w:ascii="Arial" w:hAnsi="Arial" w:cs="Arial"/>
        </w:rPr>
      </w:pPr>
      <w:r w:rsidRPr="00333C02">
        <w:rPr>
          <w:rFonts w:ascii="Arial" w:hAnsi="Arial" w:cs="Arial"/>
        </w:rPr>
        <w:t>recreational and commercial fishing under State managed regulations.</w:t>
      </w:r>
    </w:p>
    <w:p w14:paraId="7D347EC6" w14:textId="77777777" w:rsidR="00A2122D" w:rsidRPr="00853B25" w:rsidRDefault="00A2122D" w:rsidP="00853B25">
      <w:pPr>
        <w:autoSpaceDE w:val="0"/>
        <w:autoSpaceDN w:val="0"/>
        <w:adjustRightInd w:val="0"/>
        <w:spacing w:after="0" w:line="276" w:lineRule="auto"/>
        <w:rPr>
          <w:rFonts w:ascii="Arial" w:eastAsia="Calibri" w:hAnsi="Arial" w:cs="Arial"/>
          <w:color w:val="000000"/>
          <w:sz w:val="22"/>
          <w:szCs w:val="22"/>
          <w:lang w:eastAsia="en-AU"/>
        </w:rPr>
      </w:pPr>
    </w:p>
    <w:p w14:paraId="7D347EC7" w14:textId="77777777" w:rsidR="00E325EE" w:rsidRPr="00853B25" w:rsidRDefault="00E325EE" w:rsidP="00853B25">
      <w:pPr>
        <w:autoSpaceDE w:val="0"/>
        <w:autoSpaceDN w:val="0"/>
        <w:adjustRightInd w:val="0"/>
        <w:spacing w:after="0" w:line="276" w:lineRule="auto"/>
        <w:rPr>
          <w:rFonts w:ascii="Arial" w:eastAsia="Calibri" w:hAnsi="Arial" w:cs="Arial"/>
          <w:color w:val="000000"/>
          <w:sz w:val="22"/>
          <w:szCs w:val="22"/>
          <w:lang w:eastAsia="en-AU"/>
        </w:rPr>
      </w:pPr>
    </w:p>
    <w:p w14:paraId="7D347EC8" w14:textId="77777777" w:rsidR="00E325EE" w:rsidRPr="006743DE" w:rsidRDefault="00E325EE" w:rsidP="006743DE">
      <w:pPr>
        <w:autoSpaceDE w:val="0"/>
        <w:autoSpaceDN w:val="0"/>
        <w:adjustRightInd w:val="0"/>
        <w:spacing w:after="0" w:line="276" w:lineRule="auto"/>
        <w:rPr>
          <w:rFonts w:ascii="Arial" w:eastAsia="Calibri" w:hAnsi="Arial" w:cs="Arial"/>
          <w:color w:val="000000"/>
          <w:sz w:val="22"/>
          <w:szCs w:val="22"/>
          <w:lang w:eastAsia="en-AU"/>
        </w:rPr>
      </w:pPr>
      <w:r w:rsidRPr="006743DE">
        <w:rPr>
          <w:rFonts w:ascii="Arial" w:eastAsia="Calibri" w:hAnsi="Arial" w:cs="Arial"/>
          <w:b/>
          <w:bCs/>
          <w:color w:val="000000"/>
          <w:sz w:val="22"/>
          <w:szCs w:val="22"/>
          <w:lang w:eastAsia="en-AU"/>
        </w:rPr>
        <w:t xml:space="preserve">I want to </w:t>
      </w:r>
      <w:r w:rsidR="009B14C7" w:rsidRPr="006743DE">
        <w:rPr>
          <w:rFonts w:ascii="Arial" w:eastAsia="Calibri" w:hAnsi="Arial" w:cs="Arial"/>
          <w:b/>
          <w:bCs/>
          <w:color w:val="000000"/>
          <w:sz w:val="22"/>
          <w:szCs w:val="22"/>
          <w:lang w:eastAsia="en-AU"/>
        </w:rPr>
        <w:t>preserve</w:t>
      </w:r>
      <w:r w:rsidRPr="006743DE">
        <w:rPr>
          <w:rFonts w:ascii="Arial" w:eastAsia="Calibri" w:hAnsi="Arial" w:cs="Arial"/>
          <w:b/>
          <w:bCs/>
          <w:color w:val="000000"/>
          <w:sz w:val="22"/>
          <w:szCs w:val="22"/>
          <w:lang w:eastAsia="en-AU"/>
        </w:rPr>
        <w:t xml:space="preserve"> my </w:t>
      </w:r>
      <w:r w:rsidR="009B14C7" w:rsidRPr="006743DE">
        <w:rPr>
          <w:rFonts w:ascii="Arial" w:eastAsia="Calibri" w:hAnsi="Arial" w:cs="Arial"/>
          <w:b/>
          <w:bCs/>
          <w:color w:val="000000"/>
          <w:sz w:val="22"/>
          <w:szCs w:val="22"/>
          <w:lang w:eastAsia="en-AU"/>
        </w:rPr>
        <w:t xml:space="preserve">waterways, </w:t>
      </w:r>
      <w:r w:rsidR="00905893" w:rsidRPr="006743DE">
        <w:rPr>
          <w:rFonts w:ascii="Arial" w:eastAsia="Calibri" w:hAnsi="Arial" w:cs="Arial"/>
          <w:b/>
          <w:bCs/>
          <w:color w:val="000000"/>
          <w:sz w:val="22"/>
          <w:szCs w:val="22"/>
          <w:lang w:eastAsia="en-AU"/>
        </w:rPr>
        <w:t>river channels and riparian areas</w:t>
      </w:r>
      <w:r w:rsidRPr="006743DE">
        <w:rPr>
          <w:rFonts w:ascii="Arial" w:eastAsia="Calibri" w:hAnsi="Arial" w:cs="Arial"/>
          <w:b/>
          <w:bCs/>
          <w:color w:val="000000"/>
          <w:sz w:val="22"/>
          <w:szCs w:val="22"/>
          <w:lang w:eastAsia="en-AU"/>
        </w:rPr>
        <w:t xml:space="preserve"> or don’t plan to do anything to them. </w:t>
      </w:r>
    </w:p>
    <w:p w14:paraId="7D347EC9" w14:textId="77777777" w:rsidR="00E325EE" w:rsidRDefault="00E325EE" w:rsidP="006743DE">
      <w:pPr>
        <w:autoSpaceDE w:val="0"/>
        <w:autoSpaceDN w:val="0"/>
        <w:adjustRightInd w:val="0"/>
        <w:spacing w:after="0" w:line="276" w:lineRule="auto"/>
        <w:rPr>
          <w:rFonts w:ascii="Arial" w:eastAsia="Calibri" w:hAnsi="Arial" w:cs="Arial"/>
          <w:color w:val="000000"/>
          <w:sz w:val="22"/>
          <w:szCs w:val="22"/>
          <w:lang w:eastAsia="en-AU"/>
        </w:rPr>
      </w:pPr>
      <w:r w:rsidRPr="006743DE">
        <w:rPr>
          <w:rFonts w:ascii="Arial" w:eastAsia="Calibri" w:hAnsi="Arial" w:cs="Arial"/>
          <w:color w:val="000000"/>
          <w:sz w:val="22"/>
          <w:szCs w:val="22"/>
          <w:lang w:eastAsia="en-AU"/>
        </w:rPr>
        <w:t>If there are no new actions, then the listing won’t affect you. Land managers who want to</w:t>
      </w:r>
      <w:r w:rsidR="009B14C7" w:rsidRPr="006743DE">
        <w:rPr>
          <w:rFonts w:ascii="Arial" w:eastAsia="Calibri" w:hAnsi="Arial" w:cs="Arial"/>
          <w:color w:val="000000"/>
          <w:sz w:val="22"/>
          <w:szCs w:val="22"/>
          <w:lang w:eastAsia="en-AU"/>
        </w:rPr>
        <w:t xml:space="preserve"> protect the quality of the waterways on their land and </w:t>
      </w:r>
      <w:r w:rsidRPr="006743DE">
        <w:rPr>
          <w:rFonts w:ascii="Arial" w:eastAsia="Calibri" w:hAnsi="Arial" w:cs="Arial"/>
          <w:color w:val="000000"/>
          <w:sz w:val="22"/>
          <w:szCs w:val="22"/>
          <w:lang w:eastAsia="en-AU"/>
        </w:rPr>
        <w:t xml:space="preserve">retain good quality </w:t>
      </w:r>
      <w:r w:rsidR="00905893" w:rsidRPr="006743DE">
        <w:rPr>
          <w:rFonts w:ascii="Arial" w:eastAsia="Calibri" w:hAnsi="Arial" w:cs="Arial"/>
          <w:color w:val="000000"/>
          <w:sz w:val="22"/>
          <w:szCs w:val="22"/>
          <w:lang w:eastAsia="en-AU"/>
        </w:rPr>
        <w:t>riparian vegetation</w:t>
      </w:r>
      <w:r w:rsidRPr="006743DE">
        <w:rPr>
          <w:rFonts w:ascii="Arial" w:eastAsia="Calibri" w:hAnsi="Arial" w:cs="Arial"/>
          <w:color w:val="000000"/>
          <w:sz w:val="22"/>
          <w:szCs w:val="22"/>
          <w:lang w:eastAsia="en-AU"/>
        </w:rPr>
        <w:t xml:space="preserve">, or intend to restore any </w:t>
      </w:r>
      <w:r w:rsidR="00905893" w:rsidRPr="006743DE">
        <w:rPr>
          <w:rFonts w:ascii="Arial" w:eastAsia="Calibri" w:hAnsi="Arial" w:cs="Arial"/>
          <w:color w:val="000000"/>
          <w:sz w:val="22"/>
          <w:szCs w:val="22"/>
          <w:lang w:eastAsia="en-AU"/>
        </w:rPr>
        <w:t>riparian areas</w:t>
      </w:r>
      <w:r w:rsidRPr="006743DE">
        <w:rPr>
          <w:rFonts w:ascii="Arial" w:eastAsia="Calibri" w:hAnsi="Arial" w:cs="Arial"/>
          <w:color w:val="000000"/>
          <w:sz w:val="22"/>
          <w:szCs w:val="22"/>
          <w:lang w:eastAsia="en-AU"/>
        </w:rPr>
        <w:t xml:space="preserve"> on their properties may apply for funding to help with their conservation. </w:t>
      </w:r>
    </w:p>
    <w:p w14:paraId="7D347ECA" w14:textId="77777777" w:rsidR="00AE7AE1" w:rsidRPr="006743DE" w:rsidRDefault="00AE7AE1" w:rsidP="006743DE">
      <w:pPr>
        <w:autoSpaceDE w:val="0"/>
        <w:autoSpaceDN w:val="0"/>
        <w:adjustRightInd w:val="0"/>
        <w:spacing w:after="0" w:line="276" w:lineRule="auto"/>
        <w:rPr>
          <w:rFonts w:ascii="Arial" w:eastAsia="Calibri" w:hAnsi="Arial" w:cs="Arial"/>
          <w:color w:val="000000"/>
          <w:sz w:val="22"/>
          <w:szCs w:val="22"/>
          <w:lang w:eastAsia="en-AU"/>
        </w:rPr>
      </w:pPr>
    </w:p>
    <w:p w14:paraId="7D347ECB" w14:textId="04569E83" w:rsidR="00E325EE" w:rsidRDefault="00E325EE" w:rsidP="006743DE">
      <w:pPr>
        <w:autoSpaceDE w:val="0"/>
        <w:autoSpaceDN w:val="0"/>
        <w:adjustRightInd w:val="0"/>
        <w:spacing w:after="0" w:line="276" w:lineRule="auto"/>
        <w:rPr>
          <w:rFonts w:ascii="Arial" w:eastAsia="Calibri" w:hAnsi="Arial" w:cs="Arial"/>
          <w:color w:val="000000"/>
          <w:sz w:val="22"/>
          <w:szCs w:val="22"/>
          <w:lang w:eastAsia="en-AU"/>
        </w:rPr>
      </w:pPr>
      <w:r w:rsidRPr="006743DE">
        <w:rPr>
          <w:rFonts w:ascii="Arial" w:eastAsia="Calibri" w:hAnsi="Arial" w:cs="Arial"/>
          <w:color w:val="000000"/>
          <w:sz w:val="22"/>
          <w:szCs w:val="22"/>
          <w:lang w:eastAsia="en-AU"/>
        </w:rPr>
        <w:t xml:space="preserve">Relevant national environmental funding programs are under way </w:t>
      </w:r>
      <w:r w:rsidR="00E243D4">
        <w:rPr>
          <w:rFonts w:ascii="Arial" w:eastAsia="Calibri" w:hAnsi="Arial" w:cs="Arial"/>
          <w:color w:val="000000"/>
          <w:sz w:val="22"/>
          <w:szCs w:val="22"/>
          <w:lang w:eastAsia="en-AU"/>
        </w:rPr>
        <w:t xml:space="preserve">(for example </w:t>
      </w:r>
      <w:r w:rsidRPr="00E243D4">
        <w:rPr>
          <w:rFonts w:ascii="Arial" w:eastAsia="Calibri" w:hAnsi="Arial" w:cs="Arial"/>
          <w:color w:val="000000"/>
          <w:sz w:val="22"/>
          <w:szCs w:val="22"/>
          <w:lang w:eastAsia="en-AU"/>
        </w:rPr>
        <w:t>Landcare</w:t>
      </w:r>
      <w:r w:rsidR="00E243D4" w:rsidRPr="00E243D4">
        <w:rPr>
          <w:rFonts w:ascii="Arial" w:eastAsia="Calibri" w:hAnsi="Arial" w:cs="Arial"/>
          <w:color w:val="000000"/>
          <w:sz w:val="22"/>
          <w:szCs w:val="22"/>
          <w:lang w:eastAsia="en-AU"/>
        </w:rPr>
        <w:t>)</w:t>
      </w:r>
      <w:r w:rsidR="00E243D4">
        <w:rPr>
          <w:rFonts w:ascii="Arial" w:eastAsia="Calibri" w:hAnsi="Arial" w:cs="Arial"/>
          <w:color w:val="000000"/>
          <w:sz w:val="22"/>
          <w:szCs w:val="22"/>
          <w:lang w:eastAsia="en-AU"/>
        </w:rPr>
        <w:t xml:space="preserve"> that</w:t>
      </w:r>
      <w:r w:rsidRPr="006743DE">
        <w:rPr>
          <w:rFonts w:ascii="Arial" w:eastAsia="Calibri" w:hAnsi="Arial" w:cs="Arial"/>
          <w:color w:val="000000"/>
          <w:sz w:val="22"/>
          <w:szCs w:val="22"/>
          <w:lang w:eastAsia="en-AU"/>
        </w:rPr>
        <w:t xml:space="preserve"> are designed to help people undertake environmental works across Australia. Regional Catchment or National Resource Management (NRM) groups also offer funding, advice and support to help landholders look after their landscape</w:t>
      </w:r>
      <w:r w:rsidR="00320AF2">
        <w:rPr>
          <w:rFonts w:ascii="Arial" w:eastAsia="Calibri" w:hAnsi="Arial" w:cs="Arial"/>
          <w:color w:val="000000"/>
          <w:sz w:val="22"/>
          <w:szCs w:val="22"/>
          <w:lang w:eastAsia="en-AU"/>
        </w:rPr>
        <w:t>, waterways</w:t>
      </w:r>
      <w:r w:rsidRPr="006743DE">
        <w:rPr>
          <w:rFonts w:ascii="Arial" w:eastAsia="Calibri" w:hAnsi="Arial" w:cs="Arial"/>
          <w:color w:val="000000"/>
          <w:sz w:val="22"/>
          <w:szCs w:val="22"/>
          <w:lang w:eastAsia="en-AU"/>
        </w:rPr>
        <w:t xml:space="preserve"> and remnant vegetation. </w:t>
      </w:r>
    </w:p>
    <w:p w14:paraId="7D347ECC" w14:textId="77777777" w:rsidR="00AE7AE1" w:rsidRPr="006743DE" w:rsidRDefault="00AE7AE1" w:rsidP="006743DE">
      <w:pPr>
        <w:autoSpaceDE w:val="0"/>
        <w:autoSpaceDN w:val="0"/>
        <w:adjustRightInd w:val="0"/>
        <w:spacing w:after="0" w:line="276" w:lineRule="auto"/>
        <w:rPr>
          <w:rFonts w:ascii="Arial" w:eastAsia="Calibri" w:hAnsi="Arial" w:cs="Arial"/>
          <w:color w:val="000000"/>
          <w:sz w:val="22"/>
          <w:szCs w:val="22"/>
          <w:lang w:eastAsia="en-AU"/>
        </w:rPr>
      </w:pPr>
    </w:p>
    <w:p w14:paraId="7D347ECD" w14:textId="77777777" w:rsidR="00905893" w:rsidRDefault="00E325EE" w:rsidP="006743DE">
      <w:pPr>
        <w:autoSpaceDE w:val="0"/>
        <w:autoSpaceDN w:val="0"/>
        <w:adjustRightInd w:val="0"/>
        <w:spacing w:after="0" w:line="276" w:lineRule="auto"/>
        <w:rPr>
          <w:rFonts w:ascii="Arial" w:eastAsia="Calibri" w:hAnsi="Arial" w:cs="Arial"/>
          <w:color w:val="000000"/>
          <w:sz w:val="22"/>
          <w:szCs w:val="22"/>
          <w:lang w:eastAsia="en-AU"/>
        </w:rPr>
      </w:pPr>
      <w:r w:rsidRPr="006743DE">
        <w:rPr>
          <w:rFonts w:ascii="Arial" w:eastAsia="Calibri" w:hAnsi="Arial" w:cs="Arial"/>
          <w:color w:val="000000"/>
          <w:sz w:val="22"/>
          <w:szCs w:val="22"/>
          <w:lang w:eastAsia="en-AU"/>
        </w:rPr>
        <w:t>Many projects specifically target and support nationally listed threatened species and ecological communities that occur on properties.</w:t>
      </w:r>
    </w:p>
    <w:p w14:paraId="7D347ECE" w14:textId="77777777" w:rsidR="00AE7AE1" w:rsidRPr="006743DE" w:rsidRDefault="00AE7AE1" w:rsidP="006743DE">
      <w:pPr>
        <w:autoSpaceDE w:val="0"/>
        <w:autoSpaceDN w:val="0"/>
        <w:adjustRightInd w:val="0"/>
        <w:spacing w:after="0" w:line="276" w:lineRule="auto"/>
        <w:rPr>
          <w:rFonts w:ascii="Arial" w:eastAsia="Calibri" w:hAnsi="Arial" w:cs="Arial"/>
          <w:color w:val="000000"/>
          <w:sz w:val="22"/>
          <w:szCs w:val="22"/>
          <w:lang w:eastAsia="en-AU"/>
        </w:rPr>
      </w:pPr>
    </w:p>
    <w:p w14:paraId="7D347ECF" w14:textId="77777777" w:rsidR="009B14C7" w:rsidRPr="006743DE" w:rsidRDefault="009B14C7" w:rsidP="006743DE">
      <w:pPr>
        <w:autoSpaceDE w:val="0"/>
        <w:autoSpaceDN w:val="0"/>
        <w:adjustRightInd w:val="0"/>
        <w:spacing w:after="0" w:line="276" w:lineRule="auto"/>
        <w:rPr>
          <w:rFonts w:ascii="Arial" w:eastAsia="Calibri" w:hAnsi="Arial" w:cs="Arial"/>
          <w:color w:val="000000"/>
          <w:sz w:val="22"/>
          <w:szCs w:val="22"/>
          <w:lang w:eastAsia="en-AU"/>
        </w:rPr>
      </w:pPr>
      <w:r w:rsidRPr="00AE7AE1">
        <w:rPr>
          <w:rFonts w:ascii="Arial" w:eastAsia="Calibri" w:hAnsi="Arial" w:cs="Arial"/>
          <w:color w:val="000000"/>
          <w:sz w:val="22"/>
          <w:szCs w:val="22"/>
          <w:lang w:eastAsia="en-AU"/>
        </w:rPr>
        <w:t>Water managers</w:t>
      </w:r>
      <w:r w:rsidR="00AE7AE1">
        <w:rPr>
          <w:rFonts w:ascii="Arial" w:eastAsia="Calibri" w:hAnsi="Arial" w:cs="Arial"/>
          <w:color w:val="000000"/>
          <w:sz w:val="22"/>
          <w:szCs w:val="22"/>
          <w:lang w:eastAsia="en-AU"/>
        </w:rPr>
        <w:t xml:space="preserve"> who continue to i</w:t>
      </w:r>
      <w:r w:rsidR="00AE7AE1" w:rsidRPr="00AE7AE1">
        <w:rPr>
          <w:rFonts w:ascii="Arial" w:eastAsia="Calibri" w:hAnsi="Arial" w:cs="Arial"/>
          <w:color w:val="000000"/>
          <w:sz w:val="22"/>
          <w:szCs w:val="22"/>
          <w:lang w:eastAsia="en-AU"/>
        </w:rPr>
        <w:t>mplement appropriate management regimes to protect and restore natural river flows with seasonal high and low flow cycles that support the periodic seasonal formation and presence of the salt-wedge within the estuary won’t be affected by the listing.</w:t>
      </w:r>
    </w:p>
    <w:p w14:paraId="7D347ED0" w14:textId="77777777" w:rsidR="00E325EE" w:rsidRPr="006743DE" w:rsidRDefault="00E325EE" w:rsidP="006743DE">
      <w:pPr>
        <w:autoSpaceDE w:val="0"/>
        <w:autoSpaceDN w:val="0"/>
        <w:adjustRightInd w:val="0"/>
        <w:spacing w:after="0" w:line="276" w:lineRule="auto"/>
        <w:rPr>
          <w:rFonts w:ascii="Arial" w:eastAsia="Calibri" w:hAnsi="Arial" w:cs="Arial"/>
          <w:color w:val="000000"/>
          <w:sz w:val="22"/>
          <w:szCs w:val="22"/>
          <w:lang w:eastAsia="en-AU"/>
        </w:rPr>
      </w:pPr>
      <w:r w:rsidRPr="006743DE">
        <w:rPr>
          <w:rFonts w:ascii="Arial" w:eastAsia="Calibri" w:hAnsi="Arial" w:cs="Arial"/>
          <w:color w:val="000000"/>
          <w:sz w:val="22"/>
          <w:szCs w:val="22"/>
          <w:lang w:eastAsia="en-AU"/>
        </w:rPr>
        <w:t xml:space="preserve"> </w:t>
      </w:r>
    </w:p>
    <w:p w14:paraId="7D347ED1" w14:textId="77777777" w:rsidR="00E325EE" w:rsidRPr="006743DE" w:rsidRDefault="00E325EE" w:rsidP="006743DE">
      <w:pPr>
        <w:autoSpaceDE w:val="0"/>
        <w:autoSpaceDN w:val="0"/>
        <w:adjustRightInd w:val="0"/>
        <w:spacing w:after="0" w:line="276" w:lineRule="auto"/>
        <w:rPr>
          <w:rFonts w:ascii="Arial" w:eastAsia="Calibri" w:hAnsi="Arial" w:cs="Arial"/>
          <w:color w:val="000000"/>
          <w:sz w:val="22"/>
          <w:szCs w:val="22"/>
          <w:lang w:eastAsia="en-AU"/>
        </w:rPr>
      </w:pPr>
      <w:r w:rsidRPr="006743DE">
        <w:rPr>
          <w:rFonts w:ascii="Arial" w:eastAsia="Calibri" w:hAnsi="Arial" w:cs="Arial"/>
          <w:b/>
          <w:bCs/>
          <w:color w:val="000000"/>
          <w:sz w:val="22"/>
          <w:szCs w:val="22"/>
          <w:lang w:eastAsia="en-AU"/>
        </w:rPr>
        <w:t xml:space="preserve">I’m just doing usual routine activities to maintain my land, business, </w:t>
      </w:r>
      <w:r w:rsidR="009B14C7" w:rsidRPr="006743DE">
        <w:rPr>
          <w:rFonts w:ascii="Arial" w:eastAsia="Calibri" w:hAnsi="Arial" w:cs="Arial"/>
          <w:b/>
          <w:bCs/>
          <w:color w:val="000000"/>
          <w:sz w:val="22"/>
          <w:szCs w:val="22"/>
          <w:lang w:eastAsia="en-AU"/>
        </w:rPr>
        <w:t xml:space="preserve">recreation </w:t>
      </w:r>
      <w:r w:rsidRPr="006743DE">
        <w:rPr>
          <w:rFonts w:ascii="Arial" w:eastAsia="Calibri" w:hAnsi="Arial" w:cs="Arial"/>
          <w:b/>
          <w:bCs/>
          <w:color w:val="000000"/>
          <w:sz w:val="22"/>
          <w:szCs w:val="22"/>
          <w:lang w:eastAsia="en-AU"/>
        </w:rPr>
        <w:t xml:space="preserve">etc. </w:t>
      </w:r>
    </w:p>
    <w:p w14:paraId="7D347ED2" w14:textId="77777777" w:rsidR="00E325EE" w:rsidRDefault="00E325EE" w:rsidP="006743DE">
      <w:pPr>
        <w:autoSpaceDE w:val="0"/>
        <w:autoSpaceDN w:val="0"/>
        <w:adjustRightInd w:val="0"/>
        <w:spacing w:after="0" w:line="276" w:lineRule="auto"/>
        <w:rPr>
          <w:rFonts w:ascii="Arial" w:eastAsia="Calibri" w:hAnsi="Arial" w:cs="Arial"/>
          <w:color w:val="000000"/>
          <w:sz w:val="22"/>
          <w:szCs w:val="22"/>
          <w:lang w:eastAsia="en-AU"/>
        </w:rPr>
      </w:pPr>
      <w:r w:rsidRPr="006743DE">
        <w:rPr>
          <w:rFonts w:ascii="Arial" w:eastAsia="Calibri" w:hAnsi="Arial" w:cs="Arial"/>
          <w:color w:val="000000"/>
          <w:sz w:val="22"/>
          <w:szCs w:val="22"/>
          <w:lang w:eastAsia="en-AU"/>
        </w:rPr>
        <w:t xml:space="preserve">There are either exemptions in the national environment law that would apply here and most of these activities are unlikely to have a significant impact. </w:t>
      </w:r>
    </w:p>
    <w:p w14:paraId="7D347ED3" w14:textId="77777777" w:rsidR="00552435" w:rsidRPr="006743DE" w:rsidRDefault="00552435" w:rsidP="006743DE">
      <w:pPr>
        <w:autoSpaceDE w:val="0"/>
        <w:autoSpaceDN w:val="0"/>
        <w:adjustRightInd w:val="0"/>
        <w:spacing w:after="0" w:line="276" w:lineRule="auto"/>
        <w:rPr>
          <w:rFonts w:ascii="Arial" w:eastAsia="Calibri" w:hAnsi="Arial" w:cs="Arial"/>
          <w:color w:val="000000"/>
          <w:sz w:val="22"/>
          <w:szCs w:val="22"/>
          <w:lang w:eastAsia="en-AU"/>
        </w:rPr>
      </w:pPr>
    </w:p>
    <w:p w14:paraId="7D347ED4" w14:textId="77777777" w:rsidR="00E325EE" w:rsidRPr="006743DE" w:rsidRDefault="00E325EE" w:rsidP="006743DE">
      <w:pPr>
        <w:autoSpaceDE w:val="0"/>
        <w:autoSpaceDN w:val="0"/>
        <w:adjustRightInd w:val="0"/>
        <w:spacing w:after="0" w:line="276" w:lineRule="auto"/>
        <w:rPr>
          <w:rFonts w:ascii="Arial" w:eastAsia="Calibri" w:hAnsi="Arial" w:cs="Arial"/>
          <w:color w:val="000000"/>
          <w:sz w:val="22"/>
          <w:szCs w:val="22"/>
          <w:lang w:eastAsia="en-AU"/>
        </w:rPr>
      </w:pPr>
      <w:r w:rsidRPr="006743DE">
        <w:rPr>
          <w:rFonts w:ascii="Arial" w:eastAsia="Calibri" w:hAnsi="Arial" w:cs="Arial"/>
          <w:color w:val="000000"/>
          <w:sz w:val="22"/>
          <w:szCs w:val="22"/>
          <w:lang w:eastAsia="en-AU"/>
        </w:rPr>
        <w:t>Routine and ongoing activities by farmers</w:t>
      </w:r>
      <w:r w:rsidR="009B14C7" w:rsidRPr="006743DE">
        <w:rPr>
          <w:rFonts w:ascii="Arial" w:eastAsia="Calibri" w:hAnsi="Arial" w:cs="Arial"/>
          <w:color w:val="000000"/>
          <w:sz w:val="22"/>
          <w:szCs w:val="22"/>
          <w:lang w:eastAsia="en-AU"/>
        </w:rPr>
        <w:t>,</w:t>
      </w:r>
      <w:r w:rsidRPr="006743DE">
        <w:rPr>
          <w:rFonts w:ascii="Arial" w:eastAsia="Calibri" w:hAnsi="Arial" w:cs="Arial"/>
          <w:color w:val="000000"/>
          <w:sz w:val="22"/>
          <w:szCs w:val="22"/>
          <w:lang w:eastAsia="en-AU"/>
        </w:rPr>
        <w:t xml:space="preserve"> business </w:t>
      </w:r>
      <w:r w:rsidR="009B14C7" w:rsidRPr="006743DE">
        <w:rPr>
          <w:rFonts w:ascii="Arial" w:eastAsia="Calibri" w:hAnsi="Arial" w:cs="Arial"/>
          <w:color w:val="000000"/>
          <w:sz w:val="22"/>
          <w:szCs w:val="22"/>
          <w:lang w:eastAsia="en-AU"/>
        </w:rPr>
        <w:t xml:space="preserve">and the general public engaging in recreation </w:t>
      </w:r>
      <w:r w:rsidRPr="006743DE">
        <w:rPr>
          <w:rFonts w:ascii="Arial" w:eastAsia="Calibri" w:hAnsi="Arial" w:cs="Arial"/>
          <w:color w:val="000000"/>
          <w:sz w:val="22"/>
          <w:szCs w:val="22"/>
          <w:lang w:eastAsia="en-AU"/>
        </w:rPr>
        <w:t xml:space="preserve">are rarely impacted by national listings. This has been the case for </w:t>
      </w:r>
      <w:r w:rsidR="00830B28" w:rsidRPr="006743DE">
        <w:rPr>
          <w:rFonts w:ascii="Arial" w:eastAsia="Calibri" w:hAnsi="Arial" w:cs="Arial"/>
          <w:color w:val="000000"/>
          <w:sz w:val="22"/>
          <w:szCs w:val="22"/>
          <w:lang w:eastAsia="en-AU"/>
        </w:rPr>
        <w:t xml:space="preserve">terrestrial and coastal </w:t>
      </w:r>
      <w:r w:rsidRPr="006743DE">
        <w:rPr>
          <w:rFonts w:ascii="Arial" w:eastAsia="Calibri" w:hAnsi="Arial" w:cs="Arial"/>
          <w:color w:val="000000"/>
          <w:sz w:val="22"/>
          <w:szCs w:val="22"/>
          <w:lang w:eastAsia="en-AU"/>
        </w:rPr>
        <w:t xml:space="preserve">ecological communities that have been listed in this and other areas of Australia, including the </w:t>
      </w:r>
      <w:r w:rsidR="00A763D6" w:rsidRPr="006743DE">
        <w:rPr>
          <w:rFonts w:ascii="Arial" w:eastAsia="Calibri" w:hAnsi="Arial" w:cs="Arial"/>
          <w:color w:val="000000"/>
          <w:sz w:val="22"/>
          <w:szCs w:val="22"/>
          <w:lang w:eastAsia="en-AU"/>
        </w:rPr>
        <w:t>Subtropical and Temperate Coastal Saltmarsh</w:t>
      </w:r>
      <w:r w:rsidR="00830B28" w:rsidRPr="006743DE">
        <w:rPr>
          <w:rFonts w:ascii="Arial" w:eastAsia="Calibri" w:hAnsi="Arial" w:cs="Arial"/>
          <w:color w:val="000000"/>
          <w:sz w:val="22"/>
          <w:szCs w:val="22"/>
          <w:lang w:eastAsia="en-AU"/>
        </w:rPr>
        <w:t xml:space="preserve"> listed in </w:t>
      </w:r>
      <w:r w:rsidR="00A763D6" w:rsidRPr="006743DE">
        <w:rPr>
          <w:rFonts w:ascii="Arial" w:eastAsia="Calibri" w:hAnsi="Arial" w:cs="Arial"/>
          <w:color w:val="000000"/>
          <w:sz w:val="22"/>
          <w:szCs w:val="22"/>
          <w:lang w:eastAsia="en-AU"/>
        </w:rPr>
        <w:t>2013</w:t>
      </w:r>
      <w:r w:rsidR="00830B28" w:rsidRPr="006743DE">
        <w:rPr>
          <w:rFonts w:ascii="Arial" w:eastAsia="Calibri" w:hAnsi="Arial" w:cs="Arial"/>
          <w:color w:val="000000"/>
          <w:sz w:val="22"/>
          <w:szCs w:val="22"/>
          <w:lang w:eastAsia="en-AU"/>
        </w:rPr>
        <w:t xml:space="preserve"> and marine ecological communities such as </w:t>
      </w:r>
      <w:r w:rsidR="00247ED0" w:rsidRPr="006743DE">
        <w:rPr>
          <w:rFonts w:ascii="Arial" w:hAnsi="Arial" w:cs="Arial"/>
          <w:i/>
          <w:sz w:val="22"/>
          <w:szCs w:val="22"/>
        </w:rPr>
        <w:t xml:space="preserve">Posidonia </w:t>
      </w:r>
      <w:r w:rsidR="00247ED0" w:rsidRPr="006743DE">
        <w:rPr>
          <w:rFonts w:ascii="Arial" w:hAnsi="Arial" w:cs="Arial"/>
          <w:sz w:val="22"/>
          <w:szCs w:val="22"/>
        </w:rPr>
        <w:t>seagrass meadows ecological community</w:t>
      </w:r>
      <w:r w:rsidR="00830B28" w:rsidRPr="006743DE">
        <w:rPr>
          <w:rFonts w:ascii="Arial" w:eastAsia="Calibri" w:hAnsi="Arial" w:cs="Arial"/>
          <w:color w:val="000000"/>
          <w:sz w:val="22"/>
          <w:szCs w:val="22"/>
          <w:lang w:eastAsia="en-AU"/>
        </w:rPr>
        <w:t xml:space="preserve">, listed in </w:t>
      </w:r>
      <w:r w:rsidR="001423FE" w:rsidRPr="006743DE">
        <w:rPr>
          <w:rFonts w:ascii="Arial" w:eastAsia="Calibri" w:hAnsi="Arial" w:cs="Arial"/>
          <w:color w:val="000000"/>
          <w:sz w:val="22"/>
          <w:szCs w:val="22"/>
          <w:lang w:eastAsia="en-AU"/>
        </w:rPr>
        <w:t>2015</w:t>
      </w:r>
      <w:r w:rsidR="00830B28" w:rsidRPr="006743DE">
        <w:rPr>
          <w:rFonts w:ascii="Arial" w:eastAsia="Calibri" w:hAnsi="Arial" w:cs="Arial"/>
          <w:color w:val="000000"/>
          <w:sz w:val="22"/>
          <w:szCs w:val="22"/>
          <w:lang w:eastAsia="en-AU"/>
        </w:rPr>
        <w:t xml:space="preserve">.  </w:t>
      </w:r>
      <w:r w:rsidRPr="006743DE">
        <w:rPr>
          <w:rFonts w:ascii="Arial" w:eastAsia="Calibri" w:hAnsi="Arial" w:cs="Arial"/>
          <w:color w:val="000000"/>
          <w:sz w:val="22"/>
          <w:szCs w:val="22"/>
          <w:lang w:eastAsia="en-AU"/>
        </w:rPr>
        <w:t xml:space="preserve">There are exemptions for: </w:t>
      </w:r>
    </w:p>
    <w:p w14:paraId="7D347ED5" w14:textId="77777777" w:rsidR="00E325EE" w:rsidRPr="006743DE" w:rsidRDefault="00E325EE" w:rsidP="006743DE">
      <w:pPr>
        <w:autoSpaceDE w:val="0"/>
        <w:autoSpaceDN w:val="0"/>
        <w:adjustRightInd w:val="0"/>
        <w:spacing w:after="63" w:line="276" w:lineRule="auto"/>
        <w:rPr>
          <w:rFonts w:ascii="Arial" w:eastAsia="Calibri" w:hAnsi="Arial" w:cs="Arial"/>
          <w:color w:val="000000"/>
          <w:sz w:val="22"/>
          <w:szCs w:val="22"/>
          <w:lang w:eastAsia="en-AU"/>
        </w:rPr>
      </w:pPr>
      <w:r w:rsidRPr="006743DE">
        <w:rPr>
          <w:rFonts w:ascii="Arial" w:eastAsia="Calibri" w:hAnsi="Arial" w:cs="Arial"/>
          <w:color w:val="000000"/>
          <w:sz w:val="22"/>
          <w:szCs w:val="22"/>
          <w:lang w:eastAsia="en-AU"/>
        </w:rPr>
        <w:t xml:space="preserve">− activities that are already legally approved. For instance, existing </w:t>
      </w:r>
      <w:r w:rsidR="00760228" w:rsidRPr="006743DE">
        <w:rPr>
          <w:rFonts w:ascii="Arial" w:eastAsia="Calibri" w:hAnsi="Arial" w:cs="Arial"/>
          <w:color w:val="000000"/>
          <w:sz w:val="22"/>
          <w:szCs w:val="22"/>
          <w:lang w:eastAsia="en-AU"/>
        </w:rPr>
        <w:t>farming</w:t>
      </w:r>
      <w:r w:rsidRPr="006743DE">
        <w:rPr>
          <w:rFonts w:ascii="Arial" w:eastAsia="Calibri" w:hAnsi="Arial" w:cs="Arial"/>
          <w:color w:val="000000"/>
          <w:sz w:val="22"/>
          <w:szCs w:val="22"/>
          <w:lang w:eastAsia="en-AU"/>
        </w:rPr>
        <w:t xml:space="preserve"> activities</w:t>
      </w:r>
      <w:r w:rsidR="00760228" w:rsidRPr="006743DE">
        <w:rPr>
          <w:rFonts w:ascii="Arial" w:eastAsia="Calibri" w:hAnsi="Arial" w:cs="Arial"/>
          <w:color w:val="000000"/>
          <w:sz w:val="22"/>
          <w:szCs w:val="22"/>
          <w:lang w:eastAsia="en-AU"/>
        </w:rPr>
        <w:t>, legal fisheries</w:t>
      </w:r>
      <w:r w:rsidRPr="006743DE">
        <w:rPr>
          <w:rFonts w:ascii="Arial" w:eastAsia="Calibri" w:hAnsi="Arial" w:cs="Arial"/>
          <w:color w:val="000000"/>
          <w:sz w:val="22"/>
          <w:szCs w:val="22"/>
          <w:lang w:eastAsia="en-AU"/>
        </w:rPr>
        <w:t xml:space="preserve">, or developments that have already been approved, AND </w:t>
      </w:r>
    </w:p>
    <w:p w14:paraId="7D347ED6" w14:textId="77777777" w:rsidR="00E325EE" w:rsidRDefault="00E325EE" w:rsidP="006743DE">
      <w:pPr>
        <w:autoSpaceDE w:val="0"/>
        <w:autoSpaceDN w:val="0"/>
        <w:adjustRightInd w:val="0"/>
        <w:spacing w:after="0" w:line="276" w:lineRule="auto"/>
        <w:rPr>
          <w:rFonts w:ascii="Arial" w:eastAsia="Calibri" w:hAnsi="Arial" w:cs="Arial"/>
          <w:color w:val="000000"/>
          <w:sz w:val="22"/>
          <w:szCs w:val="22"/>
          <w:lang w:eastAsia="en-AU"/>
        </w:rPr>
      </w:pPr>
      <w:r w:rsidRPr="006743DE">
        <w:rPr>
          <w:rFonts w:ascii="Arial" w:eastAsia="Calibri" w:hAnsi="Arial" w:cs="Arial"/>
          <w:color w:val="000000"/>
          <w:sz w:val="22"/>
          <w:szCs w:val="22"/>
          <w:lang w:eastAsia="en-AU"/>
        </w:rPr>
        <w:t>− long-term, continuing or routine activities, such as normal farm practices,</w:t>
      </w:r>
      <w:r w:rsidR="00A763D6" w:rsidRPr="006743DE">
        <w:rPr>
          <w:rFonts w:ascii="Arial" w:eastAsia="Calibri" w:hAnsi="Arial" w:cs="Arial"/>
          <w:color w:val="000000"/>
          <w:sz w:val="22"/>
          <w:szCs w:val="22"/>
          <w:lang w:eastAsia="en-AU"/>
        </w:rPr>
        <w:t xml:space="preserve"> cultural activities, </w:t>
      </w:r>
      <w:r w:rsidR="00760228" w:rsidRPr="006743DE">
        <w:rPr>
          <w:rFonts w:ascii="Arial" w:eastAsia="Calibri" w:hAnsi="Arial" w:cs="Arial"/>
          <w:color w:val="000000"/>
          <w:sz w:val="22"/>
          <w:szCs w:val="22"/>
          <w:lang w:eastAsia="en-AU"/>
        </w:rPr>
        <w:t xml:space="preserve">recreational </w:t>
      </w:r>
      <w:r w:rsidR="00A763D6" w:rsidRPr="006743DE">
        <w:rPr>
          <w:rFonts w:ascii="Arial" w:eastAsia="Calibri" w:hAnsi="Arial" w:cs="Arial"/>
          <w:color w:val="000000"/>
          <w:sz w:val="22"/>
          <w:szCs w:val="22"/>
          <w:lang w:eastAsia="en-AU"/>
        </w:rPr>
        <w:t>fishing,</w:t>
      </w:r>
      <w:r w:rsidRPr="006743DE">
        <w:rPr>
          <w:rFonts w:ascii="Arial" w:eastAsia="Calibri" w:hAnsi="Arial" w:cs="Arial"/>
          <w:color w:val="000000"/>
          <w:sz w:val="22"/>
          <w:szCs w:val="22"/>
          <w:lang w:eastAsia="en-AU"/>
        </w:rPr>
        <w:t xml:space="preserve"> </w:t>
      </w:r>
      <w:r w:rsidR="00A763D6" w:rsidRPr="006743DE">
        <w:rPr>
          <w:rFonts w:ascii="Arial" w:eastAsia="Calibri" w:hAnsi="Arial" w:cs="Arial"/>
          <w:color w:val="000000"/>
          <w:sz w:val="22"/>
          <w:szCs w:val="22"/>
          <w:lang w:eastAsia="en-AU"/>
        </w:rPr>
        <w:t xml:space="preserve">tourism and </w:t>
      </w:r>
      <w:r w:rsidR="00760228" w:rsidRPr="006743DE">
        <w:rPr>
          <w:rFonts w:ascii="Arial" w:eastAsia="Calibri" w:hAnsi="Arial" w:cs="Arial"/>
          <w:color w:val="000000"/>
          <w:sz w:val="22"/>
          <w:szCs w:val="22"/>
          <w:lang w:eastAsia="en-AU"/>
        </w:rPr>
        <w:t xml:space="preserve">other </w:t>
      </w:r>
      <w:r w:rsidR="00A763D6" w:rsidRPr="006743DE">
        <w:rPr>
          <w:rFonts w:ascii="Arial" w:eastAsia="Calibri" w:hAnsi="Arial" w:cs="Arial"/>
          <w:color w:val="000000"/>
          <w:sz w:val="22"/>
          <w:szCs w:val="22"/>
          <w:lang w:eastAsia="en-AU"/>
        </w:rPr>
        <w:t>recreational activities, usual infrastructure</w:t>
      </w:r>
      <w:r w:rsidRPr="006743DE">
        <w:rPr>
          <w:rFonts w:ascii="Arial" w:eastAsia="Calibri" w:hAnsi="Arial" w:cs="Arial"/>
          <w:color w:val="000000"/>
          <w:sz w:val="22"/>
          <w:szCs w:val="22"/>
          <w:lang w:eastAsia="en-AU"/>
        </w:rPr>
        <w:t xml:space="preserve"> maintenance, </w:t>
      </w:r>
      <w:r w:rsidR="00A763D6" w:rsidRPr="006743DE">
        <w:rPr>
          <w:rFonts w:ascii="Arial" w:eastAsia="Calibri" w:hAnsi="Arial" w:cs="Arial"/>
          <w:color w:val="000000"/>
          <w:sz w:val="22"/>
          <w:szCs w:val="22"/>
          <w:lang w:eastAsia="en-AU"/>
        </w:rPr>
        <w:t xml:space="preserve">or </w:t>
      </w:r>
      <w:r w:rsidRPr="006743DE">
        <w:rPr>
          <w:rFonts w:ascii="Arial" w:eastAsia="Calibri" w:hAnsi="Arial" w:cs="Arial"/>
          <w:color w:val="000000"/>
          <w:sz w:val="22"/>
          <w:szCs w:val="22"/>
          <w:lang w:eastAsia="en-AU"/>
        </w:rPr>
        <w:t xml:space="preserve">weed or pest control. </w:t>
      </w:r>
    </w:p>
    <w:p w14:paraId="7D347ED7" w14:textId="77777777" w:rsidR="00247586" w:rsidRDefault="00247586" w:rsidP="006743DE">
      <w:pPr>
        <w:autoSpaceDE w:val="0"/>
        <w:autoSpaceDN w:val="0"/>
        <w:adjustRightInd w:val="0"/>
        <w:spacing w:after="0" w:line="276" w:lineRule="auto"/>
        <w:rPr>
          <w:rFonts w:ascii="Arial" w:eastAsia="Calibri" w:hAnsi="Arial" w:cs="Arial"/>
          <w:color w:val="000000"/>
          <w:sz w:val="22"/>
          <w:szCs w:val="22"/>
          <w:lang w:eastAsia="en-AU"/>
        </w:rPr>
      </w:pPr>
    </w:p>
    <w:p w14:paraId="7D347ED8" w14:textId="35218A16" w:rsidR="00247586" w:rsidRPr="00247586" w:rsidRDefault="00247586" w:rsidP="00247586">
      <w:pPr>
        <w:spacing w:line="276" w:lineRule="auto"/>
        <w:rPr>
          <w:rFonts w:ascii="Arial" w:hAnsi="Arial" w:cs="Arial"/>
          <w:b/>
          <w:sz w:val="22"/>
          <w:szCs w:val="22"/>
        </w:rPr>
      </w:pPr>
      <w:r w:rsidRPr="00247586">
        <w:rPr>
          <w:rFonts w:ascii="Arial" w:hAnsi="Arial" w:cs="Arial"/>
          <w:b/>
          <w:sz w:val="22"/>
          <w:szCs w:val="22"/>
        </w:rPr>
        <w:t>How would listing salt-wedge estuaries impact on recreational fishing?</w:t>
      </w:r>
    </w:p>
    <w:p w14:paraId="7D347ED9" w14:textId="77777777" w:rsidR="00247586" w:rsidRPr="00247586" w:rsidRDefault="00247586" w:rsidP="00247586">
      <w:pPr>
        <w:spacing w:after="0" w:line="276" w:lineRule="auto"/>
        <w:rPr>
          <w:rFonts w:ascii="Arial" w:hAnsi="Arial" w:cs="Arial"/>
          <w:sz w:val="22"/>
          <w:szCs w:val="22"/>
        </w:rPr>
      </w:pPr>
      <w:r w:rsidRPr="00247586">
        <w:rPr>
          <w:rFonts w:ascii="Arial" w:hAnsi="Arial" w:cs="Arial"/>
          <w:sz w:val="22"/>
          <w:szCs w:val="22"/>
        </w:rPr>
        <w:t>Recreational fishing is regulated in Victoria, as it is in all states and territories. These regulations restrict the activities of anglers through measures such as fishing gear restrictions; size and bag limits; and closed fishing seasons. The legal catch of a recreational angler is unlikely to constitute a significant impact on native fish species and as such, should salt-wedge estuaries of central and western Victoria be listed as a threatened ecological community, recreational fishers can continue to enjoy their fishing within the existing rules.</w:t>
      </w:r>
    </w:p>
    <w:p w14:paraId="7D347EDA" w14:textId="77777777" w:rsidR="00247586" w:rsidRPr="00247586" w:rsidRDefault="00247586" w:rsidP="00247586">
      <w:pPr>
        <w:spacing w:after="0" w:line="276" w:lineRule="auto"/>
        <w:rPr>
          <w:rFonts w:ascii="Arial" w:hAnsi="Arial" w:cs="Arial"/>
          <w:b/>
          <w:sz w:val="22"/>
          <w:szCs w:val="22"/>
        </w:rPr>
      </w:pPr>
    </w:p>
    <w:p w14:paraId="7D347EDB" w14:textId="77777777" w:rsidR="00247586" w:rsidRPr="00247586" w:rsidRDefault="00247586" w:rsidP="00247586">
      <w:pPr>
        <w:spacing w:after="0" w:line="276" w:lineRule="auto"/>
        <w:rPr>
          <w:rFonts w:ascii="Arial" w:hAnsi="Arial" w:cs="Arial"/>
          <w:b/>
          <w:sz w:val="22"/>
          <w:szCs w:val="22"/>
        </w:rPr>
      </w:pPr>
    </w:p>
    <w:p w14:paraId="7D347EDC" w14:textId="7EB9B354" w:rsidR="00247586" w:rsidRPr="00247586" w:rsidRDefault="00247586" w:rsidP="00247586">
      <w:pPr>
        <w:spacing w:line="276" w:lineRule="auto"/>
        <w:rPr>
          <w:rFonts w:ascii="Arial" w:hAnsi="Arial" w:cs="Arial"/>
          <w:b/>
          <w:sz w:val="22"/>
          <w:szCs w:val="22"/>
        </w:rPr>
      </w:pPr>
      <w:r w:rsidRPr="00247586">
        <w:rPr>
          <w:rFonts w:ascii="Arial" w:hAnsi="Arial" w:cs="Arial"/>
          <w:b/>
          <w:sz w:val="22"/>
          <w:szCs w:val="22"/>
        </w:rPr>
        <w:t>How would listing salt-wedge estuaries impact on commercial fishing?</w:t>
      </w:r>
    </w:p>
    <w:p w14:paraId="7D347EDD" w14:textId="77777777" w:rsidR="00247586" w:rsidRPr="00247586" w:rsidRDefault="00247586" w:rsidP="00247586">
      <w:pPr>
        <w:spacing w:after="0" w:line="276" w:lineRule="auto"/>
        <w:rPr>
          <w:rFonts w:ascii="Arial" w:hAnsi="Arial" w:cs="Arial"/>
          <w:sz w:val="22"/>
          <w:szCs w:val="22"/>
        </w:rPr>
      </w:pPr>
      <w:r w:rsidRPr="00247586">
        <w:rPr>
          <w:rFonts w:ascii="Arial" w:hAnsi="Arial" w:cs="Arial"/>
          <w:sz w:val="22"/>
          <w:szCs w:val="22"/>
        </w:rPr>
        <w:t>Commercial fishing in Australia is managed by Commonwealth, state and territory governments.  Should salt-wedge estuaries of central and western Victoria be listed as a threatened ecological community, approved commercial fishing activities can continue within existing rules.</w:t>
      </w:r>
    </w:p>
    <w:p w14:paraId="7D347EDE" w14:textId="77777777" w:rsidR="00247586" w:rsidRPr="00247586" w:rsidRDefault="00247586" w:rsidP="00247586">
      <w:pPr>
        <w:spacing w:after="0" w:line="276" w:lineRule="auto"/>
        <w:rPr>
          <w:rFonts w:ascii="Arial" w:hAnsi="Arial" w:cs="Arial"/>
          <w:sz w:val="22"/>
          <w:szCs w:val="22"/>
        </w:rPr>
      </w:pPr>
    </w:p>
    <w:p w14:paraId="7D347EDF" w14:textId="77777777" w:rsidR="00E325EE" w:rsidRPr="006743DE" w:rsidRDefault="00E325EE" w:rsidP="00E325EE">
      <w:pPr>
        <w:autoSpaceDE w:val="0"/>
        <w:autoSpaceDN w:val="0"/>
        <w:adjustRightInd w:val="0"/>
        <w:spacing w:after="0"/>
        <w:rPr>
          <w:rFonts w:ascii="Arial" w:eastAsia="Calibri" w:hAnsi="Arial" w:cs="Arial"/>
          <w:color w:val="000000"/>
          <w:sz w:val="22"/>
          <w:szCs w:val="22"/>
          <w:lang w:eastAsia="en-AU"/>
        </w:rPr>
      </w:pPr>
    </w:p>
    <w:p w14:paraId="7D347EE0" w14:textId="77777777" w:rsidR="00E325EE" w:rsidRPr="006743DE" w:rsidRDefault="00E325EE" w:rsidP="00E325EE">
      <w:pPr>
        <w:autoSpaceDE w:val="0"/>
        <w:autoSpaceDN w:val="0"/>
        <w:adjustRightInd w:val="0"/>
        <w:spacing w:after="0"/>
        <w:rPr>
          <w:rFonts w:ascii="Arial" w:eastAsia="Calibri" w:hAnsi="Arial" w:cs="Arial"/>
          <w:color w:val="000000"/>
          <w:sz w:val="22"/>
          <w:szCs w:val="22"/>
          <w:lang w:eastAsia="en-AU"/>
        </w:rPr>
      </w:pPr>
      <w:r w:rsidRPr="006743DE">
        <w:rPr>
          <w:rFonts w:ascii="Arial" w:eastAsia="Calibri" w:hAnsi="Arial" w:cs="Arial"/>
          <w:b/>
          <w:bCs/>
          <w:color w:val="000000"/>
          <w:sz w:val="22"/>
          <w:szCs w:val="22"/>
          <w:lang w:eastAsia="en-AU"/>
        </w:rPr>
        <w:t xml:space="preserve">I have a new development that might involve </w:t>
      </w:r>
      <w:r w:rsidR="009B14C7" w:rsidRPr="006743DE">
        <w:rPr>
          <w:rFonts w:ascii="Arial" w:eastAsia="Calibri" w:hAnsi="Arial" w:cs="Arial"/>
          <w:b/>
          <w:bCs/>
          <w:color w:val="000000"/>
          <w:sz w:val="22"/>
          <w:szCs w:val="22"/>
          <w:lang w:eastAsia="en-AU"/>
        </w:rPr>
        <w:t>impacts on an estuary of the ecological community</w:t>
      </w:r>
      <w:r w:rsidRPr="006743DE">
        <w:rPr>
          <w:rFonts w:ascii="Arial" w:eastAsia="Calibri" w:hAnsi="Arial" w:cs="Arial"/>
          <w:b/>
          <w:bCs/>
          <w:color w:val="000000"/>
          <w:sz w:val="22"/>
          <w:szCs w:val="22"/>
          <w:lang w:eastAsia="en-AU"/>
        </w:rPr>
        <w:t xml:space="preserve">. </w:t>
      </w:r>
    </w:p>
    <w:p w14:paraId="7D347EE1" w14:textId="77777777" w:rsidR="00947B4A" w:rsidRDefault="00E325EE" w:rsidP="006743DE">
      <w:pPr>
        <w:autoSpaceDE w:val="0"/>
        <w:autoSpaceDN w:val="0"/>
        <w:adjustRightInd w:val="0"/>
        <w:spacing w:after="0" w:line="276" w:lineRule="auto"/>
        <w:rPr>
          <w:rFonts w:ascii="Arial" w:eastAsia="Calibri" w:hAnsi="Arial" w:cs="Arial"/>
          <w:color w:val="000000"/>
          <w:sz w:val="22"/>
          <w:szCs w:val="22"/>
          <w:lang w:eastAsia="en-AU"/>
        </w:rPr>
      </w:pPr>
      <w:r w:rsidRPr="006743DE">
        <w:rPr>
          <w:rFonts w:ascii="Arial" w:eastAsia="Calibri" w:hAnsi="Arial" w:cs="Arial"/>
          <w:color w:val="000000"/>
          <w:sz w:val="22"/>
          <w:szCs w:val="22"/>
          <w:lang w:eastAsia="en-AU"/>
        </w:rPr>
        <w:t xml:space="preserve">The main recommendation would be that you seek advice to determine if approval is required for any new activity that could significantly impact upon </w:t>
      </w:r>
      <w:r w:rsidR="00905893" w:rsidRPr="006743DE">
        <w:rPr>
          <w:rFonts w:ascii="Arial" w:eastAsia="Calibri" w:hAnsi="Arial" w:cs="Arial"/>
          <w:color w:val="000000"/>
          <w:sz w:val="22"/>
          <w:szCs w:val="22"/>
          <w:lang w:eastAsia="en-AU"/>
        </w:rPr>
        <w:t>the estuaries of the ecological community</w:t>
      </w:r>
      <w:r w:rsidRPr="006743DE">
        <w:rPr>
          <w:rFonts w:ascii="Arial" w:eastAsia="Calibri" w:hAnsi="Arial" w:cs="Arial"/>
          <w:color w:val="000000"/>
          <w:sz w:val="22"/>
          <w:szCs w:val="22"/>
          <w:lang w:eastAsia="en-AU"/>
        </w:rPr>
        <w:t xml:space="preserve">. </w:t>
      </w:r>
    </w:p>
    <w:p w14:paraId="7D347EE2" w14:textId="77777777" w:rsidR="00552435" w:rsidRPr="006743DE" w:rsidRDefault="00552435" w:rsidP="006743DE">
      <w:pPr>
        <w:autoSpaceDE w:val="0"/>
        <w:autoSpaceDN w:val="0"/>
        <w:adjustRightInd w:val="0"/>
        <w:spacing w:after="0" w:line="276" w:lineRule="auto"/>
        <w:rPr>
          <w:rFonts w:ascii="Arial" w:eastAsia="Calibri" w:hAnsi="Arial" w:cs="Arial"/>
          <w:color w:val="000000"/>
          <w:sz w:val="22"/>
          <w:szCs w:val="22"/>
          <w:lang w:eastAsia="en-AU"/>
        </w:rPr>
      </w:pPr>
    </w:p>
    <w:p w14:paraId="7D347EE3" w14:textId="77777777" w:rsidR="00947B4A" w:rsidRPr="00333C02" w:rsidRDefault="00E325EE" w:rsidP="00333C02">
      <w:pPr>
        <w:autoSpaceDE w:val="0"/>
        <w:autoSpaceDN w:val="0"/>
        <w:adjustRightInd w:val="0"/>
        <w:spacing w:after="0" w:line="276" w:lineRule="auto"/>
        <w:rPr>
          <w:rFonts w:ascii="Arial" w:hAnsi="Arial" w:cs="Arial"/>
          <w:sz w:val="22"/>
          <w:szCs w:val="22"/>
        </w:rPr>
      </w:pPr>
      <w:r w:rsidRPr="00333C02">
        <w:rPr>
          <w:rFonts w:ascii="Arial" w:eastAsia="Calibri" w:hAnsi="Arial" w:cs="Arial"/>
          <w:color w:val="000000"/>
          <w:sz w:val="22"/>
          <w:szCs w:val="22"/>
          <w:lang w:eastAsia="en-AU"/>
        </w:rPr>
        <w:t>Referrals usually apply to major projects,</w:t>
      </w:r>
      <w:r w:rsidR="00760228" w:rsidRPr="00333C02">
        <w:rPr>
          <w:rFonts w:ascii="Arial" w:eastAsia="Calibri" w:hAnsi="Arial" w:cs="Arial"/>
          <w:color w:val="000000"/>
          <w:sz w:val="22"/>
          <w:szCs w:val="22"/>
          <w:lang w:eastAsia="en-AU"/>
        </w:rPr>
        <w:t xml:space="preserve"> and a</w:t>
      </w:r>
      <w:r w:rsidR="00947B4A" w:rsidRPr="00333C02">
        <w:rPr>
          <w:rFonts w:ascii="Arial" w:hAnsi="Arial" w:cs="Arial"/>
          <w:sz w:val="22"/>
          <w:szCs w:val="22"/>
        </w:rPr>
        <w:t>ctivities likely to require referral include:</w:t>
      </w:r>
    </w:p>
    <w:p w14:paraId="7D347EE4" w14:textId="77777777" w:rsidR="00947B4A" w:rsidRPr="00333C02" w:rsidRDefault="00947B4A" w:rsidP="00333C02">
      <w:pPr>
        <w:pStyle w:val="ListParagraph"/>
        <w:numPr>
          <w:ilvl w:val="0"/>
          <w:numId w:val="10"/>
        </w:numPr>
        <w:spacing w:after="120"/>
        <w:ind w:left="714" w:hanging="357"/>
        <w:rPr>
          <w:rFonts w:ascii="Arial" w:hAnsi="Arial" w:cs="Arial"/>
        </w:rPr>
      </w:pPr>
      <w:r w:rsidRPr="00333C02">
        <w:rPr>
          <w:rFonts w:ascii="Arial" w:hAnsi="Arial" w:cs="Arial"/>
        </w:rPr>
        <w:t>significantly altering the natural seasonal water flow regime of an estuary that is part of the ecological community by inappropriate management</w:t>
      </w:r>
      <w:r w:rsidR="00333C02">
        <w:rPr>
          <w:rFonts w:ascii="Arial" w:hAnsi="Arial" w:cs="Arial"/>
        </w:rPr>
        <w:t xml:space="preserve"> of the </w:t>
      </w:r>
      <w:r w:rsidR="00333C02" w:rsidRPr="00333C02">
        <w:rPr>
          <w:rFonts w:ascii="Arial" w:hAnsi="Arial" w:cs="Arial"/>
        </w:rPr>
        <w:t>estuary mouth</w:t>
      </w:r>
    </w:p>
    <w:p w14:paraId="7D347EE5" w14:textId="77777777" w:rsidR="00947B4A" w:rsidRPr="00333C02" w:rsidRDefault="00F64AF3" w:rsidP="00333C02">
      <w:pPr>
        <w:pStyle w:val="ListParagraph"/>
        <w:numPr>
          <w:ilvl w:val="0"/>
          <w:numId w:val="10"/>
        </w:numPr>
        <w:spacing w:after="120"/>
        <w:ind w:left="714" w:hanging="357"/>
        <w:rPr>
          <w:rFonts w:ascii="Arial" w:hAnsi="Arial" w:cs="Arial"/>
        </w:rPr>
      </w:pPr>
      <w:r w:rsidRPr="00333C02">
        <w:rPr>
          <w:rFonts w:ascii="Arial" w:hAnsi="Arial" w:cs="Arial"/>
        </w:rPr>
        <w:t>creating large, new and unnatural water diversions or permanent water storages</w:t>
      </w:r>
    </w:p>
    <w:p w14:paraId="7D347EE6" w14:textId="5A0E20BB" w:rsidR="00947B4A" w:rsidRPr="00333C02" w:rsidRDefault="00947B4A" w:rsidP="00333C02">
      <w:pPr>
        <w:pStyle w:val="ListParagraph"/>
        <w:numPr>
          <w:ilvl w:val="0"/>
          <w:numId w:val="10"/>
        </w:numPr>
        <w:spacing w:after="120"/>
        <w:ind w:left="714" w:hanging="357"/>
        <w:rPr>
          <w:rFonts w:ascii="Arial" w:hAnsi="Arial" w:cs="Arial"/>
        </w:rPr>
      </w:pPr>
      <w:r w:rsidRPr="00333C02">
        <w:rPr>
          <w:rFonts w:ascii="Arial" w:hAnsi="Arial" w:cs="Arial"/>
        </w:rPr>
        <w:t xml:space="preserve">permanently </w:t>
      </w:r>
      <w:r w:rsidR="005049D7">
        <w:rPr>
          <w:rFonts w:ascii="Arial" w:hAnsi="Arial" w:cs="Arial"/>
        </w:rPr>
        <w:t xml:space="preserve">draining or </w:t>
      </w:r>
      <w:r w:rsidRPr="00333C02">
        <w:rPr>
          <w:rFonts w:ascii="Arial" w:hAnsi="Arial" w:cs="Arial"/>
        </w:rPr>
        <w:t xml:space="preserve">clearing large areas of wetlands or river flats </w:t>
      </w:r>
      <w:r w:rsidR="00F64AF3" w:rsidRPr="00333C02">
        <w:rPr>
          <w:rFonts w:ascii="Arial" w:hAnsi="Arial" w:cs="Arial"/>
        </w:rPr>
        <w:t xml:space="preserve">within or </w:t>
      </w:r>
      <w:r w:rsidRPr="00333C02">
        <w:rPr>
          <w:rFonts w:ascii="Arial" w:hAnsi="Arial" w:cs="Arial"/>
        </w:rPr>
        <w:t>adjacent to the ecological community</w:t>
      </w:r>
    </w:p>
    <w:p w14:paraId="7D347EE7" w14:textId="77777777" w:rsidR="00947B4A" w:rsidRPr="00333C02" w:rsidRDefault="00947B4A" w:rsidP="00333C02">
      <w:pPr>
        <w:pStyle w:val="ListParagraph"/>
        <w:numPr>
          <w:ilvl w:val="0"/>
          <w:numId w:val="10"/>
        </w:numPr>
        <w:spacing w:after="120"/>
        <w:ind w:left="714" w:hanging="357"/>
        <w:rPr>
          <w:rFonts w:ascii="Arial" w:hAnsi="Arial" w:cs="Arial"/>
        </w:rPr>
      </w:pPr>
      <w:r w:rsidRPr="00333C02">
        <w:rPr>
          <w:rFonts w:ascii="Arial" w:hAnsi="Arial" w:cs="Arial"/>
        </w:rPr>
        <w:t xml:space="preserve">dumping waste or contaminated water within or adjacent to the ecological community or otherwise changing the water quality within the ecological community </w:t>
      </w:r>
    </w:p>
    <w:p w14:paraId="7D347EE8" w14:textId="77777777" w:rsidR="00947B4A" w:rsidRPr="00333C02" w:rsidRDefault="00947B4A" w:rsidP="00333C02">
      <w:pPr>
        <w:pStyle w:val="ListParagraph"/>
        <w:numPr>
          <w:ilvl w:val="0"/>
          <w:numId w:val="9"/>
        </w:numPr>
        <w:spacing w:after="120"/>
        <w:ind w:left="714" w:hanging="357"/>
        <w:rPr>
          <w:rFonts w:ascii="Arial" w:hAnsi="Arial" w:cs="Arial"/>
        </w:rPr>
      </w:pPr>
      <w:r w:rsidRPr="00333C02">
        <w:rPr>
          <w:rFonts w:ascii="Arial" w:hAnsi="Arial" w:cs="Arial"/>
        </w:rPr>
        <w:t>expansion of an existing port or construction of a new port, harbour, marina</w:t>
      </w:r>
      <w:r w:rsidR="00333C02">
        <w:rPr>
          <w:rFonts w:ascii="Arial" w:hAnsi="Arial" w:cs="Arial"/>
        </w:rPr>
        <w:t xml:space="preserve"> or</w:t>
      </w:r>
      <w:r w:rsidRPr="00333C02">
        <w:rPr>
          <w:rFonts w:ascii="Arial" w:hAnsi="Arial" w:cs="Arial"/>
        </w:rPr>
        <w:t xml:space="preserve"> wharf </w:t>
      </w:r>
    </w:p>
    <w:p w14:paraId="7D347EE9" w14:textId="77777777" w:rsidR="00333C02" w:rsidRPr="00333C02" w:rsidRDefault="00F64AF3" w:rsidP="00333C02">
      <w:pPr>
        <w:pStyle w:val="ListParagraph"/>
        <w:numPr>
          <w:ilvl w:val="0"/>
          <w:numId w:val="9"/>
        </w:numPr>
        <w:spacing w:after="120"/>
        <w:ind w:left="714" w:hanging="357"/>
        <w:rPr>
          <w:rFonts w:ascii="Arial" w:hAnsi="Arial" w:cs="Arial"/>
        </w:rPr>
      </w:pPr>
      <w:r w:rsidRPr="00333C02">
        <w:rPr>
          <w:rFonts w:ascii="Arial" w:hAnsi="Arial" w:cs="Arial"/>
        </w:rPr>
        <w:t>new jetties, boat ramps, sea walls or storm water systems</w:t>
      </w:r>
    </w:p>
    <w:p w14:paraId="7D347EEA" w14:textId="77777777" w:rsidR="00F64AF3" w:rsidRPr="00333C02" w:rsidRDefault="00F64AF3" w:rsidP="00333C02">
      <w:pPr>
        <w:pStyle w:val="ListParagraph"/>
        <w:numPr>
          <w:ilvl w:val="0"/>
          <w:numId w:val="9"/>
        </w:numPr>
        <w:spacing w:after="120"/>
        <w:ind w:left="714" w:hanging="357"/>
        <w:rPr>
          <w:rFonts w:ascii="Arial" w:hAnsi="Arial" w:cs="Arial"/>
        </w:rPr>
      </w:pPr>
      <w:r w:rsidRPr="00333C02">
        <w:rPr>
          <w:rFonts w:ascii="Arial" w:hAnsi="Arial" w:cs="Arial"/>
        </w:rPr>
        <w:t xml:space="preserve">new </w:t>
      </w:r>
      <w:r w:rsidR="00333C02" w:rsidRPr="00333C02">
        <w:rPr>
          <w:rFonts w:ascii="Arial" w:hAnsi="Arial" w:cs="Arial"/>
        </w:rPr>
        <w:t xml:space="preserve">or expanded </w:t>
      </w:r>
      <w:r w:rsidRPr="00333C02">
        <w:rPr>
          <w:rFonts w:ascii="Arial" w:hAnsi="Arial" w:cs="Arial"/>
        </w:rPr>
        <w:t>mining activities</w:t>
      </w:r>
    </w:p>
    <w:p w14:paraId="7D347EEB" w14:textId="77777777" w:rsidR="00F64AF3" w:rsidRPr="00333C02" w:rsidRDefault="00F64AF3" w:rsidP="00333C02">
      <w:pPr>
        <w:pStyle w:val="ListParagraph"/>
        <w:numPr>
          <w:ilvl w:val="0"/>
          <w:numId w:val="9"/>
        </w:numPr>
        <w:spacing w:after="120"/>
        <w:ind w:left="714" w:hanging="357"/>
        <w:rPr>
          <w:rFonts w:ascii="Arial" w:hAnsi="Arial" w:cs="Arial"/>
        </w:rPr>
      </w:pPr>
      <w:r w:rsidRPr="00333C02">
        <w:rPr>
          <w:rFonts w:ascii="Arial" w:hAnsi="Arial" w:cs="Arial"/>
        </w:rPr>
        <w:t>new or expanded roads, particularly that impact on hydrology (including tidal connection)</w:t>
      </w:r>
    </w:p>
    <w:p w14:paraId="7D347EEC" w14:textId="77777777" w:rsidR="00F64AF3" w:rsidRPr="00333C02" w:rsidRDefault="00F64AF3" w:rsidP="00333C02">
      <w:pPr>
        <w:pStyle w:val="ListParagraph"/>
        <w:numPr>
          <w:ilvl w:val="0"/>
          <w:numId w:val="9"/>
        </w:numPr>
        <w:spacing w:after="120"/>
        <w:ind w:left="714" w:hanging="357"/>
        <w:rPr>
          <w:rFonts w:ascii="Arial" w:hAnsi="Arial" w:cs="Arial"/>
        </w:rPr>
      </w:pPr>
      <w:r w:rsidRPr="00333C02">
        <w:rPr>
          <w:rFonts w:ascii="Arial" w:hAnsi="Arial" w:cs="Arial"/>
        </w:rPr>
        <w:t>sources of new pollution, e.g. industry, sewage, aquaculture, and</w:t>
      </w:r>
    </w:p>
    <w:p w14:paraId="7D347EED" w14:textId="77777777" w:rsidR="00F64AF3" w:rsidRPr="00333C02" w:rsidRDefault="00F64AF3" w:rsidP="00333C02">
      <w:pPr>
        <w:pStyle w:val="ListParagraph"/>
        <w:numPr>
          <w:ilvl w:val="0"/>
          <w:numId w:val="9"/>
        </w:numPr>
        <w:spacing w:after="120"/>
        <w:ind w:left="714" w:hanging="357"/>
        <w:rPr>
          <w:rFonts w:ascii="Arial" w:hAnsi="Arial" w:cs="Arial"/>
        </w:rPr>
      </w:pPr>
      <w:r w:rsidRPr="00333C02">
        <w:rPr>
          <w:rFonts w:ascii="Arial" w:hAnsi="Arial" w:cs="Arial"/>
        </w:rPr>
        <w:t>new or significantly intensified fishing or aquaculture industries may need to consider referral.</w:t>
      </w:r>
    </w:p>
    <w:p w14:paraId="7D347EEE" w14:textId="77777777" w:rsidR="00E325EE" w:rsidRPr="00333C02" w:rsidRDefault="00E325EE" w:rsidP="006743DE">
      <w:pPr>
        <w:autoSpaceDE w:val="0"/>
        <w:autoSpaceDN w:val="0"/>
        <w:adjustRightInd w:val="0"/>
        <w:spacing w:after="0" w:line="276" w:lineRule="auto"/>
        <w:rPr>
          <w:rFonts w:ascii="Arial" w:eastAsia="Calibri" w:hAnsi="Arial" w:cs="Arial"/>
          <w:color w:val="000000"/>
          <w:sz w:val="22"/>
          <w:szCs w:val="22"/>
          <w:lang w:eastAsia="en-AU"/>
        </w:rPr>
      </w:pPr>
      <w:r w:rsidRPr="00333C02">
        <w:rPr>
          <w:rFonts w:ascii="Arial" w:eastAsia="Calibri" w:hAnsi="Arial" w:cs="Arial"/>
          <w:color w:val="000000"/>
          <w:sz w:val="22"/>
          <w:szCs w:val="22"/>
          <w:lang w:eastAsia="en-AU"/>
        </w:rPr>
        <w:t xml:space="preserve">Check </w:t>
      </w:r>
      <w:r w:rsidR="00905893" w:rsidRPr="00333C02">
        <w:rPr>
          <w:rFonts w:ascii="Arial" w:eastAsia="Calibri" w:hAnsi="Arial" w:cs="Arial"/>
          <w:color w:val="000000"/>
          <w:sz w:val="22"/>
          <w:szCs w:val="22"/>
          <w:lang w:eastAsia="en-AU"/>
        </w:rPr>
        <w:t xml:space="preserve">if </w:t>
      </w:r>
      <w:r w:rsidRPr="00333C02">
        <w:rPr>
          <w:rFonts w:ascii="Arial" w:eastAsia="Calibri" w:hAnsi="Arial" w:cs="Arial"/>
          <w:color w:val="000000"/>
          <w:sz w:val="22"/>
          <w:szCs w:val="22"/>
          <w:lang w:eastAsia="en-AU"/>
        </w:rPr>
        <w:t>you</w:t>
      </w:r>
      <w:r w:rsidR="009B14C7" w:rsidRPr="00333C02">
        <w:rPr>
          <w:rFonts w:ascii="Arial" w:eastAsia="Calibri" w:hAnsi="Arial" w:cs="Arial"/>
          <w:color w:val="000000"/>
          <w:sz w:val="22"/>
          <w:szCs w:val="22"/>
          <w:lang w:eastAsia="en-AU"/>
        </w:rPr>
        <w:t>r proposed action is</w:t>
      </w:r>
      <w:r w:rsidR="00905893" w:rsidRPr="00333C02">
        <w:rPr>
          <w:rFonts w:ascii="Arial" w:eastAsia="Calibri" w:hAnsi="Arial" w:cs="Arial"/>
          <w:color w:val="000000"/>
          <w:sz w:val="22"/>
          <w:szCs w:val="22"/>
          <w:lang w:eastAsia="en-AU"/>
        </w:rPr>
        <w:t xml:space="preserve"> located within the </w:t>
      </w:r>
      <w:r w:rsidR="009B14C7" w:rsidRPr="00333C02">
        <w:rPr>
          <w:rFonts w:ascii="Arial" w:eastAsia="Calibri" w:hAnsi="Arial" w:cs="Arial"/>
          <w:color w:val="000000"/>
          <w:sz w:val="22"/>
          <w:szCs w:val="22"/>
          <w:lang w:eastAsia="en-AU"/>
        </w:rPr>
        <w:t xml:space="preserve">ecological community </w:t>
      </w:r>
      <w:r w:rsidRPr="00333C02">
        <w:rPr>
          <w:rFonts w:ascii="Arial" w:eastAsia="Calibri" w:hAnsi="Arial" w:cs="Arial"/>
          <w:color w:val="000000"/>
          <w:sz w:val="22"/>
          <w:szCs w:val="22"/>
          <w:lang w:eastAsia="en-AU"/>
        </w:rPr>
        <w:t>[see previous pages for some guidance or seek help from local NRM staff].</w:t>
      </w:r>
    </w:p>
    <w:p w14:paraId="7D347EEF" w14:textId="77777777" w:rsidR="00E325EE" w:rsidRPr="006743DE" w:rsidRDefault="00E325EE" w:rsidP="006743DE">
      <w:pPr>
        <w:autoSpaceDE w:val="0"/>
        <w:autoSpaceDN w:val="0"/>
        <w:adjustRightInd w:val="0"/>
        <w:spacing w:after="0" w:line="276" w:lineRule="auto"/>
        <w:rPr>
          <w:rFonts w:ascii="Arial" w:eastAsia="Calibri" w:hAnsi="Arial" w:cs="Arial"/>
          <w:color w:val="000000"/>
          <w:sz w:val="22"/>
          <w:szCs w:val="22"/>
          <w:lang w:eastAsia="en-AU"/>
        </w:rPr>
      </w:pPr>
    </w:p>
    <w:p w14:paraId="7D347EF0" w14:textId="77777777" w:rsidR="00760228" w:rsidRPr="006743DE" w:rsidRDefault="00E325EE" w:rsidP="006743DE">
      <w:pPr>
        <w:pStyle w:val="ListBullet"/>
        <w:numPr>
          <w:ilvl w:val="0"/>
          <w:numId w:val="0"/>
        </w:numPr>
        <w:spacing w:after="0"/>
        <w:rPr>
          <w:rFonts w:ascii="Arial" w:hAnsi="Arial" w:cs="Arial"/>
        </w:rPr>
      </w:pPr>
      <w:r w:rsidRPr="006743DE">
        <w:rPr>
          <w:rFonts w:ascii="Arial" w:hAnsi="Arial" w:cs="Arial"/>
          <w:color w:val="000000"/>
          <w:lang w:eastAsia="en-AU"/>
        </w:rPr>
        <w:t xml:space="preserve">Plan to avoid or minimise impacts to </w:t>
      </w:r>
      <w:r w:rsidR="00143D8C" w:rsidRPr="006743DE">
        <w:rPr>
          <w:rFonts w:ascii="Arial" w:hAnsi="Arial" w:cs="Arial"/>
          <w:color w:val="000000"/>
          <w:lang w:eastAsia="en-AU"/>
        </w:rPr>
        <w:t>estuaries</w:t>
      </w:r>
      <w:r w:rsidRPr="006743DE">
        <w:rPr>
          <w:rFonts w:ascii="Arial" w:hAnsi="Arial" w:cs="Arial"/>
          <w:color w:val="000000"/>
          <w:lang w:eastAsia="en-AU"/>
        </w:rPr>
        <w:t xml:space="preserve">, especially the </w:t>
      </w:r>
      <w:r w:rsidR="00143D8C" w:rsidRPr="006743DE">
        <w:rPr>
          <w:rFonts w:ascii="Arial" w:hAnsi="Arial" w:cs="Arial"/>
          <w:color w:val="000000"/>
          <w:lang w:eastAsia="en-AU"/>
        </w:rPr>
        <w:t xml:space="preserve">natural </w:t>
      </w:r>
      <w:r w:rsidR="00A763D6" w:rsidRPr="006743DE">
        <w:rPr>
          <w:rFonts w:ascii="Arial" w:hAnsi="Arial" w:cs="Arial"/>
          <w:color w:val="000000"/>
          <w:lang w:eastAsia="en-AU"/>
        </w:rPr>
        <w:t xml:space="preserve">and seasonal </w:t>
      </w:r>
      <w:r w:rsidR="00143D8C" w:rsidRPr="006743DE">
        <w:rPr>
          <w:rFonts w:ascii="Arial" w:hAnsi="Arial" w:cs="Arial"/>
          <w:color w:val="000000"/>
          <w:lang w:eastAsia="en-AU"/>
        </w:rPr>
        <w:t>flow regime of freshwater</w:t>
      </w:r>
      <w:r w:rsidR="00A763D6" w:rsidRPr="006743DE">
        <w:rPr>
          <w:rFonts w:ascii="Arial" w:hAnsi="Arial" w:cs="Arial"/>
          <w:color w:val="000000"/>
          <w:lang w:eastAsia="en-AU"/>
        </w:rPr>
        <w:t xml:space="preserve"> and sea</w:t>
      </w:r>
      <w:r w:rsidR="00143D8C" w:rsidRPr="006743DE">
        <w:rPr>
          <w:rFonts w:ascii="Arial" w:hAnsi="Arial" w:cs="Arial"/>
          <w:color w:val="000000"/>
          <w:lang w:eastAsia="en-AU"/>
        </w:rPr>
        <w:t xml:space="preserve"> water</w:t>
      </w:r>
      <w:r w:rsidR="00A763D6" w:rsidRPr="006743DE">
        <w:rPr>
          <w:rFonts w:ascii="Arial" w:hAnsi="Arial" w:cs="Arial"/>
          <w:color w:val="000000"/>
          <w:lang w:eastAsia="en-AU"/>
        </w:rPr>
        <w:t xml:space="preserve"> in and out of the estuaries</w:t>
      </w:r>
      <w:r w:rsidRPr="006743DE">
        <w:rPr>
          <w:rFonts w:ascii="Arial" w:hAnsi="Arial" w:cs="Arial"/>
          <w:color w:val="000000"/>
          <w:lang w:eastAsia="en-AU"/>
        </w:rPr>
        <w:t xml:space="preserve">. </w:t>
      </w:r>
      <w:r w:rsidR="00760228" w:rsidRPr="006743DE">
        <w:rPr>
          <w:rFonts w:ascii="Arial" w:hAnsi="Arial" w:cs="Arial"/>
        </w:rPr>
        <w:t xml:space="preserve">In many cases there may be no need to refer an action if the ecological community and the ecosystem services it provides are taken into account first. Careful planning can often avoid or mitigate any significant detrimental impacts. For instance, locating public jetties and boat ramps away from the estuaries. </w:t>
      </w:r>
    </w:p>
    <w:p w14:paraId="7D347EF1" w14:textId="77777777" w:rsidR="00E325EE" w:rsidRPr="006743DE" w:rsidRDefault="00E325EE" w:rsidP="006743DE">
      <w:pPr>
        <w:autoSpaceDE w:val="0"/>
        <w:autoSpaceDN w:val="0"/>
        <w:adjustRightInd w:val="0"/>
        <w:spacing w:after="63" w:line="276" w:lineRule="auto"/>
        <w:rPr>
          <w:rFonts w:ascii="Arial" w:eastAsia="Calibri" w:hAnsi="Arial" w:cs="Arial"/>
          <w:color w:val="000000"/>
          <w:sz w:val="22"/>
          <w:szCs w:val="22"/>
          <w:lang w:eastAsia="en-AU"/>
        </w:rPr>
      </w:pPr>
    </w:p>
    <w:p w14:paraId="7D347EF2" w14:textId="77777777" w:rsidR="00E325EE" w:rsidRDefault="00E325EE" w:rsidP="006743DE">
      <w:pPr>
        <w:autoSpaceDE w:val="0"/>
        <w:autoSpaceDN w:val="0"/>
        <w:adjustRightInd w:val="0"/>
        <w:spacing w:after="0" w:line="276" w:lineRule="auto"/>
        <w:rPr>
          <w:rFonts w:ascii="Arial" w:eastAsia="Calibri" w:hAnsi="Arial" w:cs="Arial"/>
          <w:color w:val="000000"/>
          <w:sz w:val="22"/>
          <w:szCs w:val="22"/>
          <w:lang w:eastAsia="en-AU"/>
        </w:rPr>
      </w:pPr>
      <w:r w:rsidRPr="006743DE">
        <w:rPr>
          <w:rFonts w:ascii="Arial" w:eastAsia="Calibri" w:hAnsi="Arial" w:cs="Arial"/>
          <w:color w:val="000000"/>
          <w:sz w:val="22"/>
          <w:szCs w:val="22"/>
          <w:lang w:eastAsia="en-AU"/>
        </w:rPr>
        <w:t xml:space="preserve">Talk with the Australian Government Environment Department first to check if the action may significantly impact any listed ecological communities or species and needs to be referred for national approval. </w:t>
      </w:r>
    </w:p>
    <w:p w14:paraId="7D347EF3" w14:textId="77777777" w:rsidR="00333C02" w:rsidRPr="006743DE" w:rsidRDefault="00333C02" w:rsidP="006743DE">
      <w:pPr>
        <w:autoSpaceDE w:val="0"/>
        <w:autoSpaceDN w:val="0"/>
        <w:adjustRightInd w:val="0"/>
        <w:spacing w:after="0" w:line="276" w:lineRule="auto"/>
        <w:rPr>
          <w:rFonts w:ascii="Arial" w:eastAsia="Calibri" w:hAnsi="Arial" w:cs="Arial"/>
          <w:color w:val="000000"/>
          <w:sz w:val="22"/>
          <w:szCs w:val="22"/>
          <w:lang w:eastAsia="en-AU"/>
        </w:rPr>
      </w:pPr>
    </w:p>
    <w:p w14:paraId="7D347EF4" w14:textId="77777777" w:rsidR="00E325EE" w:rsidRPr="006743DE" w:rsidRDefault="00E325EE" w:rsidP="006743DE">
      <w:pPr>
        <w:autoSpaceDE w:val="0"/>
        <w:autoSpaceDN w:val="0"/>
        <w:adjustRightInd w:val="0"/>
        <w:spacing w:after="0" w:line="276" w:lineRule="auto"/>
        <w:rPr>
          <w:rFonts w:ascii="Arial" w:eastAsia="Calibri" w:hAnsi="Arial" w:cs="Arial"/>
          <w:color w:val="000000"/>
          <w:sz w:val="22"/>
          <w:szCs w:val="22"/>
          <w:lang w:eastAsia="en-AU"/>
        </w:rPr>
      </w:pPr>
      <w:r w:rsidRPr="006743DE">
        <w:rPr>
          <w:rFonts w:ascii="Arial" w:eastAsia="Calibri" w:hAnsi="Arial" w:cs="Arial"/>
          <w:color w:val="000000"/>
          <w:sz w:val="22"/>
          <w:szCs w:val="22"/>
          <w:lang w:eastAsia="en-AU"/>
        </w:rPr>
        <w:t xml:space="preserve">Note that your current socio-economic circumstances plus any past environmental history can be taken into account when approving any action that has to be referred under the EPBC Act. </w:t>
      </w:r>
    </w:p>
    <w:p w14:paraId="7D347EF5" w14:textId="77777777" w:rsidR="00E325EE" w:rsidRDefault="00E325EE" w:rsidP="006743DE">
      <w:pPr>
        <w:autoSpaceDE w:val="0"/>
        <w:autoSpaceDN w:val="0"/>
        <w:adjustRightInd w:val="0"/>
        <w:spacing w:after="0" w:line="276" w:lineRule="auto"/>
        <w:rPr>
          <w:rFonts w:ascii="Arial" w:eastAsia="Calibri" w:hAnsi="Arial" w:cs="Arial"/>
          <w:color w:val="000000"/>
          <w:sz w:val="22"/>
          <w:szCs w:val="22"/>
          <w:lang w:eastAsia="en-AU"/>
        </w:rPr>
      </w:pPr>
      <w:r w:rsidRPr="006743DE">
        <w:rPr>
          <w:rFonts w:ascii="Arial" w:eastAsia="Calibri" w:hAnsi="Arial" w:cs="Arial"/>
          <w:color w:val="000000"/>
          <w:sz w:val="22"/>
          <w:szCs w:val="22"/>
          <w:lang w:eastAsia="en-AU"/>
        </w:rPr>
        <w:t xml:space="preserve">The </w:t>
      </w:r>
      <w:r w:rsidR="009B14C7" w:rsidRPr="006743DE">
        <w:rPr>
          <w:rFonts w:ascii="Arial" w:eastAsia="Calibri" w:hAnsi="Arial" w:cs="Arial"/>
          <w:color w:val="000000"/>
          <w:sz w:val="22"/>
          <w:szCs w:val="22"/>
          <w:lang w:eastAsia="en-AU"/>
        </w:rPr>
        <w:t xml:space="preserve">Victorian </w:t>
      </w:r>
      <w:r w:rsidRPr="006743DE">
        <w:rPr>
          <w:rFonts w:ascii="Arial" w:eastAsia="Calibri" w:hAnsi="Arial" w:cs="Arial"/>
          <w:color w:val="000000"/>
          <w:sz w:val="22"/>
          <w:szCs w:val="22"/>
          <w:lang w:eastAsia="en-AU"/>
        </w:rPr>
        <w:t>Government also ha</w:t>
      </w:r>
      <w:r w:rsidR="009B14C7" w:rsidRPr="006743DE">
        <w:rPr>
          <w:rFonts w:ascii="Arial" w:eastAsia="Calibri" w:hAnsi="Arial" w:cs="Arial"/>
          <w:color w:val="000000"/>
          <w:sz w:val="22"/>
          <w:szCs w:val="22"/>
          <w:lang w:eastAsia="en-AU"/>
        </w:rPr>
        <w:t>s</w:t>
      </w:r>
      <w:r w:rsidRPr="006743DE">
        <w:rPr>
          <w:rFonts w:ascii="Arial" w:eastAsia="Calibri" w:hAnsi="Arial" w:cs="Arial"/>
          <w:color w:val="000000"/>
          <w:sz w:val="22"/>
          <w:szCs w:val="22"/>
          <w:lang w:eastAsia="en-AU"/>
        </w:rPr>
        <w:t xml:space="preserve"> laws on protecting </w:t>
      </w:r>
      <w:r w:rsidR="00760228" w:rsidRPr="006743DE">
        <w:rPr>
          <w:rFonts w:ascii="Arial" w:eastAsia="Calibri" w:hAnsi="Arial" w:cs="Arial"/>
          <w:color w:val="000000"/>
          <w:sz w:val="22"/>
          <w:szCs w:val="22"/>
          <w:lang w:eastAsia="en-AU"/>
        </w:rPr>
        <w:t xml:space="preserve">wetlands and </w:t>
      </w:r>
      <w:r w:rsidR="009B14C7" w:rsidRPr="006743DE">
        <w:rPr>
          <w:rFonts w:ascii="Arial" w:eastAsia="Calibri" w:hAnsi="Arial" w:cs="Arial"/>
          <w:color w:val="000000"/>
          <w:sz w:val="22"/>
          <w:szCs w:val="22"/>
          <w:lang w:eastAsia="en-AU"/>
        </w:rPr>
        <w:t>waterways</w:t>
      </w:r>
      <w:r w:rsidRPr="006743DE">
        <w:rPr>
          <w:rFonts w:ascii="Arial" w:eastAsia="Calibri" w:hAnsi="Arial" w:cs="Arial"/>
          <w:color w:val="000000"/>
          <w:sz w:val="22"/>
          <w:szCs w:val="22"/>
          <w:lang w:eastAsia="en-AU"/>
        </w:rPr>
        <w:t xml:space="preserve"> that may apply to certain activities. In many cases, similar information used for state assessment may be used for referral under national environment law. </w:t>
      </w:r>
    </w:p>
    <w:p w14:paraId="7D347EF6" w14:textId="77777777" w:rsidR="00333C02" w:rsidRPr="006743DE" w:rsidRDefault="00333C02" w:rsidP="006743DE">
      <w:pPr>
        <w:autoSpaceDE w:val="0"/>
        <w:autoSpaceDN w:val="0"/>
        <w:adjustRightInd w:val="0"/>
        <w:spacing w:after="0" w:line="276" w:lineRule="auto"/>
        <w:rPr>
          <w:rFonts w:ascii="Arial" w:eastAsia="Calibri" w:hAnsi="Arial" w:cs="Arial"/>
          <w:color w:val="000000"/>
          <w:sz w:val="22"/>
          <w:szCs w:val="22"/>
          <w:lang w:eastAsia="en-AU"/>
        </w:rPr>
      </w:pPr>
    </w:p>
    <w:p w14:paraId="7D347EF7" w14:textId="77777777" w:rsidR="00E325EE" w:rsidRPr="006743DE" w:rsidRDefault="00E325EE" w:rsidP="006743DE">
      <w:pPr>
        <w:pStyle w:val="ListBullet"/>
        <w:numPr>
          <w:ilvl w:val="0"/>
          <w:numId w:val="0"/>
        </w:numPr>
        <w:spacing w:after="0"/>
        <w:rPr>
          <w:rFonts w:ascii="Arial" w:hAnsi="Arial" w:cs="Arial"/>
        </w:rPr>
      </w:pPr>
      <w:r w:rsidRPr="006743DE">
        <w:rPr>
          <w:rFonts w:ascii="Arial" w:hAnsi="Arial" w:cs="Arial"/>
        </w:rPr>
        <w:t xml:space="preserve">There also may be other nationally-protected matters that need to be considered, for instance any nationally threatened species likely to use the </w:t>
      </w:r>
      <w:r w:rsidR="00760228" w:rsidRPr="006743DE">
        <w:rPr>
          <w:rFonts w:ascii="Arial" w:hAnsi="Arial" w:cs="Arial"/>
        </w:rPr>
        <w:t>estuaries or their parent rivers</w:t>
      </w:r>
      <w:r w:rsidRPr="006743DE">
        <w:rPr>
          <w:rFonts w:ascii="Arial" w:hAnsi="Arial" w:cs="Arial"/>
        </w:rPr>
        <w:t xml:space="preserve"> as habitat. Many threatened and migratory bird species, in particular, are known to use the estuaries of the ecological community as feeding habitat. Orange-bellied parrots, southern bell frogs or other listed species may also occur at some sites.</w:t>
      </w:r>
    </w:p>
    <w:p w14:paraId="7D347EF9" w14:textId="77777777" w:rsidR="00E325EE" w:rsidRPr="006743DE" w:rsidRDefault="00E325EE" w:rsidP="006743DE">
      <w:pPr>
        <w:pStyle w:val="Text"/>
        <w:spacing w:before="0" w:line="276" w:lineRule="auto"/>
        <w:rPr>
          <w:rFonts w:cs="Arial"/>
        </w:rPr>
      </w:pPr>
    </w:p>
    <w:p w14:paraId="7D347EFA" w14:textId="19DAECC3" w:rsidR="00E325EE" w:rsidRPr="006743DE" w:rsidRDefault="00E325EE" w:rsidP="006743DE">
      <w:pPr>
        <w:autoSpaceDE w:val="0"/>
        <w:autoSpaceDN w:val="0"/>
        <w:adjustRightInd w:val="0"/>
        <w:spacing w:after="0" w:line="276" w:lineRule="auto"/>
        <w:rPr>
          <w:rFonts w:ascii="Arial" w:eastAsia="Calibri" w:hAnsi="Arial" w:cs="Arial"/>
          <w:color w:val="000000"/>
          <w:sz w:val="22"/>
          <w:szCs w:val="22"/>
          <w:lang w:eastAsia="en-AU"/>
        </w:rPr>
      </w:pPr>
      <w:r w:rsidRPr="006743DE">
        <w:rPr>
          <w:rFonts w:ascii="Arial" w:eastAsia="Calibri" w:hAnsi="Arial" w:cs="Arial"/>
          <w:b/>
          <w:bCs/>
          <w:color w:val="000000"/>
          <w:sz w:val="22"/>
          <w:szCs w:val="22"/>
          <w:lang w:eastAsia="en-AU"/>
        </w:rPr>
        <w:t xml:space="preserve">Where do I get documents about the salt-wedge estuaries ecological community, and how to comment on the proposal? </w:t>
      </w:r>
    </w:p>
    <w:p w14:paraId="7D347EFB" w14:textId="77777777" w:rsidR="00E325EE" w:rsidRPr="006743DE" w:rsidRDefault="00E325EE" w:rsidP="006743DE">
      <w:pPr>
        <w:autoSpaceDE w:val="0"/>
        <w:autoSpaceDN w:val="0"/>
        <w:adjustRightInd w:val="0"/>
        <w:spacing w:after="0" w:line="276" w:lineRule="auto"/>
        <w:rPr>
          <w:rFonts w:ascii="Arial" w:eastAsia="Calibri" w:hAnsi="Arial" w:cs="Arial"/>
          <w:color w:val="000000"/>
          <w:sz w:val="22"/>
          <w:szCs w:val="22"/>
          <w:lang w:eastAsia="en-AU"/>
        </w:rPr>
      </w:pPr>
      <w:r w:rsidRPr="006743DE">
        <w:rPr>
          <w:rFonts w:ascii="Arial" w:eastAsia="Calibri" w:hAnsi="Arial" w:cs="Arial"/>
          <w:color w:val="000000"/>
          <w:sz w:val="22"/>
          <w:szCs w:val="22"/>
          <w:lang w:eastAsia="en-AU"/>
        </w:rPr>
        <w:t xml:space="preserve">The draft Conservation Advice and other information about how to make a submission, including questions to guide your responses, are on the website of the Department of Environment and Energy: </w:t>
      </w:r>
    </w:p>
    <w:p w14:paraId="7D347EFC" w14:textId="77777777" w:rsidR="00E325EE" w:rsidRPr="006743DE" w:rsidRDefault="00AE65CF" w:rsidP="006743DE">
      <w:pPr>
        <w:autoSpaceDE w:val="0"/>
        <w:autoSpaceDN w:val="0"/>
        <w:adjustRightInd w:val="0"/>
        <w:spacing w:after="0" w:line="276" w:lineRule="auto"/>
        <w:rPr>
          <w:rFonts w:ascii="Arial" w:eastAsia="Calibri" w:hAnsi="Arial" w:cs="Arial"/>
          <w:color w:val="000000"/>
          <w:sz w:val="22"/>
          <w:szCs w:val="22"/>
          <w:lang w:eastAsia="en-AU"/>
        </w:rPr>
      </w:pPr>
      <w:hyperlink r:id="rId8" w:history="1">
        <w:r w:rsidR="00E325EE" w:rsidRPr="006743DE">
          <w:rPr>
            <w:rStyle w:val="Hyperlink"/>
            <w:rFonts w:ascii="Arial" w:eastAsia="Calibri" w:hAnsi="Arial" w:cs="Arial"/>
            <w:sz w:val="22"/>
            <w:szCs w:val="22"/>
            <w:lang w:eastAsia="en-AU"/>
          </w:rPr>
          <w:t>http://www.environment.gov.au/biodiversity/threatened/nominations/comment</w:t>
        </w:r>
      </w:hyperlink>
    </w:p>
    <w:p w14:paraId="7D347EFD" w14:textId="77777777" w:rsidR="00E325EE" w:rsidRPr="006743DE" w:rsidRDefault="00E325EE" w:rsidP="006743DE">
      <w:pPr>
        <w:autoSpaceDE w:val="0"/>
        <w:autoSpaceDN w:val="0"/>
        <w:adjustRightInd w:val="0"/>
        <w:spacing w:after="0" w:line="276" w:lineRule="auto"/>
        <w:rPr>
          <w:rFonts w:ascii="Arial" w:eastAsia="Calibri" w:hAnsi="Arial" w:cs="Arial"/>
          <w:color w:val="000000"/>
          <w:sz w:val="22"/>
          <w:szCs w:val="22"/>
          <w:lang w:eastAsia="en-AU"/>
        </w:rPr>
      </w:pPr>
      <w:r w:rsidRPr="006743DE">
        <w:rPr>
          <w:rFonts w:ascii="Arial" w:eastAsia="Calibri" w:hAnsi="Arial" w:cs="Arial"/>
          <w:color w:val="000000"/>
          <w:sz w:val="22"/>
          <w:szCs w:val="22"/>
          <w:lang w:eastAsia="en-AU"/>
        </w:rPr>
        <w:t xml:space="preserve"> </w:t>
      </w:r>
    </w:p>
    <w:p w14:paraId="7D347EFF" w14:textId="77777777" w:rsidR="00E325EE" w:rsidRPr="006743DE" w:rsidRDefault="00E325EE" w:rsidP="006743DE">
      <w:pPr>
        <w:autoSpaceDE w:val="0"/>
        <w:autoSpaceDN w:val="0"/>
        <w:adjustRightInd w:val="0"/>
        <w:spacing w:after="0" w:line="276" w:lineRule="auto"/>
        <w:rPr>
          <w:rFonts w:ascii="Arial" w:eastAsia="Calibri" w:hAnsi="Arial" w:cs="Arial"/>
          <w:color w:val="000000"/>
          <w:sz w:val="22"/>
          <w:szCs w:val="22"/>
          <w:lang w:eastAsia="en-AU"/>
        </w:rPr>
      </w:pPr>
      <w:r w:rsidRPr="006743DE">
        <w:rPr>
          <w:rFonts w:ascii="Arial" w:eastAsia="Calibri" w:hAnsi="Arial" w:cs="Arial"/>
          <w:b/>
          <w:bCs/>
          <w:color w:val="000000"/>
          <w:sz w:val="22"/>
          <w:szCs w:val="22"/>
          <w:lang w:eastAsia="en-AU"/>
        </w:rPr>
        <w:t xml:space="preserve">Where do I find information about the national environmental law and Australian Government funding programmes? </w:t>
      </w:r>
    </w:p>
    <w:p w14:paraId="7D347F00" w14:textId="4EA398EA" w:rsidR="00E325EE" w:rsidRPr="006743DE" w:rsidRDefault="00E325EE" w:rsidP="006743DE">
      <w:pPr>
        <w:autoSpaceDE w:val="0"/>
        <w:autoSpaceDN w:val="0"/>
        <w:adjustRightInd w:val="0"/>
        <w:spacing w:after="0" w:line="276" w:lineRule="auto"/>
        <w:rPr>
          <w:rFonts w:ascii="Arial" w:eastAsia="Calibri" w:hAnsi="Arial" w:cs="Arial"/>
          <w:color w:val="000000"/>
          <w:sz w:val="22"/>
          <w:szCs w:val="22"/>
          <w:lang w:eastAsia="en-AU"/>
        </w:rPr>
      </w:pPr>
      <w:r w:rsidRPr="006743DE">
        <w:rPr>
          <w:rFonts w:ascii="Arial" w:eastAsia="Calibri" w:hAnsi="Arial" w:cs="Arial"/>
          <w:color w:val="000000"/>
          <w:sz w:val="22"/>
          <w:szCs w:val="22"/>
          <w:lang w:eastAsia="en-AU"/>
        </w:rPr>
        <w:t>Advice about Australian Government environmental funding programs (</w:t>
      </w:r>
      <w:r w:rsidRPr="00E243D4">
        <w:rPr>
          <w:rFonts w:ascii="Arial" w:eastAsia="Calibri" w:hAnsi="Arial" w:cs="Arial"/>
          <w:color w:val="000000"/>
          <w:sz w:val="22"/>
          <w:szCs w:val="22"/>
          <w:lang w:eastAsia="en-AU"/>
        </w:rPr>
        <w:t>e.g. National Landcare</w:t>
      </w:r>
      <w:r w:rsidR="00E243D4" w:rsidRPr="00E243D4">
        <w:rPr>
          <w:rFonts w:ascii="Arial" w:eastAsia="Calibri" w:hAnsi="Arial" w:cs="Arial"/>
          <w:color w:val="000000"/>
          <w:sz w:val="22"/>
          <w:szCs w:val="22"/>
          <w:lang w:eastAsia="en-AU"/>
        </w:rPr>
        <w:t xml:space="preserve"> Program</w:t>
      </w:r>
      <w:r w:rsidRPr="006743DE">
        <w:rPr>
          <w:rFonts w:ascii="Arial" w:eastAsia="Calibri" w:hAnsi="Arial" w:cs="Arial"/>
          <w:color w:val="000000"/>
          <w:sz w:val="22"/>
          <w:szCs w:val="22"/>
          <w:lang w:eastAsia="en-AU"/>
        </w:rPr>
        <w:t xml:space="preserve">) can be found online at: </w:t>
      </w:r>
    </w:p>
    <w:p w14:paraId="0A0BB5F9" w14:textId="722ED775" w:rsidR="00E243D4" w:rsidRDefault="00AE65CF" w:rsidP="006743DE">
      <w:pPr>
        <w:autoSpaceDE w:val="0"/>
        <w:autoSpaceDN w:val="0"/>
        <w:adjustRightInd w:val="0"/>
        <w:spacing w:after="0" w:line="276" w:lineRule="auto"/>
        <w:rPr>
          <w:rFonts w:ascii="Arial" w:eastAsia="Calibri" w:hAnsi="Arial" w:cs="Arial"/>
          <w:color w:val="000000"/>
          <w:sz w:val="22"/>
          <w:szCs w:val="22"/>
          <w:lang w:eastAsia="en-AU"/>
        </w:rPr>
      </w:pPr>
      <w:hyperlink r:id="rId9" w:history="1">
        <w:r w:rsidR="00E243D4" w:rsidRPr="001F4D4A">
          <w:rPr>
            <w:rStyle w:val="Hyperlink"/>
            <w:rFonts w:ascii="Arial" w:eastAsia="Calibri" w:hAnsi="Arial" w:cs="Arial"/>
            <w:sz w:val="22"/>
            <w:szCs w:val="22"/>
            <w:lang w:eastAsia="en-AU"/>
          </w:rPr>
          <w:t>http://www.environment.gov.au/about-us/grants-funding</w:t>
        </w:r>
      </w:hyperlink>
    </w:p>
    <w:p w14:paraId="7D347F01" w14:textId="7E50D5A3" w:rsidR="00E325EE" w:rsidRPr="006743DE" w:rsidRDefault="00E325EE" w:rsidP="006743DE">
      <w:pPr>
        <w:autoSpaceDE w:val="0"/>
        <w:autoSpaceDN w:val="0"/>
        <w:adjustRightInd w:val="0"/>
        <w:spacing w:after="0" w:line="276" w:lineRule="auto"/>
        <w:rPr>
          <w:rFonts w:ascii="Arial" w:eastAsia="Calibri" w:hAnsi="Arial" w:cs="Arial"/>
          <w:color w:val="000000"/>
          <w:sz w:val="22"/>
          <w:szCs w:val="22"/>
          <w:lang w:eastAsia="en-AU"/>
        </w:rPr>
      </w:pPr>
      <w:r w:rsidRPr="006743DE">
        <w:rPr>
          <w:rFonts w:ascii="Arial" w:eastAsia="Calibri" w:hAnsi="Arial" w:cs="Arial"/>
          <w:color w:val="000000"/>
          <w:sz w:val="22"/>
          <w:szCs w:val="22"/>
          <w:lang w:eastAsia="en-AU"/>
        </w:rPr>
        <w:t xml:space="preserve"> </w:t>
      </w:r>
    </w:p>
    <w:p w14:paraId="7D347F02" w14:textId="77777777" w:rsidR="00E325EE" w:rsidRPr="006743DE" w:rsidRDefault="00E325EE" w:rsidP="006743DE">
      <w:pPr>
        <w:autoSpaceDE w:val="0"/>
        <w:autoSpaceDN w:val="0"/>
        <w:adjustRightInd w:val="0"/>
        <w:spacing w:after="0" w:line="276" w:lineRule="auto"/>
        <w:rPr>
          <w:rFonts w:ascii="Arial" w:eastAsia="Calibri" w:hAnsi="Arial" w:cs="Arial"/>
          <w:color w:val="000000"/>
          <w:sz w:val="22"/>
          <w:szCs w:val="22"/>
          <w:lang w:eastAsia="en-AU"/>
        </w:rPr>
      </w:pPr>
      <w:r w:rsidRPr="006743DE">
        <w:rPr>
          <w:rFonts w:ascii="Arial" w:eastAsia="Calibri" w:hAnsi="Arial" w:cs="Arial"/>
          <w:color w:val="000000"/>
          <w:sz w:val="22"/>
          <w:szCs w:val="22"/>
          <w:lang w:eastAsia="en-AU"/>
        </w:rPr>
        <w:t xml:space="preserve">Information about the EPBC Act referral and assessment process is available on: </w:t>
      </w:r>
    </w:p>
    <w:p w14:paraId="7D347F03" w14:textId="77777777" w:rsidR="00E325EE" w:rsidRPr="006743DE" w:rsidRDefault="00AE65CF" w:rsidP="006743DE">
      <w:pPr>
        <w:autoSpaceDE w:val="0"/>
        <w:autoSpaceDN w:val="0"/>
        <w:adjustRightInd w:val="0"/>
        <w:spacing w:after="0" w:line="276" w:lineRule="auto"/>
        <w:rPr>
          <w:rFonts w:ascii="Arial" w:eastAsia="Calibri" w:hAnsi="Arial" w:cs="Arial"/>
          <w:color w:val="000000"/>
          <w:sz w:val="22"/>
          <w:szCs w:val="22"/>
          <w:lang w:eastAsia="en-AU"/>
        </w:rPr>
      </w:pPr>
      <w:hyperlink r:id="rId10" w:history="1">
        <w:r w:rsidR="00E325EE" w:rsidRPr="006743DE">
          <w:rPr>
            <w:rStyle w:val="Hyperlink"/>
            <w:rFonts w:ascii="Arial" w:eastAsia="Calibri" w:hAnsi="Arial" w:cs="Arial"/>
            <w:sz w:val="22"/>
            <w:szCs w:val="22"/>
            <w:lang w:eastAsia="en-AU"/>
          </w:rPr>
          <w:t>http://www.environment.gov.au/protection/environment-assessments</w:t>
        </w:r>
      </w:hyperlink>
      <w:r w:rsidR="00E325EE" w:rsidRPr="006743DE">
        <w:rPr>
          <w:rFonts w:ascii="Arial" w:eastAsia="Calibri" w:hAnsi="Arial" w:cs="Arial"/>
          <w:color w:val="000000"/>
          <w:sz w:val="22"/>
          <w:szCs w:val="22"/>
          <w:lang w:eastAsia="en-AU"/>
        </w:rPr>
        <w:t xml:space="preserve"> </w:t>
      </w:r>
    </w:p>
    <w:p w14:paraId="7D347F04" w14:textId="77777777" w:rsidR="00E325EE" w:rsidRPr="006743DE" w:rsidRDefault="00E325EE" w:rsidP="006743DE">
      <w:pPr>
        <w:autoSpaceDE w:val="0"/>
        <w:autoSpaceDN w:val="0"/>
        <w:adjustRightInd w:val="0"/>
        <w:spacing w:after="0" w:line="276" w:lineRule="auto"/>
        <w:rPr>
          <w:rFonts w:ascii="Arial" w:eastAsia="Calibri" w:hAnsi="Arial" w:cs="Arial"/>
          <w:color w:val="000000"/>
          <w:sz w:val="22"/>
          <w:szCs w:val="22"/>
          <w:lang w:eastAsia="en-AU"/>
        </w:rPr>
      </w:pPr>
    </w:p>
    <w:p w14:paraId="7D347F05" w14:textId="77777777" w:rsidR="00E325EE" w:rsidRPr="006743DE" w:rsidRDefault="00E325EE" w:rsidP="006743DE">
      <w:pPr>
        <w:autoSpaceDE w:val="0"/>
        <w:autoSpaceDN w:val="0"/>
        <w:adjustRightInd w:val="0"/>
        <w:spacing w:after="0" w:line="276" w:lineRule="auto"/>
        <w:rPr>
          <w:rFonts w:ascii="Arial" w:eastAsia="Calibri" w:hAnsi="Arial" w:cs="Arial"/>
          <w:color w:val="000000"/>
          <w:sz w:val="22"/>
          <w:szCs w:val="22"/>
          <w:lang w:eastAsia="en-AU"/>
        </w:rPr>
      </w:pPr>
      <w:r w:rsidRPr="006743DE">
        <w:rPr>
          <w:rFonts w:ascii="Arial" w:eastAsia="Calibri" w:hAnsi="Arial" w:cs="Arial"/>
          <w:b/>
          <w:bCs/>
          <w:color w:val="000000"/>
          <w:sz w:val="22"/>
          <w:szCs w:val="22"/>
          <w:lang w:eastAsia="en-AU"/>
        </w:rPr>
        <w:t xml:space="preserve">If you have any questions, then please contact: </w:t>
      </w:r>
    </w:p>
    <w:p w14:paraId="7D347F06" w14:textId="77777777" w:rsidR="00E325EE" w:rsidRPr="006743DE" w:rsidRDefault="00E325EE" w:rsidP="006743DE">
      <w:pPr>
        <w:autoSpaceDE w:val="0"/>
        <w:autoSpaceDN w:val="0"/>
        <w:adjustRightInd w:val="0"/>
        <w:spacing w:after="0" w:line="276" w:lineRule="auto"/>
        <w:rPr>
          <w:rFonts w:ascii="Arial" w:eastAsia="Calibri" w:hAnsi="Arial" w:cs="Arial"/>
          <w:color w:val="000000"/>
          <w:sz w:val="22"/>
          <w:szCs w:val="22"/>
          <w:lang w:eastAsia="en-AU"/>
        </w:rPr>
      </w:pPr>
      <w:r w:rsidRPr="006743DE">
        <w:rPr>
          <w:rFonts w:ascii="Arial" w:eastAsia="Calibri" w:hAnsi="Arial" w:cs="Arial"/>
          <w:color w:val="000000"/>
          <w:sz w:val="22"/>
          <w:szCs w:val="22"/>
          <w:lang w:eastAsia="en-AU"/>
        </w:rPr>
        <w:t xml:space="preserve">The Federal Department of the Environment and Energy </w:t>
      </w:r>
    </w:p>
    <w:p w14:paraId="7D347F07" w14:textId="77777777" w:rsidR="00E325EE" w:rsidRPr="001A32BF" w:rsidRDefault="00E325EE" w:rsidP="006743DE">
      <w:pPr>
        <w:autoSpaceDE w:val="0"/>
        <w:autoSpaceDN w:val="0"/>
        <w:adjustRightInd w:val="0"/>
        <w:spacing w:after="0" w:line="276" w:lineRule="auto"/>
        <w:rPr>
          <w:rFonts w:ascii="Arial" w:eastAsia="Calibri" w:hAnsi="Arial" w:cs="Arial"/>
          <w:color w:val="000000"/>
          <w:sz w:val="22"/>
          <w:szCs w:val="22"/>
          <w:lang w:eastAsia="en-AU"/>
        </w:rPr>
      </w:pPr>
      <w:r w:rsidRPr="001A32BF">
        <w:rPr>
          <w:rFonts w:ascii="Arial" w:eastAsia="Calibri" w:hAnsi="Arial" w:cs="Arial"/>
          <w:color w:val="000000"/>
          <w:sz w:val="22"/>
          <w:szCs w:val="22"/>
          <w:lang w:eastAsia="en-AU"/>
        </w:rPr>
        <w:t xml:space="preserve">Tel: 1800 803 772 or email </w:t>
      </w:r>
      <w:hyperlink r:id="rId11" w:history="1">
        <w:r w:rsidRPr="001A32BF">
          <w:rPr>
            <w:rStyle w:val="Hyperlink"/>
            <w:rFonts w:ascii="Arial" w:eastAsia="Calibri" w:hAnsi="Arial" w:cs="Arial"/>
            <w:sz w:val="22"/>
            <w:szCs w:val="22"/>
            <w:lang w:eastAsia="en-AU"/>
          </w:rPr>
          <w:t>ciu@environment.gov.au</w:t>
        </w:r>
      </w:hyperlink>
    </w:p>
    <w:p w14:paraId="7D347F09" w14:textId="5AC2FFC8" w:rsidR="00E325EE" w:rsidRPr="006743DE" w:rsidRDefault="00E325EE" w:rsidP="006743DE">
      <w:pPr>
        <w:autoSpaceDE w:val="0"/>
        <w:autoSpaceDN w:val="0"/>
        <w:adjustRightInd w:val="0"/>
        <w:spacing w:after="0" w:line="276" w:lineRule="auto"/>
        <w:rPr>
          <w:rFonts w:ascii="Arial" w:eastAsia="Calibri" w:hAnsi="Arial" w:cs="Arial"/>
          <w:color w:val="000000"/>
          <w:sz w:val="22"/>
          <w:szCs w:val="22"/>
          <w:lang w:eastAsia="en-AU"/>
        </w:rPr>
      </w:pPr>
      <w:r w:rsidRPr="001A32BF">
        <w:rPr>
          <w:rFonts w:ascii="Arial" w:eastAsia="Calibri" w:hAnsi="Arial" w:cs="Arial"/>
          <w:color w:val="000000"/>
          <w:sz w:val="23"/>
          <w:szCs w:val="23"/>
          <w:lang w:eastAsia="en-AU"/>
        </w:rPr>
        <w:t xml:space="preserve"> </w:t>
      </w:r>
      <w:r w:rsidRPr="001A32BF">
        <w:rPr>
          <w:rFonts w:ascii="Arial" w:eastAsia="Calibri" w:hAnsi="Arial" w:cs="Arial"/>
          <w:color w:val="000000"/>
          <w:sz w:val="22"/>
          <w:szCs w:val="22"/>
          <w:lang w:eastAsia="en-AU"/>
        </w:rPr>
        <w:t>OR</w:t>
      </w:r>
      <w:r w:rsidRPr="006743DE">
        <w:rPr>
          <w:rFonts w:ascii="Arial" w:eastAsia="Calibri" w:hAnsi="Arial" w:cs="Arial"/>
          <w:color w:val="000000"/>
          <w:sz w:val="22"/>
          <w:szCs w:val="22"/>
          <w:lang w:eastAsia="en-AU"/>
        </w:rPr>
        <w:t xml:space="preserve"> </w:t>
      </w:r>
    </w:p>
    <w:p w14:paraId="7D347F0A" w14:textId="77777777" w:rsidR="00E325EE" w:rsidRPr="006743DE" w:rsidRDefault="00E325EE" w:rsidP="006743DE">
      <w:pPr>
        <w:autoSpaceDE w:val="0"/>
        <w:autoSpaceDN w:val="0"/>
        <w:adjustRightInd w:val="0"/>
        <w:spacing w:after="0" w:line="276" w:lineRule="auto"/>
        <w:rPr>
          <w:rFonts w:ascii="Arial" w:eastAsia="Calibri" w:hAnsi="Arial" w:cs="Arial"/>
          <w:color w:val="000000"/>
          <w:sz w:val="22"/>
          <w:szCs w:val="22"/>
          <w:lang w:eastAsia="en-AU"/>
        </w:rPr>
      </w:pPr>
      <w:r w:rsidRPr="006743DE">
        <w:rPr>
          <w:rFonts w:ascii="Arial" w:eastAsia="Calibri" w:hAnsi="Arial" w:cs="Arial"/>
          <w:color w:val="000000"/>
          <w:sz w:val="22"/>
          <w:szCs w:val="22"/>
          <w:lang w:eastAsia="en-AU"/>
        </w:rPr>
        <w:t xml:space="preserve">contacts given with the documents open for consultation at: </w:t>
      </w:r>
    </w:p>
    <w:p w14:paraId="7D347F0C" w14:textId="08496FC0" w:rsidR="00E325EE" w:rsidRPr="00434596" w:rsidRDefault="00AE65CF" w:rsidP="006743DE">
      <w:pPr>
        <w:pStyle w:val="Text"/>
        <w:spacing w:before="0" w:after="0" w:line="276" w:lineRule="auto"/>
        <w:rPr>
          <w:rFonts w:cs="Arial"/>
          <w:color w:val="000000"/>
          <w:lang w:eastAsia="en-AU"/>
        </w:rPr>
      </w:pPr>
      <w:hyperlink r:id="rId12" w:history="1">
        <w:r w:rsidR="00E325EE" w:rsidRPr="006743DE">
          <w:rPr>
            <w:rStyle w:val="Hyperlink"/>
            <w:rFonts w:cs="Arial"/>
            <w:lang w:eastAsia="en-AU"/>
          </w:rPr>
          <w:t>http://www.environment.gov.au/biodiversity/threatened/nominations/comment</w:t>
        </w:r>
      </w:hyperlink>
    </w:p>
    <w:sectPr w:rsidR="00E325EE" w:rsidRPr="00434596" w:rsidSect="00B333E4">
      <w:headerReference w:type="even" r:id="rId13"/>
      <w:headerReference w:type="default" r:id="rId14"/>
      <w:footerReference w:type="even" r:id="rId15"/>
      <w:footerReference w:type="default" r:id="rId16"/>
      <w:headerReference w:type="first" r:id="rId17"/>
      <w:footerReference w:type="first" r:id="rId18"/>
      <w:pgSz w:w="11906" w:h="16838"/>
      <w:pgMar w:top="1418" w:right="1276" w:bottom="567" w:left="1418" w:header="397" w:footer="17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347F19" w14:textId="77777777" w:rsidR="00354518" w:rsidRDefault="00354518" w:rsidP="00A60185">
      <w:pPr>
        <w:spacing w:after="0"/>
      </w:pPr>
      <w:r>
        <w:separator/>
      </w:r>
    </w:p>
  </w:endnote>
  <w:endnote w:type="continuationSeparator" w:id="0">
    <w:p w14:paraId="7D347F1A" w14:textId="77777777" w:rsidR="00354518" w:rsidRDefault="00354518" w:rsidP="00A6018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D2FB8" w14:textId="77777777" w:rsidR="00AE65CF" w:rsidRDefault="00AE65C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11925"/>
      <w:docPartObj>
        <w:docPartGallery w:val="Page Numbers (Bottom of Page)"/>
        <w:docPartUnique/>
      </w:docPartObj>
    </w:sdtPr>
    <w:sdtEndPr/>
    <w:sdtContent>
      <w:p w14:paraId="7D347F1B" w14:textId="77777777" w:rsidR="00354518" w:rsidRDefault="00354518" w:rsidP="00BA20DC">
        <w:pPr>
          <w:pStyle w:val="Header"/>
        </w:pPr>
        <w:r>
          <w:tab/>
        </w:r>
        <w:r w:rsidR="009169B7">
          <w:fldChar w:fldCharType="begin"/>
        </w:r>
        <w:r w:rsidR="009169B7">
          <w:instrText xml:space="preserve"> PAGE   \* MERGEFORMAT </w:instrText>
        </w:r>
        <w:r w:rsidR="009169B7">
          <w:fldChar w:fldCharType="separate"/>
        </w:r>
        <w:r w:rsidR="00AE65CF">
          <w:rPr>
            <w:noProof/>
          </w:rPr>
          <w:t>8</w:t>
        </w:r>
        <w:r w:rsidR="009169B7">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C644BF" w14:textId="77777777" w:rsidR="00AE65CF" w:rsidRDefault="00AE65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347F17" w14:textId="77777777" w:rsidR="00354518" w:rsidRDefault="00354518" w:rsidP="00A60185">
      <w:pPr>
        <w:spacing w:after="0"/>
      </w:pPr>
      <w:r>
        <w:separator/>
      </w:r>
    </w:p>
  </w:footnote>
  <w:footnote w:type="continuationSeparator" w:id="0">
    <w:p w14:paraId="7D347F18" w14:textId="77777777" w:rsidR="00354518" w:rsidRDefault="00354518" w:rsidP="00A6018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DC619A" w14:textId="77777777" w:rsidR="00AE65CF" w:rsidRDefault="00AE65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2A7A40" w14:textId="77777777" w:rsidR="00AE65CF" w:rsidRDefault="00AE65C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03A258" w14:textId="77777777" w:rsidR="00AE65CF" w:rsidRDefault="00AE65C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72BADF44"/>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15:restartNumberingAfterBreak="0">
    <w:nsid w:val="00000004"/>
    <w:multiLevelType w:val="multilevel"/>
    <w:tmpl w:val="05E6963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3" w15:restartNumberingAfterBreak="0">
    <w:nsid w:val="076A22DC"/>
    <w:multiLevelType w:val="hybridMultilevel"/>
    <w:tmpl w:val="09B25A90"/>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4" w15:restartNumberingAfterBreak="0">
    <w:nsid w:val="0C2E7BB9"/>
    <w:multiLevelType w:val="hybridMultilevel"/>
    <w:tmpl w:val="61A8C4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402538B"/>
    <w:multiLevelType w:val="hybridMultilevel"/>
    <w:tmpl w:val="993E5C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F745BC2"/>
    <w:multiLevelType w:val="multilevel"/>
    <w:tmpl w:val="E5E89F92"/>
    <w:numStyleLink w:val="BulletList"/>
  </w:abstractNum>
  <w:abstractNum w:abstractNumId="7" w15:restartNumberingAfterBreak="0">
    <w:nsid w:val="204C2CD6"/>
    <w:multiLevelType w:val="multilevel"/>
    <w:tmpl w:val="349A3F7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8" w15:restartNumberingAfterBreak="0">
    <w:nsid w:val="24FE5D3D"/>
    <w:multiLevelType w:val="hybridMultilevel"/>
    <w:tmpl w:val="9D7068D4"/>
    <w:lvl w:ilvl="0" w:tplc="F496C636">
      <w:start w:val="1"/>
      <w:numFmt w:val="bullet"/>
      <w:pStyle w:val="Bullets1"/>
      <w:lvlText w:val=""/>
      <w:lvlJc w:val="left"/>
      <w:pPr>
        <w:ind w:left="717" w:hanging="360"/>
      </w:pPr>
      <w:rPr>
        <w:rFonts w:ascii="Symbol" w:hAnsi="Symbol" w:hint="default"/>
      </w:rPr>
    </w:lvl>
    <w:lvl w:ilvl="1" w:tplc="0C090003" w:tentative="1">
      <w:start w:val="1"/>
      <w:numFmt w:val="bullet"/>
      <w:lvlText w:val="o"/>
      <w:lvlJc w:val="left"/>
      <w:pPr>
        <w:ind w:left="726" w:hanging="360"/>
      </w:pPr>
      <w:rPr>
        <w:rFonts w:ascii="Courier New" w:hAnsi="Courier New" w:cs="Courier New" w:hint="default"/>
      </w:rPr>
    </w:lvl>
    <w:lvl w:ilvl="2" w:tplc="0C090005" w:tentative="1">
      <w:start w:val="1"/>
      <w:numFmt w:val="bullet"/>
      <w:lvlText w:val=""/>
      <w:lvlJc w:val="left"/>
      <w:pPr>
        <w:ind w:left="1446" w:hanging="360"/>
      </w:pPr>
      <w:rPr>
        <w:rFonts w:ascii="Wingdings" w:hAnsi="Wingdings" w:hint="default"/>
      </w:rPr>
    </w:lvl>
    <w:lvl w:ilvl="3" w:tplc="0C090001" w:tentative="1">
      <w:start w:val="1"/>
      <w:numFmt w:val="bullet"/>
      <w:lvlText w:val=""/>
      <w:lvlJc w:val="left"/>
      <w:pPr>
        <w:ind w:left="2166" w:hanging="360"/>
      </w:pPr>
      <w:rPr>
        <w:rFonts w:ascii="Symbol" w:hAnsi="Symbol" w:hint="default"/>
      </w:rPr>
    </w:lvl>
    <w:lvl w:ilvl="4" w:tplc="0C090003" w:tentative="1">
      <w:start w:val="1"/>
      <w:numFmt w:val="bullet"/>
      <w:lvlText w:val="o"/>
      <w:lvlJc w:val="left"/>
      <w:pPr>
        <w:ind w:left="2886" w:hanging="360"/>
      </w:pPr>
      <w:rPr>
        <w:rFonts w:ascii="Courier New" w:hAnsi="Courier New" w:cs="Courier New" w:hint="default"/>
      </w:rPr>
    </w:lvl>
    <w:lvl w:ilvl="5" w:tplc="0C090005" w:tentative="1">
      <w:start w:val="1"/>
      <w:numFmt w:val="bullet"/>
      <w:lvlText w:val=""/>
      <w:lvlJc w:val="left"/>
      <w:pPr>
        <w:ind w:left="3606" w:hanging="360"/>
      </w:pPr>
      <w:rPr>
        <w:rFonts w:ascii="Wingdings" w:hAnsi="Wingdings" w:hint="default"/>
      </w:rPr>
    </w:lvl>
    <w:lvl w:ilvl="6" w:tplc="0C090001" w:tentative="1">
      <w:start w:val="1"/>
      <w:numFmt w:val="bullet"/>
      <w:lvlText w:val=""/>
      <w:lvlJc w:val="left"/>
      <w:pPr>
        <w:ind w:left="4326" w:hanging="360"/>
      </w:pPr>
      <w:rPr>
        <w:rFonts w:ascii="Symbol" w:hAnsi="Symbol" w:hint="default"/>
      </w:rPr>
    </w:lvl>
    <w:lvl w:ilvl="7" w:tplc="0C090003" w:tentative="1">
      <w:start w:val="1"/>
      <w:numFmt w:val="bullet"/>
      <w:lvlText w:val="o"/>
      <w:lvlJc w:val="left"/>
      <w:pPr>
        <w:ind w:left="5046" w:hanging="360"/>
      </w:pPr>
      <w:rPr>
        <w:rFonts w:ascii="Courier New" w:hAnsi="Courier New" w:cs="Courier New" w:hint="default"/>
      </w:rPr>
    </w:lvl>
    <w:lvl w:ilvl="8" w:tplc="0C090005" w:tentative="1">
      <w:start w:val="1"/>
      <w:numFmt w:val="bullet"/>
      <w:lvlText w:val=""/>
      <w:lvlJc w:val="left"/>
      <w:pPr>
        <w:ind w:left="5766" w:hanging="360"/>
      </w:pPr>
      <w:rPr>
        <w:rFonts w:ascii="Wingdings" w:hAnsi="Wingdings" w:hint="default"/>
      </w:rPr>
    </w:lvl>
  </w:abstractNum>
  <w:abstractNum w:abstractNumId="9"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5372B71"/>
    <w:multiLevelType w:val="hybridMultilevel"/>
    <w:tmpl w:val="8138BDF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0F5374F"/>
    <w:multiLevelType w:val="hybridMultilevel"/>
    <w:tmpl w:val="36B08250"/>
    <w:lvl w:ilvl="0" w:tplc="A1C80762">
      <w:numFmt w:val="bullet"/>
      <w:lvlText w:val="−"/>
      <w:lvlJc w:val="left"/>
      <w:pPr>
        <w:ind w:left="720" w:hanging="360"/>
      </w:pPr>
      <w:rPr>
        <w:rFonts w:ascii="Arial" w:eastAsia="Calibri" w:hAnsi="Arial" w:cs="Arial" w:hint="default"/>
      </w:rPr>
    </w:lvl>
    <w:lvl w:ilvl="1" w:tplc="BDF4ACFC">
      <w:numFmt w:val="bullet"/>
      <w:lvlText w:val="-"/>
      <w:lvlJc w:val="left"/>
      <w:pPr>
        <w:ind w:left="1440" w:hanging="360"/>
      </w:pPr>
      <w:rPr>
        <w:rFonts w:ascii="Times New Roman" w:eastAsia="Times New Roman" w:hAnsi="Times New Roman" w:cs="Times New Roman" w:hint="default"/>
        <w:color w:val="auto"/>
        <w:sz w:val="24"/>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2F0604"/>
    <w:multiLevelType w:val="hybridMultilevel"/>
    <w:tmpl w:val="F7EA8E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2F37DC6"/>
    <w:multiLevelType w:val="hybridMultilevel"/>
    <w:tmpl w:val="C5501A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40F0490"/>
    <w:multiLevelType w:val="hybridMultilevel"/>
    <w:tmpl w:val="6C88366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5456429"/>
    <w:multiLevelType w:val="multilevel"/>
    <w:tmpl w:val="E898CC72"/>
    <w:numStyleLink w:val="KeyPoints"/>
  </w:abstractNum>
  <w:abstractNum w:abstractNumId="17"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8" w15:restartNumberingAfterBreak="0">
    <w:nsid w:val="7D9331BE"/>
    <w:multiLevelType w:val="hybridMultilevel"/>
    <w:tmpl w:val="10D655F8"/>
    <w:lvl w:ilvl="0" w:tplc="A62C53D2">
      <w:start w:val="1"/>
      <w:numFmt w:val="decimal"/>
      <w:lvlText w:val="%1."/>
      <w:lvlJc w:val="left"/>
      <w:pPr>
        <w:ind w:left="720" w:hanging="360"/>
      </w:pPr>
      <w:rPr>
        <w:b w:val="0"/>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9" w15:restartNumberingAfterBreak="0">
    <w:nsid w:val="7E7B0EC6"/>
    <w:multiLevelType w:val="hybridMultilevel"/>
    <w:tmpl w:val="D2C67DF2"/>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7"/>
  </w:num>
  <w:num w:numId="2">
    <w:abstractNumId w:val="2"/>
  </w:num>
  <w:num w:numId="3">
    <w:abstractNumId w:val="11"/>
  </w:num>
  <w:num w:numId="4">
    <w:abstractNumId w:val="9"/>
  </w:num>
  <w:num w:numId="5">
    <w:abstractNumId w:val="16"/>
  </w:num>
  <w:num w:numId="6">
    <w:abstractNumId w:val="6"/>
    <w:lvlOverride w:ilvl="0">
      <w:lvl w:ilvl="0">
        <w:start w:val="1"/>
        <w:numFmt w:val="bullet"/>
        <w:pStyle w:val="ListBullet"/>
        <w:lvlText w:val=""/>
        <w:lvlJc w:val="left"/>
        <w:pPr>
          <w:ind w:left="369" w:hanging="369"/>
        </w:pPr>
        <w:rPr>
          <w:rFonts w:ascii="Symbol" w:hAnsi="Symbol" w:hint="default"/>
          <w:color w:val="000000" w:themeColor="text1"/>
        </w:rPr>
      </w:lvl>
    </w:lvlOverride>
  </w:num>
  <w:num w:numId="7">
    <w:abstractNumId w:val="8"/>
  </w:num>
  <w:num w:numId="8">
    <w:abstractNumId w:val="0"/>
  </w:num>
  <w:num w:numId="9">
    <w:abstractNumId w:val="1"/>
  </w:num>
  <w:num w:numId="10">
    <w:abstractNumId w:val="7"/>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3"/>
  </w:num>
  <w:num w:numId="14">
    <w:abstractNumId w:val="5"/>
  </w:num>
  <w:num w:numId="15">
    <w:abstractNumId w:val="19"/>
  </w:num>
  <w:num w:numId="16">
    <w:abstractNumId w:val="15"/>
  </w:num>
  <w:num w:numId="17">
    <w:abstractNumId w:val="3"/>
  </w:num>
  <w:num w:numId="18">
    <w:abstractNumId w:val="4"/>
  </w:num>
  <w:num w:numId="19">
    <w:abstractNumId w:val="10"/>
  </w:num>
  <w:num w:numId="20">
    <w:abstractNumId w:val="12"/>
  </w:num>
  <w:num w:numId="21">
    <w:abstractNumId w:val="9"/>
  </w:num>
  <w:num w:numId="22">
    <w:abstractNumId w:val="14"/>
  </w:num>
  <w:num w:numId="23">
    <w:abstractNumId w:val="6"/>
    <w:lvlOverride w:ilvl="0">
      <w:lvl w:ilvl="0">
        <w:start w:val="1"/>
        <w:numFmt w:val="bullet"/>
        <w:pStyle w:val="ListBullet"/>
        <w:lvlText w:val=""/>
        <w:lvlJc w:val="left"/>
        <w:pPr>
          <w:ind w:left="369" w:hanging="369"/>
        </w:pPr>
        <w:rPr>
          <w:rFonts w:ascii="Symbol" w:hAnsi="Symbol" w:hint="default"/>
          <w:color w:val="000000" w:themeColor="text1"/>
        </w:rPr>
      </w:lvl>
    </w:lvlOverride>
  </w:num>
  <w:num w:numId="24">
    <w:abstractNumId w:val="9"/>
  </w:num>
  <w:num w:numId="25">
    <w:abstractNumId w:val="9"/>
  </w:num>
  <w:num w:numId="26">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3A5B11"/>
    <w:rsid w:val="00001617"/>
    <w:rsid w:val="00004AEE"/>
    <w:rsid w:val="00005CAA"/>
    <w:rsid w:val="000067EC"/>
    <w:rsid w:val="00010210"/>
    <w:rsid w:val="00012D66"/>
    <w:rsid w:val="00014672"/>
    <w:rsid w:val="00015ADA"/>
    <w:rsid w:val="00020C99"/>
    <w:rsid w:val="000242DD"/>
    <w:rsid w:val="00024529"/>
    <w:rsid w:val="0002552C"/>
    <w:rsid w:val="0002707B"/>
    <w:rsid w:val="00037060"/>
    <w:rsid w:val="00041DA2"/>
    <w:rsid w:val="00050C99"/>
    <w:rsid w:val="0005148E"/>
    <w:rsid w:val="000538F7"/>
    <w:rsid w:val="00053A86"/>
    <w:rsid w:val="0006636D"/>
    <w:rsid w:val="00071006"/>
    <w:rsid w:val="00072C5A"/>
    <w:rsid w:val="00073265"/>
    <w:rsid w:val="000741D9"/>
    <w:rsid w:val="000759E5"/>
    <w:rsid w:val="0008437C"/>
    <w:rsid w:val="00084AC6"/>
    <w:rsid w:val="0009095B"/>
    <w:rsid w:val="00091608"/>
    <w:rsid w:val="0009333C"/>
    <w:rsid w:val="0009640D"/>
    <w:rsid w:val="0009704F"/>
    <w:rsid w:val="000A0F11"/>
    <w:rsid w:val="000A125A"/>
    <w:rsid w:val="000A4EDD"/>
    <w:rsid w:val="000A57CD"/>
    <w:rsid w:val="000A7143"/>
    <w:rsid w:val="000B0E0D"/>
    <w:rsid w:val="000B0FEC"/>
    <w:rsid w:val="000B3758"/>
    <w:rsid w:val="000B5061"/>
    <w:rsid w:val="000B5D92"/>
    <w:rsid w:val="000B7681"/>
    <w:rsid w:val="000B7B42"/>
    <w:rsid w:val="000C02B7"/>
    <w:rsid w:val="000C5100"/>
    <w:rsid w:val="000C5342"/>
    <w:rsid w:val="000C701E"/>
    <w:rsid w:val="000C706A"/>
    <w:rsid w:val="000D2887"/>
    <w:rsid w:val="000D3D5F"/>
    <w:rsid w:val="000D46B6"/>
    <w:rsid w:val="000D6D63"/>
    <w:rsid w:val="000E0081"/>
    <w:rsid w:val="000E07CF"/>
    <w:rsid w:val="000E31C1"/>
    <w:rsid w:val="000E6618"/>
    <w:rsid w:val="000F2985"/>
    <w:rsid w:val="000F2CF2"/>
    <w:rsid w:val="000F2E9D"/>
    <w:rsid w:val="00100BEF"/>
    <w:rsid w:val="0010275E"/>
    <w:rsid w:val="00103A04"/>
    <w:rsid w:val="00104A67"/>
    <w:rsid w:val="00105F0A"/>
    <w:rsid w:val="0011036E"/>
    <w:rsid w:val="00111326"/>
    <w:rsid w:val="0011173F"/>
    <w:rsid w:val="001123C2"/>
    <w:rsid w:val="0011498E"/>
    <w:rsid w:val="0011691E"/>
    <w:rsid w:val="00117A45"/>
    <w:rsid w:val="001206DB"/>
    <w:rsid w:val="001224AE"/>
    <w:rsid w:val="00131088"/>
    <w:rsid w:val="001337D4"/>
    <w:rsid w:val="00135D48"/>
    <w:rsid w:val="00136376"/>
    <w:rsid w:val="00136C89"/>
    <w:rsid w:val="00140701"/>
    <w:rsid w:val="001423FE"/>
    <w:rsid w:val="00143D8C"/>
    <w:rsid w:val="00144156"/>
    <w:rsid w:val="00146B90"/>
    <w:rsid w:val="001479FD"/>
    <w:rsid w:val="00147B2D"/>
    <w:rsid w:val="00147C12"/>
    <w:rsid w:val="00151405"/>
    <w:rsid w:val="001527A1"/>
    <w:rsid w:val="001530DC"/>
    <w:rsid w:val="001535EF"/>
    <w:rsid w:val="00154989"/>
    <w:rsid w:val="00155A9F"/>
    <w:rsid w:val="0015668C"/>
    <w:rsid w:val="00160262"/>
    <w:rsid w:val="00160A58"/>
    <w:rsid w:val="00162525"/>
    <w:rsid w:val="00164C36"/>
    <w:rsid w:val="00165622"/>
    <w:rsid w:val="0016780A"/>
    <w:rsid w:val="001713FA"/>
    <w:rsid w:val="00173EBF"/>
    <w:rsid w:val="001753DF"/>
    <w:rsid w:val="00175ED3"/>
    <w:rsid w:val="00180FF5"/>
    <w:rsid w:val="001819D6"/>
    <w:rsid w:val="001827E7"/>
    <w:rsid w:val="001842A2"/>
    <w:rsid w:val="001846E3"/>
    <w:rsid w:val="00184D70"/>
    <w:rsid w:val="00187FA8"/>
    <w:rsid w:val="00190E8E"/>
    <w:rsid w:val="00192F5E"/>
    <w:rsid w:val="00196D16"/>
    <w:rsid w:val="00197772"/>
    <w:rsid w:val="001A0A32"/>
    <w:rsid w:val="001A32BF"/>
    <w:rsid w:val="001A51C8"/>
    <w:rsid w:val="001A734B"/>
    <w:rsid w:val="001B430B"/>
    <w:rsid w:val="001B4CA8"/>
    <w:rsid w:val="001B5EA1"/>
    <w:rsid w:val="001B6336"/>
    <w:rsid w:val="001C1AC4"/>
    <w:rsid w:val="001C4F3D"/>
    <w:rsid w:val="001C77E7"/>
    <w:rsid w:val="001D0BBA"/>
    <w:rsid w:val="001D0CDC"/>
    <w:rsid w:val="001D1D82"/>
    <w:rsid w:val="001D6532"/>
    <w:rsid w:val="001E1182"/>
    <w:rsid w:val="001E5A50"/>
    <w:rsid w:val="001E6958"/>
    <w:rsid w:val="001F0D6B"/>
    <w:rsid w:val="001F4120"/>
    <w:rsid w:val="001F46A1"/>
    <w:rsid w:val="0020098E"/>
    <w:rsid w:val="00201488"/>
    <w:rsid w:val="00202C90"/>
    <w:rsid w:val="00213DE8"/>
    <w:rsid w:val="00215BF4"/>
    <w:rsid w:val="00216118"/>
    <w:rsid w:val="002209AB"/>
    <w:rsid w:val="002251E3"/>
    <w:rsid w:val="00227A95"/>
    <w:rsid w:val="00227C54"/>
    <w:rsid w:val="00227E84"/>
    <w:rsid w:val="002316BD"/>
    <w:rsid w:val="002366E1"/>
    <w:rsid w:val="00240EE7"/>
    <w:rsid w:val="002420C2"/>
    <w:rsid w:val="00244154"/>
    <w:rsid w:val="00246C11"/>
    <w:rsid w:val="002473FC"/>
    <w:rsid w:val="00247586"/>
    <w:rsid w:val="00247ED0"/>
    <w:rsid w:val="00252E3C"/>
    <w:rsid w:val="00256AE2"/>
    <w:rsid w:val="00257B2A"/>
    <w:rsid w:val="00262198"/>
    <w:rsid w:val="00266713"/>
    <w:rsid w:val="002676B5"/>
    <w:rsid w:val="002677C6"/>
    <w:rsid w:val="002714CF"/>
    <w:rsid w:val="00271C5E"/>
    <w:rsid w:val="00285F1B"/>
    <w:rsid w:val="00290230"/>
    <w:rsid w:val="00292B81"/>
    <w:rsid w:val="0029485E"/>
    <w:rsid w:val="00296454"/>
    <w:rsid w:val="002A1B55"/>
    <w:rsid w:val="002A6BCF"/>
    <w:rsid w:val="002A7310"/>
    <w:rsid w:val="002B18AE"/>
    <w:rsid w:val="002B5281"/>
    <w:rsid w:val="002B5A68"/>
    <w:rsid w:val="002C1C93"/>
    <w:rsid w:val="002C5066"/>
    <w:rsid w:val="002C5813"/>
    <w:rsid w:val="002C7C0F"/>
    <w:rsid w:val="002D2984"/>
    <w:rsid w:val="002D4AAC"/>
    <w:rsid w:val="002D59E4"/>
    <w:rsid w:val="002D6E9C"/>
    <w:rsid w:val="002E6081"/>
    <w:rsid w:val="002F045A"/>
    <w:rsid w:val="002F0A62"/>
    <w:rsid w:val="002F0F37"/>
    <w:rsid w:val="002F7449"/>
    <w:rsid w:val="0030039D"/>
    <w:rsid w:val="0030326F"/>
    <w:rsid w:val="003063E0"/>
    <w:rsid w:val="00310701"/>
    <w:rsid w:val="00315980"/>
    <w:rsid w:val="00316C09"/>
    <w:rsid w:val="00316F7F"/>
    <w:rsid w:val="00320AF2"/>
    <w:rsid w:val="003218E8"/>
    <w:rsid w:val="003226E5"/>
    <w:rsid w:val="00323EFA"/>
    <w:rsid w:val="00325E34"/>
    <w:rsid w:val="0033044C"/>
    <w:rsid w:val="00330DCE"/>
    <w:rsid w:val="00330E73"/>
    <w:rsid w:val="00331042"/>
    <w:rsid w:val="00331E11"/>
    <w:rsid w:val="003321AB"/>
    <w:rsid w:val="00333C02"/>
    <w:rsid w:val="00334761"/>
    <w:rsid w:val="00334847"/>
    <w:rsid w:val="003351D2"/>
    <w:rsid w:val="00337EBC"/>
    <w:rsid w:val="003405FB"/>
    <w:rsid w:val="00341DCD"/>
    <w:rsid w:val="00344EEC"/>
    <w:rsid w:val="0034563E"/>
    <w:rsid w:val="0035061F"/>
    <w:rsid w:val="003518D6"/>
    <w:rsid w:val="00354518"/>
    <w:rsid w:val="0035460C"/>
    <w:rsid w:val="003556BD"/>
    <w:rsid w:val="0036160C"/>
    <w:rsid w:val="0036344E"/>
    <w:rsid w:val="003637A3"/>
    <w:rsid w:val="00365147"/>
    <w:rsid w:val="0037016E"/>
    <w:rsid w:val="00372908"/>
    <w:rsid w:val="00374709"/>
    <w:rsid w:val="003815A2"/>
    <w:rsid w:val="00382ED5"/>
    <w:rsid w:val="00383020"/>
    <w:rsid w:val="00383DE8"/>
    <w:rsid w:val="0038559D"/>
    <w:rsid w:val="00390F00"/>
    <w:rsid w:val="00391686"/>
    <w:rsid w:val="003916E6"/>
    <w:rsid w:val="00392F63"/>
    <w:rsid w:val="003940A3"/>
    <w:rsid w:val="00394D7E"/>
    <w:rsid w:val="00396942"/>
    <w:rsid w:val="003975FD"/>
    <w:rsid w:val="003A0B77"/>
    <w:rsid w:val="003A5B11"/>
    <w:rsid w:val="003B057D"/>
    <w:rsid w:val="003B3CB0"/>
    <w:rsid w:val="003B4168"/>
    <w:rsid w:val="003B57CB"/>
    <w:rsid w:val="003B60CC"/>
    <w:rsid w:val="003B7179"/>
    <w:rsid w:val="003B7566"/>
    <w:rsid w:val="003B77D5"/>
    <w:rsid w:val="003C1B25"/>
    <w:rsid w:val="003C2443"/>
    <w:rsid w:val="003C33BA"/>
    <w:rsid w:val="003C4C72"/>
    <w:rsid w:val="003C5DA3"/>
    <w:rsid w:val="003C65D3"/>
    <w:rsid w:val="003D4BCD"/>
    <w:rsid w:val="003D6C2B"/>
    <w:rsid w:val="003E01D8"/>
    <w:rsid w:val="003E023A"/>
    <w:rsid w:val="003E15E4"/>
    <w:rsid w:val="003E2100"/>
    <w:rsid w:val="003E54CF"/>
    <w:rsid w:val="003E58E6"/>
    <w:rsid w:val="003F60DD"/>
    <w:rsid w:val="003F6F5B"/>
    <w:rsid w:val="003F6FD1"/>
    <w:rsid w:val="0040342D"/>
    <w:rsid w:val="00407E22"/>
    <w:rsid w:val="0041192D"/>
    <w:rsid w:val="00413EE1"/>
    <w:rsid w:val="0042128E"/>
    <w:rsid w:val="00423822"/>
    <w:rsid w:val="00425103"/>
    <w:rsid w:val="00432B59"/>
    <w:rsid w:val="00432B60"/>
    <w:rsid w:val="00434596"/>
    <w:rsid w:val="00434B7D"/>
    <w:rsid w:val="00436FB3"/>
    <w:rsid w:val="00440310"/>
    <w:rsid w:val="00440698"/>
    <w:rsid w:val="00451395"/>
    <w:rsid w:val="00453C5C"/>
    <w:rsid w:val="004540E2"/>
    <w:rsid w:val="00454454"/>
    <w:rsid w:val="0045531A"/>
    <w:rsid w:val="00457175"/>
    <w:rsid w:val="004608DB"/>
    <w:rsid w:val="00460AA2"/>
    <w:rsid w:val="00461BCA"/>
    <w:rsid w:val="0046627B"/>
    <w:rsid w:val="00467924"/>
    <w:rsid w:val="004712A5"/>
    <w:rsid w:val="0047266F"/>
    <w:rsid w:val="00472F66"/>
    <w:rsid w:val="00473306"/>
    <w:rsid w:val="00474CEC"/>
    <w:rsid w:val="00476434"/>
    <w:rsid w:val="00476D6B"/>
    <w:rsid w:val="004830EF"/>
    <w:rsid w:val="00483BAF"/>
    <w:rsid w:val="00486DB7"/>
    <w:rsid w:val="00490CF9"/>
    <w:rsid w:val="00492C16"/>
    <w:rsid w:val="004A0678"/>
    <w:rsid w:val="004A48A3"/>
    <w:rsid w:val="004A7759"/>
    <w:rsid w:val="004B0D92"/>
    <w:rsid w:val="004B0EC0"/>
    <w:rsid w:val="004B3454"/>
    <w:rsid w:val="004B603A"/>
    <w:rsid w:val="004B66F1"/>
    <w:rsid w:val="004C0010"/>
    <w:rsid w:val="004C3EA0"/>
    <w:rsid w:val="004C5ED9"/>
    <w:rsid w:val="004C6DF2"/>
    <w:rsid w:val="004C7ACD"/>
    <w:rsid w:val="004D1FC0"/>
    <w:rsid w:val="004D34B6"/>
    <w:rsid w:val="004F2F7B"/>
    <w:rsid w:val="004F333D"/>
    <w:rsid w:val="004F4B54"/>
    <w:rsid w:val="004F7169"/>
    <w:rsid w:val="00500BFC"/>
    <w:rsid w:val="00500D66"/>
    <w:rsid w:val="00501AC2"/>
    <w:rsid w:val="005049D7"/>
    <w:rsid w:val="0050722F"/>
    <w:rsid w:val="00507B9B"/>
    <w:rsid w:val="0051390A"/>
    <w:rsid w:val="0051404B"/>
    <w:rsid w:val="00514C8E"/>
    <w:rsid w:val="00515AC6"/>
    <w:rsid w:val="00517BAC"/>
    <w:rsid w:val="00523FB1"/>
    <w:rsid w:val="00524271"/>
    <w:rsid w:val="0052441A"/>
    <w:rsid w:val="005275E3"/>
    <w:rsid w:val="00531DBF"/>
    <w:rsid w:val="00533579"/>
    <w:rsid w:val="005345AD"/>
    <w:rsid w:val="00542184"/>
    <w:rsid w:val="00545529"/>
    <w:rsid w:val="00545759"/>
    <w:rsid w:val="00545BE0"/>
    <w:rsid w:val="00546930"/>
    <w:rsid w:val="00551670"/>
    <w:rsid w:val="00552435"/>
    <w:rsid w:val="0055262F"/>
    <w:rsid w:val="005532FD"/>
    <w:rsid w:val="005539F6"/>
    <w:rsid w:val="00554C6A"/>
    <w:rsid w:val="00556262"/>
    <w:rsid w:val="00556815"/>
    <w:rsid w:val="005601E8"/>
    <w:rsid w:val="00562E85"/>
    <w:rsid w:val="0056332F"/>
    <w:rsid w:val="005719B3"/>
    <w:rsid w:val="0057295E"/>
    <w:rsid w:val="00572984"/>
    <w:rsid w:val="005764BB"/>
    <w:rsid w:val="0058100A"/>
    <w:rsid w:val="005819EB"/>
    <w:rsid w:val="00581C39"/>
    <w:rsid w:val="00582931"/>
    <w:rsid w:val="00582CE3"/>
    <w:rsid w:val="00587793"/>
    <w:rsid w:val="00587D3A"/>
    <w:rsid w:val="005903B6"/>
    <w:rsid w:val="00590AAA"/>
    <w:rsid w:val="00590D41"/>
    <w:rsid w:val="00591FDB"/>
    <w:rsid w:val="00592B3A"/>
    <w:rsid w:val="00593773"/>
    <w:rsid w:val="005947BD"/>
    <w:rsid w:val="00596BA5"/>
    <w:rsid w:val="005A01A4"/>
    <w:rsid w:val="005A0247"/>
    <w:rsid w:val="005A0C30"/>
    <w:rsid w:val="005A126E"/>
    <w:rsid w:val="005A3B60"/>
    <w:rsid w:val="005A452F"/>
    <w:rsid w:val="005A4A78"/>
    <w:rsid w:val="005A54A4"/>
    <w:rsid w:val="005A54E9"/>
    <w:rsid w:val="005A7BEE"/>
    <w:rsid w:val="005B140D"/>
    <w:rsid w:val="005B3421"/>
    <w:rsid w:val="005B4939"/>
    <w:rsid w:val="005C1FEA"/>
    <w:rsid w:val="005C25A1"/>
    <w:rsid w:val="005C2CE0"/>
    <w:rsid w:val="005C3495"/>
    <w:rsid w:val="005C34D8"/>
    <w:rsid w:val="005D0F10"/>
    <w:rsid w:val="005E0A56"/>
    <w:rsid w:val="005E3DFC"/>
    <w:rsid w:val="005E4EAB"/>
    <w:rsid w:val="005E5942"/>
    <w:rsid w:val="005E60AF"/>
    <w:rsid w:val="005F1BC5"/>
    <w:rsid w:val="005F1DEA"/>
    <w:rsid w:val="00600586"/>
    <w:rsid w:val="00602868"/>
    <w:rsid w:val="00603697"/>
    <w:rsid w:val="00607FC9"/>
    <w:rsid w:val="00611010"/>
    <w:rsid w:val="00613119"/>
    <w:rsid w:val="006131E0"/>
    <w:rsid w:val="006144AE"/>
    <w:rsid w:val="0061513C"/>
    <w:rsid w:val="00622773"/>
    <w:rsid w:val="00622FE1"/>
    <w:rsid w:val="0062521C"/>
    <w:rsid w:val="006260C0"/>
    <w:rsid w:val="00630A2B"/>
    <w:rsid w:val="00630B53"/>
    <w:rsid w:val="00632DC7"/>
    <w:rsid w:val="0063341F"/>
    <w:rsid w:val="00633ABF"/>
    <w:rsid w:val="006357FB"/>
    <w:rsid w:val="006406FC"/>
    <w:rsid w:val="00640753"/>
    <w:rsid w:val="00640E57"/>
    <w:rsid w:val="006430D4"/>
    <w:rsid w:val="00644D8B"/>
    <w:rsid w:val="00646122"/>
    <w:rsid w:val="00653E16"/>
    <w:rsid w:val="00657220"/>
    <w:rsid w:val="00657362"/>
    <w:rsid w:val="0066104B"/>
    <w:rsid w:val="006655EE"/>
    <w:rsid w:val="00667C10"/>
    <w:rsid w:val="00667EF4"/>
    <w:rsid w:val="00667F2D"/>
    <w:rsid w:val="006743DE"/>
    <w:rsid w:val="0067481A"/>
    <w:rsid w:val="00676FCA"/>
    <w:rsid w:val="00677177"/>
    <w:rsid w:val="00677C4D"/>
    <w:rsid w:val="00682EE7"/>
    <w:rsid w:val="0068612E"/>
    <w:rsid w:val="00687C92"/>
    <w:rsid w:val="006922DC"/>
    <w:rsid w:val="0069534E"/>
    <w:rsid w:val="0069669C"/>
    <w:rsid w:val="006A04B1"/>
    <w:rsid w:val="006A1200"/>
    <w:rsid w:val="006A4B14"/>
    <w:rsid w:val="006A4F4E"/>
    <w:rsid w:val="006A6C23"/>
    <w:rsid w:val="006B1071"/>
    <w:rsid w:val="006B14DB"/>
    <w:rsid w:val="006B21C4"/>
    <w:rsid w:val="006B2E6A"/>
    <w:rsid w:val="006B4369"/>
    <w:rsid w:val="006B5246"/>
    <w:rsid w:val="006B5EA9"/>
    <w:rsid w:val="006C30E5"/>
    <w:rsid w:val="006C4A1A"/>
    <w:rsid w:val="006D0393"/>
    <w:rsid w:val="006D1A83"/>
    <w:rsid w:val="006D7F1C"/>
    <w:rsid w:val="006E1CFE"/>
    <w:rsid w:val="006E2AF5"/>
    <w:rsid w:val="006E703E"/>
    <w:rsid w:val="006F10C4"/>
    <w:rsid w:val="006F27DF"/>
    <w:rsid w:val="006F40E9"/>
    <w:rsid w:val="006F5603"/>
    <w:rsid w:val="006F6EEA"/>
    <w:rsid w:val="006F7F13"/>
    <w:rsid w:val="007003C4"/>
    <w:rsid w:val="00700F09"/>
    <w:rsid w:val="00701400"/>
    <w:rsid w:val="00702CF4"/>
    <w:rsid w:val="007037CF"/>
    <w:rsid w:val="00706892"/>
    <w:rsid w:val="0071120A"/>
    <w:rsid w:val="00713B35"/>
    <w:rsid w:val="007167C0"/>
    <w:rsid w:val="00720481"/>
    <w:rsid w:val="00720C2A"/>
    <w:rsid w:val="00722772"/>
    <w:rsid w:val="00733193"/>
    <w:rsid w:val="007343C6"/>
    <w:rsid w:val="00744DDA"/>
    <w:rsid w:val="00745E03"/>
    <w:rsid w:val="007500A5"/>
    <w:rsid w:val="00752D8A"/>
    <w:rsid w:val="0075399C"/>
    <w:rsid w:val="007539FC"/>
    <w:rsid w:val="00754AC7"/>
    <w:rsid w:val="0075732A"/>
    <w:rsid w:val="007600F8"/>
    <w:rsid w:val="00760228"/>
    <w:rsid w:val="00760262"/>
    <w:rsid w:val="00761850"/>
    <w:rsid w:val="007626CE"/>
    <w:rsid w:val="0076310C"/>
    <w:rsid w:val="0076744F"/>
    <w:rsid w:val="00767BCE"/>
    <w:rsid w:val="00767EFC"/>
    <w:rsid w:val="007707DE"/>
    <w:rsid w:val="00770B5D"/>
    <w:rsid w:val="007752F1"/>
    <w:rsid w:val="00776768"/>
    <w:rsid w:val="007777DC"/>
    <w:rsid w:val="0078187A"/>
    <w:rsid w:val="00784FEC"/>
    <w:rsid w:val="0078682D"/>
    <w:rsid w:val="00794DEE"/>
    <w:rsid w:val="007A2573"/>
    <w:rsid w:val="007B106C"/>
    <w:rsid w:val="007B1A4E"/>
    <w:rsid w:val="007B1EF9"/>
    <w:rsid w:val="007B391C"/>
    <w:rsid w:val="007B3D05"/>
    <w:rsid w:val="007B5503"/>
    <w:rsid w:val="007B5F75"/>
    <w:rsid w:val="007C179C"/>
    <w:rsid w:val="007C5AC8"/>
    <w:rsid w:val="007C6BB3"/>
    <w:rsid w:val="007D14B4"/>
    <w:rsid w:val="007D1FCB"/>
    <w:rsid w:val="007D3AD7"/>
    <w:rsid w:val="007D51E8"/>
    <w:rsid w:val="007D6456"/>
    <w:rsid w:val="007D6D23"/>
    <w:rsid w:val="007E2335"/>
    <w:rsid w:val="007E24F6"/>
    <w:rsid w:val="007E6022"/>
    <w:rsid w:val="007E793E"/>
    <w:rsid w:val="007E7F2B"/>
    <w:rsid w:val="007F00A4"/>
    <w:rsid w:val="007F1195"/>
    <w:rsid w:val="007F22F9"/>
    <w:rsid w:val="008003A2"/>
    <w:rsid w:val="008003D9"/>
    <w:rsid w:val="00800F64"/>
    <w:rsid w:val="00801050"/>
    <w:rsid w:val="00802F0B"/>
    <w:rsid w:val="00804EFA"/>
    <w:rsid w:val="008072C6"/>
    <w:rsid w:val="008102FA"/>
    <w:rsid w:val="00810A67"/>
    <w:rsid w:val="00811080"/>
    <w:rsid w:val="00813E24"/>
    <w:rsid w:val="0081711D"/>
    <w:rsid w:val="00824FE5"/>
    <w:rsid w:val="00827C8B"/>
    <w:rsid w:val="00830B28"/>
    <w:rsid w:val="00833CF7"/>
    <w:rsid w:val="00834BE4"/>
    <w:rsid w:val="00834CDE"/>
    <w:rsid w:val="00842464"/>
    <w:rsid w:val="00845601"/>
    <w:rsid w:val="00845658"/>
    <w:rsid w:val="00847B90"/>
    <w:rsid w:val="00850858"/>
    <w:rsid w:val="00853B25"/>
    <w:rsid w:val="00853D13"/>
    <w:rsid w:val="00855C5C"/>
    <w:rsid w:val="008627D5"/>
    <w:rsid w:val="008630BE"/>
    <w:rsid w:val="008635EA"/>
    <w:rsid w:val="00863A8A"/>
    <w:rsid w:val="00866D3E"/>
    <w:rsid w:val="0087186A"/>
    <w:rsid w:val="00884020"/>
    <w:rsid w:val="008914A7"/>
    <w:rsid w:val="008935C9"/>
    <w:rsid w:val="0089361E"/>
    <w:rsid w:val="00894227"/>
    <w:rsid w:val="008A3C96"/>
    <w:rsid w:val="008A7043"/>
    <w:rsid w:val="008B034D"/>
    <w:rsid w:val="008B0771"/>
    <w:rsid w:val="008B1FB6"/>
    <w:rsid w:val="008B4019"/>
    <w:rsid w:val="008B4C0B"/>
    <w:rsid w:val="008B65C9"/>
    <w:rsid w:val="008B7A95"/>
    <w:rsid w:val="008C2D4A"/>
    <w:rsid w:val="008D3900"/>
    <w:rsid w:val="008D4CCA"/>
    <w:rsid w:val="008D6E1D"/>
    <w:rsid w:val="008E44FA"/>
    <w:rsid w:val="008E70E2"/>
    <w:rsid w:val="008F2B9F"/>
    <w:rsid w:val="008F39B4"/>
    <w:rsid w:val="008F4162"/>
    <w:rsid w:val="00903028"/>
    <w:rsid w:val="00903C35"/>
    <w:rsid w:val="00903E02"/>
    <w:rsid w:val="00905893"/>
    <w:rsid w:val="00913175"/>
    <w:rsid w:val="009143D9"/>
    <w:rsid w:val="00915424"/>
    <w:rsid w:val="009169B7"/>
    <w:rsid w:val="00916EDB"/>
    <w:rsid w:val="00920861"/>
    <w:rsid w:val="009220D2"/>
    <w:rsid w:val="00922B13"/>
    <w:rsid w:val="00923C1A"/>
    <w:rsid w:val="009242EF"/>
    <w:rsid w:val="0092780A"/>
    <w:rsid w:val="00932291"/>
    <w:rsid w:val="00932861"/>
    <w:rsid w:val="00933987"/>
    <w:rsid w:val="0093408E"/>
    <w:rsid w:val="0093506C"/>
    <w:rsid w:val="0094616E"/>
    <w:rsid w:val="00947B4A"/>
    <w:rsid w:val="00952DDF"/>
    <w:rsid w:val="00957D0A"/>
    <w:rsid w:val="00963B6A"/>
    <w:rsid w:val="00970950"/>
    <w:rsid w:val="009812D4"/>
    <w:rsid w:val="009819CC"/>
    <w:rsid w:val="00981E8D"/>
    <w:rsid w:val="009920D8"/>
    <w:rsid w:val="00994B8C"/>
    <w:rsid w:val="00995807"/>
    <w:rsid w:val="009A149F"/>
    <w:rsid w:val="009B14C7"/>
    <w:rsid w:val="009B28BA"/>
    <w:rsid w:val="009B2962"/>
    <w:rsid w:val="009B38BE"/>
    <w:rsid w:val="009C2530"/>
    <w:rsid w:val="009C3D0F"/>
    <w:rsid w:val="009C5162"/>
    <w:rsid w:val="009D1B82"/>
    <w:rsid w:val="009D4A9A"/>
    <w:rsid w:val="009E1B19"/>
    <w:rsid w:val="009E5958"/>
    <w:rsid w:val="009F105E"/>
    <w:rsid w:val="009F32C5"/>
    <w:rsid w:val="009F35E2"/>
    <w:rsid w:val="009F65F9"/>
    <w:rsid w:val="009F68BA"/>
    <w:rsid w:val="00A006A3"/>
    <w:rsid w:val="00A049B3"/>
    <w:rsid w:val="00A05733"/>
    <w:rsid w:val="00A06277"/>
    <w:rsid w:val="00A079DC"/>
    <w:rsid w:val="00A10FCB"/>
    <w:rsid w:val="00A111C2"/>
    <w:rsid w:val="00A14034"/>
    <w:rsid w:val="00A14CB2"/>
    <w:rsid w:val="00A1742A"/>
    <w:rsid w:val="00A17751"/>
    <w:rsid w:val="00A20F8C"/>
    <w:rsid w:val="00A2122D"/>
    <w:rsid w:val="00A238EE"/>
    <w:rsid w:val="00A304A8"/>
    <w:rsid w:val="00A310A3"/>
    <w:rsid w:val="00A338E7"/>
    <w:rsid w:val="00A3574F"/>
    <w:rsid w:val="00A35CAA"/>
    <w:rsid w:val="00A36E7F"/>
    <w:rsid w:val="00A41148"/>
    <w:rsid w:val="00A41E65"/>
    <w:rsid w:val="00A43E0A"/>
    <w:rsid w:val="00A45104"/>
    <w:rsid w:val="00A4656B"/>
    <w:rsid w:val="00A530C7"/>
    <w:rsid w:val="00A55F5B"/>
    <w:rsid w:val="00A60185"/>
    <w:rsid w:val="00A60391"/>
    <w:rsid w:val="00A60854"/>
    <w:rsid w:val="00A63A18"/>
    <w:rsid w:val="00A63ABF"/>
    <w:rsid w:val="00A64BEA"/>
    <w:rsid w:val="00A661EA"/>
    <w:rsid w:val="00A71F9E"/>
    <w:rsid w:val="00A74069"/>
    <w:rsid w:val="00A763D6"/>
    <w:rsid w:val="00A830E5"/>
    <w:rsid w:val="00A83711"/>
    <w:rsid w:val="00A87135"/>
    <w:rsid w:val="00A93280"/>
    <w:rsid w:val="00A951EA"/>
    <w:rsid w:val="00AA2548"/>
    <w:rsid w:val="00AA58C4"/>
    <w:rsid w:val="00AA599C"/>
    <w:rsid w:val="00AA730F"/>
    <w:rsid w:val="00AB11C8"/>
    <w:rsid w:val="00AB704D"/>
    <w:rsid w:val="00AB7370"/>
    <w:rsid w:val="00AB7580"/>
    <w:rsid w:val="00AC045C"/>
    <w:rsid w:val="00AC08A8"/>
    <w:rsid w:val="00AC2166"/>
    <w:rsid w:val="00AD3598"/>
    <w:rsid w:val="00AD45B1"/>
    <w:rsid w:val="00AD56C8"/>
    <w:rsid w:val="00AD58F2"/>
    <w:rsid w:val="00AD6D70"/>
    <w:rsid w:val="00AE0310"/>
    <w:rsid w:val="00AE095D"/>
    <w:rsid w:val="00AE25B9"/>
    <w:rsid w:val="00AE62B9"/>
    <w:rsid w:val="00AE65CF"/>
    <w:rsid w:val="00AE7AE1"/>
    <w:rsid w:val="00AF0555"/>
    <w:rsid w:val="00AF4319"/>
    <w:rsid w:val="00AF7848"/>
    <w:rsid w:val="00B01CEF"/>
    <w:rsid w:val="00B0245B"/>
    <w:rsid w:val="00B0512A"/>
    <w:rsid w:val="00B0529F"/>
    <w:rsid w:val="00B075CA"/>
    <w:rsid w:val="00B1418B"/>
    <w:rsid w:val="00B21195"/>
    <w:rsid w:val="00B21CE6"/>
    <w:rsid w:val="00B21FBF"/>
    <w:rsid w:val="00B244E3"/>
    <w:rsid w:val="00B24B22"/>
    <w:rsid w:val="00B25310"/>
    <w:rsid w:val="00B321B9"/>
    <w:rsid w:val="00B32B27"/>
    <w:rsid w:val="00B32F8F"/>
    <w:rsid w:val="00B333E4"/>
    <w:rsid w:val="00B41E81"/>
    <w:rsid w:val="00B430BA"/>
    <w:rsid w:val="00B535F6"/>
    <w:rsid w:val="00B54DE9"/>
    <w:rsid w:val="00B553EC"/>
    <w:rsid w:val="00B55E3F"/>
    <w:rsid w:val="00B72020"/>
    <w:rsid w:val="00B73290"/>
    <w:rsid w:val="00B81A51"/>
    <w:rsid w:val="00B84612"/>
    <w:rsid w:val="00B86513"/>
    <w:rsid w:val="00B93320"/>
    <w:rsid w:val="00B93DD0"/>
    <w:rsid w:val="00B95F5B"/>
    <w:rsid w:val="00B97732"/>
    <w:rsid w:val="00BA0E0D"/>
    <w:rsid w:val="00BA20DC"/>
    <w:rsid w:val="00BA2C12"/>
    <w:rsid w:val="00BA3130"/>
    <w:rsid w:val="00BA65A8"/>
    <w:rsid w:val="00BA6D19"/>
    <w:rsid w:val="00BA7461"/>
    <w:rsid w:val="00BA7DA9"/>
    <w:rsid w:val="00BC4215"/>
    <w:rsid w:val="00BC42D2"/>
    <w:rsid w:val="00BC5327"/>
    <w:rsid w:val="00BD0E82"/>
    <w:rsid w:val="00BD1A6F"/>
    <w:rsid w:val="00BD26AE"/>
    <w:rsid w:val="00BE1D60"/>
    <w:rsid w:val="00BE498F"/>
    <w:rsid w:val="00BE6D3C"/>
    <w:rsid w:val="00BE7065"/>
    <w:rsid w:val="00BE7852"/>
    <w:rsid w:val="00BF6E3B"/>
    <w:rsid w:val="00BF7CEE"/>
    <w:rsid w:val="00C03880"/>
    <w:rsid w:val="00C135CF"/>
    <w:rsid w:val="00C145B9"/>
    <w:rsid w:val="00C238AA"/>
    <w:rsid w:val="00C238C2"/>
    <w:rsid w:val="00C255CC"/>
    <w:rsid w:val="00C2683F"/>
    <w:rsid w:val="00C3184D"/>
    <w:rsid w:val="00C3274B"/>
    <w:rsid w:val="00C34069"/>
    <w:rsid w:val="00C34B82"/>
    <w:rsid w:val="00C37A5E"/>
    <w:rsid w:val="00C41D7F"/>
    <w:rsid w:val="00C45919"/>
    <w:rsid w:val="00C4714E"/>
    <w:rsid w:val="00C51CCA"/>
    <w:rsid w:val="00C5504F"/>
    <w:rsid w:val="00C552F6"/>
    <w:rsid w:val="00C57B55"/>
    <w:rsid w:val="00C60B2F"/>
    <w:rsid w:val="00C61135"/>
    <w:rsid w:val="00C63376"/>
    <w:rsid w:val="00C67C54"/>
    <w:rsid w:val="00C7021C"/>
    <w:rsid w:val="00C716DB"/>
    <w:rsid w:val="00C74F97"/>
    <w:rsid w:val="00C76A76"/>
    <w:rsid w:val="00C8276E"/>
    <w:rsid w:val="00C842AC"/>
    <w:rsid w:val="00C90037"/>
    <w:rsid w:val="00C904E5"/>
    <w:rsid w:val="00C92A65"/>
    <w:rsid w:val="00C96688"/>
    <w:rsid w:val="00CA0723"/>
    <w:rsid w:val="00CA3DF1"/>
    <w:rsid w:val="00CA6077"/>
    <w:rsid w:val="00CA7376"/>
    <w:rsid w:val="00CB1690"/>
    <w:rsid w:val="00CB20E6"/>
    <w:rsid w:val="00CB5BB9"/>
    <w:rsid w:val="00CC1713"/>
    <w:rsid w:val="00CC1716"/>
    <w:rsid w:val="00CC18ED"/>
    <w:rsid w:val="00CC374F"/>
    <w:rsid w:val="00CC4365"/>
    <w:rsid w:val="00CC7AF4"/>
    <w:rsid w:val="00CD100D"/>
    <w:rsid w:val="00CD11B0"/>
    <w:rsid w:val="00CD2D6D"/>
    <w:rsid w:val="00CD6010"/>
    <w:rsid w:val="00CD6E44"/>
    <w:rsid w:val="00CE249B"/>
    <w:rsid w:val="00CE46D0"/>
    <w:rsid w:val="00CE71C2"/>
    <w:rsid w:val="00CF033F"/>
    <w:rsid w:val="00CF42D5"/>
    <w:rsid w:val="00CF4DEC"/>
    <w:rsid w:val="00CF4EDA"/>
    <w:rsid w:val="00D002E4"/>
    <w:rsid w:val="00D021CB"/>
    <w:rsid w:val="00D0542C"/>
    <w:rsid w:val="00D10F1A"/>
    <w:rsid w:val="00D116F8"/>
    <w:rsid w:val="00D15C9B"/>
    <w:rsid w:val="00D15E07"/>
    <w:rsid w:val="00D17596"/>
    <w:rsid w:val="00D20809"/>
    <w:rsid w:val="00D20F6F"/>
    <w:rsid w:val="00D22640"/>
    <w:rsid w:val="00D26D3A"/>
    <w:rsid w:val="00D356F0"/>
    <w:rsid w:val="00D41128"/>
    <w:rsid w:val="00D41F07"/>
    <w:rsid w:val="00D43646"/>
    <w:rsid w:val="00D444FB"/>
    <w:rsid w:val="00D44674"/>
    <w:rsid w:val="00D45B0A"/>
    <w:rsid w:val="00D45EE3"/>
    <w:rsid w:val="00D461D0"/>
    <w:rsid w:val="00D469A8"/>
    <w:rsid w:val="00D50618"/>
    <w:rsid w:val="00D509E9"/>
    <w:rsid w:val="00D53B1C"/>
    <w:rsid w:val="00D54843"/>
    <w:rsid w:val="00D569C4"/>
    <w:rsid w:val="00D60B0C"/>
    <w:rsid w:val="00D61786"/>
    <w:rsid w:val="00D6182F"/>
    <w:rsid w:val="00D64907"/>
    <w:rsid w:val="00D64C1B"/>
    <w:rsid w:val="00D66AAF"/>
    <w:rsid w:val="00D729F9"/>
    <w:rsid w:val="00D73ECD"/>
    <w:rsid w:val="00D75F23"/>
    <w:rsid w:val="00D84A39"/>
    <w:rsid w:val="00D85BA5"/>
    <w:rsid w:val="00D86BE2"/>
    <w:rsid w:val="00D87B01"/>
    <w:rsid w:val="00D9079C"/>
    <w:rsid w:val="00DA1B12"/>
    <w:rsid w:val="00DA1CBA"/>
    <w:rsid w:val="00DA29A6"/>
    <w:rsid w:val="00DA54C9"/>
    <w:rsid w:val="00DA5BB7"/>
    <w:rsid w:val="00DA6739"/>
    <w:rsid w:val="00DA6CAE"/>
    <w:rsid w:val="00DA7FA7"/>
    <w:rsid w:val="00DB1A9E"/>
    <w:rsid w:val="00DB31D6"/>
    <w:rsid w:val="00DB33E8"/>
    <w:rsid w:val="00DB4005"/>
    <w:rsid w:val="00DB432D"/>
    <w:rsid w:val="00DC090D"/>
    <w:rsid w:val="00DC34EB"/>
    <w:rsid w:val="00DC78DC"/>
    <w:rsid w:val="00DD0589"/>
    <w:rsid w:val="00DD332C"/>
    <w:rsid w:val="00DD4AB9"/>
    <w:rsid w:val="00DE7303"/>
    <w:rsid w:val="00DE73E6"/>
    <w:rsid w:val="00DF1E5B"/>
    <w:rsid w:val="00DF2275"/>
    <w:rsid w:val="00DF3F5E"/>
    <w:rsid w:val="00DF5653"/>
    <w:rsid w:val="00DF6313"/>
    <w:rsid w:val="00E03F6F"/>
    <w:rsid w:val="00E0596E"/>
    <w:rsid w:val="00E06F66"/>
    <w:rsid w:val="00E1473A"/>
    <w:rsid w:val="00E22F49"/>
    <w:rsid w:val="00E230FE"/>
    <w:rsid w:val="00E243D4"/>
    <w:rsid w:val="00E31F00"/>
    <w:rsid w:val="00E325EE"/>
    <w:rsid w:val="00E349D8"/>
    <w:rsid w:val="00E356E5"/>
    <w:rsid w:val="00E36C83"/>
    <w:rsid w:val="00E36F81"/>
    <w:rsid w:val="00E40C86"/>
    <w:rsid w:val="00E43143"/>
    <w:rsid w:val="00E45765"/>
    <w:rsid w:val="00E4581B"/>
    <w:rsid w:val="00E463D1"/>
    <w:rsid w:val="00E5098C"/>
    <w:rsid w:val="00E5241D"/>
    <w:rsid w:val="00E54120"/>
    <w:rsid w:val="00E60213"/>
    <w:rsid w:val="00E6120B"/>
    <w:rsid w:val="00E661B2"/>
    <w:rsid w:val="00E67AB1"/>
    <w:rsid w:val="00E73227"/>
    <w:rsid w:val="00E74D29"/>
    <w:rsid w:val="00E8029E"/>
    <w:rsid w:val="00E80BDD"/>
    <w:rsid w:val="00E80F81"/>
    <w:rsid w:val="00E81AC8"/>
    <w:rsid w:val="00E83C74"/>
    <w:rsid w:val="00E83CEE"/>
    <w:rsid w:val="00E85236"/>
    <w:rsid w:val="00E87014"/>
    <w:rsid w:val="00E91F18"/>
    <w:rsid w:val="00E9226D"/>
    <w:rsid w:val="00EA386C"/>
    <w:rsid w:val="00EA416C"/>
    <w:rsid w:val="00EA5941"/>
    <w:rsid w:val="00EA7847"/>
    <w:rsid w:val="00EB0ADC"/>
    <w:rsid w:val="00EB4602"/>
    <w:rsid w:val="00EB4F92"/>
    <w:rsid w:val="00EB5E75"/>
    <w:rsid w:val="00EB60CE"/>
    <w:rsid w:val="00EB7D53"/>
    <w:rsid w:val="00EC1A1C"/>
    <w:rsid w:val="00EC5C21"/>
    <w:rsid w:val="00ED18C0"/>
    <w:rsid w:val="00ED1A46"/>
    <w:rsid w:val="00ED42D1"/>
    <w:rsid w:val="00EE3146"/>
    <w:rsid w:val="00EE3F15"/>
    <w:rsid w:val="00EE4DE7"/>
    <w:rsid w:val="00EF3DAE"/>
    <w:rsid w:val="00EF50BB"/>
    <w:rsid w:val="00EF53FF"/>
    <w:rsid w:val="00F00192"/>
    <w:rsid w:val="00F00E2C"/>
    <w:rsid w:val="00F01DF6"/>
    <w:rsid w:val="00F0340D"/>
    <w:rsid w:val="00F059A6"/>
    <w:rsid w:val="00F141C0"/>
    <w:rsid w:val="00F15485"/>
    <w:rsid w:val="00F15A8A"/>
    <w:rsid w:val="00F15DAF"/>
    <w:rsid w:val="00F1785D"/>
    <w:rsid w:val="00F2300F"/>
    <w:rsid w:val="00F23756"/>
    <w:rsid w:val="00F2523A"/>
    <w:rsid w:val="00F25FFA"/>
    <w:rsid w:val="00F310D2"/>
    <w:rsid w:val="00F32DAF"/>
    <w:rsid w:val="00F33781"/>
    <w:rsid w:val="00F36F3D"/>
    <w:rsid w:val="00F37CF0"/>
    <w:rsid w:val="00F40A68"/>
    <w:rsid w:val="00F45044"/>
    <w:rsid w:val="00F477BD"/>
    <w:rsid w:val="00F5314A"/>
    <w:rsid w:val="00F53491"/>
    <w:rsid w:val="00F53E24"/>
    <w:rsid w:val="00F60689"/>
    <w:rsid w:val="00F61BBD"/>
    <w:rsid w:val="00F642BB"/>
    <w:rsid w:val="00F64AF3"/>
    <w:rsid w:val="00F6505B"/>
    <w:rsid w:val="00F65A1C"/>
    <w:rsid w:val="00F66F50"/>
    <w:rsid w:val="00F810E7"/>
    <w:rsid w:val="00F820DA"/>
    <w:rsid w:val="00F82FF8"/>
    <w:rsid w:val="00F832B5"/>
    <w:rsid w:val="00F8330D"/>
    <w:rsid w:val="00F84253"/>
    <w:rsid w:val="00F84305"/>
    <w:rsid w:val="00F8485C"/>
    <w:rsid w:val="00F86FC0"/>
    <w:rsid w:val="00F87149"/>
    <w:rsid w:val="00F87FFE"/>
    <w:rsid w:val="00F90B48"/>
    <w:rsid w:val="00F938B0"/>
    <w:rsid w:val="00F94610"/>
    <w:rsid w:val="00F954C9"/>
    <w:rsid w:val="00F962AD"/>
    <w:rsid w:val="00F96F7B"/>
    <w:rsid w:val="00FA0062"/>
    <w:rsid w:val="00FA40AC"/>
    <w:rsid w:val="00FA4CF0"/>
    <w:rsid w:val="00FA50A9"/>
    <w:rsid w:val="00FA61AA"/>
    <w:rsid w:val="00FA69A4"/>
    <w:rsid w:val="00FB0611"/>
    <w:rsid w:val="00FB1279"/>
    <w:rsid w:val="00FB1495"/>
    <w:rsid w:val="00FB1C32"/>
    <w:rsid w:val="00FC5F72"/>
    <w:rsid w:val="00FD1694"/>
    <w:rsid w:val="00FD6DAF"/>
    <w:rsid w:val="00FD7636"/>
    <w:rsid w:val="00FE188E"/>
    <w:rsid w:val="00FE3229"/>
    <w:rsid w:val="00FE3A26"/>
    <w:rsid w:val="00FE42FB"/>
    <w:rsid w:val="00FE74C3"/>
    <w:rsid w:val="00FF0BCA"/>
    <w:rsid w:val="00FF0DF9"/>
    <w:rsid w:val="00FF215C"/>
    <w:rsid w:val="00FF266E"/>
    <w:rsid w:val="00FF2B4B"/>
    <w:rsid w:val="00FF49E8"/>
    <w:rsid w:val="00FF6056"/>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347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sz w:val="22"/>
        <w:szCs w:val="22"/>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3320"/>
    <w:pPr>
      <w:spacing w:after="120"/>
    </w:pPr>
    <w:rPr>
      <w:rFonts w:eastAsia="Times New Roman"/>
      <w:sz w:val="24"/>
      <w:szCs w:val="20"/>
      <w:lang w:eastAsia="en-US"/>
    </w:rPr>
  </w:style>
  <w:style w:type="paragraph" w:styleId="Heading1">
    <w:name w:val="heading 1"/>
    <w:basedOn w:val="Normal"/>
    <w:next w:val="Normal"/>
    <w:link w:val="Heading1Char"/>
    <w:uiPriority w:val="9"/>
    <w:qFormat/>
    <w:rsid w:val="00C51CCA"/>
    <w:pPr>
      <w:keepNext/>
      <w:spacing w:after="200" w:line="276" w:lineRule="auto"/>
      <w:outlineLvl w:val="0"/>
    </w:pPr>
    <w:rPr>
      <w:rFonts w:eastAsia="Calibri" w:cs="Arial"/>
      <w:b/>
      <w:caps/>
      <w:sz w:val="22"/>
      <w:szCs w:val="22"/>
    </w:rPr>
  </w:style>
  <w:style w:type="paragraph" w:styleId="Heading2">
    <w:name w:val="heading 2"/>
    <w:basedOn w:val="Normal"/>
    <w:next w:val="Normal"/>
    <w:link w:val="Heading2Char"/>
    <w:uiPriority w:val="9"/>
    <w:qFormat/>
    <w:rsid w:val="000E31C1"/>
    <w:pPr>
      <w:keepNext/>
      <w:spacing w:after="200" w:line="276" w:lineRule="auto"/>
      <w:outlineLvl w:val="1"/>
    </w:pPr>
    <w:rPr>
      <w:rFonts w:eastAsia="Calibri" w:cs="Arial"/>
      <w:b/>
      <w:sz w:val="22"/>
      <w:szCs w:val="22"/>
    </w:rPr>
  </w:style>
  <w:style w:type="paragraph" w:styleId="Heading3">
    <w:name w:val="heading 3"/>
    <w:basedOn w:val="Normal"/>
    <w:next w:val="Normal"/>
    <w:link w:val="Heading3Char"/>
    <w:uiPriority w:val="9"/>
    <w:qFormat/>
    <w:rsid w:val="000E31C1"/>
    <w:pPr>
      <w:keepNext/>
      <w:spacing w:after="200" w:line="276" w:lineRule="auto"/>
      <w:outlineLvl w:val="2"/>
    </w:pPr>
    <w:rPr>
      <w:rFonts w:eastAsia="Calibri" w:cs="Arial"/>
      <w:b/>
      <w:i/>
      <w:sz w:val="22"/>
      <w:szCs w:val="22"/>
    </w:rPr>
  </w:style>
  <w:style w:type="paragraph" w:styleId="Heading4">
    <w:name w:val="heading 4"/>
    <w:basedOn w:val="Normal"/>
    <w:next w:val="Normal"/>
    <w:link w:val="Heading4Char"/>
    <w:uiPriority w:val="9"/>
    <w:qFormat/>
    <w:rsid w:val="000E31C1"/>
    <w:pPr>
      <w:keepNext/>
      <w:spacing w:after="200" w:line="276" w:lineRule="auto"/>
      <w:outlineLvl w:val="3"/>
    </w:pPr>
    <w:rPr>
      <w:rFonts w:eastAsia="Calibri" w:cs="Arial"/>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pPr>
    <w:rPr>
      <w:rFonts w:eastAsia="Calibri"/>
      <w:sz w:val="22"/>
      <w:szCs w:val="22"/>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pPr>
    <w:rPr>
      <w:rFonts w:eastAsia="Calibri"/>
      <w:sz w:val="22"/>
      <w:szCs w:val="22"/>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spacing w:after="200" w:line="276" w:lineRule="auto"/>
    </w:pPr>
    <w:rPr>
      <w:rFonts w:eastAsia="Calibri"/>
      <w:sz w:val="22"/>
      <w:szCs w:val="22"/>
    </w:rPr>
  </w:style>
  <w:style w:type="paragraph" w:styleId="ListBullet2">
    <w:name w:val="List Bullet 2"/>
    <w:basedOn w:val="Normal"/>
    <w:uiPriority w:val="99"/>
    <w:unhideWhenUsed/>
    <w:rsid w:val="00091608"/>
    <w:pPr>
      <w:numPr>
        <w:ilvl w:val="1"/>
        <w:numId w:val="6"/>
      </w:numPr>
      <w:spacing w:after="200" w:line="276" w:lineRule="auto"/>
    </w:pPr>
    <w:rPr>
      <w:rFonts w:eastAsia="Calibri"/>
      <w:sz w:val="22"/>
      <w:szCs w:val="22"/>
    </w:rPr>
  </w:style>
  <w:style w:type="paragraph" w:styleId="ListBullet3">
    <w:name w:val="List Bullet 3"/>
    <w:basedOn w:val="Normal"/>
    <w:uiPriority w:val="99"/>
    <w:unhideWhenUsed/>
    <w:rsid w:val="00091608"/>
    <w:pPr>
      <w:numPr>
        <w:ilvl w:val="2"/>
        <w:numId w:val="6"/>
      </w:numPr>
      <w:spacing w:after="200" w:line="276" w:lineRule="auto"/>
    </w:pPr>
    <w:rPr>
      <w:rFonts w:eastAsia="Calibri"/>
      <w:sz w:val="22"/>
      <w:szCs w:val="22"/>
    </w:rPr>
  </w:style>
  <w:style w:type="paragraph" w:styleId="ListBullet4">
    <w:name w:val="List Bullet 4"/>
    <w:basedOn w:val="Normal"/>
    <w:uiPriority w:val="99"/>
    <w:unhideWhenUsed/>
    <w:rsid w:val="00091608"/>
    <w:pPr>
      <w:numPr>
        <w:ilvl w:val="3"/>
        <w:numId w:val="6"/>
      </w:numPr>
      <w:spacing w:after="200" w:line="276" w:lineRule="auto"/>
    </w:pPr>
    <w:rPr>
      <w:rFonts w:eastAsia="Calibri"/>
      <w:sz w:val="22"/>
      <w:szCs w:val="22"/>
    </w:rPr>
  </w:style>
  <w:style w:type="paragraph" w:styleId="ListBullet5">
    <w:name w:val="List Bullet 5"/>
    <w:basedOn w:val="Normal"/>
    <w:uiPriority w:val="99"/>
    <w:unhideWhenUsed/>
    <w:rsid w:val="00091608"/>
    <w:pPr>
      <w:numPr>
        <w:ilvl w:val="4"/>
        <w:numId w:val="6"/>
      </w:numPr>
      <w:spacing w:after="200" w:line="276" w:lineRule="auto"/>
    </w:pPr>
    <w:rPr>
      <w:rFonts w:eastAsia="Calibri"/>
      <w:sz w:val="22"/>
      <w:szCs w:val="22"/>
    </w:r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line="276" w:lineRule="auto"/>
      <w:jc w:val="center"/>
    </w:pPr>
    <w:rPr>
      <w:rFonts w:cs="Arial"/>
      <w:color w:val="FF0000"/>
      <w:sz w:val="28"/>
      <w:szCs w:val="28"/>
      <w:lang w:eastAsia="en-AU"/>
    </w:rPr>
  </w:style>
  <w:style w:type="paragraph" w:styleId="ListParagraph">
    <w:name w:val="List Paragraph"/>
    <w:basedOn w:val="Normal"/>
    <w:uiPriority w:val="99"/>
    <w:qFormat/>
    <w:rsid w:val="003556BD"/>
    <w:pPr>
      <w:numPr>
        <w:numId w:val="4"/>
      </w:numPr>
      <w:spacing w:after="200" w:line="276" w:lineRule="auto"/>
    </w:pPr>
    <w:rPr>
      <w:rFonts w:eastAsia="Calibri"/>
      <w:sz w:val="22"/>
      <w:szCs w:val="22"/>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spacing w:after="200" w:line="276" w:lineRule="auto"/>
    </w:pPr>
    <w:rPr>
      <w:rFonts w:eastAsia="Calibri"/>
      <w:sz w:val="22"/>
      <w:szCs w:val="22"/>
    </w:rPr>
  </w:style>
  <w:style w:type="paragraph" w:styleId="ListNumber2">
    <w:name w:val="List Number 2"/>
    <w:basedOn w:val="Normal"/>
    <w:uiPriority w:val="99"/>
    <w:rsid w:val="00005CAA"/>
    <w:pPr>
      <w:numPr>
        <w:ilvl w:val="1"/>
        <w:numId w:val="5"/>
      </w:numPr>
      <w:spacing w:after="200" w:line="276" w:lineRule="auto"/>
    </w:pPr>
    <w:rPr>
      <w:rFonts w:eastAsia="Calibri"/>
      <w:sz w:val="22"/>
      <w:szCs w:val="22"/>
    </w:rPr>
  </w:style>
  <w:style w:type="paragraph" w:styleId="ListNumber3">
    <w:name w:val="List Number 3"/>
    <w:basedOn w:val="Normal"/>
    <w:uiPriority w:val="99"/>
    <w:rsid w:val="00005CAA"/>
    <w:pPr>
      <w:numPr>
        <w:ilvl w:val="2"/>
        <w:numId w:val="5"/>
      </w:numPr>
      <w:spacing w:after="200" w:line="276" w:lineRule="auto"/>
    </w:pPr>
    <w:rPr>
      <w:rFonts w:eastAsia="Calibri"/>
      <w:sz w:val="22"/>
      <w:szCs w:val="22"/>
    </w:rPr>
  </w:style>
  <w:style w:type="paragraph" w:styleId="ListNumber4">
    <w:name w:val="List Number 4"/>
    <w:basedOn w:val="Normal"/>
    <w:uiPriority w:val="99"/>
    <w:rsid w:val="00005CAA"/>
    <w:pPr>
      <w:numPr>
        <w:ilvl w:val="3"/>
        <w:numId w:val="5"/>
      </w:numPr>
      <w:spacing w:after="200" w:line="276" w:lineRule="auto"/>
    </w:pPr>
    <w:rPr>
      <w:rFonts w:eastAsia="Calibri"/>
      <w:sz w:val="22"/>
      <w:szCs w:val="22"/>
    </w:rPr>
  </w:style>
  <w:style w:type="paragraph" w:styleId="ListNumber5">
    <w:name w:val="List Number 5"/>
    <w:basedOn w:val="Normal"/>
    <w:uiPriority w:val="99"/>
    <w:rsid w:val="00005CAA"/>
    <w:pPr>
      <w:numPr>
        <w:ilvl w:val="4"/>
        <w:numId w:val="5"/>
      </w:numPr>
      <w:spacing w:after="200" w:line="276" w:lineRule="auto"/>
    </w:pPr>
    <w:rPr>
      <w:rFonts w:eastAsia="Calibri"/>
      <w:sz w:val="22"/>
      <w:szCs w:val="22"/>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line="276" w:lineRule="auto"/>
    </w:pPr>
    <w:rPr>
      <w:rFonts w:eastAsia="Calibri"/>
      <w:sz w:val="22"/>
      <w:szCs w:val="22"/>
    </w:rPr>
  </w:style>
  <w:style w:type="paragraph" w:customStyle="1" w:styleId="Classificationsensitivity">
    <w:name w:val="Classification sensitivity"/>
    <w:basedOn w:val="Classification"/>
    <w:rsid w:val="002C5813"/>
    <w:rPr>
      <w:sz w:val="22"/>
    </w:rPr>
  </w:style>
  <w:style w:type="character" w:styleId="CommentReference">
    <w:name w:val="annotation reference"/>
    <w:basedOn w:val="DefaultParagraphFont"/>
    <w:uiPriority w:val="99"/>
    <w:semiHidden/>
    <w:unhideWhenUsed/>
    <w:rsid w:val="00C90037"/>
    <w:rPr>
      <w:sz w:val="16"/>
      <w:szCs w:val="16"/>
    </w:rPr>
  </w:style>
  <w:style w:type="paragraph" w:styleId="CommentText">
    <w:name w:val="annotation text"/>
    <w:basedOn w:val="Normal"/>
    <w:link w:val="CommentTextChar"/>
    <w:uiPriority w:val="99"/>
    <w:semiHidden/>
    <w:unhideWhenUsed/>
    <w:rsid w:val="00C90037"/>
    <w:rPr>
      <w:sz w:val="20"/>
    </w:rPr>
  </w:style>
  <w:style w:type="character" w:customStyle="1" w:styleId="CommentTextChar">
    <w:name w:val="Comment Text Char"/>
    <w:basedOn w:val="DefaultParagraphFont"/>
    <w:link w:val="CommentText"/>
    <w:uiPriority w:val="99"/>
    <w:semiHidden/>
    <w:rsid w:val="00C90037"/>
    <w:rPr>
      <w:rFonts w:eastAsia="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C90037"/>
    <w:rPr>
      <w:b/>
      <w:bCs/>
    </w:rPr>
  </w:style>
  <w:style w:type="character" w:customStyle="1" w:styleId="CommentSubjectChar">
    <w:name w:val="Comment Subject Char"/>
    <w:basedOn w:val="CommentTextChar"/>
    <w:link w:val="CommentSubject"/>
    <w:uiPriority w:val="99"/>
    <w:semiHidden/>
    <w:rsid w:val="00C90037"/>
    <w:rPr>
      <w:rFonts w:eastAsia="Times New Roman"/>
      <w:b/>
      <w:bCs/>
      <w:sz w:val="20"/>
      <w:szCs w:val="20"/>
      <w:lang w:eastAsia="en-US"/>
    </w:rPr>
  </w:style>
  <w:style w:type="paragraph" w:customStyle="1" w:styleId="Bullets1">
    <w:name w:val="Bullets 1"/>
    <w:uiPriority w:val="99"/>
    <w:qFormat/>
    <w:rsid w:val="009819CC"/>
    <w:pPr>
      <w:numPr>
        <w:numId w:val="7"/>
      </w:numPr>
      <w:spacing w:before="120" w:line="360" w:lineRule="auto"/>
      <w:ind w:left="568" w:hanging="284"/>
      <w:outlineLvl w:val="0"/>
    </w:pPr>
    <w:rPr>
      <w:rFonts w:ascii="Arial" w:hAnsi="Arial"/>
      <w:lang w:eastAsia="en-US"/>
    </w:rPr>
  </w:style>
  <w:style w:type="paragraph" w:customStyle="1" w:styleId="Text">
    <w:name w:val="Text"/>
    <w:uiPriority w:val="99"/>
    <w:qFormat/>
    <w:rsid w:val="00CC374F"/>
    <w:pPr>
      <w:spacing w:before="120" w:after="120" w:line="360" w:lineRule="auto"/>
    </w:pPr>
    <w:rPr>
      <w:rFonts w:ascii="Arial" w:hAnsi="Arial"/>
      <w:lang w:eastAsia="en-US"/>
    </w:rPr>
  </w:style>
  <w:style w:type="character" w:styleId="Hyperlink">
    <w:name w:val="Hyperlink"/>
    <w:uiPriority w:val="99"/>
    <w:rsid w:val="00CC374F"/>
    <w:rPr>
      <w:b/>
      <w:bCs/>
      <w:color w:val="000000"/>
      <w:w w:val="100"/>
      <w:u w:val="none" w:color="0000FF"/>
    </w:rPr>
  </w:style>
  <w:style w:type="paragraph" w:customStyle="1" w:styleId="Pa10">
    <w:name w:val="Pa10"/>
    <w:basedOn w:val="Normal"/>
    <w:next w:val="Normal"/>
    <w:uiPriority w:val="99"/>
    <w:rsid w:val="00F37CF0"/>
    <w:pPr>
      <w:autoSpaceDE w:val="0"/>
      <w:autoSpaceDN w:val="0"/>
      <w:adjustRightInd w:val="0"/>
      <w:spacing w:after="0" w:line="221" w:lineRule="atLeast"/>
    </w:pPr>
    <w:rPr>
      <w:rFonts w:ascii="Arial" w:hAnsi="Arial" w:cs="Arial"/>
      <w:szCs w:val="24"/>
      <w:lang w:eastAsia="en-AU"/>
    </w:rPr>
  </w:style>
  <w:style w:type="paragraph" w:customStyle="1" w:styleId="Pa4">
    <w:name w:val="Pa4"/>
    <w:basedOn w:val="Normal"/>
    <w:next w:val="Normal"/>
    <w:uiPriority w:val="99"/>
    <w:rsid w:val="00F37CF0"/>
    <w:pPr>
      <w:autoSpaceDE w:val="0"/>
      <w:autoSpaceDN w:val="0"/>
      <w:adjustRightInd w:val="0"/>
      <w:spacing w:after="0" w:line="201" w:lineRule="atLeast"/>
    </w:pPr>
    <w:rPr>
      <w:rFonts w:ascii="Arial" w:hAnsi="Arial" w:cs="Arial"/>
      <w:szCs w:val="24"/>
      <w:lang w:eastAsia="en-AU"/>
    </w:rPr>
  </w:style>
  <w:style w:type="character" w:styleId="FollowedHyperlink">
    <w:name w:val="FollowedHyperlink"/>
    <w:basedOn w:val="DefaultParagraphFont"/>
    <w:uiPriority w:val="99"/>
    <w:semiHidden/>
    <w:unhideWhenUsed/>
    <w:rsid w:val="00486DB7"/>
    <w:rPr>
      <w:color w:val="800080" w:themeColor="followedHyperlink"/>
      <w:u w:val="single"/>
    </w:rPr>
  </w:style>
  <w:style w:type="character" w:customStyle="1" w:styleId="TextItalic">
    <w:name w:val="Text Italic"/>
    <w:uiPriority w:val="99"/>
    <w:rsid w:val="00383DE8"/>
    <w:rPr>
      <w:i/>
      <w:iCs/>
      <w:w w:val="100"/>
    </w:rPr>
  </w:style>
  <w:style w:type="paragraph" w:styleId="FootnoteText">
    <w:name w:val="footnote text"/>
    <w:basedOn w:val="Normal"/>
    <w:link w:val="FootnoteTextChar"/>
    <w:rsid w:val="00382ED5"/>
    <w:pPr>
      <w:spacing w:after="0"/>
    </w:pPr>
    <w:rPr>
      <w:sz w:val="20"/>
    </w:rPr>
  </w:style>
  <w:style w:type="character" w:customStyle="1" w:styleId="FootnoteTextChar">
    <w:name w:val="Footnote Text Char"/>
    <w:basedOn w:val="DefaultParagraphFont"/>
    <w:link w:val="FootnoteText"/>
    <w:rsid w:val="00382ED5"/>
    <w:rPr>
      <w:rFonts w:eastAsia="Times New Roman"/>
      <w:sz w:val="20"/>
      <w:szCs w:val="20"/>
      <w:lang w:eastAsia="en-US"/>
    </w:rPr>
  </w:style>
  <w:style w:type="character" w:styleId="FootnoteReference">
    <w:name w:val="footnote reference"/>
    <w:basedOn w:val="DefaultParagraphFont"/>
    <w:rsid w:val="00382ED5"/>
    <w:rPr>
      <w:vertAlign w:val="superscript"/>
    </w:rPr>
  </w:style>
  <w:style w:type="paragraph" w:customStyle="1" w:styleId="Default">
    <w:name w:val="Default"/>
    <w:rsid w:val="00104A67"/>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421891">
      <w:bodyDiv w:val="1"/>
      <w:marLeft w:val="0"/>
      <w:marRight w:val="0"/>
      <w:marTop w:val="0"/>
      <w:marBottom w:val="0"/>
      <w:divBdr>
        <w:top w:val="none" w:sz="0" w:space="0" w:color="auto"/>
        <w:left w:val="none" w:sz="0" w:space="0" w:color="auto"/>
        <w:bottom w:val="none" w:sz="0" w:space="0" w:color="auto"/>
        <w:right w:val="none" w:sz="0" w:space="0" w:color="auto"/>
      </w:divBdr>
    </w:div>
    <w:div w:id="376131209">
      <w:bodyDiv w:val="1"/>
      <w:marLeft w:val="0"/>
      <w:marRight w:val="0"/>
      <w:marTop w:val="0"/>
      <w:marBottom w:val="0"/>
      <w:divBdr>
        <w:top w:val="none" w:sz="0" w:space="0" w:color="auto"/>
        <w:left w:val="none" w:sz="0" w:space="0" w:color="auto"/>
        <w:bottom w:val="none" w:sz="0" w:space="0" w:color="auto"/>
        <w:right w:val="none" w:sz="0" w:space="0" w:color="auto"/>
      </w:divBdr>
    </w:div>
    <w:div w:id="434525430">
      <w:bodyDiv w:val="1"/>
      <w:marLeft w:val="0"/>
      <w:marRight w:val="0"/>
      <w:marTop w:val="0"/>
      <w:marBottom w:val="0"/>
      <w:divBdr>
        <w:top w:val="none" w:sz="0" w:space="0" w:color="auto"/>
        <w:left w:val="none" w:sz="0" w:space="0" w:color="auto"/>
        <w:bottom w:val="none" w:sz="0" w:space="0" w:color="auto"/>
        <w:right w:val="none" w:sz="0" w:space="0" w:color="auto"/>
      </w:divBdr>
    </w:div>
    <w:div w:id="835533922">
      <w:bodyDiv w:val="1"/>
      <w:marLeft w:val="0"/>
      <w:marRight w:val="0"/>
      <w:marTop w:val="0"/>
      <w:marBottom w:val="0"/>
      <w:divBdr>
        <w:top w:val="none" w:sz="0" w:space="0" w:color="auto"/>
        <w:left w:val="none" w:sz="0" w:space="0" w:color="auto"/>
        <w:bottom w:val="none" w:sz="0" w:space="0" w:color="auto"/>
        <w:right w:val="none" w:sz="0" w:space="0" w:color="auto"/>
      </w:divBdr>
    </w:div>
    <w:div w:id="1517302999">
      <w:bodyDiv w:val="1"/>
      <w:marLeft w:val="0"/>
      <w:marRight w:val="0"/>
      <w:marTop w:val="0"/>
      <w:marBottom w:val="0"/>
      <w:divBdr>
        <w:top w:val="none" w:sz="0" w:space="0" w:color="auto"/>
        <w:left w:val="none" w:sz="0" w:space="0" w:color="auto"/>
        <w:bottom w:val="none" w:sz="0" w:space="0" w:color="auto"/>
        <w:right w:val="none" w:sz="0" w:space="0" w:color="auto"/>
      </w:divBdr>
    </w:div>
    <w:div w:id="1869218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nominations/comment"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environment.gov.au/biodiversity/threatened/nominations/comment"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iu@environment.gov.a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environment.gov.au/protection/environment-assessment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nvironment.gov.au/about-us/grants-funding"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8F14851D.dotm</Template>
  <TotalTime>0</TotalTime>
  <Pages>8</Pages>
  <Words>2724</Words>
  <Characters>15530</Characters>
  <Application>Microsoft Office Word</Application>
  <DocSecurity>0</DocSecurity>
  <Lines>129</Lines>
  <Paragraphs>36</Paragraphs>
  <ScaleCrop>false</ScaleCrop>
  <Company/>
  <LinksUpToDate>false</LinksUpToDate>
  <CharactersWithSpaces>18218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Assemblage of species associated with open-coast salt-wedge estuaries of western and central Victoria ecological community Consultation Guide</dc:title>
  <dc:creator/>
  <cp:lastModifiedBy/>
  <cp:revision>1</cp:revision>
  <dcterms:created xsi:type="dcterms:W3CDTF">2017-06-16T01:00:00Z</dcterms:created>
  <dcterms:modified xsi:type="dcterms:W3CDTF">2017-06-16T01:00:00Z</dcterms:modified>
</cp:coreProperties>
</file>