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bookmarkEnd w:id="0"/>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773CFA77" w:rsidR="00860E65" w:rsidRPr="003A6857" w:rsidRDefault="006F709E" w:rsidP="00860E65">
      <w:pPr>
        <w:pStyle w:val="Title"/>
        <w:rPr>
          <w:rFonts w:ascii="Arial" w:hAnsi="Arial" w:cs="Arial"/>
          <w:sz w:val="24"/>
          <w:szCs w:val="24"/>
          <w:lang w:val="en-US"/>
        </w:rPr>
      </w:pPr>
      <w:r>
        <w:rPr>
          <w:rFonts w:ascii="Arial" w:hAnsi="Arial" w:cs="Arial"/>
          <w:i/>
          <w:iCs/>
          <w:sz w:val="24"/>
          <w:szCs w:val="24"/>
        </w:rPr>
        <w:t>Philotheca sporadica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Kogan waxflower</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03C1523D"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6F709E">
        <w:rPr>
          <w:rFonts w:ascii="Arial" w:hAnsi="Arial" w:cs="Arial"/>
          <w:i/>
          <w:iCs/>
          <w:sz w:val="22"/>
          <w:szCs w:val="22"/>
        </w:rPr>
        <w:t>Philotheca sporadica</w:t>
      </w:r>
      <w:r>
        <w:rPr>
          <w:rFonts w:ascii="Arial" w:hAnsi="Arial" w:cs="Arial"/>
          <w:i/>
          <w:iCs/>
          <w:sz w:val="22"/>
          <w:szCs w:val="22"/>
        </w:rPr>
        <w:t xml:space="preserve"> </w:t>
      </w:r>
      <w:r w:rsidRPr="005852ED">
        <w:rPr>
          <w:rFonts w:ascii="Arial" w:hAnsi="Arial" w:cs="Arial"/>
          <w:sz w:val="22"/>
          <w:szCs w:val="22"/>
        </w:rPr>
        <w:t>(</w:t>
      </w:r>
      <w:r w:rsidR="006F709E">
        <w:rPr>
          <w:rFonts w:ascii="Arial" w:hAnsi="Arial" w:cs="Arial"/>
          <w:sz w:val="22"/>
          <w:szCs w:val="22"/>
        </w:rPr>
        <w:t>Kogan waxflower</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6F709E">
        <w:rPr>
          <w:rFonts w:ascii="Arial" w:hAnsi="Arial" w:cs="Arial"/>
          <w:sz w:val="22"/>
          <w:szCs w:val="22"/>
        </w:rPr>
        <w:t xml:space="preserve"> in the 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36AA5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Terrestrial </w:t>
      </w:r>
      <w:r w:rsidR="006F709E">
        <w:rPr>
          <w:rFonts w:ascii="Arial" w:hAnsi="Arial" w:cs="Arial"/>
          <w:color w:val="000000"/>
          <w:sz w:val="22"/>
          <w:szCs w:val="22"/>
        </w:rPr>
        <w:t>Threatened Species Section</w:t>
      </w:r>
    </w:p>
    <w:p w14:paraId="71590D1C" w14:textId="4945B502" w:rsidR="00860E65" w:rsidRPr="00B61DDB" w:rsidRDefault="006F709E"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B07C45D"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E50760" w:rsidRPr="00E50760">
        <w:rPr>
          <w:rFonts w:ascii="Arial" w:hAnsi="Arial" w:cs="Arial"/>
          <w:b/>
          <w:sz w:val="22"/>
          <w:szCs w:val="22"/>
        </w:rPr>
        <w:t>18 May 2018</w:t>
      </w:r>
      <w:r w:rsidRPr="00E50760">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7151B5">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4C760D9F" w:rsidR="00860E65" w:rsidRPr="00AE557F" w:rsidRDefault="007151B5" w:rsidP="007151B5">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7151B5">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7F568EC" w:rsidR="00860E65" w:rsidRPr="00AE557F" w:rsidRDefault="007151B5" w:rsidP="007151B5">
            <w:pPr>
              <w:jc w:val="center"/>
              <w:rPr>
                <w:rFonts w:ascii="Arial" w:hAnsi="Arial" w:cs="Arial"/>
                <w:sz w:val="22"/>
                <w:szCs w:val="22"/>
              </w:rPr>
            </w:pPr>
            <w:r>
              <w:rPr>
                <w:rFonts w:ascii="Arial" w:hAnsi="Arial" w:cs="Arial"/>
                <w:sz w:val="22"/>
                <w:szCs w:val="22"/>
              </w:rPr>
              <w:t>3</w:t>
            </w:r>
          </w:p>
        </w:tc>
      </w:tr>
      <w:tr w:rsidR="00860E65" w:rsidRPr="00CE5A35" w14:paraId="71590D2D" w14:textId="77777777" w:rsidTr="007151B5">
        <w:tc>
          <w:tcPr>
            <w:tcW w:w="9039" w:type="dxa"/>
            <w:tcBorders>
              <w:top w:val="single" w:sz="4" w:space="0" w:color="auto"/>
              <w:left w:val="single" w:sz="4" w:space="0" w:color="auto"/>
              <w:bottom w:val="single" w:sz="4" w:space="0" w:color="auto"/>
              <w:right w:val="single" w:sz="4" w:space="0" w:color="auto"/>
            </w:tcBorders>
          </w:tcPr>
          <w:p w14:paraId="71590D2B" w14:textId="6CA64EAA" w:rsidR="00860E65" w:rsidRPr="00CE5A35" w:rsidRDefault="007151B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Kogan waxflower</w:t>
            </w:r>
            <w:r w:rsidRPr="00F929C0">
              <w:rPr>
                <w:rFonts w:ascii="Arial" w:hAnsi="Arial" w:cs="Arial"/>
                <w:sz w:val="22"/>
                <w:szCs w:val="22"/>
              </w:rPr>
              <w:t xml:space="preserve"> and its eligibility</w:t>
            </w:r>
            <w:r>
              <w:rPr>
                <w:rFonts w:ascii="Arial" w:hAnsi="Arial" w:cs="Arial"/>
                <w:sz w:val="22"/>
                <w:szCs w:val="22"/>
              </w:rPr>
              <w:t xml:space="preserve"> for uplisting</w:t>
            </w:r>
          </w:p>
        </w:tc>
        <w:tc>
          <w:tcPr>
            <w:tcW w:w="815" w:type="dxa"/>
            <w:tcBorders>
              <w:top w:val="single" w:sz="4" w:space="0" w:color="auto"/>
              <w:left w:val="single" w:sz="4" w:space="0" w:color="auto"/>
              <w:bottom w:val="single" w:sz="4" w:space="0" w:color="auto"/>
              <w:right w:val="single" w:sz="4" w:space="0" w:color="auto"/>
            </w:tcBorders>
          </w:tcPr>
          <w:p w14:paraId="71590D2C" w14:textId="4324D3A2" w:rsidR="00860E65" w:rsidRPr="00AE557F" w:rsidRDefault="007151B5" w:rsidP="007151B5">
            <w:pPr>
              <w:jc w:val="center"/>
              <w:rPr>
                <w:rFonts w:ascii="Arial" w:hAnsi="Arial" w:cs="Arial"/>
                <w:sz w:val="22"/>
                <w:szCs w:val="22"/>
              </w:rPr>
            </w:pPr>
            <w:r>
              <w:rPr>
                <w:rFonts w:ascii="Arial" w:hAnsi="Arial" w:cs="Arial"/>
                <w:sz w:val="22"/>
                <w:szCs w:val="22"/>
              </w:rPr>
              <w:t>4</w:t>
            </w:r>
          </w:p>
        </w:tc>
      </w:tr>
      <w:tr w:rsidR="00860E65" w:rsidRPr="00CE5A35" w14:paraId="71590D30" w14:textId="77777777" w:rsidTr="007151B5">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1AD6821B" w:rsidR="00860E65" w:rsidRPr="007906B1" w:rsidRDefault="007151B5" w:rsidP="007151B5">
            <w:pPr>
              <w:jc w:val="center"/>
              <w:rPr>
                <w:rFonts w:ascii="Arial" w:hAnsi="Arial" w:cs="Arial"/>
                <w:sz w:val="22"/>
                <w:szCs w:val="22"/>
                <w:highlight w:val="yellow"/>
              </w:rPr>
            </w:pPr>
            <w:r w:rsidRPr="007151B5">
              <w:rPr>
                <w:rFonts w:ascii="Arial" w:hAnsi="Arial" w:cs="Arial"/>
                <w:sz w:val="22"/>
                <w:szCs w:val="22"/>
              </w:rPr>
              <w:t>1</w:t>
            </w:r>
            <w:r w:rsidR="00A375B6">
              <w:rPr>
                <w:rFonts w:ascii="Arial" w:hAnsi="Arial" w:cs="Arial"/>
                <w:sz w:val="22"/>
                <w:szCs w:val="22"/>
              </w:rPr>
              <w:t>1</w:t>
            </w:r>
          </w:p>
        </w:tc>
      </w:tr>
      <w:tr w:rsidR="00860E65" w:rsidRPr="00CE5A35" w14:paraId="71590D36" w14:textId="77777777" w:rsidTr="007151B5">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5EA78C41" w:rsidR="00860E65" w:rsidRPr="001F5BB5" w:rsidRDefault="001F5BB5" w:rsidP="007151B5">
            <w:pPr>
              <w:jc w:val="center"/>
              <w:rPr>
                <w:rFonts w:ascii="Arial" w:hAnsi="Arial" w:cs="Arial"/>
                <w:sz w:val="22"/>
                <w:szCs w:val="22"/>
              </w:rPr>
            </w:pPr>
            <w:r w:rsidRPr="001F5BB5">
              <w:rPr>
                <w:rFonts w:ascii="Arial" w:hAnsi="Arial" w:cs="Arial"/>
                <w:sz w:val="22"/>
                <w:szCs w:val="22"/>
              </w:rPr>
              <w:t>1</w:t>
            </w:r>
            <w:r w:rsidR="00A375B6">
              <w:rPr>
                <w:rFonts w:ascii="Arial" w:hAnsi="Arial" w:cs="Arial"/>
                <w:sz w:val="22"/>
                <w:szCs w:val="22"/>
              </w:rPr>
              <w:t>3</w:t>
            </w:r>
          </w:p>
        </w:tc>
      </w:tr>
      <w:tr w:rsidR="007151B5" w:rsidRPr="00CE5A35" w14:paraId="5C828BA7" w14:textId="77777777" w:rsidTr="007151B5">
        <w:tc>
          <w:tcPr>
            <w:tcW w:w="9039" w:type="dxa"/>
            <w:tcBorders>
              <w:top w:val="single" w:sz="4" w:space="0" w:color="auto"/>
              <w:left w:val="single" w:sz="4" w:space="0" w:color="auto"/>
              <w:bottom w:val="single" w:sz="4" w:space="0" w:color="auto"/>
              <w:right w:val="single" w:sz="4" w:space="0" w:color="auto"/>
            </w:tcBorders>
          </w:tcPr>
          <w:p w14:paraId="28605D24" w14:textId="17346667" w:rsidR="007151B5" w:rsidRPr="00AE557F" w:rsidRDefault="007151B5" w:rsidP="00860E65">
            <w:pPr>
              <w:rPr>
                <w:rFonts w:ascii="Arial" w:hAnsi="Arial" w:cs="Arial"/>
                <w:sz w:val="22"/>
                <w:szCs w:val="22"/>
              </w:rPr>
            </w:pPr>
            <w:r>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13E1E7B3" w14:textId="46832558" w:rsidR="007151B5" w:rsidRPr="001F5BB5" w:rsidRDefault="001F5BB5" w:rsidP="007151B5">
            <w:pPr>
              <w:jc w:val="center"/>
              <w:rPr>
                <w:rFonts w:ascii="Arial" w:hAnsi="Arial" w:cs="Arial"/>
                <w:sz w:val="22"/>
                <w:szCs w:val="22"/>
              </w:rPr>
            </w:pPr>
            <w:r w:rsidRPr="001F5BB5">
              <w:rPr>
                <w:rFonts w:ascii="Arial" w:hAnsi="Arial" w:cs="Arial"/>
                <w:sz w:val="22"/>
                <w:szCs w:val="22"/>
              </w:rPr>
              <w:t>1</w:t>
            </w:r>
            <w:r w:rsidR="00A375B6">
              <w:rPr>
                <w:rFonts w:ascii="Arial" w:hAnsi="Arial" w:cs="Arial"/>
                <w:sz w:val="22"/>
                <w:szCs w:val="22"/>
              </w:rPr>
              <w:t>4</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36DBA38E"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566A24">
        <w:rPr>
          <w:rFonts w:ascii="Arial" w:hAnsi="Arial" w:cs="Arial"/>
          <w:sz w:val="22"/>
          <w:szCs w:val="22"/>
        </w:rPr>
        <w:t xml:space="preserve"> is available on the D</w:t>
      </w:r>
      <w:r w:rsidRPr="00FD5B5C">
        <w:rPr>
          <w:rFonts w:ascii="Arial" w:hAnsi="Arial" w:cs="Arial"/>
          <w:sz w:val="22"/>
          <w:szCs w:val="22"/>
        </w:rPr>
        <w:t xml:space="preserve">epartment’s website at: </w:t>
      </w:r>
    </w:p>
    <w:p w14:paraId="71590D39" w14:textId="77777777" w:rsidR="00860E65" w:rsidRDefault="00051DEC"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516DB998"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w:t>
      </w:r>
      <w:r w:rsidR="00566A24">
        <w:rPr>
          <w:rFonts w:ascii="Arial" w:hAnsi="Arial" w:cs="Arial"/>
          <w:sz w:val="22"/>
          <w:szCs w:val="22"/>
        </w:rPr>
        <w:t xml:space="preserve"> the 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5DF9A1DB"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w:t>
      </w:r>
      <w:r w:rsidR="00566A24">
        <w:rPr>
          <w:rFonts w:ascii="Arial" w:hAnsi="Arial" w:cs="Arial"/>
          <w:sz w:val="22"/>
          <w:szCs w:val="22"/>
        </w:rPr>
        <w:t>is available on the 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The Department will collect, use, store and disclose the personal information you provide in a manner consistent with the Department’s obligations under the </w:t>
      </w:r>
      <w:r w:rsidRPr="00566A24">
        <w:rPr>
          <w:rFonts w:ascii="Arial" w:hAnsi="Arial" w:cs="Arial"/>
          <w:i/>
          <w:sz w:val="22"/>
          <w:szCs w:val="22"/>
        </w:rPr>
        <w:t>Privacy Act 1988</w:t>
      </w:r>
      <w:r w:rsidRPr="001111B2">
        <w:rPr>
          <w:rFonts w:ascii="Arial" w:hAnsi="Arial" w:cs="Arial"/>
          <w:sz w:val="22"/>
          <w:szCs w:val="22"/>
        </w:rPr>
        <w:t xml:space="preserve">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80C138F" w14:textId="77777777" w:rsidR="00476A3A" w:rsidRDefault="00566A24" w:rsidP="00476A3A">
      <w:pPr>
        <w:rPr>
          <w:rFonts w:ascii="Arial" w:hAnsi="Arial" w:cs="Arial"/>
          <w:sz w:val="22"/>
          <w:szCs w:val="22"/>
        </w:rPr>
      </w:pPr>
      <w:r w:rsidRPr="00566A24">
        <w:rPr>
          <w:rFonts w:ascii="Arial" w:hAnsi="Arial" w:cs="Arial"/>
          <w:i/>
          <w:sz w:val="22"/>
          <w:szCs w:val="22"/>
        </w:rPr>
        <w:t>Philotheca sporadica</w:t>
      </w:r>
      <w:r>
        <w:rPr>
          <w:rFonts w:ascii="Arial" w:hAnsi="Arial" w:cs="Arial"/>
          <w:sz w:val="22"/>
          <w:szCs w:val="22"/>
        </w:rPr>
        <w:t xml:space="preserve"> (Kogan waxflower) was being considered for delisting</w:t>
      </w:r>
      <w:r w:rsidR="00E50760">
        <w:rPr>
          <w:rFonts w:ascii="Arial" w:hAnsi="Arial" w:cs="Arial"/>
          <w:sz w:val="22"/>
          <w:szCs w:val="22"/>
        </w:rPr>
        <w:t xml:space="preserve"> by the Threatened Species Scientific Committee (the Committee)</w:t>
      </w:r>
      <w:r>
        <w:rPr>
          <w:rFonts w:ascii="Arial" w:hAnsi="Arial" w:cs="Arial"/>
          <w:sz w:val="22"/>
          <w:szCs w:val="22"/>
        </w:rPr>
        <w:t>, following a public</w:t>
      </w:r>
      <w:r w:rsidR="00E50760">
        <w:rPr>
          <w:rFonts w:ascii="Arial" w:hAnsi="Arial" w:cs="Arial"/>
          <w:sz w:val="22"/>
          <w:szCs w:val="22"/>
        </w:rPr>
        <w:t xml:space="preserve"> nomination received in 2015. A draft</w:t>
      </w:r>
      <w:r>
        <w:rPr>
          <w:rFonts w:ascii="Arial" w:hAnsi="Arial" w:cs="Arial"/>
          <w:sz w:val="22"/>
          <w:szCs w:val="22"/>
        </w:rPr>
        <w:t xml:space="preserve"> assessment was undertaken in 2017, including a pub</w:t>
      </w:r>
      <w:r w:rsidR="00476A3A">
        <w:rPr>
          <w:rFonts w:ascii="Arial" w:hAnsi="Arial" w:cs="Arial"/>
          <w:sz w:val="22"/>
          <w:szCs w:val="22"/>
        </w:rPr>
        <w:t>lic consultation period between</w:t>
      </w:r>
    </w:p>
    <w:p w14:paraId="70A717BE" w14:textId="52570C78" w:rsidR="00566A24" w:rsidRDefault="00566A24" w:rsidP="00860E65">
      <w:pPr>
        <w:spacing w:after="200"/>
        <w:rPr>
          <w:rFonts w:ascii="Arial" w:hAnsi="Arial" w:cs="Arial"/>
          <w:sz w:val="22"/>
          <w:szCs w:val="22"/>
        </w:rPr>
      </w:pPr>
      <w:r>
        <w:rPr>
          <w:rFonts w:ascii="Arial" w:hAnsi="Arial" w:cs="Arial"/>
          <w:sz w:val="22"/>
          <w:szCs w:val="22"/>
        </w:rPr>
        <w:t>29 November 2017</w:t>
      </w:r>
      <w:r w:rsidRPr="00A9373A">
        <w:rPr>
          <w:rFonts w:ascii="Arial" w:hAnsi="Arial" w:cs="Arial"/>
          <w:color w:val="0000FF"/>
          <w:sz w:val="22"/>
          <w:szCs w:val="22"/>
        </w:rPr>
        <w:t xml:space="preserve"> </w:t>
      </w:r>
      <w:r w:rsidRPr="00F328C0">
        <w:rPr>
          <w:rFonts w:ascii="Arial" w:hAnsi="Arial" w:cs="Arial"/>
          <w:sz w:val="22"/>
          <w:szCs w:val="22"/>
        </w:rPr>
        <w:t>and</w:t>
      </w:r>
      <w:r>
        <w:rPr>
          <w:rFonts w:ascii="Arial" w:hAnsi="Arial" w:cs="Arial"/>
          <w:sz w:val="22"/>
          <w:szCs w:val="22"/>
        </w:rPr>
        <w:t xml:space="preserve"> 24 January 2018. The Committee considered </w:t>
      </w:r>
      <w:r w:rsidR="00096901">
        <w:rPr>
          <w:rFonts w:ascii="Arial" w:hAnsi="Arial" w:cs="Arial"/>
          <w:sz w:val="22"/>
          <w:szCs w:val="22"/>
        </w:rPr>
        <w:t xml:space="preserve">the information in </w:t>
      </w:r>
      <w:r>
        <w:rPr>
          <w:rFonts w:ascii="Arial" w:hAnsi="Arial" w:cs="Arial"/>
          <w:sz w:val="22"/>
          <w:szCs w:val="22"/>
        </w:rPr>
        <w:t>that assessment, includin</w:t>
      </w:r>
      <w:r w:rsidR="00096901">
        <w:rPr>
          <w:rFonts w:ascii="Arial" w:hAnsi="Arial" w:cs="Arial"/>
          <w:sz w:val="22"/>
          <w:szCs w:val="22"/>
        </w:rPr>
        <w:t>g a</w:t>
      </w:r>
      <w:r>
        <w:rPr>
          <w:rFonts w:ascii="Arial" w:hAnsi="Arial" w:cs="Arial"/>
          <w:sz w:val="22"/>
          <w:szCs w:val="22"/>
        </w:rPr>
        <w:t xml:space="preserve"> recommendation that the Kogan waxflower is eli</w:t>
      </w:r>
      <w:r w:rsidR="00096901">
        <w:rPr>
          <w:rFonts w:ascii="Arial" w:hAnsi="Arial" w:cs="Arial"/>
          <w:sz w:val="22"/>
          <w:szCs w:val="22"/>
        </w:rPr>
        <w:t>gible for listing as Endangered. The Committee</w:t>
      </w:r>
      <w:r>
        <w:rPr>
          <w:rFonts w:ascii="Arial" w:hAnsi="Arial" w:cs="Arial"/>
          <w:sz w:val="22"/>
          <w:szCs w:val="22"/>
        </w:rPr>
        <w:t xml:space="preserve"> has subsequently recommended a further consultation period, to ensure all interested parties are able to provide comment</w:t>
      </w:r>
      <w:r w:rsidR="00B11796">
        <w:rPr>
          <w:rFonts w:ascii="Arial" w:hAnsi="Arial" w:cs="Arial"/>
          <w:sz w:val="22"/>
          <w:szCs w:val="22"/>
        </w:rPr>
        <w:t xml:space="preserve"> on the proposed uplisting</w:t>
      </w:r>
      <w:r>
        <w:rPr>
          <w:rFonts w:ascii="Arial" w:hAnsi="Arial" w:cs="Arial"/>
          <w:sz w:val="22"/>
          <w:szCs w:val="22"/>
        </w:rPr>
        <w:t>.</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w:t>
      </w:r>
      <w:r w:rsidRPr="00E50760">
        <w:rPr>
          <w:rFonts w:ascii="Arial" w:hAnsi="Arial" w:cs="Arial"/>
          <w:sz w:val="22"/>
          <w:szCs w:val="22"/>
        </w:rPr>
        <w:t>and then to the Australian Government Minister for the Environment.</w:t>
      </w:r>
    </w:p>
    <w:p w14:paraId="71590D3F" w14:textId="487CA3DC"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566A24">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39EB353F" w:rsidR="00860E65" w:rsidRPr="008040B8" w:rsidRDefault="006F709E" w:rsidP="00860E65">
      <w:pPr>
        <w:jc w:val="center"/>
        <w:rPr>
          <w:rFonts w:ascii="Arial" w:hAnsi="Arial" w:cs="Arial"/>
          <w:i/>
          <w:sz w:val="32"/>
          <w:szCs w:val="32"/>
        </w:rPr>
      </w:pPr>
      <w:r>
        <w:rPr>
          <w:rStyle w:val="Heading1Char"/>
          <w:rFonts w:ascii="Arial" w:hAnsi="Arial" w:cs="Arial"/>
          <w:i/>
          <w:sz w:val="32"/>
          <w:szCs w:val="32"/>
          <w:u w:val="none"/>
        </w:rPr>
        <w:t>Philotheca sporadica</w:t>
      </w:r>
    </w:p>
    <w:p w14:paraId="71590D43" w14:textId="77777777" w:rsidR="00860E65" w:rsidRPr="00424584" w:rsidRDefault="00860E65" w:rsidP="00860E65">
      <w:pPr>
        <w:jc w:val="center"/>
        <w:rPr>
          <w:rFonts w:ascii="Arial" w:hAnsi="Arial" w:cs="Arial"/>
          <w:sz w:val="22"/>
          <w:szCs w:val="22"/>
        </w:rPr>
      </w:pPr>
    </w:p>
    <w:p w14:paraId="71590D44" w14:textId="29FDFB85" w:rsidR="00860E65" w:rsidRPr="00E80F89" w:rsidRDefault="006F709E" w:rsidP="00860E65">
      <w:pPr>
        <w:jc w:val="center"/>
        <w:rPr>
          <w:rFonts w:ascii="Arial" w:hAnsi="Arial" w:cs="Arial"/>
          <w:sz w:val="20"/>
          <w:szCs w:val="20"/>
        </w:rPr>
      </w:pPr>
      <w:r>
        <w:rPr>
          <w:rStyle w:val="Heading1Char"/>
          <w:rFonts w:ascii="Arial" w:hAnsi="Arial" w:cs="Arial"/>
          <w:sz w:val="22"/>
          <w:szCs w:val="22"/>
          <w:u w:val="none"/>
        </w:rPr>
        <w:t>Kogan waxflower</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1803D444" w14:textId="77777777" w:rsidR="006F709E" w:rsidRDefault="006F709E" w:rsidP="006F709E">
      <w:pPr>
        <w:spacing w:after="240"/>
        <w:rPr>
          <w:rFonts w:ascii="Arial" w:hAnsi="Arial" w:cs="Arial"/>
          <w:sz w:val="22"/>
          <w:szCs w:val="22"/>
        </w:rPr>
      </w:pPr>
      <w:r w:rsidRPr="00E957AA">
        <w:rPr>
          <w:rFonts w:ascii="Arial" w:hAnsi="Arial" w:cs="Arial"/>
          <w:iCs/>
          <w:sz w:val="22"/>
          <w:szCs w:val="22"/>
        </w:rPr>
        <w:t xml:space="preserve">Conventionally accepted as </w:t>
      </w:r>
      <w:r w:rsidRPr="00E957AA">
        <w:rPr>
          <w:rFonts w:ascii="Arial" w:hAnsi="Arial" w:cs="Arial"/>
          <w:i/>
          <w:iCs/>
          <w:sz w:val="22"/>
          <w:szCs w:val="22"/>
        </w:rPr>
        <w:t>Philotheca sporadica</w:t>
      </w:r>
      <w:r w:rsidRPr="00E957AA">
        <w:rPr>
          <w:rFonts w:ascii="Arial" w:hAnsi="Arial" w:cs="Arial"/>
          <w:iCs/>
          <w:sz w:val="22"/>
          <w:szCs w:val="22"/>
        </w:rPr>
        <w:t xml:space="preserve"> </w:t>
      </w:r>
      <w:r w:rsidRPr="00E957AA">
        <w:rPr>
          <w:rFonts w:ascii="Arial" w:hAnsi="Arial" w:cs="Arial"/>
          <w:sz w:val="22"/>
          <w:szCs w:val="22"/>
        </w:rPr>
        <w:t>(Bayly) Paul G.Wilson</w:t>
      </w:r>
      <w:r>
        <w:rPr>
          <w:rFonts w:ascii="Arial" w:hAnsi="Arial" w:cs="Arial"/>
          <w:sz w:val="22"/>
          <w:szCs w:val="22"/>
        </w:rPr>
        <w:t>.</w:t>
      </w:r>
    </w:p>
    <w:p w14:paraId="71590D4A" w14:textId="77777777" w:rsidR="00615CF6" w:rsidRPr="00615CF6" w:rsidRDefault="00615CF6" w:rsidP="002B2B88">
      <w:pPr>
        <w:pStyle w:val="CAmajorheading"/>
      </w:pPr>
      <w:r w:rsidRPr="00E95E0E">
        <w:t>Species/Sub-species Information</w:t>
      </w:r>
    </w:p>
    <w:p w14:paraId="71590D4B" w14:textId="77777777" w:rsidR="00424584" w:rsidRPr="002B2B88" w:rsidRDefault="007D7E49" w:rsidP="002B2B88">
      <w:pPr>
        <w:pStyle w:val="CAminorheading"/>
      </w:pPr>
      <w:r w:rsidRPr="002B2B88">
        <w:t>Description</w:t>
      </w:r>
    </w:p>
    <w:p w14:paraId="349C490C" w14:textId="77777777" w:rsidR="006F709E" w:rsidRPr="002E3D2A" w:rsidRDefault="006F709E" w:rsidP="006F709E">
      <w:pPr>
        <w:pStyle w:val="Normal12pt"/>
        <w:spacing w:after="240"/>
        <w:rPr>
          <w:rFonts w:ascii="Arial" w:hAnsi="Arial" w:cs="Arial"/>
          <w:sz w:val="22"/>
          <w:szCs w:val="22"/>
          <w:lang w:val="en"/>
        </w:rPr>
      </w:pPr>
      <w:r w:rsidRPr="003E1671">
        <w:rPr>
          <w:rFonts w:ascii="Arial" w:hAnsi="Arial" w:cs="Arial"/>
          <w:iCs/>
          <w:sz w:val="22"/>
          <w:szCs w:val="22"/>
          <w:lang w:val="en"/>
        </w:rPr>
        <w:t>The Kogan waxflower</w:t>
      </w:r>
      <w:r w:rsidRPr="003E1671">
        <w:rPr>
          <w:rFonts w:ascii="Arial" w:hAnsi="Arial" w:cs="Arial"/>
          <w:sz w:val="22"/>
          <w:szCs w:val="22"/>
          <w:lang w:val="en"/>
        </w:rPr>
        <w:t xml:space="preserve"> </w:t>
      </w:r>
      <w:r>
        <w:rPr>
          <w:rFonts w:ascii="Arial" w:hAnsi="Arial" w:cs="Arial"/>
          <w:sz w:val="22"/>
          <w:szCs w:val="22"/>
          <w:lang w:val="en"/>
        </w:rPr>
        <w:t xml:space="preserve">(family Rutaceae) </w:t>
      </w:r>
      <w:r w:rsidRPr="003E1671">
        <w:rPr>
          <w:rFonts w:ascii="Arial" w:hAnsi="Arial" w:cs="Arial"/>
          <w:sz w:val="22"/>
          <w:szCs w:val="22"/>
          <w:lang w:val="en"/>
        </w:rPr>
        <w:t xml:space="preserve">is an open to compact shrub that grows to 150 cm high and has </w:t>
      </w:r>
      <w:r>
        <w:rPr>
          <w:rFonts w:ascii="Arial" w:hAnsi="Arial" w:cs="Arial"/>
          <w:sz w:val="22"/>
          <w:szCs w:val="22"/>
          <w:lang w:val="en"/>
        </w:rPr>
        <w:t>numerous branches</w:t>
      </w:r>
      <w:r w:rsidRPr="003E1671">
        <w:rPr>
          <w:rFonts w:ascii="Arial" w:hAnsi="Arial" w:cs="Arial"/>
          <w:sz w:val="22"/>
          <w:szCs w:val="22"/>
          <w:lang w:val="en"/>
        </w:rPr>
        <w:t>. Along its length, each branch has many sm</w:t>
      </w:r>
      <w:r>
        <w:rPr>
          <w:rFonts w:ascii="Arial" w:hAnsi="Arial" w:cs="Arial"/>
          <w:sz w:val="22"/>
          <w:szCs w:val="22"/>
          <w:lang w:val="en"/>
        </w:rPr>
        <w:t>all (1–4</w:t>
      </w:r>
      <w:r w:rsidRPr="003E1671">
        <w:rPr>
          <w:rFonts w:ascii="Arial" w:hAnsi="Arial" w:cs="Arial"/>
          <w:sz w:val="22"/>
          <w:szCs w:val="22"/>
          <w:lang w:val="en"/>
        </w:rPr>
        <w:t xml:space="preserve"> </w:t>
      </w:r>
      <w:r w:rsidRPr="00F82FFA">
        <w:rPr>
          <w:rFonts w:ascii="Arial" w:hAnsi="Arial" w:cs="Arial"/>
          <w:sz w:val="22"/>
          <w:szCs w:val="22"/>
          <w:lang w:val="en"/>
        </w:rPr>
        <w:t>mm long) hairless, club-shaped leaves. The white flowers are 6–10 mm in diameter, solitary and occur on short stalks (up to 0.7 mm long) at the end of branchl</w:t>
      </w:r>
      <w:r>
        <w:rPr>
          <w:rFonts w:ascii="Arial" w:hAnsi="Arial" w:cs="Arial"/>
          <w:sz w:val="22"/>
          <w:szCs w:val="22"/>
          <w:lang w:val="en"/>
        </w:rPr>
        <w:t>ets</w:t>
      </w:r>
      <w:r w:rsidRPr="00F82FFA">
        <w:rPr>
          <w:rFonts w:ascii="Arial" w:hAnsi="Arial" w:cs="Arial"/>
          <w:sz w:val="22"/>
          <w:szCs w:val="22"/>
          <w:lang w:val="en"/>
        </w:rPr>
        <w:t>. Flowering has been recorded from August to October. Mature fruits have been observed</w:t>
      </w:r>
      <w:r>
        <w:rPr>
          <w:rFonts w:ascii="Arial" w:hAnsi="Arial" w:cs="Arial"/>
          <w:sz w:val="22"/>
          <w:szCs w:val="22"/>
          <w:lang w:val="en"/>
        </w:rPr>
        <w:t xml:space="preserve"> in late November</w:t>
      </w:r>
      <w:r w:rsidRPr="00F82FFA">
        <w:rPr>
          <w:rFonts w:ascii="Arial" w:hAnsi="Arial" w:cs="Arial"/>
          <w:sz w:val="22"/>
          <w:szCs w:val="22"/>
          <w:lang w:val="en"/>
        </w:rPr>
        <w:t xml:space="preserve">. Seeds are almost </w:t>
      </w:r>
      <w:r>
        <w:rPr>
          <w:rFonts w:ascii="Arial" w:hAnsi="Arial" w:cs="Arial"/>
          <w:sz w:val="22"/>
          <w:szCs w:val="22"/>
          <w:lang w:val="en"/>
        </w:rPr>
        <w:t>kidney-shaped, about 3</w:t>
      </w:r>
      <w:r w:rsidRPr="00F82FFA">
        <w:rPr>
          <w:rFonts w:ascii="Arial" w:hAnsi="Arial" w:cs="Arial"/>
          <w:sz w:val="22"/>
          <w:szCs w:val="22"/>
          <w:lang w:val="en"/>
        </w:rPr>
        <w:t xml:space="preserve"> mm long and are forcibly ejected from the mature fruit (Halford 1995</w:t>
      </w:r>
      <w:r>
        <w:rPr>
          <w:rFonts w:ascii="Arial" w:hAnsi="Arial" w:cs="Arial"/>
          <w:sz w:val="22"/>
          <w:szCs w:val="22"/>
          <w:lang w:val="en"/>
        </w:rPr>
        <w:t>, cited in DoEE 2017a</w:t>
      </w:r>
      <w:r w:rsidRPr="00F82FFA">
        <w:rPr>
          <w:rFonts w:ascii="Arial" w:hAnsi="Arial" w:cs="Arial"/>
          <w:sz w:val="22"/>
          <w:szCs w:val="22"/>
          <w:lang w:val="en"/>
        </w:rPr>
        <w:t>).</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029DDF7F" w14:textId="776377EC" w:rsidR="006F709E" w:rsidRDefault="006F709E" w:rsidP="006F709E">
      <w:pPr>
        <w:autoSpaceDE w:val="0"/>
        <w:autoSpaceDN w:val="0"/>
        <w:adjustRightInd w:val="0"/>
        <w:spacing w:after="240"/>
        <w:rPr>
          <w:rFonts w:ascii="Arial" w:hAnsi="Arial" w:cs="Arial"/>
          <w:sz w:val="22"/>
          <w:szCs w:val="22"/>
          <w:lang w:eastAsia="en-AU"/>
        </w:rPr>
      </w:pPr>
      <w:r w:rsidRPr="003F0F08">
        <w:rPr>
          <w:rFonts w:ascii="Arial" w:hAnsi="Arial" w:cs="Arial"/>
          <w:iCs/>
          <w:sz w:val="22"/>
          <w:szCs w:val="22"/>
          <w:lang w:eastAsia="en-AU"/>
        </w:rPr>
        <w:t xml:space="preserve">The Kogan waxflower </w:t>
      </w:r>
      <w:r w:rsidRPr="003F0F08">
        <w:rPr>
          <w:rFonts w:ascii="Arial" w:hAnsi="Arial" w:cs="Arial"/>
          <w:sz w:val="22"/>
          <w:szCs w:val="22"/>
          <w:lang w:eastAsia="en-AU"/>
        </w:rPr>
        <w:t>is endemic to southern Queensland</w:t>
      </w:r>
      <w:r>
        <w:rPr>
          <w:rFonts w:ascii="Arial" w:hAnsi="Arial" w:cs="Arial"/>
          <w:sz w:val="22"/>
          <w:szCs w:val="22"/>
          <w:lang w:eastAsia="en-AU"/>
        </w:rPr>
        <w:t>,</w:t>
      </w:r>
      <w:r w:rsidRPr="003F0F08">
        <w:rPr>
          <w:rFonts w:ascii="Arial" w:hAnsi="Arial" w:cs="Arial"/>
          <w:sz w:val="22"/>
          <w:szCs w:val="22"/>
          <w:lang w:eastAsia="en-AU"/>
        </w:rPr>
        <w:t xml:space="preserve"> oc</w:t>
      </w:r>
      <w:r>
        <w:rPr>
          <w:rFonts w:ascii="Arial" w:hAnsi="Arial" w:cs="Arial"/>
          <w:sz w:val="22"/>
          <w:szCs w:val="22"/>
          <w:lang w:eastAsia="en-AU"/>
        </w:rPr>
        <w:t>c</w:t>
      </w:r>
      <w:r w:rsidRPr="003F0F08">
        <w:rPr>
          <w:rFonts w:ascii="Arial" w:hAnsi="Arial" w:cs="Arial"/>
          <w:sz w:val="22"/>
          <w:szCs w:val="22"/>
          <w:lang w:eastAsia="en-AU"/>
        </w:rPr>
        <w:t>urring in the Brigalow Belt South</w:t>
      </w:r>
      <w:r>
        <w:rPr>
          <w:rFonts w:ascii="Arial" w:hAnsi="Arial" w:cs="Arial"/>
          <w:sz w:val="22"/>
          <w:szCs w:val="22"/>
          <w:lang w:eastAsia="en-AU"/>
        </w:rPr>
        <w:t xml:space="preserve"> IBRA bioregion. It is known from</w:t>
      </w:r>
      <w:r w:rsidRPr="003F0F08">
        <w:rPr>
          <w:rFonts w:ascii="Arial" w:hAnsi="Arial" w:cs="Arial"/>
          <w:sz w:val="22"/>
          <w:szCs w:val="22"/>
          <w:lang w:eastAsia="en-AU"/>
        </w:rPr>
        <w:t xml:space="preserve"> an</w:t>
      </w:r>
      <w:r>
        <w:rPr>
          <w:rFonts w:ascii="Arial" w:hAnsi="Arial" w:cs="Arial"/>
          <w:sz w:val="22"/>
          <w:szCs w:val="22"/>
          <w:lang w:eastAsia="en-AU"/>
        </w:rPr>
        <w:t xml:space="preserve"> </w:t>
      </w:r>
      <w:r w:rsidRPr="003F0F08">
        <w:rPr>
          <w:rFonts w:ascii="Arial" w:hAnsi="Arial" w:cs="Arial"/>
          <w:sz w:val="22"/>
          <w:szCs w:val="22"/>
          <w:lang w:eastAsia="en-AU"/>
        </w:rPr>
        <w:t>ar</w:t>
      </w:r>
      <w:r>
        <w:rPr>
          <w:rFonts w:ascii="Arial" w:hAnsi="Arial" w:cs="Arial"/>
          <w:sz w:val="22"/>
          <w:szCs w:val="22"/>
          <w:lang w:eastAsia="en-AU"/>
        </w:rPr>
        <w:t>ea ranging from just south-west of Chinchilla, south down to</w:t>
      </w:r>
      <w:r w:rsidRPr="003F0F08">
        <w:rPr>
          <w:rFonts w:ascii="Arial" w:hAnsi="Arial" w:cs="Arial"/>
          <w:sz w:val="22"/>
          <w:szCs w:val="22"/>
          <w:lang w:eastAsia="en-AU"/>
        </w:rPr>
        <w:t xml:space="preserve"> Tara, </w:t>
      </w:r>
      <w:r>
        <w:rPr>
          <w:rFonts w:ascii="Arial" w:hAnsi="Arial" w:cs="Arial"/>
          <w:sz w:val="22"/>
          <w:szCs w:val="22"/>
          <w:lang w:eastAsia="en-AU"/>
        </w:rPr>
        <w:t>further south to just beyond the Waar</w:t>
      </w:r>
      <w:r w:rsidR="00AD70F5">
        <w:rPr>
          <w:rFonts w:ascii="Arial" w:hAnsi="Arial" w:cs="Arial"/>
          <w:sz w:val="22"/>
          <w:szCs w:val="22"/>
          <w:lang w:eastAsia="en-AU"/>
        </w:rPr>
        <w:t xml:space="preserve"> Waar</w:t>
      </w:r>
      <w:r>
        <w:rPr>
          <w:rFonts w:ascii="Arial" w:hAnsi="Arial" w:cs="Arial"/>
          <w:sz w:val="22"/>
          <w:szCs w:val="22"/>
          <w:lang w:eastAsia="en-AU"/>
        </w:rPr>
        <w:t xml:space="preserve"> State Forest, east across to the Western Creek State Forest, and then north up to Warra, crossing the Warrego Highway. The distribution area covers several state forests, including Dalby State Forest, Braemar State Forest, Vickery State Forest and large parts of Kumbarilla State Forest. Kogan, after which the species is named, is located just north of the Braemar State Forest, within the distribution area (QGC 2015, pers comm, 26 March).</w:t>
      </w:r>
    </w:p>
    <w:p w14:paraId="7D93B5FE" w14:textId="77777777" w:rsidR="006F709E" w:rsidRPr="00240759" w:rsidRDefault="006F709E" w:rsidP="006F709E">
      <w:pPr>
        <w:autoSpaceDE w:val="0"/>
        <w:autoSpaceDN w:val="0"/>
        <w:adjustRightInd w:val="0"/>
        <w:spacing w:after="120"/>
        <w:rPr>
          <w:rFonts w:ascii="Arial" w:hAnsi="Arial" w:cs="Arial"/>
          <w:sz w:val="22"/>
          <w:szCs w:val="22"/>
          <w:lang w:eastAsia="en-AU"/>
        </w:rPr>
      </w:pPr>
      <w:r w:rsidRPr="00240759">
        <w:rPr>
          <w:rFonts w:ascii="Arial" w:hAnsi="Arial" w:cs="Arial"/>
          <w:sz w:val="22"/>
          <w:szCs w:val="22"/>
          <w:lang w:eastAsia="en-AU"/>
        </w:rPr>
        <w:t>The distribution of this species overlaps with the following EPBC Act-listed threatened</w:t>
      </w:r>
      <w:r>
        <w:rPr>
          <w:rFonts w:ascii="Arial" w:hAnsi="Arial" w:cs="Arial"/>
          <w:sz w:val="22"/>
          <w:szCs w:val="22"/>
          <w:lang w:eastAsia="en-AU"/>
        </w:rPr>
        <w:t xml:space="preserve"> </w:t>
      </w:r>
      <w:r w:rsidRPr="00240759">
        <w:rPr>
          <w:rFonts w:ascii="Arial" w:hAnsi="Arial" w:cs="Arial"/>
          <w:sz w:val="22"/>
          <w:szCs w:val="22"/>
          <w:lang w:eastAsia="en-AU"/>
        </w:rPr>
        <w:t>ecological communities</w:t>
      </w:r>
      <w:r>
        <w:rPr>
          <w:rFonts w:ascii="Arial" w:hAnsi="Arial" w:cs="Arial"/>
          <w:sz w:val="22"/>
          <w:szCs w:val="22"/>
          <w:lang w:eastAsia="en-AU"/>
        </w:rPr>
        <w:t xml:space="preserve">, </w:t>
      </w:r>
      <w:r>
        <w:rPr>
          <w:rFonts w:ascii="Arial" w:hAnsi="Arial" w:cs="Arial"/>
          <w:sz w:val="22"/>
          <w:szCs w:val="22"/>
        </w:rPr>
        <w:t>but is not considered a listed component of either ecologica</w:t>
      </w:r>
      <w:r w:rsidRPr="004872BF">
        <w:rPr>
          <w:rFonts w:ascii="Arial" w:hAnsi="Arial" w:cs="Arial"/>
          <w:sz w:val="22"/>
          <w:szCs w:val="22"/>
        </w:rPr>
        <w:t>l community (</w:t>
      </w:r>
      <w:r>
        <w:rPr>
          <w:rFonts w:ascii="Arial" w:hAnsi="Arial" w:cs="Arial"/>
          <w:sz w:val="22"/>
          <w:szCs w:val="22"/>
        </w:rPr>
        <w:t>DECCW 2010; TSSC 2013</w:t>
      </w:r>
      <w:r w:rsidRPr="004872BF">
        <w:rPr>
          <w:rFonts w:ascii="Arial" w:hAnsi="Arial" w:cs="Arial"/>
          <w:sz w:val="22"/>
          <w:szCs w:val="22"/>
        </w:rPr>
        <w:t>)</w:t>
      </w:r>
      <w:r w:rsidRPr="00240759">
        <w:rPr>
          <w:rFonts w:ascii="Arial" w:hAnsi="Arial" w:cs="Arial"/>
          <w:sz w:val="22"/>
          <w:szCs w:val="22"/>
          <w:lang w:eastAsia="en-AU"/>
        </w:rPr>
        <w:t>:</w:t>
      </w:r>
    </w:p>
    <w:p w14:paraId="26B9CD95" w14:textId="77777777" w:rsidR="006F709E" w:rsidRPr="00240759" w:rsidRDefault="006F709E" w:rsidP="006F709E">
      <w:pPr>
        <w:autoSpaceDE w:val="0"/>
        <w:autoSpaceDN w:val="0"/>
        <w:adjustRightInd w:val="0"/>
        <w:rPr>
          <w:rFonts w:ascii="Arial" w:hAnsi="Arial" w:cs="Arial"/>
          <w:sz w:val="22"/>
          <w:szCs w:val="22"/>
          <w:lang w:eastAsia="en-AU"/>
        </w:rPr>
      </w:pPr>
      <w:r w:rsidRPr="00240759">
        <w:rPr>
          <w:rFonts w:ascii="Arial" w:hAnsi="Arial" w:cs="Arial"/>
          <w:sz w:val="22"/>
          <w:szCs w:val="22"/>
          <w:lang w:eastAsia="en-AU"/>
        </w:rPr>
        <w:t>• Brigalow (</w:t>
      </w:r>
      <w:r w:rsidRPr="00240759">
        <w:rPr>
          <w:rFonts w:ascii="Arial" w:hAnsi="Arial" w:cs="Arial"/>
          <w:i/>
          <w:iCs/>
          <w:sz w:val="22"/>
          <w:szCs w:val="22"/>
          <w:lang w:eastAsia="en-AU"/>
        </w:rPr>
        <w:t xml:space="preserve">Acacia harpophylla </w:t>
      </w:r>
      <w:r w:rsidRPr="00240759">
        <w:rPr>
          <w:rFonts w:ascii="Arial" w:hAnsi="Arial" w:cs="Arial"/>
          <w:sz w:val="22"/>
          <w:szCs w:val="22"/>
          <w:lang w:eastAsia="en-AU"/>
        </w:rPr>
        <w:t>dominant and co-dominant); and</w:t>
      </w:r>
    </w:p>
    <w:p w14:paraId="4110A4B8" w14:textId="77777777" w:rsidR="006F709E" w:rsidRPr="00240759" w:rsidRDefault="006F709E" w:rsidP="006F709E">
      <w:pPr>
        <w:autoSpaceDE w:val="0"/>
        <w:autoSpaceDN w:val="0"/>
        <w:adjustRightInd w:val="0"/>
        <w:rPr>
          <w:rFonts w:ascii="Arial" w:hAnsi="Arial" w:cs="Arial"/>
          <w:sz w:val="22"/>
          <w:szCs w:val="22"/>
          <w:lang w:eastAsia="en-AU"/>
        </w:rPr>
      </w:pPr>
      <w:r w:rsidRPr="00240759">
        <w:rPr>
          <w:rFonts w:ascii="Arial" w:hAnsi="Arial" w:cs="Arial"/>
          <w:sz w:val="22"/>
          <w:szCs w:val="22"/>
          <w:lang w:eastAsia="en-AU"/>
        </w:rPr>
        <w:t>• White Box-Yellow Box-Blakely’s Red Gum Grassy Woodland and Derived Native</w:t>
      </w:r>
    </w:p>
    <w:p w14:paraId="368C0DA5" w14:textId="77777777" w:rsidR="006F709E" w:rsidRPr="00BC37D1" w:rsidRDefault="006F709E" w:rsidP="006F709E">
      <w:pPr>
        <w:autoSpaceDE w:val="0"/>
        <w:autoSpaceDN w:val="0"/>
        <w:adjustRightInd w:val="0"/>
        <w:spacing w:after="240"/>
        <w:ind w:left="142"/>
        <w:rPr>
          <w:rFonts w:ascii="Arial" w:hAnsi="Arial" w:cs="Arial"/>
          <w:sz w:val="22"/>
          <w:szCs w:val="22"/>
          <w:lang w:eastAsia="en-AU"/>
        </w:rPr>
      </w:pPr>
      <w:r w:rsidRPr="00240759">
        <w:rPr>
          <w:rFonts w:ascii="Arial" w:hAnsi="Arial" w:cs="Arial"/>
          <w:sz w:val="22"/>
          <w:szCs w:val="22"/>
          <w:lang w:eastAsia="en-AU"/>
        </w:rPr>
        <w:t>Grassland.</w:t>
      </w:r>
    </w:p>
    <w:p w14:paraId="71590D5F" w14:textId="77777777" w:rsidR="00424584" w:rsidRPr="007D7E49" w:rsidRDefault="007D7E49" w:rsidP="002B2B88">
      <w:pPr>
        <w:pStyle w:val="CAminorheading"/>
      </w:pPr>
      <w:r w:rsidRPr="007D7E49">
        <w:t>Relevant Biology/Ecology</w:t>
      </w:r>
    </w:p>
    <w:p w14:paraId="1036E1B4" w14:textId="77777777" w:rsidR="000647E9" w:rsidRDefault="000647E9" w:rsidP="000647E9">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The Kogan waxflower </w:t>
      </w:r>
      <w:r w:rsidRPr="00423377">
        <w:rPr>
          <w:rFonts w:ascii="Arial" w:hAnsi="Arial" w:cs="Arial"/>
          <w:sz w:val="22"/>
          <w:szCs w:val="22"/>
          <w:lang w:eastAsia="en-AU"/>
        </w:rPr>
        <w:t>is more common in partial shade than full sunlight and is more frequently found in sparse to dense patches</w:t>
      </w:r>
      <w:r>
        <w:rPr>
          <w:rFonts w:ascii="Arial" w:hAnsi="Arial" w:cs="Arial"/>
          <w:sz w:val="22"/>
          <w:szCs w:val="22"/>
          <w:lang w:eastAsia="en-AU"/>
        </w:rPr>
        <w:t>,</w:t>
      </w:r>
      <w:r w:rsidRPr="00423377">
        <w:rPr>
          <w:rFonts w:ascii="Arial" w:hAnsi="Arial" w:cs="Arial"/>
          <w:sz w:val="22"/>
          <w:szCs w:val="22"/>
          <w:lang w:eastAsia="en-AU"/>
        </w:rPr>
        <w:t xml:space="preserve"> than as</w:t>
      </w:r>
      <w:r>
        <w:rPr>
          <w:rFonts w:ascii="Arial" w:hAnsi="Arial" w:cs="Arial"/>
          <w:sz w:val="22"/>
          <w:szCs w:val="22"/>
          <w:lang w:eastAsia="en-AU"/>
        </w:rPr>
        <w:t xml:space="preserve"> </w:t>
      </w:r>
      <w:r w:rsidRPr="00423377">
        <w:rPr>
          <w:rFonts w:ascii="Arial" w:hAnsi="Arial" w:cs="Arial"/>
          <w:sz w:val="22"/>
          <w:szCs w:val="22"/>
          <w:lang w:eastAsia="en-AU"/>
        </w:rPr>
        <w:t xml:space="preserve">isolated plants. It is a perennial shrub. The longevity of individual plants is unknown, but </w:t>
      </w:r>
      <w:r>
        <w:rPr>
          <w:rFonts w:ascii="Arial" w:hAnsi="Arial" w:cs="Arial"/>
          <w:sz w:val="22"/>
          <w:szCs w:val="22"/>
          <w:lang w:eastAsia="en-AU"/>
        </w:rPr>
        <w:t>it is likely</w:t>
      </w:r>
      <w:r w:rsidRPr="00423377">
        <w:rPr>
          <w:rFonts w:ascii="Arial" w:hAnsi="Arial" w:cs="Arial"/>
          <w:sz w:val="22"/>
          <w:szCs w:val="22"/>
          <w:lang w:eastAsia="en-AU"/>
        </w:rPr>
        <w:t xml:space="preserve"> to be </w:t>
      </w:r>
      <w:r>
        <w:rPr>
          <w:rFonts w:ascii="Arial" w:hAnsi="Arial" w:cs="Arial"/>
          <w:sz w:val="22"/>
          <w:szCs w:val="22"/>
          <w:lang w:eastAsia="en-AU"/>
        </w:rPr>
        <w:t>at least</w:t>
      </w:r>
      <w:r w:rsidRPr="00423377">
        <w:rPr>
          <w:rFonts w:ascii="Arial" w:hAnsi="Arial" w:cs="Arial"/>
          <w:sz w:val="22"/>
          <w:szCs w:val="22"/>
          <w:lang w:eastAsia="en-AU"/>
        </w:rPr>
        <w:t xml:space="preserve"> 20</w:t>
      </w:r>
      <w:r>
        <w:rPr>
          <w:rFonts w:ascii="Arial" w:hAnsi="Arial" w:cs="Arial"/>
          <w:sz w:val="22"/>
          <w:szCs w:val="22"/>
          <w:lang w:eastAsia="en-AU"/>
        </w:rPr>
        <w:t xml:space="preserve"> </w:t>
      </w:r>
      <w:r w:rsidRPr="00423377">
        <w:rPr>
          <w:rFonts w:ascii="Arial" w:hAnsi="Arial" w:cs="Arial"/>
          <w:sz w:val="22"/>
          <w:szCs w:val="22"/>
          <w:lang w:eastAsia="en-AU"/>
        </w:rPr>
        <w:t>years (Halford 1995</w:t>
      </w:r>
      <w:r>
        <w:rPr>
          <w:rFonts w:ascii="Arial" w:hAnsi="Arial" w:cs="Arial"/>
          <w:sz w:val="22"/>
          <w:szCs w:val="22"/>
          <w:lang w:eastAsia="en-AU"/>
        </w:rPr>
        <w:t>, cited in DoEE 2017a</w:t>
      </w:r>
      <w:r w:rsidRPr="00423377">
        <w:rPr>
          <w:rFonts w:ascii="Arial" w:hAnsi="Arial" w:cs="Arial"/>
          <w:sz w:val="22"/>
          <w:szCs w:val="22"/>
          <w:lang w:eastAsia="en-AU"/>
        </w:rPr>
        <w:t>)</w:t>
      </w:r>
      <w:r>
        <w:rPr>
          <w:rFonts w:ascii="Arial" w:hAnsi="Arial" w:cs="Arial"/>
          <w:sz w:val="22"/>
          <w:szCs w:val="22"/>
          <w:lang w:eastAsia="en-AU"/>
        </w:rPr>
        <w:t>.The species is difficult to propagate</w:t>
      </w:r>
      <w:r w:rsidRPr="00423377">
        <w:rPr>
          <w:rFonts w:ascii="Arial" w:hAnsi="Arial" w:cs="Arial"/>
          <w:sz w:val="22"/>
          <w:szCs w:val="22"/>
          <w:lang w:eastAsia="en-AU"/>
        </w:rPr>
        <w:t xml:space="preserve"> from seeds or cuttings</w:t>
      </w:r>
      <w:r>
        <w:rPr>
          <w:rFonts w:ascii="Arial" w:hAnsi="Arial" w:cs="Arial"/>
          <w:sz w:val="22"/>
          <w:szCs w:val="22"/>
          <w:lang w:eastAsia="en-AU"/>
        </w:rPr>
        <w:t xml:space="preserve"> (it is likely to be physiologically dormant)</w:t>
      </w:r>
      <w:r w:rsidRPr="00423377">
        <w:rPr>
          <w:rFonts w:ascii="Arial" w:hAnsi="Arial" w:cs="Arial"/>
          <w:sz w:val="22"/>
          <w:szCs w:val="22"/>
          <w:lang w:eastAsia="en-AU"/>
        </w:rPr>
        <w:t>, but does respond well under tissue</w:t>
      </w:r>
      <w:r>
        <w:rPr>
          <w:rFonts w:ascii="Arial" w:hAnsi="Arial" w:cs="Arial"/>
          <w:sz w:val="22"/>
          <w:szCs w:val="22"/>
          <w:lang w:eastAsia="en-AU"/>
        </w:rPr>
        <w:t xml:space="preserve"> culture </w:t>
      </w:r>
      <w:r w:rsidRPr="00423377">
        <w:rPr>
          <w:rFonts w:ascii="Arial" w:hAnsi="Arial" w:cs="Arial"/>
          <w:sz w:val="22"/>
          <w:szCs w:val="22"/>
          <w:lang w:eastAsia="en-AU"/>
        </w:rPr>
        <w:t>(USC 2012</w:t>
      </w:r>
      <w:r>
        <w:rPr>
          <w:rFonts w:ascii="Arial" w:hAnsi="Arial" w:cs="Arial"/>
          <w:sz w:val="22"/>
          <w:szCs w:val="22"/>
          <w:lang w:eastAsia="en-AU"/>
        </w:rPr>
        <w:t>, cited in QGC 2015, pers comm, 26 March</w:t>
      </w:r>
      <w:r w:rsidRPr="00423377">
        <w:rPr>
          <w:rFonts w:ascii="Arial" w:hAnsi="Arial" w:cs="Arial"/>
          <w:sz w:val="22"/>
          <w:szCs w:val="22"/>
          <w:lang w:eastAsia="en-AU"/>
        </w:rPr>
        <w:t>).</w:t>
      </w:r>
    </w:p>
    <w:p w14:paraId="247D5F01" w14:textId="77777777" w:rsidR="000647E9" w:rsidRDefault="000647E9" w:rsidP="000647E9">
      <w:pPr>
        <w:pStyle w:val="NormalWeb"/>
        <w:spacing w:before="0" w:beforeAutospacing="0" w:after="240" w:afterAutospacing="0"/>
        <w:rPr>
          <w:rFonts w:ascii="Arial" w:hAnsi="Arial" w:cs="Arial"/>
          <w:sz w:val="22"/>
          <w:szCs w:val="22"/>
        </w:rPr>
      </w:pPr>
      <w:r>
        <w:rPr>
          <w:rFonts w:ascii="Arial" w:hAnsi="Arial" w:cs="Arial"/>
          <w:iCs/>
          <w:sz w:val="22"/>
          <w:szCs w:val="22"/>
        </w:rPr>
        <w:t>The Kogan waxflower</w:t>
      </w:r>
      <w:r w:rsidRPr="00423377">
        <w:rPr>
          <w:rFonts w:ascii="Arial" w:hAnsi="Arial" w:cs="Arial"/>
          <w:i/>
          <w:iCs/>
          <w:sz w:val="22"/>
          <w:szCs w:val="22"/>
        </w:rPr>
        <w:t xml:space="preserve"> </w:t>
      </w:r>
      <w:r w:rsidRPr="00423377">
        <w:rPr>
          <w:rFonts w:ascii="Arial" w:hAnsi="Arial" w:cs="Arial"/>
          <w:sz w:val="22"/>
          <w:szCs w:val="22"/>
        </w:rPr>
        <w:t xml:space="preserve">is found on residual hills which are remnants of laterised Cretaceous sandstones. </w:t>
      </w:r>
      <w:r w:rsidRPr="003640AE">
        <w:rPr>
          <w:rFonts w:ascii="Arial" w:hAnsi="Arial" w:cs="Arial"/>
          <w:sz w:val="22"/>
          <w:szCs w:val="22"/>
          <w:lang w:val="en"/>
        </w:rPr>
        <w:t>Topography of these areas is undulating to</w:t>
      </w:r>
      <w:r>
        <w:rPr>
          <w:rFonts w:ascii="Arial" w:hAnsi="Arial" w:cs="Arial"/>
          <w:sz w:val="22"/>
          <w:szCs w:val="22"/>
          <w:lang w:val="en"/>
        </w:rPr>
        <w:t xml:space="preserve"> flat with low dissected flat-</w:t>
      </w:r>
      <w:r w:rsidRPr="003640AE">
        <w:rPr>
          <w:rFonts w:ascii="Arial" w:hAnsi="Arial" w:cs="Arial"/>
          <w:sz w:val="22"/>
          <w:szCs w:val="22"/>
          <w:lang w:val="en"/>
        </w:rPr>
        <w:t>top or rounded h</w:t>
      </w:r>
      <w:r>
        <w:rPr>
          <w:rFonts w:ascii="Arial" w:hAnsi="Arial" w:cs="Arial"/>
          <w:sz w:val="22"/>
          <w:szCs w:val="22"/>
          <w:lang w:val="en"/>
        </w:rPr>
        <w:t xml:space="preserve">ills. </w:t>
      </w:r>
      <w:r w:rsidRPr="003640AE">
        <w:rPr>
          <w:rFonts w:ascii="Arial" w:hAnsi="Arial" w:cs="Arial"/>
          <w:sz w:val="22"/>
          <w:szCs w:val="22"/>
        </w:rPr>
        <w:t>The soils on which this species grows are</w:t>
      </w:r>
      <w:r w:rsidRPr="00423377">
        <w:rPr>
          <w:rFonts w:ascii="Arial" w:hAnsi="Arial" w:cs="Arial"/>
          <w:sz w:val="22"/>
          <w:szCs w:val="22"/>
        </w:rPr>
        <w:t xml:space="preserve"> of </w:t>
      </w:r>
      <w:r>
        <w:rPr>
          <w:rFonts w:ascii="Arial" w:hAnsi="Arial" w:cs="Arial"/>
          <w:sz w:val="22"/>
          <w:szCs w:val="22"/>
        </w:rPr>
        <w:t>low fertility (</w:t>
      </w:r>
      <w:r>
        <w:rPr>
          <w:rFonts w:ascii="Arial" w:hAnsi="Arial" w:cs="Arial"/>
          <w:sz w:val="22"/>
          <w:szCs w:val="22"/>
          <w:lang w:val="en"/>
        </w:rPr>
        <w:t xml:space="preserve">Dawson 1972; Halford 1995, both cited in DoEE 2017a; </w:t>
      </w:r>
      <w:r>
        <w:rPr>
          <w:rFonts w:ascii="Arial" w:hAnsi="Arial" w:cs="Arial"/>
          <w:sz w:val="22"/>
          <w:szCs w:val="22"/>
        </w:rPr>
        <w:t>QGC 2015, pers comm, 26 March).</w:t>
      </w:r>
    </w:p>
    <w:p w14:paraId="78B26E12" w14:textId="77777777" w:rsidR="000647E9" w:rsidRPr="007957F7" w:rsidRDefault="000647E9" w:rsidP="000647E9">
      <w:pPr>
        <w:pStyle w:val="NormalWeb"/>
        <w:spacing w:before="0" w:beforeAutospacing="0" w:after="240" w:afterAutospacing="0"/>
        <w:rPr>
          <w:rFonts w:ascii="Arial" w:hAnsi="Arial" w:cs="Arial"/>
          <w:sz w:val="22"/>
          <w:szCs w:val="22"/>
        </w:rPr>
      </w:pPr>
      <w:r>
        <w:rPr>
          <w:rFonts w:ascii="Arial" w:hAnsi="Arial" w:cs="Arial"/>
          <w:sz w:val="22"/>
          <w:szCs w:val="22"/>
          <w:lang w:val="en"/>
        </w:rPr>
        <w:t>The v</w:t>
      </w:r>
      <w:r w:rsidRPr="003640AE">
        <w:rPr>
          <w:rFonts w:ascii="Arial" w:hAnsi="Arial" w:cs="Arial"/>
          <w:sz w:val="22"/>
          <w:szCs w:val="22"/>
          <w:lang w:val="en"/>
        </w:rPr>
        <w:t xml:space="preserve">egetation associated with </w:t>
      </w:r>
      <w:r w:rsidRPr="003640AE">
        <w:rPr>
          <w:rFonts w:ascii="Arial" w:hAnsi="Arial" w:cs="Arial"/>
          <w:iCs/>
          <w:sz w:val="22"/>
          <w:szCs w:val="22"/>
          <w:lang w:val="en"/>
        </w:rPr>
        <w:t>the Kogan waxflower</w:t>
      </w:r>
      <w:r w:rsidRPr="003640AE">
        <w:rPr>
          <w:rFonts w:ascii="Arial" w:hAnsi="Arial" w:cs="Arial"/>
          <w:sz w:val="22"/>
          <w:szCs w:val="22"/>
          <w:lang w:val="en"/>
        </w:rPr>
        <w:t xml:space="preserve"> </w:t>
      </w:r>
      <w:r>
        <w:rPr>
          <w:rFonts w:ascii="Arial" w:hAnsi="Arial" w:cs="Arial"/>
          <w:sz w:val="22"/>
          <w:szCs w:val="22"/>
          <w:lang w:val="en"/>
        </w:rPr>
        <w:t>i</w:t>
      </w:r>
      <w:r w:rsidRPr="003640AE">
        <w:rPr>
          <w:rFonts w:ascii="Arial" w:hAnsi="Arial" w:cs="Arial"/>
          <w:sz w:val="22"/>
          <w:szCs w:val="22"/>
          <w:lang w:val="en"/>
        </w:rPr>
        <w:t>s open shrubland to closed shrubland to closed woodland (HLA-Envirosciences Pty Ltd 2005</w:t>
      </w:r>
      <w:r>
        <w:rPr>
          <w:rFonts w:ascii="Arial" w:hAnsi="Arial" w:cs="Arial"/>
          <w:sz w:val="22"/>
          <w:szCs w:val="22"/>
          <w:lang w:val="en"/>
        </w:rPr>
        <w:t>, cited in DoEE 2017a</w:t>
      </w:r>
      <w:r w:rsidRPr="003640AE">
        <w:rPr>
          <w:rFonts w:ascii="Arial" w:hAnsi="Arial" w:cs="Arial"/>
          <w:sz w:val="22"/>
          <w:szCs w:val="22"/>
          <w:lang w:val="en"/>
        </w:rPr>
        <w:t xml:space="preserve">). </w:t>
      </w:r>
      <w:r>
        <w:rPr>
          <w:rFonts w:ascii="Arial" w:hAnsi="Arial" w:cs="Arial"/>
          <w:sz w:val="22"/>
          <w:szCs w:val="22"/>
        </w:rPr>
        <w:t>The Kogan waxflower is often associated with</w:t>
      </w:r>
      <w:r w:rsidRPr="003640AE">
        <w:rPr>
          <w:rFonts w:ascii="Arial" w:hAnsi="Arial" w:cs="Arial"/>
          <w:sz w:val="22"/>
          <w:szCs w:val="22"/>
        </w:rPr>
        <w:t xml:space="preserve"> </w:t>
      </w:r>
      <w:r w:rsidRPr="003640AE">
        <w:rPr>
          <w:rFonts w:ascii="Arial" w:hAnsi="Arial" w:cs="Arial"/>
          <w:i/>
          <w:iCs/>
          <w:sz w:val="22"/>
          <w:szCs w:val="22"/>
        </w:rPr>
        <w:t>Acacia burrowii</w:t>
      </w:r>
      <w:r>
        <w:rPr>
          <w:rFonts w:ascii="Arial" w:hAnsi="Arial" w:cs="Arial"/>
          <w:i/>
          <w:iCs/>
          <w:sz w:val="22"/>
          <w:szCs w:val="22"/>
        </w:rPr>
        <w:t xml:space="preserve"> </w:t>
      </w:r>
      <w:r>
        <w:rPr>
          <w:rFonts w:ascii="Arial" w:hAnsi="Arial" w:cs="Arial"/>
          <w:iCs/>
          <w:sz w:val="22"/>
          <w:szCs w:val="22"/>
        </w:rPr>
        <w:t>(yarron wattle)</w:t>
      </w:r>
      <w:r w:rsidRPr="003640AE">
        <w:rPr>
          <w:rFonts w:ascii="Arial" w:hAnsi="Arial" w:cs="Arial"/>
          <w:sz w:val="22"/>
          <w:szCs w:val="22"/>
        </w:rPr>
        <w:t xml:space="preserve">, </w:t>
      </w:r>
      <w:r w:rsidRPr="003640AE">
        <w:rPr>
          <w:rFonts w:ascii="Arial" w:hAnsi="Arial" w:cs="Arial"/>
          <w:i/>
          <w:iCs/>
          <w:sz w:val="22"/>
          <w:szCs w:val="22"/>
        </w:rPr>
        <w:t>Eucalyptus exserta</w:t>
      </w:r>
      <w:r w:rsidRPr="003640AE">
        <w:rPr>
          <w:rFonts w:ascii="Arial" w:hAnsi="Arial" w:cs="Arial"/>
          <w:sz w:val="22"/>
          <w:szCs w:val="22"/>
        </w:rPr>
        <w:t xml:space="preserve">, </w:t>
      </w:r>
      <w:r w:rsidRPr="003640AE">
        <w:rPr>
          <w:rFonts w:ascii="Arial" w:hAnsi="Arial" w:cs="Arial"/>
          <w:i/>
          <w:iCs/>
          <w:sz w:val="22"/>
          <w:szCs w:val="22"/>
        </w:rPr>
        <w:t>Eucalyptus crebra</w:t>
      </w:r>
      <w:r>
        <w:rPr>
          <w:rFonts w:ascii="Arial" w:hAnsi="Arial" w:cs="Arial"/>
          <w:i/>
          <w:iCs/>
          <w:sz w:val="22"/>
          <w:szCs w:val="22"/>
        </w:rPr>
        <w:t xml:space="preserve"> </w:t>
      </w:r>
      <w:r>
        <w:rPr>
          <w:rFonts w:ascii="Arial" w:hAnsi="Arial" w:cs="Arial"/>
          <w:iCs/>
          <w:sz w:val="22"/>
          <w:szCs w:val="22"/>
        </w:rPr>
        <w:t>(narrow-leaved ironbark)</w:t>
      </w:r>
      <w:r w:rsidRPr="003640AE">
        <w:rPr>
          <w:rFonts w:ascii="Arial" w:hAnsi="Arial" w:cs="Arial"/>
          <w:sz w:val="22"/>
          <w:szCs w:val="22"/>
        </w:rPr>
        <w:t xml:space="preserve">, </w:t>
      </w:r>
      <w:r w:rsidRPr="003640AE">
        <w:rPr>
          <w:rFonts w:ascii="Arial" w:hAnsi="Arial" w:cs="Arial"/>
          <w:i/>
          <w:iCs/>
          <w:sz w:val="22"/>
          <w:szCs w:val="22"/>
        </w:rPr>
        <w:t xml:space="preserve">Eucalyptus fibrosa </w:t>
      </w:r>
      <w:r w:rsidRPr="003640AE">
        <w:rPr>
          <w:rFonts w:ascii="Arial" w:hAnsi="Arial" w:cs="Arial"/>
          <w:sz w:val="22"/>
          <w:szCs w:val="22"/>
        </w:rPr>
        <w:t xml:space="preserve">subsp. </w:t>
      </w:r>
      <w:r>
        <w:rPr>
          <w:rFonts w:ascii="Arial" w:hAnsi="Arial" w:cs="Arial"/>
          <w:i/>
          <w:iCs/>
          <w:sz w:val="22"/>
          <w:szCs w:val="22"/>
        </w:rPr>
        <w:t>nubilis</w:t>
      </w:r>
      <w:r w:rsidRPr="003640AE">
        <w:rPr>
          <w:rFonts w:ascii="Arial" w:hAnsi="Arial" w:cs="Arial"/>
          <w:i/>
          <w:iCs/>
          <w:sz w:val="22"/>
          <w:szCs w:val="22"/>
        </w:rPr>
        <w:t xml:space="preserve"> </w:t>
      </w:r>
      <w:r>
        <w:rPr>
          <w:rFonts w:ascii="Arial" w:hAnsi="Arial" w:cs="Arial"/>
          <w:iCs/>
          <w:sz w:val="22"/>
          <w:szCs w:val="22"/>
        </w:rPr>
        <w:t xml:space="preserve">(red ironbark) </w:t>
      </w:r>
      <w:r w:rsidRPr="003640AE">
        <w:rPr>
          <w:rFonts w:ascii="Arial" w:hAnsi="Arial" w:cs="Arial"/>
          <w:sz w:val="22"/>
          <w:szCs w:val="22"/>
        </w:rPr>
        <w:t xml:space="preserve">and </w:t>
      </w:r>
      <w:r w:rsidRPr="003640AE">
        <w:rPr>
          <w:rFonts w:ascii="Arial" w:hAnsi="Arial" w:cs="Arial"/>
          <w:i/>
          <w:iCs/>
          <w:sz w:val="22"/>
          <w:szCs w:val="22"/>
        </w:rPr>
        <w:t xml:space="preserve">Callitris glaucophylla </w:t>
      </w:r>
      <w:r>
        <w:rPr>
          <w:rFonts w:ascii="Arial" w:hAnsi="Arial" w:cs="Arial"/>
          <w:iCs/>
          <w:sz w:val="22"/>
          <w:szCs w:val="22"/>
        </w:rPr>
        <w:t xml:space="preserve">(white cypress pine) </w:t>
      </w:r>
      <w:r w:rsidRPr="003640AE">
        <w:rPr>
          <w:rFonts w:ascii="Arial" w:hAnsi="Arial" w:cs="Arial"/>
          <w:sz w:val="22"/>
          <w:szCs w:val="22"/>
        </w:rPr>
        <w:t>(Halford 1995</w:t>
      </w:r>
      <w:r>
        <w:rPr>
          <w:rFonts w:ascii="Arial" w:hAnsi="Arial" w:cs="Arial"/>
          <w:sz w:val="22"/>
          <w:szCs w:val="22"/>
        </w:rPr>
        <w:t>, cited in DoEE 2017a</w:t>
      </w:r>
      <w:r w:rsidRPr="003640AE">
        <w:rPr>
          <w:rFonts w:ascii="Arial" w:hAnsi="Arial" w:cs="Arial"/>
          <w:sz w:val="22"/>
          <w:szCs w:val="22"/>
        </w:rPr>
        <w:t xml:space="preserve">). </w:t>
      </w:r>
      <w:r>
        <w:rPr>
          <w:rFonts w:ascii="Arial" w:hAnsi="Arial" w:cs="Arial"/>
          <w:sz w:val="22"/>
          <w:szCs w:val="22"/>
        </w:rPr>
        <w:t>The Kogan waxflower</w:t>
      </w:r>
      <w:r w:rsidRPr="00423377">
        <w:rPr>
          <w:rFonts w:ascii="Arial" w:hAnsi="Arial" w:cs="Arial"/>
          <w:i/>
          <w:iCs/>
          <w:sz w:val="22"/>
          <w:szCs w:val="22"/>
        </w:rPr>
        <w:t xml:space="preserve"> </w:t>
      </w:r>
      <w:r>
        <w:rPr>
          <w:rFonts w:ascii="Arial" w:hAnsi="Arial" w:cs="Arial"/>
          <w:sz w:val="22"/>
          <w:szCs w:val="22"/>
        </w:rPr>
        <w:t>occurs in</w:t>
      </w:r>
      <w:r w:rsidRPr="00423377">
        <w:rPr>
          <w:rFonts w:ascii="Arial" w:hAnsi="Arial" w:cs="Arial"/>
          <w:sz w:val="22"/>
          <w:szCs w:val="22"/>
        </w:rPr>
        <w:t xml:space="preserve"> dense</w:t>
      </w:r>
      <w:r>
        <w:rPr>
          <w:rFonts w:ascii="Arial" w:hAnsi="Arial" w:cs="Arial"/>
          <w:sz w:val="22"/>
          <w:szCs w:val="22"/>
        </w:rPr>
        <w:t xml:space="preserve"> </w:t>
      </w:r>
      <w:r w:rsidRPr="003640AE">
        <w:rPr>
          <w:rFonts w:ascii="Arial" w:hAnsi="Arial" w:cs="Arial"/>
          <w:sz w:val="22"/>
          <w:szCs w:val="22"/>
        </w:rPr>
        <w:t>thickets of shrubs</w:t>
      </w:r>
      <w:r>
        <w:rPr>
          <w:rFonts w:ascii="Arial" w:hAnsi="Arial" w:cs="Arial"/>
          <w:sz w:val="22"/>
          <w:szCs w:val="22"/>
        </w:rPr>
        <w:t>,</w:t>
      </w:r>
      <w:r w:rsidRPr="003640AE">
        <w:rPr>
          <w:rFonts w:ascii="Arial" w:hAnsi="Arial" w:cs="Arial"/>
          <w:sz w:val="22"/>
          <w:szCs w:val="22"/>
        </w:rPr>
        <w:t xml:space="preserve"> such as </w:t>
      </w:r>
      <w:r w:rsidRPr="003640AE">
        <w:rPr>
          <w:rFonts w:ascii="Arial" w:hAnsi="Arial" w:cs="Arial"/>
          <w:i/>
          <w:iCs/>
          <w:sz w:val="22"/>
          <w:szCs w:val="22"/>
        </w:rPr>
        <w:t>Thryptomene sp</w:t>
      </w:r>
      <w:r w:rsidRPr="003640AE">
        <w:rPr>
          <w:rFonts w:ascii="Arial" w:hAnsi="Arial" w:cs="Arial"/>
          <w:sz w:val="22"/>
          <w:szCs w:val="22"/>
        </w:rPr>
        <w:t>.</w:t>
      </w:r>
      <w:r>
        <w:rPr>
          <w:rFonts w:ascii="Arial" w:hAnsi="Arial" w:cs="Arial"/>
          <w:sz w:val="22"/>
          <w:szCs w:val="22"/>
        </w:rPr>
        <w:t xml:space="preserve"> </w:t>
      </w:r>
      <w:r w:rsidRPr="00423377">
        <w:rPr>
          <w:rFonts w:ascii="Arial" w:hAnsi="Arial" w:cs="Arial"/>
          <w:sz w:val="22"/>
          <w:szCs w:val="22"/>
        </w:rPr>
        <w:t>While these</w:t>
      </w:r>
      <w:r>
        <w:rPr>
          <w:rFonts w:ascii="Arial" w:hAnsi="Arial" w:cs="Arial"/>
          <w:sz w:val="22"/>
          <w:szCs w:val="22"/>
        </w:rPr>
        <w:t xml:space="preserve"> waxflower individuals</w:t>
      </w:r>
      <w:r w:rsidRPr="00423377">
        <w:rPr>
          <w:rFonts w:ascii="Arial" w:hAnsi="Arial" w:cs="Arial"/>
          <w:i/>
          <w:iCs/>
          <w:sz w:val="22"/>
          <w:szCs w:val="22"/>
        </w:rPr>
        <w:t xml:space="preserve"> </w:t>
      </w:r>
      <w:r w:rsidRPr="00423377">
        <w:rPr>
          <w:rFonts w:ascii="Arial" w:hAnsi="Arial" w:cs="Arial"/>
          <w:sz w:val="22"/>
          <w:szCs w:val="22"/>
        </w:rPr>
        <w:t>can be</w:t>
      </w:r>
      <w:r>
        <w:rPr>
          <w:rFonts w:ascii="Arial" w:hAnsi="Arial" w:cs="Arial"/>
          <w:sz w:val="22"/>
          <w:szCs w:val="22"/>
        </w:rPr>
        <w:t xml:space="preserve"> </w:t>
      </w:r>
      <w:r w:rsidRPr="00423377">
        <w:rPr>
          <w:rFonts w:ascii="Arial" w:hAnsi="Arial" w:cs="Arial"/>
          <w:sz w:val="22"/>
          <w:szCs w:val="22"/>
        </w:rPr>
        <w:t>either older specimens or young recruits, the general appearance is</w:t>
      </w:r>
      <w:r>
        <w:rPr>
          <w:rFonts w:ascii="Arial" w:hAnsi="Arial" w:cs="Arial"/>
          <w:sz w:val="22"/>
          <w:szCs w:val="22"/>
        </w:rPr>
        <w:t xml:space="preserve"> that the </w:t>
      </w:r>
      <w:r w:rsidRPr="00F861EC">
        <w:rPr>
          <w:rFonts w:ascii="Arial" w:hAnsi="Arial" w:cs="Arial"/>
          <w:i/>
          <w:sz w:val="22"/>
          <w:szCs w:val="22"/>
        </w:rPr>
        <w:t>Thryptomene</w:t>
      </w:r>
      <w:r>
        <w:rPr>
          <w:rFonts w:ascii="Arial" w:hAnsi="Arial" w:cs="Arial"/>
          <w:sz w:val="22"/>
          <w:szCs w:val="22"/>
        </w:rPr>
        <w:t xml:space="preserve"> sp. thickets, being taller,</w:t>
      </w:r>
      <w:r w:rsidRPr="00423377">
        <w:rPr>
          <w:rFonts w:ascii="Arial" w:hAnsi="Arial" w:cs="Arial"/>
          <w:sz w:val="22"/>
          <w:szCs w:val="22"/>
        </w:rPr>
        <w:t xml:space="preserve"> are</w:t>
      </w:r>
      <w:r>
        <w:rPr>
          <w:rFonts w:ascii="Arial" w:hAnsi="Arial" w:cs="Arial"/>
          <w:sz w:val="22"/>
          <w:szCs w:val="22"/>
        </w:rPr>
        <w:t xml:space="preserve"> </w:t>
      </w:r>
      <w:r w:rsidRPr="00423377">
        <w:rPr>
          <w:rFonts w:ascii="Arial" w:hAnsi="Arial" w:cs="Arial"/>
          <w:sz w:val="22"/>
          <w:szCs w:val="22"/>
        </w:rPr>
        <w:t>gradually excluding the</w:t>
      </w:r>
      <w:r>
        <w:rPr>
          <w:rFonts w:ascii="Arial" w:hAnsi="Arial" w:cs="Arial"/>
          <w:sz w:val="22"/>
          <w:szCs w:val="22"/>
        </w:rPr>
        <w:t xml:space="preserve"> </w:t>
      </w:r>
      <w:r w:rsidRPr="007957F7">
        <w:rPr>
          <w:rFonts w:ascii="Arial" w:hAnsi="Arial" w:cs="Arial"/>
          <w:sz w:val="22"/>
          <w:szCs w:val="22"/>
        </w:rPr>
        <w:t>waxflowers from the top of the scald</w:t>
      </w:r>
      <w:r>
        <w:rPr>
          <w:rFonts w:ascii="Arial" w:hAnsi="Arial" w:cs="Arial"/>
          <w:sz w:val="22"/>
          <w:szCs w:val="22"/>
        </w:rPr>
        <w:t xml:space="preserve"> (QGC 2015, pers comm, 26 March)</w:t>
      </w:r>
      <w:r w:rsidRPr="007957F7">
        <w:rPr>
          <w:rFonts w:ascii="Arial" w:hAnsi="Arial" w:cs="Arial"/>
          <w:sz w:val="22"/>
          <w:szCs w:val="22"/>
        </w:rPr>
        <w:t>.</w:t>
      </w:r>
    </w:p>
    <w:p w14:paraId="70359808" w14:textId="77777777" w:rsidR="000647E9" w:rsidRPr="00CF4BB2" w:rsidRDefault="000647E9" w:rsidP="000647E9">
      <w:pPr>
        <w:autoSpaceDE w:val="0"/>
        <w:autoSpaceDN w:val="0"/>
        <w:adjustRightInd w:val="0"/>
        <w:spacing w:after="240"/>
        <w:rPr>
          <w:rFonts w:ascii="Arial" w:hAnsi="Arial" w:cs="Arial"/>
          <w:sz w:val="22"/>
          <w:szCs w:val="22"/>
          <w:lang w:eastAsia="en-AU"/>
        </w:rPr>
      </w:pPr>
      <w:r w:rsidRPr="00CF4BB2">
        <w:rPr>
          <w:rFonts w:ascii="Arial" w:hAnsi="Arial" w:cs="Arial"/>
          <w:sz w:val="22"/>
          <w:szCs w:val="22"/>
          <w:lang w:eastAsia="en-AU"/>
        </w:rPr>
        <w:t xml:space="preserve">Although fire may adversely impact on other shrub species, such as </w:t>
      </w:r>
      <w:r w:rsidRPr="00CF4BB2">
        <w:rPr>
          <w:rFonts w:ascii="Arial" w:hAnsi="Arial" w:cs="Arial"/>
          <w:i/>
          <w:sz w:val="22"/>
          <w:szCs w:val="22"/>
          <w:lang w:eastAsia="en-AU"/>
        </w:rPr>
        <w:t>Thryptomene</w:t>
      </w:r>
      <w:r w:rsidRPr="00CF4BB2">
        <w:rPr>
          <w:rFonts w:ascii="Arial" w:hAnsi="Arial" w:cs="Arial"/>
          <w:sz w:val="22"/>
          <w:szCs w:val="22"/>
          <w:lang w:eastAsia="en-AU"/>
        </w:rPr>
        <w:t xml:space="preserve"> sp., </w:t>
      </w:r>
      <w:r w:rsidRPr="00CF4BB2">
        <w:rPr>
          <w:rFonts w:ascii="Arial" w:hAnsi="Arial" w:cs="Arial"/>
          <w:i/>
          <w:sz w:val="22"/>
          <w:szCs w:val="22"/>
          <w:lang w:eastAsia="en-AU"/>
        </w:rPr>
        <w:t>Micromyrtus</w:t>
      </w:r>
      <w:r w:rsidRPr="00CF4BB2">
        <w:rPr>
          <w:rFonts w:ascii="Arial" w:hAnsi="Arial" w:cs="Arial"/>
          <w:sz w:val="22"/>
          <w:szCs w:val="22"/>
          <w:lang w:eastAsia="en-AU"/>
        </w:rPr>
        <w:t xml:space="preserve"> sp. or </w:t>
      </w:r>
      <w:r w:rsidRPr="00CF4BB2">
        <w:rPr>
          <w:rFonts w:ascii="Arial" w:hAnsi="Arial" w:cs="Arial"/>
          <w:i/>
          <w:sz w:val="22"/>
          <w:szCs w:val="22"/>
          <w:lang w:eastAsia="en-AU"/>
        </w:rPr>
        <w:t>Calytrix</w:t>
      </w:r>
      <w:r w:rsidRPr="00CF4BB2">
        <w:rPr>
          <w:rFonts w:ascii="Arial" w:hAnsi="Arial" w:cs="Arial"/>
          <w:sz w:val="22"/>
          <w:szCs w:val="22"/>
          <w:lang w:eastAsia="en-AU"/>
        </w:rPr>
        <w:t xml:space="preserve"> sp., the Kogan waxflower’s response to varying fire regimes is unknown. The species potentially has a physiological seed dormancy may be released by fire, generating emergence, but a further understanding of this response is required. </w:t>
      </w:r>
    </w:p>
    <w:p w14:paraId="53164F89" w14:textId="77777777" w:rsidR="000647E9" w:rsidRDefault="000647E9" w:rsidP="000647E9">
      <w:pPr>
        <w:autoSpaceDE w:val="0"/>
        <w:autoSpaceDN w:val="0"/>
        <w:adjustRightInd w:val="0"/>
        <w:spacing w:after="240"/>
        <w:rPr>
          <w:rFonts w:ascii="Arial" w:hAnsi="Arial" w:cs="Arial"/>
          <w:sz w:val="22"/>
          <w:szCs w:val="22"/>
          <w:lang w:eastAsia="en-AU"/>
        </w:rPr>
      </w:pPr>
      <w:r w:rsidRPr="00AF4667">
        <w:rPr>
          <w:rFonts w:ascii="Arial" w:hAnsi="Arial" w:cs="Arial"/>
          <w:sz w:val="22"/>
          <w:szCs w:val="22"/>
          <w:lang w:eastAsia="en-AU"/>
        </w:rPr>
        <w:t xml:space="preserve">Anecdotal evidence indicates that when the Kogan waxflower is damaged by fire, such as where the fire removes all above ground foliage, the plants are capable of shooting from the base and </w:t>
      </w:r>
      <w:r w:rsidRPr="00CF4BB2">
        <w:rPr>
          <w:rFonts w:ascii="Arial" w:hAnsi="Arial" w:cs="Arial"/>
          <w:sz w:val="22"/>
          <w:szCs w:val="22"/>
          <w:lang w:eastAsia="en-AU"/>
        </w:rPr>
        <w:t>regenerating at a rate of up to 0.5 m growth in height in the first year (QGC 2015, pers comm, 26 March). His would indicate that the plants are capable of supporting rapid growth (Brundrett</w:t>
      </w:r>
      <w:r>
        <w:rPr>
          <w:rFonts w:ascii="Arial" w:hAnsi="Arial" w:cs="Arial"/>
          <w:sz w:val="22"/>
          <w:szCs w:val="22"/>
          <w:lang w:eastAsia="en-AU"/>
        </w:rPr>
        <w:t xml:space="preserve"> 2008, cited in QGC 2015, pers comm, 26 March). However, </w:t>
      </w:r>
      <w:r w:rsidRPr="00AF4667">
        <w:rPr>
          <w:rFonts w:ascii="Arial" w:hAnsi="Arial" w:cs="Arial"/>
          <w:sz w:val="22"/>
          <w:szCs w:val="22"/>
          <w:lang w:eastAsia="en-AU"/>
        </w:rPr>
        <w:t>physiological seed dormancy mechanisms in Rutaceae, disturbance responses can vary widely, leading to variable recruitment success (Keith, 2017, pers comm, 21 November).</w:t>
      </w:r>
      <w:r>
        <w:rPr>
          <w:rFonts w:ascii="Arial" w:hAnsi="Arial" w:cs="Arial"/>
          <w:sz w:val="22"/>
          <w:szCs w:val="22"/>
          <w:lang w:eastAsia="en-AU"/>
        </w:rPr>
        <w:t xml:space="preserve"> However, because of physiological seed dormancy mechanisms recorded in other Rutaceae, suggest that disturbance responses can vary widely, leading to variable recruitment success (Keith, 2017, pers comm, 21 November).</w:t>
      </w:r>
    </w:p>
    <w:p w14:paraId="19F61283" w14:textId="77777777" w:rsidR="000647E9" w:rsidRPr="004B50B4" w:rsidRDefault="000647E9" w:rsidP="000647E9">
      <w:pPr>
        <w:autoSpaceDE w:val="0"/>
        <w:autoSpaceDN w:val="0"/>
        <w:adjustRightInd w:val="0"/>
        <w:spacing w:after="240"/>
        <w:rPr>
          <w:rFonts w:ascii="Arial" w:hAnsi="Arial" w:cs="Arial"/>
          <w:sz w:val="22"/>
          <w:szCs w:val="22"/>
          <w:lang w:eastAsia="en-AU"/>
        </w:rPr>
      </w:pPr>
      <w:r w:rsidRPr="004B50B4">
        <w:rPr>
          <w:rFonts w:ascii="Arial" w:hAnsi="Arial" w:cs="Arial"/>
          <w:sz w:val="22"/>
          <w:szCs w:val="22"/>
          <w:lang w:eastAsia="en-AU"/>
        </w:rPr>
        <w:t>It is</w:t>
      </w:r>
      <w:r>
        <w:rPr>
          <w:rFonts w:ascii="Arial" w:hAnsi="Arial" w:cs="Arial"/>
          <w:sz w:val="22"/>
          <w:szCs w:val="22"/>
          <w:lang w:eastAsia="en-AU"/>
        </w:rPr>
        <w:t xml:space="preserve"> possible</w:t>
      </w:r>
      <w:r w:rsidRPr="004B50B4">
        <w:rPr>
          <w:rFonts w:ascii="Arial" w:hAnsi="Arial" w:cs="Arial"/>
          <w:sz w:val="22"/>
          <w:szCs w:val="22"/>
          <w:lang w:eastAsia="en-AU"/>
        </w:rPr>
        <w:t xml:space="preserve"> that, like man</w:t>
      </w:r>
      <w:r>
        <w:rPr>
          <w:rFonts w:ascii="Arial" w:hAnsi="Arial" w:cs="Arial"/>
          <w:sz w:val="22"/>
          <w:szCs w:val="22"/>
          <w:lang w:eastAsia="en-AU"/>
        </w:rPr>
        <w:t>y other Rutaceae</w:t>
      </w:r>
      <w:r w:rsidRPr="004B50B4">
        <w:rPr>
          <w:rFonts w:ascii="Arial" w:hAnsi="Arial" w:cs="Arial"/>
          <w:sz w:val="22"/>
          <w:szCs w:val="22"/>
          <w:lang w:eastAsia="en-AU"/>
        </w:rPr>
        <w:t xml:space="preserve">, </w:t>
      </w:r>
      <w:r>
        <w:rPr>
          <w:rFonts w:ascii="Arial" w:hAnsi="Arial" w:cs="Arial"/>
          <w:sz w:val="22"/>
          <w:szCs w:val="22"/>
          <w:lang w:eastAsia="en-AU"/>
        </w:rPr>
        <w:t xml:space="preserve">the Kogan waxflower </w:t>
      </w:r>
      <w:r w:rsidRPr="004B50B4">
        <w:rPr>
          <w:rFonts w:ascii="Arial" w:hAnsi="Arial" w:cs="Arial"/>
          <w:sz w:val="22"/>
          <w:szCs w:val="22"/>
          <w:lang w:eastAsia="en-AU"/>
        </w:rPr>
        <w:t>has a close relationship with mycorrhizae (a symbiotic relatio</w:t>
      </w:r>
      <w:r>
        <w:rPr>
          <w:rFonts w:ascii="Arial" w:hAnsi="Arial" w:cs="Arial"/>
          <w:sz w:val="22"/>
          <w:szCs w:val="22"/>
          <w:lang w:eastAsia="en-AU"/>
        </w:rPr>
        <w:t>nship between fungi and plants). This would enable</w:t>
      </w:r>
      <w:r w:rsidRPr="004B50B4">
        <w:rPr>
          <w:rFonts w:ascii="Arial" w:hAnsi="Arial" w:cs="Arial"/>
          <w:sz w:val="22"/>
          <w:szCs w:val="22"/>
          <w:lang w:eastAsia="en-AU"/>
        </w:rPr>
        <w:t xml:space="preserve"> the species</w:t>
      </w:r>
      <w:r>
        <w:rPr>
          <w:rFonts w:ascii="Arial" w:hAnsi="Arial" w:cs="Arial"/>
          <w:sz w:val="22"/>
          <w:szCs w:val="22"/>
          <w:lang w:eastAsia="en-AU"/>
        </w:rPr>
        <w:t>, along with other, co-occurring species,</w:t>
      </w:r>
      <w:r w:rsidRPr="004B50B4">
        <w:rPr>
          <w:rFonts w:ascii="Arial" w:hAnsi="Arial" w:cs="Arial"/>
          <w:sz w:val="22"/>
          <w:szCs w:val="22"/>
          <w:lang w:eastAsia="en-AU"/>
        </w:rPr>
        <w:t xml:space="preserve"> to extract valuable resources from</w:t>
      </w:r>
      <w:r>
        <w:rPr>
          <w:rFonts w:ascii="Arial" w:hAnsi="Arial" w:cs="Arial"/>
          <w:sz w:val="22"/>
          <w:szCs w:val="22"/>
          <w:lang w:eastAsia="en-AU"/>
        </w:rPr>
        <w:t xml:space="preserve"> the poor, shallow, sandy soils (Brundrett 2008, cited in QGC 2015, pers comm, 26 March).</w:t>
      </w:r>
    </w:p>
    <w:p w14:paraId="1030F9F8" w14:textId="3DFC90D8" w:rsidR="000647E9" w:rsidRPr="00A6774C" w:rsidRDefault="000647E9" w:rsidP="000647E9">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A survey of wallaby and kangaroo grazing on the Kogan waxflower indicates most</w:t>
      </w:r>
      <w:r w:rsidRPr="004B50B4">
        <w:rPr>
          <w:rFonts w:ascii="Arial" w:hAnsi="Arial" w:cs="Arial"/>
          <w:sz w:val="22"/>
          <w:szCs w:val="22"/>
          <w:lang w:eastAsia="en-AU"/>
        </w:rPr>
        <w:t xml:space="preserve"> grazing </w:t>
      </w:r>
      <w:r w:rsidRPr="001609E9">
        <w:rPr>
          <w:rFonts w:ascii="Arial" w:hAnsi="Arial" w:cs="Arial"/>
          <w:sz w:val="22"/>
          <w:szCs w:val="22"/>
          <w:lang w:eastAsia="en-AU"/>
        </w:rPr>
        <w:t xml:space="preserve">was targeted at foliage. There was also occasional evidence of bark chewing (TSSC 2008). </w:t>
      </w:r>
      <w:r>
        <w:rPr>
          <w:rFonts w:ascii="Arial" w:hAnsi="Arial" w:cs="Arial"/>
          <w:sz w:val="22"/>
          <w:szCs w:val="22"/>
          <w:lang w:eastAsia="en-AU"/>
        </w:rPr>
        <w:t xml:space="preserve">Rabbits could be </w:t>
      </w:r>
      <w:r w:rsidRPr="001609E9">
        <w:rPr>
          <w:rFonts w:ascii="Arial" w:hAnsi="Arial" w:cs="Arial"/>
          <w:sz w:val="22"/>
          <w:szCs w:val="22"/>
          <w:lang w:eastAsia="en-AU"/>
        </w:rPr>
        <w:t>the most likely cause of bark-stripping in this area (Keith, 2017, pers comm, 21 November). The Kogan waxflower</w:t>
      </w:r>
      <w:r w:rsidRPr="001609E9">
        <w:rPr>
          <w:rFonts w:ascii="Arial" w:hAnsi="Arial" w:cs="Arial"/>
          <w:i/>
          <w:iCs/>
          <w:sz w:val="22"/>
          <w:szCs w:val="22"/>
          <w:lang w:eastAsia="en-AU"/>
        </w:rPr>
        <w:t xml:space="preserve"> </w:t>
      </w:r>
      <w:r w:rsidRPr="001609E9">
        <w:rPr>
          <w:rFonts w:ascii="Arial" w:hAnsi="Arial" w:cs="Arial"/>
          <w:sz w:val="22"/>
          <w:szCs w:val="22"/>
          <w:lang w:eastAsia="en-AU"/>
        </w:rPr>
        <w:t>has a pungent aromatic scent when brushed against and it is</w:t>
      </w:r>
      <w:r>
        <w:rPr>
          <w:rFonts w:ascii="Arial" w:hAnsi="Arial" w:cs="Arial"/>
          <w:sz w:val="22"/>
          <w:szCs w:val="22"/>
          <w:lang w:eastAsia="en-AU"/>
        </w:rPr>
        <w:t xml:space="preserve"> </w:t>
      </w:r>
      <w:r w:rsidRPr="004B50B4">
        <w:rPr>
          <w:rFonts w:ascii="Arial" w:hAnsi="Arial" w:cs="Arial"/>
          <w:sz w:val="22"/>
          <w:szCs w:val="22"/>
          <w:lang w:eastAsia="en-AU"/>
        </w:rPr>
        <w:t>possible that</w:t>
      </w:r>
      <w:r>
        <w:rPr>
          <w:rFonts w:ascii="Arial" w:hAnsi="Arial" w:cs="Arial"/>
          <w:sz w:val="22"/>
          <w:szCs w:val="22"/>
          <w:lang w:eastAsia="en-AU"/>
        </w:rPr>
        <w:t>, along with other co-occurring myrtaceous species,</w:t>
      </w:r>
      <w:r w:rsidRPr="004B50B4">
        <w:rPr>
          <w:rFonts w:ascii="Arial" w:hAnsi="Arial" w:cs="Arial"/>
          <w:sz w:val="22"/>
          <w:szCs w:val="22"/>
          <w:lang w:eastAsia="en-AU"/>
        </w:rPr>
        <w:t xml:space="preserve"> the aromatic co</w:t>
      </w:r>
      <w:r>
        <w:rPr>
          <w:rFonts w:ascii="Arial" w:hAnsi="Arial" w:cs="Arial"/>
          <w:sz w:val="22"/>
          <w:szCs w:val="22"/>
          <w:lang w:eastAsia="en-AU"/>
        </w:rPr>
        <w:t>mpounds in the foliage makes the species</w:t>
      </w:r>
      <w:r w:rsidRPr="004B50B4">
        <w:rPr>
          <w:rFonts w:ascii="Arial" w:hAnsi="Arial" w:cs="Arial"/>
          <w:sz w:val="22"/>
          <w:szCs w:val="22"/>
          <w:lang w:eastAsia="en-AU"/>
        </w:rPr>
        <w:t xml:space="preserve"> less palatable. Whether the development of aromatic</w:t>
      </w:r>
      <w:r>
        <w:rPr>
          <w:rFonts w:ascii="Arial" w:hAnsi="Arial" w:cs="Arial"/>
          <w:sz w:val="22"/>
          <w:szCs w:val="22"/>
          <w:lang w:eastAsia="en-AU"/>
        </w:rPr>
        <w:t xml:space="preserve"> </w:t>
      </w:r>
      <w:r w:rsidRPr="004B50B4">
        <w:rPr>
          <w:rFonts w:ascii="Arial" w:hAnsi="Arial" w:cs="Arial"/>
          <w:sz w:val="22"/>
          <w:szCs w:val="22"/>
          <w:lang w:eastAsia="en-AU"/>
        </w:rPr>
        <w:t>compounds within the foliage has evolved to inhibit grazing, or as a consequence of other factors</w:t>
      </w:r>
      <w:r>
        <w:rPr>
          <w:rFonts w:ascii="Arial" w:hAnsi="Arial" w:cs="Arial"/>
          <w:sz w:val="22"/>
          <w:szCs w:val="22"/>
          <w:lang w:eastAsia="en-AU"/>
        </w:rPr>
        <w:t>,</w:t>
      </w:r>
      <w:r w:rsidRPr="004B50B4">
        <w:rPr>
          <w:rFonts w:ascii="Arial" w:hAnsi="Arial" w:cs="Arial"/>
          <w:sz w:val="22"/>
          <w:szCs w:val="22"/>
          <w:lang w:eastAsia="en-AU"/>
        </w:rPr>
        <w:t xml:space="preserve"> </w:t>
      </w:r>
      <w:r>
        <w:rPr>
          <w:rFonts w:ascii="Arial" w:hAnsi="Arial" w:cs="Arial"/>
          <w:sz w:val="22"/>
          <w:szCs w:val="22"/>
          <w:lang w:eastAsia="en-AU"/>
        </w:rPr>
        <w:t>is unknown (QGC 2015, pers comm, 26 March).</w:t>
      </w:r>
    </w:p>
    <w:p w14:paraId="71590D61" w14:textId="77777777" w:rsidR="00C90335" w:rsidRPr="007D7E49" w:rsidRDefault="00C90335" w:rsidP="00C90335">
      <w:pPr>
        <w:pStyle w:val="CAIntextheading1"/>
      </w:pPr>
      <w:r w:rsidRPr="007D7E49">
        <w:t>Threats</w:t>
      </w:r>
    </w:p>
    <w:p w14:paraId="06FD5CEA" w14:textId="77777777" w:rsidR="00431F2C" w:rsidRPr="00CF719D" w:rsidRDefault="00431F2C" w:rsidP="00431F2C">
      <w:pPr>
        <w:autoSpaceDE w:val="0"/>
        <w:autoSpaceDN w:val="0"/>
        <w:adjustRightInd w:val="0"/>
        <w:spacing w:after="240"/>
        <w:rPr>
          <w:rFonts w:ascii="Arial" w:hAnsi="Arial" w:cs="Arial"/>
          <w:sz w:val="22"/>
          <w:szCs w:val="22"/>
          <w:lang w:eastAsia="en-AU"/>
        </w:rPr>
      </w:pPr>
      <w:r w:rsidRPr="00CF719D">
        <w:rPr>
          <w:rFonts w:ascii="Arial" w:hAnsi="Arial" w:cs="Arial"/>
          <w:sz w:val="22"/>
          <w:szCs w:val="22"/>
          <w:lang w:eastAsia="en-AU"/>
        </w:rPr>
        <w:t>The main identified</w:t>
      </w:r>
      <w:r w:rsidRPr="00CF719D">
        <w:rPr>
          <w:rFonts w:ascii="Arial" w:hAnsi="Arial" w:cs="Arial"/>
          <w:i/>
          <w:iCs/>
          <w:sz w:val="22"/>
          <w:szCs w:val="22"/>
          <w:lang w:eastAsia="en-AU"/>
        </w:rPr>
        <w:t xml:space="preserve"> </w:t>
      </w:r>
      <w:r w:rsidRPr="00CF719D">
        <w:rPr>
          <w:rFonts w:ascii="Arial" w:hAnsi="Arial" w:cs="Arial"/>
          <w:sz w:val="22"/>
          <w:szCs w:val="22"/>
          <w:lang w:eastAsia="en-AU"/>
        </w:rPr>
        <w:t>threat to the Kogan waxflower</w:t>
      </w:r>
      <w:r w:rsidRPr="00CF719D">
        <w:rPr>
          <w:rFonts w:ascii="Arial" w:hAnsi="Arial" w:cs="Arial"/>
          <w:i/>
          <w:iCs/>
          <w:sz w:val="22"/>
          <w:szCs w:val="22"/>
          <w:lang w:eastAsia="en-AU"/>
        </w:rPr>
        <w:t xml:space="preserve"> </w:t>
      </w:r>
      <w:r w:rsidRPr="00CF719D">
        <w:rPr>
          <w:rFonts w:ascii="Arial" w:hAnsi="Arial" w:cs="Arial"/>
          <w:sz w:val="22"/>
          <w:szCs w:val="22"/>
          <w:lang w:eastAsia="en-AU"/>
        </w:rPr>
        <w:t>i</w:t>
      </w:r>
      <w:r>
        <w:rPr>
          <w:rFonts w:ascii="Arial" w:hAnsi="Arial" w:cs="Arial"/>
          <w:sz w:val="22"/>
          <w:szCs w:val="22"/>
          <w:lang w:eastAsia="en-AU"/>
        </w:rPr>
        <w:t>s habitat loss and fragmentation</w:t>
      </w:r>
      <w:r w:rsidRPr="00CF719D">
        <w:rPr>
          <w:rFonts w:ascii="Arial" w:hAnsi="Arial" w:cs="Arial"/>
          <w:sz w:val="22"/>
          <w:szCs w:val="22"/>
          <w:lang w:eastAsia="en-AU"/>
        </w:rPr>
        <w:t xml:space="preserve">, with other threats </w:t>
      </w:r>
      <w:r>
        <w:rPr>
          <w:rFonts w:ascii="Arial" w:hAnsi="Arial" w:cs="Arial"/>
          <w:sz w:val="22"/>
          <w:szCs w:val="22"/>
          <w:lang w:eastAsia="en-AU"/>
        </w:rPr>
        <w:t>identified as grazing, invasive weeds and fire (TSSC</w:t>
      </w:r>
      <w:r w:rsidRPr="00CF719D">
        <w:rPr>
          <w:rFonts w:ascii="Arial" w:hAnsi="Arial" w:cs="Arial"/>
          <w:sz w:val="22"/>
          <w:szCs w:val="22"/>
          <w:lang w:eastAsia="en-AU"/>
        </w:rPr>
        <w:t xml:space="preserve"> 2008).</w:t>
      </w:r>
    </w:p>
    <w:p w14:paraId="40E22D30" w14:textId="77777777" w:rsidR="00431F2C" w:rsidRDefault="00431F2C" w:rsidP="00431F2C">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Pr>
          <w:rFonts w:ascii="Arial" w:hAnsi="Arial" w:cs="Arial"/>
          <w:sz w:val="22"/>
          <w:szCs w:val="22"/>
        </w:rPr>
        <w:t xml:space="preserve"> impacting the Kogan waxflower</w:t>
      </w:r>
      <w:r w:rsidRPr="008837E3">
        <w:rPr>
          <w:rFonts w:ascii="Arial" w:hAnsi="Arial" w:cs="Arial"/>
          <w:sz w:val="22"/>
          <w:szCs w:val="22"/>
        </w:rPr>
        <w:t xml:space="preserve"> in approximate order of severity of risk, based on available evidence</w:t>
      </w:r>
    </w:p>
    <w:tbl>
      <w:tblPr>
        <w:tblStyle w:val="TableGrid"/>
        <w:tblW w:w="9180" w:type="dxa"/>
        <w:tblLook w:val="04A0" w:firstRow="1" w:lastRow="0" w:firstColumn="1" w:lastColumn="0" w:noHBand="0" w:noVBand="1"/>
      </w:tblPr>
      <w:tblGrid>
        <w:gridCol w:w="1562"/>
        <w:gridCol w:w="1317"/>
        <w:gridCol w:w="6301"/>
      </w:tblGrid>
      <w:tr w:rsidR="00431F2C" w:rsidRPr="000C0480" w14:paraId="3812D4B3" w14:textId="77777777" w:rsidTr="00431F2C">
        <w:trPr>
          <w:trHeight w:val="524"/>
        </w:trPr>
        <w:tc>
          <w:tcPr>
            <w:tcW w:w="1562" w:type="dxa"/>
          </w:tcPr>
          <w:p w14:paraId="43467C27" w14:textId="77777777" w:rsidR="00431F2C" w:rsidRPr="000C0480" w:rsidRDefault="00431F2C" w:rsidP="00186B14">
            <w:pPr>
              <w:rPr>
                <w:rFonts w:ascii="Arial" w:hAnsi="Arial" w:cs="Arial"/>
                <w:b/>
                <w:sz w:val="22"/>
                <w:szCs w:val="22"/>
              </w:rPr>
            </w:pPr>
            <w:r w:rsidRPr="000C0480">
              <w:rPr>
                <w:rFonts w:ascii="Arial" w:hAnsi="Arial" w:cs="Arial"/>
                <w:b/>
                <w:sz w:val="22"/>
                <w:szCs w:val="22"/>
              </w:rPr>
              <w:t>Threat factor</w:t>
            </w:r>
          </w:p>
        </w:tc>
        <w:tc>
          <w:tcPr>
            <w:tcW w:w="1317" w:type="dxa"/>
          </w:tcPr>
          <w:p w14:paraId="0215BF36" w14:textId="77777777" w:rsidR="00431F2C" w:rsidRPr="000C0480" w:rsidRDefault="00431F2C" w:rsidP="00186B14">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01" w:type="dxa"/>
          </w:tcPr>
          <w:p w14:paraId="17552255" w14:textId="77777777" w:rsidR="00431F2C" w:rsidRPr="000C0480" w:rsidRDefault="00431F2C" w:rsidP="00186B14">
            <w:pPr>
              <w:rPr>
                <w:rFonts w:ascii="Arial" w:hAnsi="Arial" w:cs="Arial"/>
                <w:b/>
                <w:sz w:val="22"/>
                <w:szCs w:val="22"/>
              </w:rPr>
            </w:pPr>
            <w:r w:rsidRPr="000C0480">
              <w:rPr>
                <w:rFonts w:ascii="Arial" w:hAnsi="Arial" w:cs="Arial"/>
                <w:b/>
                <w:sz w:val="22"/>
                <w:szCs w:val="22"/>
              </w:rPr>
              <w:t>Evidence base</w:t>
            </w:r>
          </w:p>
        </w:tc>
      </w:tr>
      <w:tr w:rsidR="00431F2C" w:rsidRPr="005D44D4" w14:paraId="24EAE319" w14:textId="77777777" w:rsidTr="00431F2C">
        <w:tc>
          <w:tcPr>
            <w:tcW w:w="1562" w:type="dxa"/>
          </w:tcPr>
          <w:p w14:paraId="45769BE3" w14:textId="77777777" w:rsidR="00431F2C" w:rsidRPr="005D44D4" w:rsidRDefault="00431F2C" w:rsidP="00186B14">
            <w:pPr>
              <w:rPr>
                <w:rFonts w:ascii="Arial" w:hAnsi="Arial" w:cs="Arial"/>
                <w:sz w:val="22"/>
                <w:szCs w:val="22"/>
              </w:rPr>
            </w:pPr>
            <w:r>
              <w:rPr>
                <w:rFonts w:ascii="Arial" w:hAnsi="Arial" w:cs="Arial"/>
                <w:sz w:val="22"/>
                <w:szCs w:val="22"/>
              </w:rPr>
              <w:t xml:space="preserve">Habitat loss and fragmentation </w:t>
            </w:r>
          </w:p>
        </w:tc>
        <w:tc>
          <w:tcPr>
            <w:tcW w:w="1317" w:type="dxa"/>
          </w:tcPr>
          <w:p w14:paraId="72472A87" w14:textId="77777777" w:rsidR="00431F2C" w:rsidRDefault="00431F2C" w:rsidP="00186B14">
            <w:pPr>
              <w:rPr>
                <w:rFonts w:ascii="Arial" w:hAnsi="Arial" w:cs="Arial"/>
                <w:sz w:val="22"/>
                <w:szCs w:val="22"/>
              </w:rPr>
            </w:pPr>
            <w:r w:rsidRPr="005D44D4">
              <w:rPr>
                <w:rFonts w:ascii="Arial" w:hAnsi="Arial" w:cs="Arial"/>
                <w:sz w:val="22"/>
                <w:szCs w:val="22"/>
              </w:rPr>
              <w:t>Known</w:t>
            </w:r>
            <w:r>
              <w:rPr>
                <w:rFonts w:ascii="Arial" w:hAnsi="Arial" w:cs="Arial"/>
                <w:sz w:val="22"/>
                <w:szCs w:val="22"/>
              </w:rPr>
              <w:t>/</w:t>
            </w:r>
          </w:p>
          <w:p w14:paraId="2F377FCB" w14:textId="77777777" w:rsidR="00431F2C" w:rsidRPr="005D44D4" w:rsidRDefault="00431F2C" w:rsidP="00186B14">
            <w:pPr>
              <w:rPr>
                <w:rFonts w:ascii="Arial" w:hAnsi="Arial" w:cs="Arial"/>
                <w:sz w:val="22"/>
                <w:szCs w:val="22"/>
              </w:rPr>
            </w:pPr>
            <w:r>
              <w:rPr>
                <w:rFonts w:ascii="Arial" w:hAnsi="Arial" w:cs="Arial"/>
                <w:sz w:val="22"/>
                <w:szCs w:val="22"/>
              </w:rPr>
              <w:t>C</w:t>
            </w:r>
            <w:r w:rsidRPr="005D44D4">
              <w:rPr>
                <w:rFonts w:ascii="Arial" w:hAnsi="Arial" w:cs="Arial"/>
                <w:sz w:val="22"/>
                <w:szCs w:val="22"/>
              </w:rPr>
              <w:t>urrent</w:t>
            </w:r>
          </w:p>
        </w:tc>
        <w:tc>
          <w:tcPr>
            <w:tcW w:w="6301" w:type="dxa"/>
          </w:tcPr>
          <w:p w14:paraId="7F2E673C" w14:textId="77777777" w:rsidR="00431F2C" w:rsidRDefault="00431F2C" w:rsidP="00186B14">
            <w:pPr>
              <w:rPr>
                <w:rFonts w:ascii="Arial" w:hAnsi="Arial" w:cs="Arial"/>
                <w:sz w:val="22"/>
                <w:szCs w:val="22"/>
              </w:rPr>
            </w:pPr>
            <w:r>
              <w:rPr>
                <w:rFonts w:ascii="Arial" w:hAnsi="Arial" w:cs="Arial"/>
                <w:sz w:val="22"/>
                <w:szCs w:val="22"/>
              </w:rPr>
              <w:t xml:space="preserve">Habitat is being cleared and fragmented as a result of development and recreational activities: </w:t>
            </w:r>
          </w:p>
          <w:p w14:paraId="323B567E" w14:textId="77777777" w:rsidR="00431F2C" w:rsidRPr="00603A88" w:rsidRDefault="00431F2C" w:rsidP="00431F2C">
            <w:pPr>
              <w:pStyle w:val="ListParagraph"/>
              <w:numPr>
                <w:ilvl w:val="0"/>
                <w:numId w:val="33"/>
              </w:numPr>
              <w:rPr>
                <w:rFonts w:ascii="Arial" w:hAnsi="Arial" w:cs="Arial"/>
                <w:sz w:val="22"/>
                <w:szCs w:val="22"/>
              </w:rPr>
            </w:pPr>
            <w:r w:rsidRPr="00603A88">
              <w:rPr>
                <w:rFonts w:ascii="Arial" w:hAnsi="Arial" w:cs="Arial"/>
                <w:sz w:val="22"/>
                <w:szCs w:val="22"/>
              </w:rPr>
              <w:t>coa</w:t>
            </w:r>
            <w:r>
              <w:rPr>
                <w:rFonts w:ascii="Arial" w:hAnsi="Arial" w:cs="Arial"/>
                <w:sz w:val="22"/>
                <w:szCs w:val="22"/>
              </w:rPr>
              <w:t>l seam gas development (pipelines, associated infrastructure, maintenance tracks</w:t>
            </w:r>
            <w:r w:rsidRPr="00603A88">
              <w:rPr>
                <w:rFonts w:ascii="Arial" w:hAnsi="Arial" w:cs="Arial"/>
                <w:sz w:val="22"/>
                <w:szCs w:val="22"/>
              </w:rPr>
              <w:t>) (DoEE 2017b);</w:t>
            </w:r>
          </w:p>
          <w:p w14:paraId="2971F69E" w14:textId="77777777" w:rsidR="00431F2C" w:rsidRDefault="00431F2C" w:rsidP="00431F2C">
            <w:pPr>
              <w:pStyle w:val="ListParagraph"/>
              <w:numPr>
                <w:ilvl w:val="0"/>
                <w:numId w:val="33"/>
              </w:numPr>
              <w:rPr>
                <w:rFonts w:ascii="Arial" w:hAnsi="Arial" w:cs="Arial"/>
                <w:sz w:val="22"/>
                <w:szCs w:val="22"/>
                <w:lang w:eastAsia="en-AU"/>
              </w:rPr>
            </w:pPr>
            <w:r w:rsidRPr="00603A88">
              <w:rPr>
                <w:rFonts w:ascii="Arial" w:hAnsi="Arial" w:cs="Arial"/>
                <w:sz w:val="22"/>
                <w:szCs w:val="22"/>
                <w:lang w:eastAsia="en-AU"/>
              </w:rPr>
              <w:t>general road mainten</w:t>
            </w:r>
            <w:r>
              <w:rPr>
                <w:rFonts w:ascii="Arial" w:hAnsi="Arial" w:cs="Arial"/>
                <w:sz w:val="22"/>
                <w:szCs w:val="22"/>
                <w:lang w:eastAsia="en-AU"/>
              </w:rPr>
              <w:t>ance activities and/or associated use of roadsides, i.e. laydown areas (QGC 2015, pers comm, 26 March);</w:t>
            </w:r>
          </w:p>
          <w:p w14:paraId="140ED2E2" w14:textId="77777777" w:rsidR="00431F2C" w:rsidRPr="00603A88" w:rsidRDefault="00431F2C" w:rsidP="00431F2C">
            <w:pPr>
              <w:pStyle w:val="ListParagraph"/>
              <w:numPr>
                <w:ilvl w:val="0"/>
                <w:numId w:val="33"/>
              </w:numPr>
              <w:rPr>
                <w:rFonts w:ascii="Arial" w:hAnsi="Arial" w:cs="Arial"/>
                <w:sz w:val="22"/>
                <w:szCs w:val="22"/>
                <w:lang w:eastAsia="en-AU"/>
              </w:rPr>
            </w:pPr>
            <w:r>
              <w:rPr>
                <w:rFonts w:ascii="Arial" w:hAnsi="Arial" w:cs="Arial"/>
                <w:sz w:val="22"/>
                <w:szCs w:val="22"/>
                <w:lang w:eastAsia="en-AU"/>
              </w:rPr>
              <w:t>development of</w:t>
            </w:r>
            <w:r w:rsidRPr="00603A88">
              <w:rPr>
                <w:rFonts w:ascii="Arial" w:hAnsi="Arial" w:cs="Arial"/>
                <w:sz w:val="22"/>
                <w:szCs w:val="22"/>
                <w:lang w:eastAsia="en-AU"/>
              </w:rPr>
              <w:t xml:space="preserve"> local council quarry pits (QGC 2015</w:t>
            </w:r>
            <w:r>
              <w:rPr>
                <w:rFonts w:ascii="Arial" w:hAnsi="Arial" w:cs="Arial"/>
                <w:sz w:val="22"/>
                <w:szCs w:val="22"/>
                <w:lang w:eastAsia="en-AU"/>
              </w:rPr>
              <w:t>, pers comm, 26 March</w:t>
            </w:r>
            <w:r w:rsidRPr="00603A88">
              <w:rPr>
                <w:rFonts w:ascii="Arial" w:hAnsi="Arial" w:cs="Arial"/>
                <w:sz w:val="22"/>
                <w:szCs w:val="22"/>
                <w:lang w:eastAsia="en-AU"/>
              </w:rPr>
              <w:t>);</w:t>
            </w:r>
          </w:p>
          <w:p w14:paraId="17BCE685" w14:textId="77777777" w:rsidR="00431F2C" w:rsidRPr="00603A88" w:rsidRDefault="00431F2C" w:rsidP="00431F2C">
            <w:pPr>
              <w:pStyle w:val="ListParagraph"/>
              <w:numPr>
                <w:ilvl w:val="0"/>
                <w:numId w:val="33"/>
              </w:numPr>
              <w:rPr>
                <w:rFonts w:ascii="Arial" w:hAnsi="Arial" w:cs="Arial"/>
                <w:sz w:val="22"/>
                <w:szCs w:val="22"/>
                <w:lang w:eastAsia="en-AU"/>
              </w:rPr>
            </w:pPr>
            <w:r>
              <w:rPr>
                <w:rFonts w:ascii="Arial" w:hAnsi="Arial" w:cs="Arial"/>
                <w:sz w:val="22"/>
                <w:szCs w:val="22"/>
                <w:lang w:eastAsia="en-AU"/>
              </w:rPr>
              <w:t>d</w:t>
            </w:r>
            <w:r w:rsidRPr="00603A88">
              <w:rPr>
                <w:rFonts w:ascii="Arial" w:hAnsi="Arial" w:cs="Arial"/>
                <w:sz w:val="22"/>
                <w:szCs w:val="22"/>
                <w:lang w:eastAsia="en-AU"/>
              </w:rPr>
              <w:t xml:space="preserve">evelopment of transmission lines and other infrastructure (Powerlink Queensland 2005, cited in DoEE 2017a); </w:t>
            </w:r>
          </w:p>
          <w:p w14:paraId="44E43B8E" w14:textId="77777777" w:rsidR="00431F2C" w:rsidRPr="00CA0AC8" w:rsidRDefault="00431F2C" w:rsidP="00431F2C">
            <w:pPr>
              <w:pStyle w:val="ListParagraph"/>
              <w:numPr>
                <w:ilvl w:val="0"/>
                <w:numId w:val="33"/>
              </w:numPr>
              <w:rPr>
                <w:rFonts w:ascii="Arial" w:hAnsi="Arial" w:cs="Arial"/>
                <w:sz w:val="22"/>
                <w:szCs w:val="22"/>
              </w:rPr>
            </w:pPr>
            <w:r w:rsidRPr="00603A88">
              <w:rPr>
                <w:rFonts w:ascii="Arial" w:hAnsi="Arial" w:cs="Arial"/>
                <w:sz w:val="22"/>
                <w:szCs w:val="22"/>
                <w:lang w:val="en"/>
              </w:rPr>
              <w:t>forestry practices (Hal</w:t>
            </w:r>
            <w:r>
              <w:rPr>
                <w:rFonts w:ascii="Arial" w:hAnsi="Arial" w:cs="Arial"/>
                <w:sz w:val="22"/>
                <w:szCs w:val="22"/>
                <w:lang w:val="en"/>
              </w:rPr>
              <w:t>ford 1995, cited in DoEE 2017a);</w:t>
            </w:r>
            <w:r w:rsidRPr="00603A88">
              <w:rPr>
                <w:rFonts w:ascii="Arial" w:hAnsi="Arial" w:cs="Arial"/>
                <w:sz w:val="22"/>
                <w:szCs w:val="22"/>
                <w:lang w:val="en"/>
              </w:rPr>
              <w:t xml:space="preserve"> </w:t>
            </w:r>
            <w:r>
              <w:rPr>
                <w:rFonts w:ascii="Arial" w:hAnsi="Arial" w:cs="Arial"/>
                <w:sz w:val="22"/>
                <w:szCs w:val="22"/>
                <w:lang w:val="en"/>
              </w:rPr>
              <w:t>and</w:t>
            </w:r>
          </w:p>
          <w:p w14:paraId="02CD9C1E" w14:textId="77777777" w:rsidR="00431F2C" w:rsidRPr="00603A88" w:rsidRDefault="00431F2C" w:rsidP="00431F2C">
            <w:pPr>
              <w:pStyle w:val="ListParagraph"/>
              <w:numPr>
                <w:ilvl w:val="0"/>
                <w:numId w:val="33"/>
              </w:numPr>
              <w:rPr>
                <w:rFonts w:ascii="Arial" w:hAnsi="Arial" w:cs="Arial"/>
                <w:sz w:val="22"/>
                <w:szCs w:val="22"/>
              </w:rPr>
            </w:pPr>
            <w:r w:rsidRPr="00603A88">
              <w:rPr>
                <w:rFonts w:ascii="Arial" w:hAnsi="Arial" w:cs="Arial"/>
                <w:sz w:val="22"/>
                <w:szCs w:val="22"/>
                <w:lang w:val="en"/>
              </w:rPr>
              <w:t>recreational use (such as cross-country motorcycle riding) (Halford 1995, cited in DoEE 2017a).</w:t>
            </w:r>
          </w:p>
        </w:tc>
      </w:tr>
      <w:tr w:rsidR="00431F2C" w:rsidRPr="00CB631E" w14:paraId="5108F93C" w14:textId="77777777" w:rsidTr="00431F2C">
        <w:tc>
          <w:tcPr>
            <w:tcW w:w="1562" w:type="dxa"/>
          </w:tcPr>
          <w:p w14:paraId="6216F266" w14:textId="77777777" w:rsidR="00431F2C" w:rsidRPr="00CB631E" w:rsidRDefault="00431F2C" w:rsidP="00186B14">
            <w:pPr>
              <w:rPr>
                <w:rFonts w:ascii="Arial" w:hAnsi="Arial" w:cs="Arial"/>
                <w:sz w:val="22"/>
                <w:szCs w:val="22"/>
              </w:rPr>
            </w:pPr>
            <w:r>
              <w:rPr>
                <w:rFonts w:ascii="Arial" w:hAnsi="Arial" w:cs="Arial"/>
                <w:sz w:val="22"/>
                <w:szCs w:val="22"/>
              </w:rPr>
              <w:t>Grazing</w:t>
            </w:r>
          </w:p>
        </w:tc>
        <w:tc>
          <w:tcPr>
            <w:tcW w:w="1317" w:type="dxa"/>
          </w:tcPr>
          <w:p w14:paraId="255E2C5E" w14:textId="77777777" w:rsidR="00431F2C" w:rsidRDefault="00431F2C" w:rsidP="00186B14">
            <w:pPr>
              <w:rPr>
                <w:rFonts w:ascii="Arial" w:hAnsi="Arial" w:cs="Arial"/>
                <w:sz w:val="22"/>
                <w:szCs w:val="22"/>
              </w:rPr>
            </w:pPr>
            <w:r>
              <w:rPr>
                <w:rFonts w:ascii="Arial" w:hAnsi="Arial" w:cs="Arial"/>
                <w:sz w:val="22"/>
                <w:szCs w:val="22"/>
              </w:rPr>
              <w:t>Possible/</w:t>
            </w:r>
          </w:p>
          <w:p w14:paraId="28D8C88C" w14:textId="77777777" w:rsidR="00431F2C" w:rsidRPr="00CB631E" w:rsidRDefault="00431F2C" w:rsidP="00186B14">
            <w:pPr>
              <w:rPr>
                <w:rFonts w:ascii="Arial" w:hAnsi="Arial" w:cs="Arial"/>
                <w:sz w:val="22"/>
                <w:szCs w:val="22"/>
              </w:rPr>
            </w:pPr>
            <w:r>
              <w:rPr>
                <w:rFonts w:ascii="Arial" w:hAnsi="Arial" w:cs="Arial"/>
                <w:sz w:val="22"/>
                <w:szCs w:val="22"/>
              </w:rPr>
              <w:t>Current</w:t>
            </w:r>
          </w:p>
        </w:tc>
        <w:tc>
          <w:tcPr>
            <w:tcW w:w="6301" w:type="dxa"/>
          </w:tcPr>
          <w:p w14:paraId="1F9277C1" w14:textId="77777777" w:rsidR="00431F2C" w:rsidRPr="00CB631E" w:rsidRDefault="00431F2C" w:rsidP="00186B14">
            <w:pPr>
              <w:rPr>
                <w:rFonts w:ascii="Arial" w:hAnsi="Arial" w:cs="Arial"/>
                <w:sz w:val="22"/>
                <w:szCs w:val="22"/>
              </w:rPr>
            </w:pPr>
            <w:r>
              <w:rPr>
                <w:rFonts w:ascii="Arial" w:hAnsi="Arial" w:cs="Arial"/>
                <w:sz w:val="22"/>
                <w:szCs w:val="22"/>
                <w:lang w:val="en"/>
              </w:rPr>
              <w:t>The Kogan waxflower</w:t>
            </w:r>
            <w:r w:rsidRPr="00CB631E">
              <w:rPr>
                <w:rFonts w:ascii="Arial" w:hAnsi="Arial" w:cs="Arial"/>
                <w:sz w:val="22"/>
                <w:szCs w:val="22"/>
                <w:lang w:val="en"/>
              </w:rPr>
              <w:t xml:space="preserve"> has been observed to persist in areas where sheep have grazed for ma</w:t>
            </w:r>
            <w:r>
              <w:rPr>
                <w:rFonts w:ascii="Arial" w:hAnsi="Arial" w:cs="Arial"/>
                <w:sz w:val="22"/>
                <w:szCs w:val="22"/>
                <w:lang w:val="en"/>
              </w:rPr>
              <w:t>ny years. However, the</w:t>
            </w:r>
            <w:r w:rsidRPr="00CB631E">
              <w:rPr>
                <w:rFonts w:ascii="Arial" w:hAnsi="Arial" w:cs="Arial"/>
                <w:sz w:val="22"/>
                <w:szCs w:val="22"/>
                <w:lang w:val="en"/>
              </w:rPr>
              <w:t xml:space="preserve"> population</w:t>
            </w:r>
            <w:r>
              <w:rPr>
                <w:rFonts w:ascii="Arial" w:hAnsi="Arial" w:cs="Arial"/>
                <w:sz w:val="22"/>
                <w:szCs w:val="22"/>
                <w:lang w:val="en"/>
              </w:rPr>
              <w:t xml:space="preserve"> at one site</w:t>
            </w:r>
            <w:r w:rsidRPr="00CB631E">
              <w:rPr>
                <w:rFonts w:ascii="Arial" w:hAnsi="Arial" w:cs="Arial"/>
                <w:sz w:val="22"/>
                <w:szCs w:val="22"/>
                <w:lang w:val="en"/>
              </w:rPr>
              <w:t xml:space="preserve"> i</w:t>
            </w:r>
            <w:r>
              <w:rPr>
                <w:rFonts w:ascii="Arial" w:hAnsi="Arial" w:cs="Arial"/>
                <w:sz w:val="22"/>
                <w:szCs w:val="22"/>
                <w:lang w:val="en"/>
              </w:rPr>
              <w:t>s restricted to a road verge, with</w:t>
            </w:r>
            <w:r w:rsidRPr="00CB631E">
              <w:rPr>
                <w:rFonts w:ascii="Arial" w:hAnsi="Arial" w:cs="Arial"/>
                <w:sz w:val="22"/>
                <w:szCs w:val="22"/>
                <w:lang w:val="en"/>
              </w:rPr>
              <w:t xml:space="preserve"> grazing by domestic animals</w:t>
            </w:r>
            <w:r>
              <w:rPr>
                <w:rFonts w:ascii="Arial" w:hAnsi="Arial" w:cs="Arial"/>
                <w:sz w:val="22"/>
                <w:szCs w:val="22"/>
                <w:lang w:val="en"/>
              </w:rPr>
              <w:t xml:space="preserve"> possibly excluding</w:t>
            </w:r>
            <w:r w:rsidRPr="00CB631E">
              <w:rPr>
                <w:rFonts w:ascii="Arial" w:hAnsi="Arial" w:cs="Arial"/>
                <w:sz w:val="22"/>
                <w:szCs w:val="22"/>
                <w:lang w:val="en"/>
              </w:rPr>
              <w:t xml:space="preserve"> the species</w:t>
            </w:r>
            <w:r>
              <w:rPr>
                <w:rFonts w:ascii="Arial" w:hAnsi="Arial" w:cs="Arial"/>
                <w:sz w:val="22"/>
                <w:szCs w:val="22"/>
                <w:lang w:val="en"/>
              </w:rPr>
              <w:t xml:space="preserve"> from the adjacent paddock (Halford 1995, cited in DoEE 2017a</w:t>
            </w:r>
            <w:r w:rsidRPr="00CB631E">
              <w:rPr>
                <w:rFonts w:ascii="Arial" w:hAnsi="Arial" w:cs="Arial"/>
                <w:sz w:val="22"/>
                <w:szCs w:val="22"/>
                <w:lang w:val="en"/>
              </w:rPr>
              <w:t>).</w:t>
            </w:r>
          </w:p>
        </w:tc>
      </w:tr>
      <w:tr w:rsidR="00431F2C" w:rsidRPr="00CB631E" w14:paraId="78181B87" w14:textId="77777777" w:rsidTr="00431F2C">
        <w:tc>
          <w:tcPr>
            <w:tcW w:w="1562" w:type="dxa"/>
          </w:tcPr>
          <w:p w14:paraId="604E4FA2" w14:textId="77777777" w:rsidR="00431F2C" w:rsidRPr="001609E9" w:rsidRDefault="00431F2C" w:rsidP="00186B14">
            <w:pPr>
              <w:rPr>
                <w:rFonts w:ascii="Arial" w:hAnsi="Arial" w:cs="Arial"/>
                <w:sz w:val="22"/>
                <w:szCs w:val="22"/>
              </w:rPr>
            </w:pPr>
            <w:r w:rsidRPr="001609E9">
              <w:rPr>
                <w:rFonts w:ascii="Arial" w:hAnsi="Arial" w:cs="Arial"/>
                <w:sz w:val="22"/>
                <w:szCs w:val="22"/>
              </w:rPr>
              <w:t>Fire</w:t>
            </w:r>
          </w:p>
        </w:tc>
        <w:tc>
          <w:tcPr>
            <w:tcW w:w="1317" w:type="dxa"/>
          </w:tcPr>
          <w:p w14:paraId="3751D5B7" w14:textId="77777777" w:rsidR="00431F2C" w:rsidRPr="001609E9" w:rsidRDefault="00431F2C" w:rsidP="00186B14">
            <w:pPr>
              <w:rPr>
                <w:rFonts w:ascii="Arial" w:hAnsi="Arial" w:cs="Arial"/>
                <w:sz w:val="22"/>
                <w:szCs w:val="22"/>
              </w:rPr>
            </w:pPr>
            <w:r w:rsidRPr="001609E9">
              <w:rPr>
                <w:rFonts w:ascii="Arial" w:hAnsi="Arial" w:cs="Arial"/>
                <w:sz w:val="22"/>
                <w:szCs w:val="22"/>
              </w:rPr>
              <w:t>Possible/</w:t>
            </w:r>
          </w:p>
          <w:p w14:paraId="59809B7B" w14:textId="77777777" w:rsidR="00431F2C" w:rsidRPr="001609E9" w:rsidRDefault="00431F2C" w:rsidP="00186B14">
            <w:pPr>
              <w:rPr>
                <w:rFonts w:ascii="Arial" w:hAnsi="Arial" w:cs="Arial"/>
                <w:sz w:val="22"/>
                <w:szCs w:val="22"/>
              </w:rPr>
            </w:pPr>
            <w:r w:rsidRPr="001609E9">
              <w:rPr>
                <w:rFonts w:ascii="Arial" w:hAnsi="Arial" w:cs="Arial"/>
                <w:sz w:val="22"/>
                <w:szCs w:val="22"/>
              </w:rPr>
              <w:t>Current</w:t>
            </w:r>
          </w:p>
        </w:tc>
        <w:tc>
          <w:tcPr>
            <w:tcW w:w="6301" w:type="dxa"/>
          </w:tcPr>
          <w:p w14:paraId="35D99AE5" w14:textId="437004FE" w:rsidR="00431F2C" w:rsidRPr="00CB631E" w:rsidRDefault="00431F2C" w:rsidP="00186B14">
            <w:pPr>
              <w:rPr>
                <w:rFonts w:ascii="Arial" w:hAnsi="Arial" w:cs="Arial"/>
                <w:sz w:val="22"/>
                <w:szCs w:val="22"/>
              </w:rPr>
            </w:pPr>
            <w:r w:rsidRPr="001609E9">
              <w:rPr>
                <w:rFonts w:ascii="Arial" w:hAnsi="Arial" w:cs="Arial"/>
                <w:sz w:val="22"/>
                <w:szCs w:val="22"/>
              </w:rPr>
              <w:t>The effect of fire on this species is uncertain (</w:t>
            </w:r>
            <w:r>
              <w:rPr>
                <w:rFonts w:ascii="Arial" w:hAnsi="Arial" w:cs="Arial"/>
                <w:sz w:val="22"/>
                <w:szCs w:val="22"/>
                <w:lang w:eastAsia="en-AU"/>
              </w:rPr>
              <w:t>Keith</w:t>
            </w:r>
            <w:r w:rsidRPr="001609E9">
              <w:rPr>
                <w:rFonts w:ascii="Arial" w:hAnsi="Arial" w:cs="Arial"/>
                <w:sz w:val="22"/>
                <w:szCs w:val="22"/>
                <w:lang w:eastAsia="en-AU"/>
              </w:rPr>
              <w:t xml:space="preserve"> 2017, pers comm, 21 November; </w:t>
            </w:r>
            <w:r w:rsidRPr="001609E9">
              <w:rPr>
                <w:rFonts w:ascii="Arial" w:hAnsi="Arial" w:cs="Arial"/>
                <w:sz w:val="22"/>
                <w:szCs w:val="22"/>
              </w:rPr>
              <w:t>QGC 2015, pers comm, 26 March).</w:t>
            </w:r>
            <w:r>
              <w:rPr>
                <w:rFonts w:ascii="Arial" w:hAnsi="Arial" w:cs="Arial"/>
                <w:sz w:val="22"/>
                <w:szCs w:val="22"/>
              </w:rPr>
              <w:t xml:space="preserve"> </w:t>
            </w:r>
            <w:r w:rsidRPr="00D243AB">
              <w:rPr>
                <w:rFonts w:ascii="Arial" w:hAnsi="Arial" w:cs="Arial"/>
                <w:sz w:val="22"/>
                <w:szCs w:val="22"/>
              </w:rPr>
              <w:t>However, it is noted that fire intensity and fire season may be factors impacting on t</w:t>
            </w:r>
            <w:r w:rsidR="00AD70F5">
              <w:rPr>
                <w:rFonts w:ascii="Arial" w:hAnsi="Arial" w:cs="Arial"/>
                <w:sz w:val="22"/>
                <w:szCs w:val="22"/>
              </w:rPr>
              <w:t>he magni</w:t>
            </w:r>
            <w:r w:rsidRPr="00D243AB">
              <w:rPr>
                <w:rFonts w:ascii="Arial" w:hAnsi="Arial" w:cs="Arial"/>
                <w:sz w:val="22"/>
                <w:szCs w:val="22"/>
              </w:rPr>
              <w:t>tude and timing of seedling emergence in other Rutaceae with physiological dormancy, with varied germination responses (McKenzie et al., 2016). Further research is needed to determine an appropriate fire management regime for the Kogan waxflower.</w:t>
            </w:r>
          </w:p>
        </w:tc>
      </w:tr>
      <w:tr w:rsidR="00431F2C" w:rsidRPr="00CB631E" w14:paraId="630C1BB0" w14:textId="77777777" w:rsidTr="00431F2C">
        <w:tc>
          <w:tcPr>
            <w:tcW w:w="1562" w:type="dxa"/>
          </w:tcPr>
          <w:p w14:paraId="4FE5102A" w14:textId="77777777" w:rsidR="00431F2C" w:rsidRDefault="00431F2C" w:rsidP="00186B14">
            <w:pPr>
              <w:rPr>
                <w:rFonts w:ascii="Arial" w:hAnsi="Arial" w:cs="Arial"/>
                <w:sz w:val="22"/>
                <w:szCs w:val="22"/>
              </w:rPr>
            </w:pPr>
            <w:r>
              <w:rPr>
                <w:rFonts w:ascii="Arial" w:hAnsi="Arial" w:cs="Arial"/>
                <w:sz w:val="22"/>
                <w:szCs w:val="22"/>
              </w:rPr>
              <w:t>Weeds</w:t>
            </w:r>
          </w:p>
        </w:tc>
        <w:tc>
          <w:tcPr>
            <w:tcW w:w="1317" w:type="dxa"/>
          </w:tcPr>
          <w:p w14:paraId="21A9FA7E" w14:textId="77777777" w:rsidR="00431F2C" w:rsidRDefault="00431F2C" w:rsidP="00186B14">
            <w:pPr>
              <w:rPr>
                <w:rFonts w:ascii="Arial" w:hAnsi="Arial" w:cs="Arial"/>
                <w:sz w:val="22"/>
                <w:szCs w:val="22"/>
              </w:rPr>
            </w:pPr>
            <w:r>
              <w:rPr>
                <w:rFonts w:ascii="Arial" w:hAnsi="Arial" w:cs="Arial"/>
                <w:sz w:val="22"/>
                <w:szCs w:val="22"/>
              </w:rPr>
              <w:t>Suspected/</w:t>
            </w:r>
          </w:p>
          <w:p w14:paraId="10FB8872" w14:textId="77777777" w:rsidR="00431F2C" w:rsidRDefault="00431F2C" w:rsidP="00186B14">
            <w:pPr>
              <w:rPr>
                <w:rFonts w:ascii="Arial" w:hAnsi="Arial" w:cs="Arial"/>
                <w:sz w:val="22"/>
                <w:szCs w:val="22"/>
              </w:rPr>
            </w:pPr>
            <w:r>
              <w:rPr>
                <w:rFonts w:ascii="Arial" w:hAnsi="Arial" w:cs="Arial"/>
                <w:sz w:val="22"/>
                <w:szCs w:val="22"/>
              </w:rPr>
              <w:t>Current</w:t>
            </w:r>
          </w:p>
        </w:tc>
        <w:tc>
          <w:tcPr>
            <w:tcW w:w="6301" w:type="dxa"/>
          </w:tcPr>
          <w:p w14:paraId="1CAE3AA2" w14:textId="77777777" w:rsidR="00431F2C" w:rsidRDefault="00431F2C" w:rsidP="00186B14">
            <w:pPr>
              <w:rPr>
                <w:rFonts w:ascii="Arial" w:hAnsi="Arial" w:cs="Arial"/>
                <w:sz w:val="22"/>
                <w:szCs w:val="22"/>
              </w:rPr>
            </w:pPr>
            <w:r w:rsidRPr="005D44D4">
              <w:rPr>
                <w:rFonts w:ascii="Arial" w:hAnsi="Arial" w:cs="Arial"/>
                <w:sz w:val="22"/>
                <w:szCs w:val="22"/>
                <w:lang w:eastAsia="en-AU"/>
              </w:rPr>
              <w:t xml:space="preserve">Halford </w:t>
            </w:r>
            <w:r>
              <w:rPr>
                <w:rFonts w:ascii="Arial" w:hAnsi="Arial" w:cs="Arial"/>
                <w:sz w:val="22"/>
                <w:szCs w:val="22"/>
                <w:lang w:eastAsia="en-AU"/>
              </w:rPr>
              <w:t>(</w:t>
            </w:r>
            <w:r w:rsidRPr="005D44D4">
              <w:rPr>
                <w:rFonts w:ascii="Arial" w:hAnsi="Arial" w:cs="Arial"/>
                <w:sz w:val="22"/>
                <w:szCs w:val="22"/>
                <w:lang w:eastAsia="en-AU"/>
              </w:rPr>
              <w:t>1995</w:t>
            </w:r>
            <w:r>
              <w:rPr>
                <w:rFonts w:ascii="Arial" w:hAnsi="Arial" w:cs="Arial"/>
                <w:sz w:val="22"/>
                <w:szCs w:val="22"/>
                <w:lang w:eastAsia="en-AU"/>
              </w:rPr>
              <w:t>, cited in DoEE 2017a)</w:t>
            </w:r>
            <w:r w:rsidRPr="005D44D4">
              <w:rPr>
                <w:rFonts w:ascii="Arial" w:hAnsi="Arial" w:cs="Arial"/>
                <w:sz w:val="22"/>
                <w:szCs w:val="22"/>
                <w:lang w:eastAsia="en-AU"/>
              </w:rPr>
              <w:t xml:space="preserve"> </w:t>
            </w:r>
            <w:r>
              <w:rPr>
                <w:rFonts w:ascii="Arial" w:hAnsi="Arial" w:cs="Arial"/>
                <w:sz w:val="22"/>
                <w:szCs w:val="22"/>
                <w:lang w:eastAsia="en-AU"/>
              </w:rPr>
              <w:t>recorded mother of m</w:t>
            </w:r>
            <w:r w:rsidRPr="005D44D4">
              <w:rPr>
                <w:rFonts w:ascii="Arial" w:hAnsi="Arial" w:cs="Arial"/>
                <w:sz w:val="22"/>
                <w:szCs w:val="22"/>
                <w:lang w:eastAsia="en-AU"/>
              </w:rPr>
              <w:t>illions (</w:t>
            </w:r>
            <w:r w:rsidRPr="005D44D4">
              <w:rPr>
                <w:rFonts w:ascii="Arial" w:hAnsi="Arial" w:cs="Arial"/>
                <w:i/>
                <w:iCs/>
                <w:sz w:val="22"/>
                <w:szCs w:val="22"/>
                <w:lang w:eastAsia="en-AU"/>
              </w:rPr>
              <w:t xml:space="preserve">Bryophyllum </w:t>
            </w:r>
            <w:r w:rsidRPr="00C06E62">
              <w:rPr>
                <w:rFonts w:ascii="Arial" w:hAnsi="Arial" w:cs="Arial"/>
                <w:iCs/>
                <w:sz w:val="22"/>
                <w:szCs w:val="22"/>
                <w:lang w:eastAsia="en-AU"/>
              </w:rPr>
              <w:t>sp</w:t>
            </w:r>
            <w:r w:rsidRPr="005D44D4">
              <w:rPr>
                <w:rFonts w:ascii="Arial" w:hAnsi="Arial" w:cs="Arial"/>
                <w:sz w:val="22"/>
                <w:szCs w:val="22"/>
                <w:lang w:eastAsia="en-AU"/>
              </w:rPr>
              <w:t>.) at th</w:t>
            </w:r>
            <w:r>
              <w:rPr>
                <w:rFonts w:ascii="Arial" w:hAnsi="Arial" w:cs="Arial"/>
                <w:sz w:val="22"/>
                <w:szCs w:val="22"/>
                <w:lang w:eastAsia="en-AU"/>
              </w:rPr>
              <w:t>e Warra Road site and considered</w:t>
            </w:r>
            <w:r w:rsidRPr="005D44D4">
              <w:rPr>
                <w:rFonts w:ascii="Arial" w:hAnsi="Arial" w:cs="Arial"/>
                <w:sz w:val="22"/>
                <w:szCs w:val="22"/>
                <w:lang w:eastAsia="en-AU"/>
              </w:rPr>
              <w:t xml:space="preserve"> that this invasive</w:t>
            </w:r>
            <w:r>
              <w:rPr>
                <w:rFonts w:ascii="Arial" w:hAnsi="Arial" w:cs="Arial"/>
                <w:sz w:val="22"/>
                <w:szCs w:val="22"/>
                <w:lang w:eastAsia="en-AU"/>
              </w:rPr>
              <w:t xml:space="preserve"> </w:t>
            </w:r>
            <w:r w:rsidRPr="005D44D4">
              <w:rPr>
                <w:rFonts w:ascii="Arial" w:hAnsi="Arial" w:cs="Arial"/>
                <w:sz w:val="22"/>
                <w:szCs w:val="22"/>
                <w:lang w:eastAsia="en-AU"/>
              </w:rPr>
              <w:t xml:space="preserve">species might cause </w:t>
            </w:r>
            <w:r>
              <w:rPr>
                <w:rFonts w:ascii="Arial" w:hAnsi="Arial" w:cs="Arial"/>
                <w:sz w:val="22"/>
                <w:szCs w:val="22"/>
                <w:lang w:eastAsia="en-AU"/>
              </w:rPr>
              <w:t xml:space="preserve">environmental </w:t>
            </w:r>
            <w:r w:rsidRPr="005D44D4">
              <w:rPr>
                <w:rFonts w:ascii="Arial" w:hAnsi="Arial" w:cs="Arial"/>
                <w:sz w:val="22"/>
                <w:szCs w:val="22"/>
                <w:lang w:eastAsia="en-AU"/>
              </w:rPr>
              <w:t>problems in future</w:t>
            </w:r>
            <w:r>
              <w:rPr>
                <w:rFonts w:ascii="Arial" w:hAnsi="Arial" w:cs="Arial"/>
                <w:sz w:val="22"/>
                <w:szCs w:val="22"/>
                <w:lang w:eastAsia="en-AU"/>
              </w:rPr>
              <w:t>,</w:t>
            </w:r>
            <w:r w:rsidRPr="005D44D4">
              <w:rPr>
                <w:rFonts w:ascii="Arial" w:hAnsi="Arial" w:cs="Arial"/>
                <w:sz w:val="22"/>
                <w:szCs w:val="22"/>
                <w:lang w:eastAsia="en-AU"/>
              </w:rPr>
              <w:t xml:space="preserve"> due to its invasive nature</w:t>
            </w:r>
            <w:r>
              <w:rPr>
                <w:rFonts w:ascii="Arial" w:hAnsi="Arial" w:cs="Arial"/>
                <w:sz w:val="22"/>
                <w:szCs w:val="22"/>
                <w:lang w:eastAsia="en-AU"/>
              </w:rPr>
              <w:t>, i.e. competition.</w:t>
            </w:r>
          </w:p>
        </w:tc>
      </w:tr>
    </w:tbl>
    <w:p w14:paraId="628F09AD" w14:textId="77777777" w:rsidR="00431F2C" w:rsidRDefault="00431F2C"/>
    <w:p w14:paraId="71590D89" w14:textId="77777777"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3F4D21">
      <w:pPr>
        <w:rPr>
          <w:rFonts w:ascii="Arial" w:hAnsi="Arial" w:cs="Arial"/>
          <w:b/>
          <w:sz w:val="22"/>
          <w:szCs w:val="22"/>
        </w:rPr>
      </w:pPr>
    </w:p>
    <w:tbl>
      <w:tblPr>
        <w:tblStyle w:val="TableGrid"/>
        <w:tblW w:w="9437" w:type="dxa"/>
        <w:tblInd w:w="-86" w:type="dxa"/>
        <w:tblLook w:val="04A0" w:firstRow="1" w:lastRow="0" w:firstColumn="1" w:lastColumn="0" w:noHBand="0" w:noVBand="1"/>
      </w:tblPr>
      <w:tblGrid>
        <w:gridCol w:w="3565"/>
        <w:gridCol w:w="1333"/>
        <w:gridCol w:w="766"/>
        <w:gridCol w:w="1980"/>
        <w:gridCol w:w="1793"/>
      </w:tblGrid>
      <w:tr w:rsidR="003F4D21" w:rsidRPr="006C7E0A" w14:paraId="71590D8D" w14:textId="77777777" w:rsidTr="00ED370F">
        <w:trPr>
          <w:trHeight w:val="606"/>
        </w:trPr>
        <w:tc>
          <w:tcPr>
            <w:tcW w:w="943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ED370F">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179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ED370F">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179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ED370F">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179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ED370F">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8403614" w:rsidR="003F4D21" w:rsidRPr="00715477" w:rsidRDefault="00D34E5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3A292A15">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86C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453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3BDEB67E" w:rsidR="003F4D21" w:rsidRPr="00715477" w:rsidRDefault="00D34E5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34B25FBC">
                      <wp:simplePos x="0" y="0"/>
                      <wp:positionH relativeFrom="column">
                        <wp:posOffset>271780</wp:posOffset>
                      </wp:positionH>
                      <wp:positionV relativeFrom="paragraph">
                        <wp:posOffset>285750</wp:posOffset>
                      </wp:positionV>
                      <wp:extent cx="628650" cy="762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B91D83" w:rsidRPr="00CE7C59" w:rsidRDefault="00B91D8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1.4pt;margin-top:22.5pt;width:49.5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" stroked="f">
                      <v:textbox>
                        <w:txbxContent>
                          <w:p w14:paraId="71590EF0" w14:textId="77777777" w:rsidR="00B91D83" w:rsidRPr="00CE7C59" w:rsidRDefault="00B91D8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1CE297DA" w14:textId="77777777" w:rsidR="009C63F0" w:rsidRDefault="009C63F0" w:rsidP="009C63F0">
      <w:pPr>
        <w:autoSpaceDE w:val="0"/>
        <w:autoSpaceDN w:val="0"/>
        <w:adjustRightInd w:val="0"/>
        <w:spacing w:after="240"/>
        <w:rPr>
          <w:rFonts w:ascii="Arial" w:hAnsi="Arial" w:cs="Arial"/>
          <w:b/>
          <w:color w:val="FF0000"/>
          <w:sz w:val="22"/>
          <w:szCs w:val="22"/>
        </w:rPr>
      </w:pPr>
      <w:r w:rsidRPr="00A021E5">
        <w:rPr>
          <w:rFonts w:ascii="Arial" w:hAnsi="Arial" w:cs="Arial"/>
          <w:b/>
          <w:sz w:val="22"/>
          <w:szCs w:val="22"/>
        </w:rPr>
        <w:t>Insufficient data to determine eligibility</w:t>
      </w:r>
      <w:r>
        <w:rPr>
          <w:rFonts w:ascii="Arial" w:hAnsi="Arial" w:cs="Arial"/>
          <w:b/>
          <w:color w:val="FF0000"/>
          <w:sz w:val="22"/>
          <w:szCs w:val="22"/>
        </w:rPr>
        <w:t xml:space="preserve"> </w:t>
      </w:r>
    </w:p>
    <w:p w14:paraId="6316597C" w14:textId="77777777" w:rsidR="009C63F0" w:rsidRDefault="009C63F0" w:rsidP="009C63F0">
      <w:pPr>
        <w:autoSpaceDE w:val="0"/>
        <w:autoSpaceDN w:val="0"/>
        <w:adjustRightInd w:val="0"/>
        <w:rPr>
          <w:rFonts w:ascii="Arial" w:hAnsi="Arial" w:cs="Arial"/>
          <w:sz w:val="22"/>
          <w:szCs w:val="22"/>
          <w:lang w:eastAsia="en-AU"/>
        </w:rPr>
      </w:pPr>
      <w:r w:rsidRPr="001609E9">
        <w:rPr>
          <w:rFonts w:ascii="Arial" w:hAnsi="Arial" w:cs="Arial"/>
          <w:sz w:val="22"/>
          <w:szCs w:val="22"/>
          <w:lang w:eastAsia="en-AU"/>
        </w:rPr>
        <w:t xml:space="preserve">More information is required to determine whether the Kogan waxflower is in decline. </w:t>
      </w:r>
    </w:p>
    <w:p w14:paraId="6B73DBC9" w14:textId="77777777" w:rsidR="009C63F0" w:rsidRDefault="009C63F0" w:rsidP="009C63F0">
      <w:pPr>
        <w:autoSpaceDE w:val="0"/>
        <w:autoSpaceDN w:val="0"/>
        <w:adjustRightInd w:val="0"/>
        <w:rPr>
          <w:rFonts w:ascii="Arial" w:hAnsi="Arial" w:cs="Arial"/>
          <w:sz w:val="22"/>
          <w:szCs w:val="22"/>
          <w:lang w:eastAsia="en-AU"/>
        </w:rPr>
      </w:pPr>
    </w:p>
    <w:p w14:paraId="56C3A3E1" w14:textId="77777777" w:rsidR="009C63F0" w:rsidRPr="00BD4784" w:rsidRDefault="009C63F0" w:rsidP="009C63F0">
      <w:pPr>
        <w:autoSpaceDE w:val="0"/>
        <w:autoSpaceDN w:val="0"/>
        <w:adjustRightInd w:val="0"/>
        <w:spacing w:after="240"/>
        <w:rPr>
          <w:rFonts w:ascii="Arial" w:hAnsi="Arial" w:cs="Arial"/>
          <w:sz w:val="22"/>
          <w:szCs w:val="22"/>
          <w:lang w:eastAsia="en-AU"/>
        </w:rPr>
      </w:pPr>
      <w:r w:rsidRPr="00BD4784">
        <w:rPr>
          <w:rFonts w:ascii="Arial" w:hAnsi="Arial" w:cs="Arial"/>
          <w:sz w:val="22"/>
          <w:szCs w:val="22"/>
          <w:lang w:eastAsia="en-AU"/>
        </w:rPr>
        <w:t>Halford (1995, cited in DoEE 2017a) estimated that individual Kogan waxflower shrubs can live for 20 years, which is likely to be a minimum age, given its apparent capacity for vegetative regeneration (Keith, 2017, pers comm, 21 November).</w:t>
      </w:r>
      <w:r w:rsidRPr="00BD4784">
        <w:rPr>
          <w:rFonts w:ascii="Arial" w:hAnsi="Arial" w:cs="Arial"/>
          <w:sz w:val="22"/>
          <w:szCs w:val="22"/>
        </w:rPr>
        <w:t xml:space="preserve"> </w:t>
      </w:r>
      <w:r w:rsidRPr="00BD4784">
        <w:rPr>
          <w:rFonts w:ascii="Arial" w:hAnsi="Arial" w:cs="Arial"/>
          <w:sz w:val="22"/>
          <w:szCs w:val="22"/>
          <w:lang w:eastAsia="en-AU"/>
        </w:rPr>
        <w:t xml:space="preserve">There is no information concerning generation length. </w:t>
      </w:r>
      <w:r>
        <w:rPr>
          <w:rFonts w:ascii="Arial" w:hAnsi="Arial" w:cs="Arial"/>
          <w:sz w:val="22"/>
          <w:szCs w:val="22"/>
          <w:lang w:eastAsia="en-AU"/>
        </w:rPr>
        <w:t>It was observed that the Kogan waxflower often occurs in small discrete clusters in open areas, including road verges, and additional plants are likely to be found in unsurveyed hard soil crust areas near other known plants (Powerlink Queensland 2005, cited in DoEE 2017a).</w:t>
      </w:r>
    </w:p>
    <w:p w14:paraId="2A72E44D" w14:textId="77777777" w:rsidR="009C63F0" w:rsidRDefault="009C63F0" w:rsidP="009C63F0">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An initial total population estimate of 64 000 (Halford 1995, cited in DoEE 2017a) has been increased, following verification of an additional 2761 records from coal seam gas surveys (Brown 2018, pers comm, 4 January; QGC 2015, pers comm, 26 March). </w:t>
      </w:r>
      <w:r w:rsidRPr="009502FB">
        <w:rPr>
          <w:rFonts w:ascii="Arial" w:hAnsi="Arial" w:cs="Arial"/>
          <w:sz w:val="22"/>
          <w:szCs w:val="22"/>
          <w:lang w:eastAsia="en-AU"/>
        </w:rPr>
        <w:t xml:space="preserve">Following analysis, the additional number of </w:t>
      </w:r>
      <w:r w:rsidRPr="00C27AD7">
        <w:rPr>
          <w:rFonts w:ascii="Arial" w:hAnsi="Arial" w:cs="Arial"/>
          <w:sz w:val="22"/>
          <w:szCs w:val="22"/>
          <w:lang w:eastAsia="en-AU"/>
        </w:rPr>
        <w:t>individuals</w:t>
      </w:r>
      <w:r>
        <w:rPr>
          <w:rFonts w:ascii="Arial" w:hAnsi="Arial" w:cs="Arial"/>
          <w:sz w:val="22"/>
          <w:szCs w:val="22"/>
          <w:lang w:eastAsia="en-AU"/>
        </w:rPr>
        <w:t xml:space="preserve"> represented by this new data</w:t>
      </w:r>
      <w:r w:rsidRPr="00C27AD7">
        <w:rPr>
          <w:rFonts w:ascii="Arial" w:hAnsi="Arial" w:cs="Arial"/>
          <w:sz w:val="22"/>
          <w:szCs w:val="22"/>
          <w:lang w:eastAsia="en-AU"/>
        </w:rPr>
        <w:t xml:space="preserve"> is estimated as </w:t>
      </w:r>
      <w:r>
        <w:rPr>
          <w:rFonts w:ascii="Arial" w:hAnsi="Arial" w:cs="Arial"/>
          <w:sz w:val="22"/>
          <w:szCs w:val="22"/>
          <w:lang w:eastAsia="en-AU"/>
        </w:rPr>
        <w:t xml:space="preserve">being </w:t>
      </w:r>
      <w:r w:rsidRPr="00C27AD7">
        <w:rPr>
          <w:rFonts w:ascii="Arial" w:hAnsi="Arial" w:cs="Arial"/>
          <w:sz w:val="22"/>
          <w:szCs w:val="22"/>
          <w:lang w:eastAsia="en-AU"/>
        </w:rPr>
        <w:t xml:space="preserve">between </w:t>
      </w:r>
    </w:p>
    <w:p w14:paraId="14AD3797" w14:textId="77777777" w:rsidR="009C63F0" w:rsidRDefault="009C63F0" w:rsidP="009C63F0">
      <w:pPr>
        <w:autoSpaceDE w:val="0"/>
        <w:autoSpaceDN w:val="0"/>
        <w:adjustRightInd w:val="0"/>
        <w:spacing w:after="240"/>
        <w:rPr>
          <w:rFonts w:ascii="Arial" w:hAnsi="Arial" w:cs="Arial"/>
          <w:sz w:val="22"/>
          <w:szCs w:val="22"/>
          <w:lang w:eastAsia="en-AU"/>
        </w:rPr>
      </w:pPr>
      <w:r w:rsidRPr="00C27AD7">
        <w:rPr>
          <w:rFonts w:ascii="Arial" w:hAnsi="Arial" w:cs="Arial"/>
          <w:sz w:val="22"/>
          <w:szCs w:val="22"/>
          <w:lang w:eastAsia="en-AU"/>
        </w:rPr>
        <w:t>55 000 and 71 000, with a total estimated population for the Kogan waxfl</w:t>
      </w:r>
      <w:r>
        <w:rPr>
          <w:rFonts w:ascii="Arial" w:hAnsi="Arial" w:cs="Arial"/>
          <w:sz w:val="22"/>
          <w:szCs w:val="22"/>
          <w:lang w:eastAsia="en-AU"/>
        </w:rPr>
        <w:t>ower, including the new data,</w:t>
      </w:r>
      <w:r w:rsidRPr="00C27AD7">
        <w:rPr>
          <w:rFonts w:ascii="Arial" w:hAnsi="Arial" w:cs="Arial"/>
          <w:sz w:val="22"/>
          <w:szCs w:val="22"/>
          <w:lang w:eastAsia="en-AU"/>
        </w:rPr>
        <w:t xml:space="preserve"> between 119 000 and 135 000</w:t>
      </w:r>
      <w:r>
        <w:rPr>
          <w:rFonts w:ascii="Arial" w:hAnsi="Arial" w:cs="Arial"/>
          <w:sz w:val="22"/>
          <w:szCs w:val="22"/>
          <w:lang w:eastAsia="en-AU"/>
        </w:rPr>
        <w:t xml:space="preserve"> (ERIN 2018b).</w:t>
      </w:r>
    </w:p>
    <w:p w14:paraId="543A589F" w14:textId="77777777" w:rsidR="009C63F0" w:rsidRPr="00BD4784" w:rsidRDefault="009C63F0" w:rsidP="009C63F0">
      <w:pPr>
        <w:autoSpaceDE w:val="0"/>
        <w:autoSpaceDN w:val="0"/>
        <w:adjustRightInd w:val="0"/>
        <w:spacing w:after="240"/>
        <w:rPr>
          <w:rFonts w:ascii="Arial" w:hAnsi="Arial" w:cs="Arial"/>
          <w:sz w:val="22"/>
          <w:szCs w:val="22"/>
          <w:lang w:eastAsia="en-AU"/>
        </w:rPr>
      </w:pPr>
      <w:r w:rsidRPr="00BD4784">
        <w:rPr>
          <w:rFonts w:ascii="Arial" w:hAnsi="Arial" w:cs="Arial"/>
          <w:sz w:val="22"/>
          <w:szCs w:val="22"/>
          <w:lang w:eastAsia="en-AU"/>
        </w:rPr>
        <w:t xml:space="preserve">These population estimates indicate that the increased survey effort has located more individuals and thus, that population numbers are becoming more accurate. This is consistent with records verified by the Atlas of Living Australia, which indicate an increase in records in the last three decades (ALA 2017). </w:t>
      </w:r>
      <w:r>
        <w:rPr>
          <w:rFonts w:ascii="Arial" w:hAnsi="Arial" w:cs="Arial"/>
          <w:sz w:val="22"/>
          <w:szCs w:val="22"/>
          <w:lang w:eastAsia="en-AU"/>
        </w:rPr>
        <w:t xml:space="preserve">This data does not, however, indicate a clear trend concerning population numbers. </w:t>
      </w:r>
      <w:r w:rsidRPr="00BD4784">
        <w:rPr>
          <w:rFonts w:ascii="Arial" w:hAnsi="Arial" w:cs="Arial"/>
          <w:sz w:val="22"/>
          <w:szCs w:val="22"/>
          <w:lang w:eastAsia="en-AU"/>
        </w:rPr>
        <w:t>More information, for example, surveys in the southern part of the range, is required to demonstrate if there is a trend concerning increase or decrease in population numbers.</w:t>
      </w:r>
    </w:p>
    <w:p w14:paraId="71590DB6" w14:textId="47B4E20E" w:rsidR="005501BC" w:rsidRPr="00F14B25" w:rsidRDefault="009C63F0" w:rsidP="00064A65">
      <w:pPr>
        <w:spacing w:after="240"/>
        <w:rPr>
          <w:rFonts w:ascii="Arial" w:hAnsi="Arial" w:cs="Arial"/>
          <w:sz w:val="22"/>
          <w:szCs w:val="22"/>
        </w:rPr>
      </w:pPr>
      <w:r w:rsidRPr="00A021E5">
        <w:rPr>
          <w:rFonts w:ascii="Arial" w:hAnsi="Arial" w:cs="Arial"/>
          <w:sz w:val="22"/>
          <w:szCs w:val="22"/>
        </w:rPr>
        <w:t>The Committee considers that there is insufficient information to determine the eligibility of the species for listing in any category under this criterion.</w:t>
      </w:r>
      <w:r w:rsidRPr="00E61BEE">
        <w:rPr>
          <w:rFonts w:ascii="Arial" w:hAnsi="Arial" w:cs="Arial"/>
          <w:sz w:val="22"/>
          <w:szCs w:val="22"/>
        </w:rPr>
        <w:t xml:space="preserve"> </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4BD72DDA" w14:textId="77777777" w:rsidR="009C63F0" w:rsidRDefault="009C63F0" w:rsidP="009C63F0">
      <w:pPr>
        <w:spacing w:after="240"/>
        <w:rPr>
          <w:rFonts w:ascii="Arial" w:hAnsi="Arial" w:cs="Arial"/>
          <w:b/>
          <w:color w:val="FF0000"/>
          <w:sz w:val="22"/>
          <w:szCs w:val="22"/>
        </w:rPr>
      </w:pPr>
      <w:r w:rsidRPr="00776584">
        <w:rPr>
          <w:rFonts w:ascii="Arial" w:hAnsi="Arial" w:cs="Arial"/>
          <w:b/>
          <w:sz w:val="22"/>
          <w:szCs w:val="22"/>
        </w:rPr>
        <w:t>Eligible under Criterion 2 B1 B2 (a),(b)(iii) for listing as Endangered</w:t>
      </w:r>
    </w:p>
    <w:p w14:paraId="1906E1A2" w14:textId="77777777" w:rsidR="009C63F0" w:rsidRDefault="009C63F0" w:rsidP="009C63F0">
      <w:pPr>
        <w:autoSpaceDE w:val="0"/>
        <w:autoSpaceDN w:val="0"/>
        <w:adjustRightInd w:val="0"/>
        <w:spacing w:after="240"/>
        <w:rPr>
          <w:rFonts w:ascii="Arial" w:hAnsi="Arial" w:cs="Arial"/>
          <w:sz w:val="22"/>
          <w:szCs w:val="22"/>
        </w:rPr>
      </w:pPr>
      <w:r w:rsidRPr="00776584">
        <w:rPr>
          <w:rFonts w:ascii="Arial" w:hAnsi="Arial" w:cs="Arial"/>
          <w:sz w:val="22"/>
          <w:szCs w:val="22"/>
          <w:lang w:eastAsia="en-AU"/>
        </w:rPr>
        <w:t>The extent of occurrence for the Kogan waxflower is 2,976 km</w:t>
      </w:r>
      <w:r w:rsidRPr="00776584">
        <w:rPr>
          <w:rFonts w:ascii="Arial" w:hAnsi="Arial" w:cs="Arial"/>
          <w:sz w:val="22"/>
          <w:szCs w:val="22"/>
          <w:vertAlign w:val="superscript"/>
          <w:lang w:eastAsia="en-AU"/>
        </w:rPr>
        <w:t>2</w:t>
      </w:r>
      <w:r w:rsidRPr="00776584">
        <w:rPr>
          <w:rFonts w:ascii="Arial" w:hAnsi="Arial" w:cs="Arial"/>
          <w:sz w:val="22"/>
          <w:szCs w:val="22"/>
          <w:lang w:eastAsia="en-AU"/>
        </w:rPr>
        <w:t xml:space="preserve"> and the area of occupancy is</w:t>
      </w:r>
      <w:r w:rsidRPr="001C1DB6">
        <w:rPr>
          <w:rFonts w:ascii="Arial" w:hAnsi="Arial" w:cs="Arial"/>
          <w:sz w:val="22"/>
          <w:szCs w:val="22"/>
          <w:lang w:eastAsia="en-AU"/>
        </w:rPr>
        <w:t xml:space="preserve"> </w:t>
      </w:r>
      <w:r w:rsidRPr="00776584">
        <w:rPr>
          <w:rFonts w:ascii="Arial" w:hAnsi="Arial" w:cs="Arial"/>
          <w:sz w:val="22"/>
          <w:szCs w:val="22"/>
          <w:lang w:eastAsia="en-AU"/>
        </w:rPr>
        <w:t>220 km</w:t>
      </w:r>
      <w:r w:rsidRPr="00776584">
        <w:rPr>
          <w:rFonts w:ascii="Arial" w:hAnsi="Arial" w:cs="Arial"/>
          <w:sz w:val="22"/>
          <w:szCs w:val="22"/>
          <w:vertAlign w:val="superscript"/>
          <w:lang w:eastAsia="en-AU"/>
        </w:rPr>
        <w:t>2</w:t>
      </w:r>
      <w:r w:rsidRPr="00776584">
        <w:rPr>
          <w:rFonts w:ascii="Arial" w:hAnsi="Arial" w:cs="Arial"/>
          <w:sz w:val="22"/>
          <w:szCs w:val="22"/>
          <w:lang w:eastAsia="en-AU"/>
        </w:rPr>
        <w:t>. These figures are b</w:t>
      </w:r>
      <w:r>
        <w:rPr>
          <w:rFonts w:ascii="Arial" w:hAnsi="Arial" w:cs="Arial"/>
          <w:sz w:val="22"/>
          <w:szCs w:val="22"/>
          <w:lang w:eastAsia="en-AU"/>
        </w:rPr>
        <w:t>ased on the mapping of post-1998</w:t>
      </w:r>
      <w:r w:rsidRPr="00776584">
        <w:rPr>
          <w:rFonts w:ascii="Arial" w:hAnsi="Arial" w:cs="Arial"/>
          <w:sz w:val="22"/>
          <w:szCs w:val="22"/>
          <w:lang w:eastAsia="en-AU"/>
        </w:rPr>
        <w:t xml:space="preserve"> species observations over a 20-</w:t>
      </w:r>
      <w:r w:rsidRPr="001C1DB6">
        <w:rPr>
          <w:rFonts w:ascii="Arial" w:hAnsi="Arial" w:cs="Arial"/>
          <w:sz w:val="22"/>
          <w:szCs w:val="22"/>
          <w:lang w:eastAsia="en-AU"/>
        </w:rPr>
        <w:t xml:space="preserve">year timeframe, </w:t>
      </w:r>
      <w:r w:rsidRPr="001C1DB6">
        <w:rPr>
          <w:rFonts w:ascii="Arial" w:hAnsi="Arial" w:cs="Arial"/>
          <w:sz w:val="22"/>
          <w:szCs w:val="22"/>
        </w:rPr>
        <w:t xml:space="preserve">obtained from state governments and Commonwealth agencies, along with </w:t>
      </w:r>
      <w:r w:rsidRPr="00BD4784">
        <w:rPr>
          <w:rFonts w:ascii="Arial" w:hAnsi="Arial" w:cs="Arial"/>
          <w:sz w:val="22"/>
          <w:szCs w:val="22"/>
        </w:rPr>
        <w:t>museums, herbaria, research institutions and non-government organisations (ERIN 2018c). The</w:t>
      </w:r>
      <w:r w:rsidRPr="007B3914">
        <w:rPr>
          <w:rFonts w:ascii="Arial" w:hAnsi="Arial" w:cs="Arial"/>
          <w:sz w:val="22"/>
          <w:szCs w:val="22"/>
        </w:rPr>
        <w:t xml:space="preserve"> extent of occurrence</w:t>
      </w:r>
      <w:r w:rsidRPr="001C1DB6">
        <w:rPr>
          <w:rFonts w:ascii="Arial" w:hAnsi="Arial" w:cs="Arial"/>
          <w:sz w:val="22"/>
          <w:szCs w:val="22"/>
        </w:rPr>
        <w:t xml:space="preserve"> was calculated using a minimum convex hull and the area of occupancy </w:t>
      </w:r>
      <w:r w:rsidRPr="00957A48">
        <w:rPr>
          <w:rFonts w:ascii="Arial" w:hAnsi="Arial" w:cs="Arial"/>
          <w:sz w:val="22"/>
          <w:szCs w:val="22"/>
        </w:rPr>
        <w:t xml:space="preserve">calculated using a 2x2 km grid cell method, based on the </w:t>
      </w:r>
      <w:r w:rsidRPr="00DD40CC">
        <w:rPr>
          <w:rFonts w:ascii="Arial" w:hAnsi="Arial" w:cs="Arial"/>
          <w:i/>
          <w:sz w:val="22"/>
          <w:szCs w:val="22"/>
        </w:rPr>
        <w:t>IUCN Red List Categories and Criteria</w:t>
      </w:r>
      <w:r w:rsidRPr="00957A48">
        <w:rPr>
          <w:rFonts w:ascii="Arial" w:hAnsi="Arial" w:cs="Arial"/>
          <w:sz w:val="22"/>
          <w:szCs w:val="22"/>
        </w:rPr>
        <w:t xml:space="preserve"> (v3.1) </w:t>
      </w:r>
      <w:r w:rsidRPr="00281FBC">
        <w:rPr>
          <w:rFonts w:ascii="Arial" w:hAnsi="Arial" w:cs="Arial"/>
          <w:sz w:val="22"/>
          <w:szCs w:val="22"/>
        </w:rPr>
        <w:t xml:space="preserve">(IUCN SSC 2012) and </w:t>
      </w:r>
      <w:r w:rsidRPr="00DD40CC">
        <w:rPr>
          <w:rFonts w:ascii="Arial" w:hAnsi="Arial" w:cs="Arial"/>
          <w:i/>
          <w:color w:val="000000"/>
          <w:spacing w:val="2"/>
          <w:sz w:val="22"/>
          <w:szCs w:val="22"/>
        </w:rPr>
        <w:t>Guidelines for Using the IUCN Red List Categories and Criteria</w:t>
      </w:r>
      <w:r w:rsidRPr="001C1DB6">
        <w:rPr>
          <w:rFonts w:ascii="Arial" w:hAnsi="Arial" w:cs="Arial"/>
          <w:color w:val="000000"/>
          <w:spacing w:val="2"/>
          <w:sz w:val="22"/>
          <w:szCs w:val="22"/>
        </w:rPr>
        <w:t xml:space="preserve"> </w:t>
      </w:r>
      <w:r w:rsidRPr="00BD4784">
        <w:rPr>
          <w:rFonts w:ascii="Arial" w:hAnsi="Arial" w:cs="Arial"/>
          <w:color w:val="000000"/>
          <w:spacing w:val="2"/>
          <w:sz w:val="22"/>
          <w:szCs w:val="22"/>
        </w:rPr>
        <w:t xml:space="preserve">(v13) (IUCN SPC 2017; ERIN 2018c). </w:t>
      </w:r>
      <w:r w:rsidRPr="00BD4784">
        <w:rPr>
          <w:rFonts w:ascii="Arial" w:hAnsi="Arial" w:cs="Arial"/>
          <w:sz w:val="22"/>
          <w:szCs w:val="22"/>
        </w:rPr>
        <w:t>The figures used in this assessment include the new</w:t>
      </w:r>
      <w:r w:rsidRPr="00776584">
        <w:rPr>
          <w:rFonts w:ascii="Arial" w:hAnsi="Arial" w:cs="Arial"/>
          <w:sz w:val="22"/>
          <w:szCs w:val="22"/>
        </w:rPr>
        <w:t xml:space="preserve"> data referred to in the nomination and provided to the Queensland WildNet database.</w:t>
      </w:r>
    </w:p>
    <w:p w14:paraId="380ACABC" w14:textId="77777777" w:rsidR="009C63F0" w:rsidRDefault="009C63F0" w:rsidP="009C63F0">
      <w:pPr>
        <w:autoSpaceDE w:val="0"/>
        <w:autoSpaceDN w:val="0"/>
        <w:adjustRightInd w:val="0"/>
        <w:spacing w:after="240"/>
        <w:rPr>
          <w:rFonts w:ascii="Arial" w:hAnsi="Arial" w:cs="Arial"/>
          <w:sz w:val="22"/>
          <w:szCs w:val="22"/>
        </w:rPr>
      </w:pPr>
      <w:r w:rsidRPr="00BD4784">
        <w:rPr>
          <w:rFonts w:ascii="Arial" w:hAnsi="Arial" w:cs="Arial"/>
          <w:sz w:val="22"/>
          <w:szCs w:val="22"/>
        </w:rPr>
        <w:t>The calculation used in this analysis (2,976 km</w:t>
      </w:r>
      <w:r w:rsidRPr="00BD4784">
        <w:rPr>
          <w:rFonts w:ascii="Arial" w:hAnsi="Arial" w:cs="Arial"/>
          <w:sz w:val="22"/>
          <w:szCs w:val="22"/>
          <w:vertAlign w:val="superscript"/>
        </w:rPr>
        <w:t>2</w:t>
      </w:r>
      <w:r w:rsidRPr="00BD4784">
        <w:rPr>
          <w:rFonts w:ascii="Arial" w:hAnsi="Arial" w:cs="Arial"/>
          <w:sz w:val="22"/>
          <w:szCs w:val="22"/>
        </w:rPr>
        <w:t xml:space="preserve"> for extent of occurrence and 220 km</w:t>
      </w:r>
      <w:r w:rsidRPr="00BD4784">
        <w:rPr>
          <w:rFonts w:ascii="Arial" w:hAnsi="Arial" w:cs="Arial"/>
          <w:sz w:val="22"/>
          <w:szCs w:val="22"/>
          <w:vertAlign w:val="superscript"/>
        </w:rPr>
        <w:t>2</w:t>
      </w:r>
      <w:r w:rsidRPr="00BD4784">
        <w:rPr>
          <w:rFonts w:ascii="Arial" w:hAnsi="Arial" w:cs="Arial"/>
          <w:sz w:val="22"/>
          <w:szCs w:val="22"/>
        </w:rPr>
        <w:t xml:space="preserve"> for area of occupancy) do not include records dating back more than 20 years (ERIN 2018c)</w:t>
      </w:r>
      <w:r>
        <w:rPr>
          <w:rFonts w:ascii="Arial" w:hAnsi="Arial" w:cs="Arial"/>
          <w:sz w:val="22"/>
          <w:szCs w:val="22"/>
        </w:rPr>
        <w:t>, as plants are often not extant after this period of time</w:t>
      </w:r>
      <w:r w:rsidRPr="00BD4784">
        <w:rPr>
          <w:rFonts w:ascii="Arial" w:hAnsi="Arial" w:cs="Arial"/>
          <w:sz w:val="22"/>
          <w:szCs w:val="22"/>
        </w:rPr>
        <w:t>.</w:t>
      </w:r>
    </w:p>
    <w:p w14:paraId="111061B2" w14:textId="77777777" w:rsidR="009C63F0" w:rsidRDefault="009C63F0" w:rsidP="009C63F0">
      <w:pPr>
        <w:spacing w:after="240"/>
        <w:rPr>
          <w:rFonts w:ascii="Arial" w:hAnsi="Arial" w:cs="Arial"/>
          <w:sz w:val="22"/>
          <w:szCs w:val="22"/>
        </w:rPr>
      </w:pPr>
      <w:r>
        <w:rPr>
          <w:rFonts w:ascii="Arial" w:hAnsi="Arial" w:cs="Arial"/>
          <w:sz w:val="22"/>
          <w:szCs w:val="22"/>
        </w:rPr>
        <w:t>The IUCN defines a location as “a geographically or ecologically distinct area in which a single threatening event can rapidly affect all individuals of a taxon present” (</w:t>
      </w:r>
      <w:r>
        <w:rPr>
          <w:rFonts w:ascii="Arial" w:hAnsi="Arial" w:cs="Arial"/>
          <w:color w:val="000000"/>
          <w:spacing w:val="2"/>
          <w:sz w:val="22"/>
          <w:szCs w:val="22"/>
        </w:rPr>
        <w:t>IUCN SPC 2017). T</w:t>
      </w:r>
      <w:r>
        <w:rPr>
          <w:rFonts w:ascii="Arial" w:hAnsi="Arial" w:cs="Arial"/>
          <w:sz w:val="22"/>
          <w:szCs w:val="22"/>
        </w:rPr>
        <w:t xml:space="preserve">he Kogan waxflower occurs in a </w:t>
      </w:r>
      <w:r w:rsidRPr="001C1DB6">
        <w:rPr>
          <w:rFonts w:ascii="Arial" w:hAnsi="Arial" w:cs="Arial"/>
          <w:sz w:val="22"/>
          <w:szCs w:val="22"/>
        </w:rPr>
        <w:t>northe</w:t>
      </w:r>
      <w:r>
        <w:rPr>
          <w:rFonts w:ascii="Arial" w:hAnsi="Arial" w:cs="Arial"/>
          <w:sz w:val="22"/>
          <w:szCs w:val="22"/>
        </w:rPr>
        <w:t xml:space="preserve">rn and southern population area, with the southern </w:t>
      </w:r>
      <w:r w:rsidRPr="00310065">
        <w:rPr>
          <w:rFonts w:ascii="Arial" w:hAnsi="Arial" w:cs="Arial"/>
          <w:sz w:val="22"/>
          <w:szCs w:val="22"/>
        </w:rPr>
        <w:t>population area further separated into two discrete areas (ERIN 2018c). In accordance with the</w:t>
      </w:r>
      <w:r>
        <w:rPr>
          <w:rFonts w:ascii="Arial" w:hAnsi="Arial" w:cs="Arial"/>
          <w:sz w:val="22"/>
          <w:szCs w:val="22"/>
        </w:rPr>
        <w:t xml:space="preserve"> IUCN definition for location, this analysis identified three locations in which the Kogan waxflower occurs, one northern location (the northern population area) and two southern locations (two discrete southern locations). Further, it is considered that coal seam gas development is the most plausible serious threat to the Kogan waxflower across the northern population area (</w:t>
      </w:r>
      <w:r>
        <w:rPr>
          <w:rFonts w:ascii="Arial" w:hAnsi="Arial" w:cs="Arial"/>
          <w:color w:val="000000"/>
          <w:spacing w:val="2"/>
          <w:sz w:val="22"/>
          <w:szCs w:val="22"/>
        </w:rPr>
        <w:t>IUCN SPC 2017; QGC 2017; ERIN 2017b).</w:t>
      </w:r>
    </w:p>
    <w:p w14:paraId="3C80A382" w14:textId="77777777" w:rsidR="009C63F0" w:rsidRPr="00BC0DB1" w:rsidRDefault="009C63F0" w:rsidP="009C63F0">
      <w:pPr>
        <w:spacing w:after="240"/>
        <w:rPr>
          <w:rFonts w:ascii="Arial" w:hAnsi="Arial" w:cs="Arial"/>
          <w:color w:val="000000"/>
          <w:spacing w:val="2"/>
          <w:sz w:val="22"/>
          <w:szCs w:val="22"/>
        </w:rPr>
      </w:pPr>
      <w:r w:rsidRPr="00310065">
        <w:rPr>
          <w:rFonts w:ascii="Arial" w:hAnsi="Arial" w:cs="Arial"/>
          <w:sz w:val="22"/>
          <w:szCs w:val="22"/>
        </w:rPr>
        <w:t>The extent and quality of habitat in the northern population area</w:t>
      </w:r>
      <w:r>
        <w:rPr>
          <w:rFonts w:ascii="Arial" w:hAnsi="Arial" w:cs="Arial"/>
          <w:sz w:val="22"/>
          <w:szCs w:val="22"/>
        </w:rPr>
        <w:t xml:space="preserve"> is being increasingly fragmented and is in decline, owing to increasing development for the coal seam gas industry. Exploration and development licences for coal seam gas exist across almost the entire northern population area (QGC 2017). Coal seam gas development is also likely to be reducing the number of occurrences within the northern population area, as infrastructure removes individuals and increasingly fragments habitat (Williams et al., 2012). </w:t>
      </w:r>
    </w:p>
    <w:p w14:paraId="2E0D94C2" w14:textId="77777777" w:rsidR="009C63F0" w:rsidRDefault="009C63F0" w:rsidP="009C63F0">
      <w:pPr>
        <w:spacing w:after="240"/>
        <w:rPr>
          <w:rFonts w:ascii="Arial" w:hAnsi="Arial" w:cs="Arial"/>
          <w:sz w:val="22"/>
          <w:szCs w:val="22"/>
        </w:rPr>
      </w:pPr>
      <w:r w:rsidRPr="00310065">
        <w:rPr>
          <w:rFonts w:ascii="Arial" w:hAnsi="Arial" w:cs="Arial"/>
          <w:sz w:val="22"/>
          <w:szCs w:val="22"/>
        </w:rPr>
        <w:t xml:space="preserve">Information concerning the level of habitat fragmentation is inferred from data concerning </w:t>
      </w:r>
      <w:r>
        <w:rPr>
          <w:rFonts w:ascii="Arial" w:hAnsi="Arial" w:cs="Arial"/>
          <w:sz w:val="22"/>
          <w:szCs w:val="22"/>
        </w:rPr>
        <w:t xml:space="preserve">increasing </w:t>
      </w:r>
      <w:r w:rsidRPr="00310065">
        <w:rPr>
          <w:rFonts w:ascii="Arial" w:hAnsi="Arial" w:cs="Arial"/>
          <w:sz w:val="22"/>
          <w:szCs w:val="22"/>
        </w:rPr>
        <w:t>coal seam development, particularly in the northern population area (ERIN 2017b). It is unclear whether this fragmentation may lead to an increased risk of extinction. Analysis of the impacts of</w:t>
      </w:r>
      <w:r>
        <w:rPr>
          <w:rFonts w:ascii="Arial" w:hAnsi="Arial" w:cs="Arial"/>
          <w:sz w:val="22"/>
          <w:szCs w:val="22"/>
        </w:rPr>
        <w:t xml:space="preserve"> linear infrastructure suggests the cumulative effect of vegetation loss and edge effects is </w:t>
      </w:r>
      <w:r w:rsidRPr="00310065">
        <w:rPr>
          <w:rFonts w:ascii="Arial" w:hAnsi="Arial" w:cs="Arial"/>
          <w:sz w:val="22"/>
          <w:szCs w:val="22"/>
        </w:rPr>
        <w:t>substantially more than is often recognised (Raiter 2018). A genetic analysis of the Kogan</w:t>
      </w:r>
      <w:r>
        <w:rPr>
          <w:rFonts w:ascii="Arial" w:hAnsi="Arial" w:cs="Arial"/>
          <w:sz w:val="22"/>
          <w:szCs w:val="22"/>
        </w:rPr>
        <w:t xml:space="preserve"> waxflower indicates high genetic diversity within those populations that were sampled and which were found to genetically similar (Shapcott et al., 2014). These results indicate high gene flow, and distinct and viable gene connectivity between the sampled populations. </w:t>
      </w:r>
      <w:r w:rsidRPr="007A5716">
        <w:rPr>
          <w:rFonts w:ascii="Arial" w:hAnsi="Arial" w:cs="Arial"/>
          <w:sz w:val="22"/>
          <w:szCs w:val="22"/>
        </w:rPr>
        <w:t xml:space="preserve">The study noted, however, that there is likely to be a loss of genetic diversity for populations affected by direct clearing for pipeline infrastructure works, with resulting alterations to inter-population gene flow </w:t>
      </w:r>
      <w:r w:rsidRPr="00310065">
        <w:rPr>
          <w:rFonts w:ascii="Arial" w:hAnsi="Arial" w:cs="Arial"/>
          <w:sz w:val="22"/>
          <w:szCs w:val="22"/>
        </w:rPr>
        <w:t>(Shapcott et al.</w:t>
      </w:r>
      <w:r>
        <w:rPr>
          <w:rFonts w:ascii="Arial" w:hAnsi="Arial" w:cs="Arial"/>
          <w:sz w:val="22"/>
          <w:szCs w:val="22"/>
        </w:rPr>
        <w:t>, 2014). As more coal seam gas developments come on line, increasing</w:t>
      </w:r>
      <w:r w:rsidRPr="00310065">
        <w:rPr>
          <w:rFonts w:ascii="Arial" w:hAnsi="Arial" w:cs="Arial"/>
          <w:sz w:val="22"/>
          <w:szCs w:val="22"/>
        </w:rPr>
        <w:t xml:space="preserve"> habitat fragmenta</w:t>
      </w:r>
      <w:r>
        <w:rPr>
          <w:rFonts w:ascii="Arial" w:hAnsi="Arial" w:cs="Arial"/>
          <w:sz w:val="22"/>
          <w:szCs w:val="22"/>
        </w:rPr>
        <w:t>tion from clearing is</w:t>
      </w:r>
      <w:r w:rsidRPr="00310065">
        <w:rPr>
          <w:rFonts w:ascii="Arial" w:hAnsi="Arial" w:cs="Arial"/>
          <w:sz w:val="22"/>
          <w:szCs w:val="22"/>
        </w:rPr>
        <w:t xml:space="preserve"> likely to be genetically detrimental to the species.</w:t>
      </w:r>
    </w:p>
    <w:p w14:paraId="5A10AAD8" w14:textId="77777777" w:rsidR="009C63F0" w:rsidRPr="003E38E4" w:rsidRDefault="009C63F0" w:rsidP="009C63F0">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In summary, t</w:t>
      </w:r>
      <w:r w:rsidRPr="003E38E4">
        <w:rPr>
          <w:rFonts w:ascii="Arial" w:hAnsi="Arial" w:cs="Arial"/>
          <w:sz w:val="22"/>
          <w:szCs w:val="22"/>
          <w:lang w:eastAsia="en-AU"/>
        </w:rPr>
        <w:t xml:space="preserve">he </w:t>
      </w:r>
      <w:r>
        <w:rPr>
          <w:rFonts w:ascii="Arial" w:hAnsi="Arial" w:cs="Arial"/>
          <w:sz w:val="22"/>
          <w:szCs w:val="22"/>
          <w:lang w:eastAsia="en-AU"/>
        </w:rPr>
        <w:t>available data indicate that</w:t>
      </w:r>
      <w:r w:rsidRPr="003E38E4">
        <w:rPr>
          <w:rFonts w:ascii="Arial" w:hAnsi="Arial" w:cs="Arial"/>
          <w:sz w:val="22"/>
          <w:szCs w:val="22"/>
          <w:lang w:eastAsia="en-AU"/>
        </w:rPr>
        <w:t>:</w:t>
      </w:r>
    </w:p>
    <w:p w14:paraId="4C770E8A" w14:textId="77777777" w:rsidR="009C63F0" w:rsidRPr="00CD0AE9" w:rsidRDefault="009C63F0" w:rsidP="009C63F0">
      <w:pPr>
        <w:pStyle w:val="ListParagraph"/>
        <w:numPr>
          <w:ilvl w:val="0"/>
          <w:numId w:val="35"/>
        </w:numPr>
        <w:autoSpaceDE w:val="0"/>
        <w:autoSpaceDN w:val="0"/>
        <w:adjustRightInd w:val="0"/>
        <w:rPr>
          <w:rFonts w:ascii="Arial" w:hAnsi="Arial" w:cs="Arial"/>
          <w:sz w:val="22"/>
          <w:szCs w:val="22"/>
          <w:lang w:eastAsia="en-AU"/>
        </w:rPr>
      </w:pPr>
      <w:r w:rsidRPr="00CD0AE9">
        <w:rPr>
          <w:rFonts w:ascii="Arial" w:hAnsi="Arial" w:cs="Arial"/>
          <w:sz w:val="22"/>
          <w:szCs w:val="22"/>
          <w:lang w:eastAsia="en-AU"/>
        </w:rPr>
        <w:t>although the estimates</w:t>
      </w:r>
      <w:r>
        <w:rPr>
          <w:rFonts w:ascii="Arial" w:hAnsi="Arial" w:cs="Arial"/>
          <w:sz w:val="22"/>
          <w:szCs w:val="22"/>
          <w:lang w:eastAsia="en-AU"/>
        </w:rPr>
        <w:t xml:space="preserve"> of</w:t>
      </w:r>
      <w:r w:rsidRPr="00CD0AE9">
        <w:rPr>
          <w:rFonts w:ascii="Arial" w:hAnsi="Arial" w:cs="Arial"/>
          <w:sz w:val="22"/>
          <w:szCs w:val="22"/>
          <w:lang w:eastAsia="en-AU"/>
        </w:rPr>
        <w:t xml:space="preserve"> the area of occupancy (now 220 km</w:t>
      </w:r>
      <w:r w:rsidRPr="00CD0AE9">
        <w:rPr>
          <w:rFonts w:ascii="Arial" w:hAnsi="Arial" w:cs="Arial"/>
          <w:sz w:val="22"/>
          <w:szCs w:val="22"/>
          <w:vertAlign w:val="superscript"/>
          <w:lang w:eastAsia="en-AU"/>
        </w:rPr>
        <w:t>2</w:t>
      </w:r>
      <w:r w:rsidRPr="00CD0AE9">
        <w:rPr>
          <w:rFonts w:ascii="Arial" w:hAnsi="Arial" w:cs="Arial"/>
          <w:sz w:val="22"/>
          <w:szCs w:val="22"/>
          <w:lang w:eastAsia="en-AU"/>
        </w:rPr>
        <w:t>) and extent of occurrence (2,976 km</w:t>
      </w:r>
      <w:r w:rsidRPr="00CD0AE9">
        <w:rPr>
          <w:rFonts w:ascii="Arial" w:hAnsi="Arial" w:cs="Arial"/>
          <w:sz w:val="22"/>
          <w:szCs w:val="22"/>
          <w:vertAlign w:val="superscript"/>
          <w:lang w:eastAsia="en-AU"/>
        </w:rPr>
        <w:t>2</w:t>
      </w:r>
      <w:r w:rsidRPr="00CD0AE9">
        <w:rPr>
          <w:rFonts w:ascii="Arial" w:hAnsi="Arial" w:cs="Arial"/>
          <w:sz w:val="22"/>
          <w:szCs w:val="22"/>
          <w:lang w:eastAsia="en-AU"/>
        </w:rPr>
        <w:t>) have improved as a result of the verification of new records (2761 records), the Kogan</w:t>
      </w:r>
      <w:r>
        <w:rPr>
          <w:rFonts w:ascii="Arial" w:hAnsi="Arial" w:cs="Arial"/>
          <w:sz w:val="22"/>
          <w:szCs w:val="22"/>
          <w:lang w:eastAsia="en-AU"/>
        </w:rPr>
        <w:t xml:space="preserve"> </w:t>
      </w:r>
      <w:r w:rsidRPr="00CD0AE9">
        <w:rPr>
          <w:rFonts w:ascii="ArialMT" w:hAnsi="ArialMT" w:cs="ArialMT"/>
          <w:sz w:val="22"/>
          <w:szCs w:val="22"/>
          <w:lang w:eastAsia="en-AU"/>
        </w:rPr>
        <w:t>waxflower’s restricted distribution meets the requirements for the category of Endangered</w:t>
      </w:r>
      <w:r w:rsidRPr="00CD0AE9">
        <w:rPr>
          <w:rFonts w:ascii="Arial" w:hAnsi="Arial" w:cs="Arial"/>
          <w:sz w:val="22"/>
          <w:szCs w:val="22"/>
          <w:lang w:eastAsia="en-AU"/>
        </w:rPr>
        <w:t>;</w:t>
      </w:r>
    </w:p>
    <w:p w14:paraId="0E759775" w14:textId="77777777" w:rsidR="009C63F0" w:rsidRDefault="009C63F0" w:rsidP="009C63F0">
      <w:pPr>
        <w:pStyle w:val="ListParagraph"/>
        <w:numPr>
          <w:ilvl w:val="0"/>
          <w:numId w:val="34"/>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habitat is increasingly fragmented, particularly in the northern population area, owing to coal seam gas development;</w:t>
      </w:r>
    </w:p>
    <w:p w14:paraId="50401661" w14:textId="77777777" w:rsidR="009C63F0" w:rsidRDefault="009C63F0" w:rsidP="009C63F0">
      <w:pPr>
        <w:pStyle w:val="ListParagraph"/>
        <w:numPr>
          <w:ilvl w:val="0"/>
          <w:numId w:val="34"/>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the species occurs in only three locations (a northern and two southern population areas), and meets the requirements for the category of Endangered;</w:t>
      </w:r>
    </w:p>
    <w:p w14:paraId="45A76DE4" w14:textId="77777777" w:rsidR="009C63F0" w:rsidRPr="00310065" w:rsidRDefault="009C63F0" w:rsidP="009C63F0">
      <w:pPr>
        <w:pStyle w:val="ListParagraph"/>
        <w:numPr>
          <w:ilvl w:val="0"/>
          <w:numId w:val="34"/>
        </w:numPr>
        <w:autoSpaceDE w:val="0"/>
        <w:autoSpaceDN w:val="0"/>
        <w:adjustRightInd w:val="0"/>
        <w:spacing w:after="120"/>
        <w:rPr>
          <w:rFonts w:ascii="Arial" w:hAnsi="Arial" w:cs="Arial"/>
          <w:sz w:val="22"/>
          <w:szCs w:val="22"/>
          <w:lang w:eastAsia="en-AU"/>
        </w:rPr>
      </w:pPr>
      <w:r w:rsidRPr="00310065">
        <w:rPr>
          <w:rFonts w:ascii="Arial" w:hAnsi="Arial" w:cs="Arial"/>
          <w:sz w:val="22"/>
          <w:szCs w:val="22"/>
          <w:lang w:eastAsia="en-AU"/>
        </w:rPr>
        <w:t>the prevalence of coal seam gas development licences, particularly in the northern population area, is resulting in a continuing observed decline in the extent and quality of habitat (DoEE 2017a; ERIN 2018c; ERIN 2017b; QGC 2017); and</w:t>
      </w:r>
    </w:p>
    <w:p w14:paraId="432F97D3" w14:textId="77777777" w:rsidR="009C63F0" w:rsidRPr="00310065" w:rsidRDefault="009C63F0" w:rsidP="009C63F0">
      <w:pPr>
        <w:pStyle w:val="ListParagraph"/>
        <w:numPr>
          <w:ilvl w:val="0"/>
          <w:numId w:val="34"/>
        </w:numPr>
        <w:autoSpaceDE w:val="0"/>
        <w:autoSpaceDN w:val="0"/>
        <w:adjustRightInd w:val="0"/>
        <w:spacing w:after="120"/>
        <w:rPr>
          <w:rFonts w:ascii="Arial" w:hAnsi="Arial" w:cs="Arial"/>
          <w:sz w:val="22"/>
          <w:szCs w:val="22"/>
          <w:lang w:eastAsia="en-AU"/>
        </w:rPr>
      </w:pPr>
      <w:r w:rsidRPr="00310065">
        <w:rPr>
          <w:rFonts w:ascii="Arial" w:hAnsi="Arial" w:cs="Arial"/>
          <w:sz w:val="22"/>
          <w:szCs w:val="22"/>
          <w:lang w:eastAsia="en-AU"/>
        </w:rPr>
        <w:t>there is insufficient information to determine if the Kogan waxflower is subject to extreme fluctuations.</w:t>
      </w:r>
    </w:p>
    <w:p w14:paraId="13E044E2" w14:textId="77777777" w:rsidR="009C63F0" w:rsidRDefault="009C63F0" w:rsidP="009C63F0">
      <w:pPr>
        <w:rPr>
          <w:rFonts w:ascii="Arial" w:hAnsi="Arial" w:cs="Arial"/>
          <w:sz w:val="22"/>
          <w:szCs w:val="22"/>
        </w:rPr>
      </w:pPr>
      <w:r w:rsidRPr="0008522A">
        <w:rPr>
          <w:rFonts w:ascii="Arial" w:hAnsi="Arial" w:cs="Arial"/>
          <w:sz w:val="22"/>
          <w:szCs w:val="22"/>
        </w:rPr>
        <w:t>The Committee considers that the species’ extent of occurrence and area of occupancy is very restricted, and the geographic distribution is precarious for the survival of the species because its habitat is being increasingly fragmented, it occurs in only three locations (</w:t>
      </w:r>
      <w:r>
        <w:rPr>
          <w:rFonts w:ascii="Arial" w:hAnsi="Arial" w:cs="Arial"/>
          <w:sz w:val="22"/>
          <w:szCs w:val="22"/>
        </w:rPr>
        <w:t xml:space="preserve">one </w:t>
      </w:r>
      <w:r w:rsidRPr="0008522A">
        <w:rPr>
          <w:rFonts w:ascii="Arial" w:hAnsi="Arial" w:cs="Arial"/>
          <w:sz w:val="22"/>
          <w:szCs w:val="22"/>
        </w:rPr>
        <w:t>northern and two southern population areas), and decline</w:t>
      </w:r>
      <w:r>
        <w:rPr>
          <w:rFonts w:ascii="Arial" w:hAnsi="Arial" w:cs="Arial"/>
          <w:sz w:val="22"/>
          <w:szCs w:val="22"/>
        </w:rPr>
        <w:t xml:space="preserve"> in</w:t>
      </w:r>
      <w:r w:rsidRPr="0008522A">
        <w:rPr>
          <w:rFonts w:ascii="Arial" w:hAnsi="Arial" w:cs="Arial"/>
          <w:sz w:val="22"/>
          <w:szCs w:val="22"/>
        </w:rPr>
        <w:t xml:space="preserve"> </w:t>
      </w:r>
      <w:r>
        <w:rPr>
          <w:rFonts w:ascii="Arial" w:hAnsi="Arial" w:cs="Arial"/>
          <w:sz w:val="22"/>
          <w:szCs w:val="22"/>
        </w:rPr>
        <w:t xml:space="preserve">area, extent and/or quality of habitat </w:t>
      </w:r>
      <w:r w:rsidRPr="0008522A">
        <w:rPr>
          <w:rFonts w:ascii="Arial" w:hAnsi="Arial" w:cs="Arial"/>
          <w:sz w:val="22"/>
          <w:szCs w:val="22"/>
        </w:rPr>
        <w:t xml:space="preserve">may be inferred or projected. Therefore, the species has met the relevant elements of Criterion 2 to make it eligible for listing as Endangered. </w:t>
      </w:r>
    </w:p>
    <w:p w14:paraId="76D7BBB3" w14:textId="4D48B7AA" w:rsidR="007151B5" w:rsidRDefault="007151B5">
      <w:pPr>
        <w:rPr>
          <w:rFonts w:ascii="Arial" w:hAnsi="Arial" w:cs="Arial"/>
          <w:sz w:val="22"/>
          <w:szCs w:val="22"/>
        </w:rPr>
      </w:pPr>
      <w:r>
        <w:rPr>
          <w:rFonts w:ascii="Arial" w:hAnsi="Arial" w:cs="Arial"/>
          <w:sz w:val="22"/>
          <w:szCs w:val="22"/>
        </w:rPr>
        <w:br w:type="page"/>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16D9D6DB" w14:textId="77777777" w:rsidR="00296E9B" w:rsidRDefault="00296E9B" w:rsidP="00296E9B">
      <w:pPr>
        <w:autoSpaceDE w:val="0"/>
        <w:autoSpaceDN w:val="0"/>
        <w:adjustRightInd w:val="0"/>
        <w:spacing w:after="240"/>
        <w:rPr>
          <w:rFonts w:ascii="Arial" w:hAnsi="Arial" w:cs="Arial"/>
          <w:b/>
          <w:color w:val="FF0000"/>
          <w:sz w:val="22"/>
          <w:szCs w:val="22"/>
        </w:rPr>
      </w:pPr>
      <w:r>
        <w:rPr>
          <w:rFonts w:ascii="Arial" w:hAnsi="Arial" w:cs="Arial"/>
          <w:b/>
          <w:sz w:val="22"/>
          <w:szCs w:val="22"/>
        </w:rPr>
        <w:t>I</w:t>
      </w:r>
      <w:r w:rsidRPr="008D30E7">
        <w:rPr>
          <w:rFonts w:ascii="Arial" w:hAnsi="Arial" w:cs="Arial"/>
          <w:b/>
          <w:sz w:val="22"/>
          <w:szCs w:val="22"/>
        </w:rPr>
        <w:t>nsufficient data to determine eligibility</w:t>
      </w:r>
      <w:r>
        <w:rPr>
          <w:rFonts w:ascii="Arial" w:hAnsi="Arial" w:cs="Arial"/>
          <w:b/>
          <w:color w:val="FF0000"/>
          <w:sz w:val="22"/>
          <w:szCs w:val="22"/>
        </w:rPr>
        <w:t xml:space="preserve"> </w:t>
      </w:r>
    </w:p>
    <w:p w14:paraId="3E144BCD" w14:textId="77777777" w:rsidR="00296E9B"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While population estimates have been made, there is no definitive information on the number of mature individuals across the species’ range. </w:t>
      </w:r>
    </w:p>
    <w:p w14:paraId="2BACD2D0" w14:textId="77777777" w:rsidR="00296E9B" w:rsidRDefault="00296E9B" w:rsidP="00296E9B">
      <w:pPr>
        <w:autoSpaceDE w:val="0"/>
        <w:autoSpaceDN w:val="0"/>
        <w:adjustRightInd w:val="0"/>
        <w:spacing w:after="240"/>
        <w:rPr>
          <w:rFonts w:ascii="Arial" w:hAnsi="Arial" w:cs="Arial"/>
          <w:sz w:val="22"/>
          <w:szCs w:val="22"/>
          <w:lang w:eastAsia="en-AU"/>
        </w:rPr>
      </w:pPr>
      <w:r w:rsidRPr="001609E9">
        <w:rPr>
          <w:rFonts w:ascii="Arial" w:hAnsi="Arial" w:cs="Arial"/>
          <w:sz w:val="22"/>
          <w:szCs w:val="22"/>
          <w:lang w:eastAsia="en-AU"/>
        </w:rPr>
        <w:t>Halford</w:t>
      </w:r>
      <w:r w:rsidRPr="00DD632B">
        <w:rPr>
          <w:rFonts w:ascii="Arial" w:hAnsi="Arial" w:cs="Arial"/>
          <w:sz w:val="22"/>
          <w:szCs w:val="22"/>
          <w:lang w:eastAsia="en-AU"/>
        </w:rPr>
        <w:t xml:space="preserve"> </w:t>
      </w:r>
      <w:r>
        <w:rPr>
          <w:rFonts w:ascii="Arial" w:hAnsi="Arial" w:cs="Arial"/>
          <w:sz w:val="22"/>
          <w:szCs w:val="22"/>
          <w:lang w:eastAsia="en-AU"/>
        </w:rPr>
        <w:t xml:space="preserve">(1995, cited in DoEE 2017a) </w:t>
      </w:r>
      <w:r w:rsidRPr="00DD632B">
        <w:rPr>
          <w:rFonts w:ascii="Arial" w:hAnsi="Arial" w:cs="Arial"/>
          <w:sz w:val="22"/>
          <w:szCs w:val="22"/>
          <w:lang w:eastAsia="en-AU"/>
        </w:rPr>
        <w:t xml:space="preserve">estimated the total population </w:t>
      </w:r>
      <w:r>
        <w:rPr>
          <w:rFonts w:ascii="Arial" w:hAnsi="Arial" w:cs="Arial"/>
          <w:sz w:val="22"/>
          <w:szCs w:val="22"/>
          <w:lang w:eastAsia="en-AU"/>
        </w:rPr>
        <w:t>to be 58 150 individuals, with &gt;80 percent</w:t>
      </w:r>
      <w:r w:rsidRPr="00DD632B">
        <w:rPr>
          <w:rFonts w:ascii="Arial" w:hAnsi="Arial" w:cs="Arial"/>
          <w:sz w:val="22"/>
          <w:szCs w:val="22"/>
          <w:lang w:eastAsia="en-AU"/>
        </w:rPr>
        <w:t xml:space="preserve"> of the total population</w:t>
      </w:r>
      <w:r>
        <w:rPr>
          <w:rFonts w:ascii="Arial" w:hAnsi="Arial" w:cs="Arial"/>
          <w:sz w:val="22"/>
          <w:szCs w:val="22"/>
          <w:lang w:eastAsia="en-AU"/>
        </w:rPr>
        <w:t xml:space="preserve"> </w:t>
      </w:r>
      <w:r w:rsidRPr="00DD632B">
        <w:rPr>
          <w:rFonts w:ascii="Arial" w:hAnsi="Arial" w:cs="Arial"/>
          <w:sz w:val="22"/>
          <w:szCs w:val="22"/>
          <w:lang w:eastAsia="en-AU"/>
        </w:rPr>
        <w:t xml:space="preserve">around Kogan, but emphasised that this figure was likely to be an underestimate of the </w:t>
      </w:r>
      <w:r>
        <w:rPr>
          <w:rFonts w:ascii="Arial" w:hAnsi="Arial" w:cs="Arial"/>
          <w:sz w:val="22"/>
          <w:szCs w:val="22"/>
          <w:lang w:eastAsia="en-AU"/>
        </w:rPr>
        <w:t>actual</w:t>
      </w:r>
      <w:r w:rsidRPr="00DD632B">
        <w:rPr>
          <w:rFonts w:ascii="Arial" w:hAnsi="Arial" w:cs="Arial"/>
          <w:sz w:val="22"/>
          <w:szCs w:val="22"/>
          <w:lang w:eastAsia="en-AU"/>
        </w:rPr>
        <w:t xml:space="preserve"> population size.</w:t>
      </w:r>
      <w:r>
        <w:rPr>
          <w:rFonts w:ascii="Arial" w:hAnsi="Arial" w:cs="Arial"/>
          <w:sz w:val="22"/>
          <w:szCs w:val="22"/>
          <w:lang w:eastAsia="en-AU"/>
        </w:rPr>
        <w:t xml:space="preserve"> A survey by Powerlink Queensland</w:t>
      </w:r>
      <w:r w:rsidRPr="00DD632B">
        <w:rPr>
          <w:rFonts w:ascii="Arial" w:hAnsi="Arial" w:cs="Arial"/>
          <w:sz w:val="22"/>
          <w:szCs w:val="22"/>
          <w:lang w:eastAsia="en-AU"/>
        </w:rPr>
        <w:t xml:space="preserve"> reported an additional 6000 individuals southeast of Kogan and revised the </w:t>
      </w:r>
      <w:r>
        <w:rPr>
          <w:rFonts w:ascii="Arial" w:hAnsi="Arial" w:cs="Arial"/>
          <w:sz w:val="22"/>
          <w:szCs w:val="22"/>
          <w:lang w:eastAsia="en-AU"/>
        </w:rPr>
        <w:t xml:space="preserve">total </w:t>
      </w:r>
      <w:r w:rsidRPr="00DD632B">
        <w:rPr>
          <w:rFonts w:ascii="Arial" w:hAnsi="Arial" w:cs="Arial"/>
          <w:sz w:val="22"/>
          <w:szCs w:val="22"/>
          <w:lang w:eastAsia="en-AU"/>
        </w:rPr>
        <w:t>population</w:t>
      </w:r>
      <w:r>
        <w:rPr>
          <w:rFonts w:ascii="Arial" w:hAnsi="Arial" w:cs="Arial"/>
          <w:sz w:val="22"/>
          <w:szCs w:val="22"/>
          <w:lang w:eastAsia="en-AU"/>
        </w:rPr>
        <w:t xml:space="preserve"> estimate to in excess of 64 </w:t>
      </w:r>
      <w:r w:rsidRPr="00DD632B">
        <w:rPr>
          <w:rFonts w:ascii="Arial" w:hAnsi="Arial" w:cs="Arial"/>
          <w:sz w:val="22"/>
          <w:szCs w:val="22"/>
          <w:lang w:eastAsia="en-AU"/>
        </w:rPr>
        <w:t>000</w:t>
      </w:r>
      <w:r>
        <w:rPr>
          <w:rFonts w:ascii="Arial" w:hAnsi="Arial" w:cs="Arial"/>
          <w:sz w:val="22"/>
          <w:szCs w:val="22"/>
          <w:lang w:eastAsia="en-AU"/>
        </w:rPr>
        <w:t xml:space="preserve"> individuals </w:t>
      </w:r>
      <w:r w:rsidRPr="00DD632B">
        <w:rPr>
          <w:rFonts w:ascii="Arial" w:hAnsi="Arial" w:cs="Arial"/>
          <w:sz w:val="22"/>
          <w:szCs w:val="22"/>
          <w:lang w:eastAsia="en-AU"/>
        </w:rPr>
        <w:t>in the wild (HLA-Envirosciences Pty Limited 2005; Powerlink Queensland</w:t>
      </w:r>
      <w:r>
        <w:rPr>
          <w:rFonts w:ascii="Arial" w:hAnsi="Arial" w:cs="Arial"/>
          <w:sz w:val="22"/>
          <w:szCs w:val="22"/>
          <w:lang w:eastAsia="en-AU"/>
        </w:rPr>
        <w:t xml:space="preserve"> </w:t>
      </w:r>
      <w:r w:rsidRPr="00DD632B">
        <w:rPr>
          <w:rFonts w:ascii="Arial" w:hAnsi="Arial" w:cs="Arial"/>
          <w:sz w:val="22"/>
          <w:szCs w:val="22"/>
          <w:lang w:eastAsia="en-AU"/>
        </w:rPr>
        <w:t>2005</w:t>
      </w:r>
      <w:r>
        <w:rPr>
          <w:rFonts w:ascii="Arial" w:hAnsi="Arial" w:cs="Arial"/>
          <w:sz w:val="22"/>
          <w:szCs w:val="22"/>
          <w:lang w:eastAsia="en-AU"/>
        </w:rPr>
        <w:t>, both cited in DoEE 2017a).</w:t>
      </w:r>
    </w:p>
    <w:p w14:paraId="20203926" w14:textId="77777777" w:rsidR="00296E9B" w:rsidRDefault="00296E9B" w:rsidP="00296E9B">
      <w:pPr>
        <w:autoSpaceDE w:val="0"/>
        <w:autoSpaceDN w:val="0"/>
        <w:adjustRightInd w:val="0"/>
        <w:spacing w:after="240"/>
        <w:rPr>
          <w:rFonts w:ascii="Arial" w:hAnsi="Arial" w:cs="Arial"/>
          <w:sz w:val="22"/>
          <w:szCs w:val="22"/>
          <w:lang w:eastAsia="en-AU"/>
        </w:rPr>
      </w:pPr>
      <w:r w:rsidRPr="009502FB">
        <w:rPr>
          <w:rFonts w:ascii="Arial" w:hAnsi="Arial" w:cs="Arial"/>
          <w:sz w:val="22"/>
          <w:szCs w:val="22"/>
          <w:lang w:eastAsia="en-AU"/>
        </w:rPr>
        <w:t>Surveys between 2010 and 2014 by the coal seam gas industry have reported &gt; 159 000 individuals at over 3000 locations, an estimated additional 30 populations (QGC 2018, pers comm 24 January; QGC 2015, pers comm, 26 March). Data provided to the Queensland WildNet database verified 2761 records</w:t>
      </w:r>
      <w:r>
        <w:rPr>
          <w:rFonts w:ascii="Arial" w:hAnsi="Arial" w:cs="Arial"/>
          <w:sz w:val="22"/>
          <w:szCs w:val="22"/>
          <w:lang w:eastAsia="en-AU"/>
        </w:rPr>
        <w:t xml:space="preserve"> from this survey work</w:t>
      </w:r>
      <w:r w:rsidRPr="009502FB">
        <w:rPr>
          <w:rFonts w:ascii="Arial" w:hAnsi="Arial" w:cs="Arial"/>
          <w:sz w:val="22"/>
          <w:szCs w:val="22"/>
          <w:lang w:eastAsia="en-AU"/>
        </w:rPr>
        <w:t xml:space="preserve"> (Brown 2018, pers comm,</w:t>
      </w:r>
      <w:r>
        <w:rPr>
          <w:rFonts w:ascii="Arial" w:hAnsi="Arial" w:cs="Arial"/>
          <w:sz w:val="22"/>
          <w:szCs w:val="22"/>
          <w:lang w:eastAsia="en-AU"/>
        </w:rPr>
        <w:t xml:space="preserve"> 4 January), which was</w:t>
      </w:r>
      <w:r w:rsidRPr="009502FB">
        <w:rPr>
          <w:rFonts w:ascii="Arial" w:hAnsi="Arial" w:cs="Arial"/>
          <w:sz w:val="22"/>
          <w:szCs w:val="22"/>
          <w:lang w:eastAsia="en-AU"/>
        </w:rPr>
        <w:t xml:space="preserve"> restricted to the northern population area.</w:t>
      </w:r>
      <w:r>
        <w:rPr>
          <w:rFonts w:ascii="Arial" w:hAnsi="Arial" w:cs="Arial"/>
          <w:sz w:val="22"/>
          <w:szCs w:val="22"/>
          <w:lang w:eastAsia="en-AU"/>
        </w:rPr>
        <w:t>.</w:t>
      </w:r>
    </w:p>
    <w:p w14:paraId="0F3D3A81" w14:textId="77777777" w:rsidR="00296E9B"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An</w:t>
      </w:r>
      <w:r w:rsidRPr="00F859B3">
        <w:rPr>
          <w:rFonts w:ascii="Arial" w:hAnsi="Arial" w:cs="Arial"/>
          <w:sz w:val="22"/>
          <w:szCs w:val="22"/>
          <w:lang w:eastAsia="en-AU"/>
        </w:rPr>
        <w:t xml:space="preserve"> analysis</w:t>
      </w:r>
      <w:r>
        <w:rPr>
          <w:rFonts w:ascii="Arial" w:hAnsi="Arial" w:cs="Arial"/>
          <w:sz w:val="22"/>
          <w:szCs w:val="22"/>
          <w:lang w:eastAsia="en-AU"/>
        </w:rPr>
        <w:t xml:space="preserve"> was undertaken to determine how many individual plants this new data represents. The data provided specific individual plant counts for some records and these numbers were added to the previous total of 64 000. However, some records provided only a range for the number of plants, or an estimate. Where no specific figure was provided, the analysis included the average number of individuals for that record (</w:t>
      </w:r>
      <w:r w:rsidRPr="00BD4784">
        <w:rPr>
          <w:rFonts w:ascii="Arial" w:hAnsi="Arial" w:cs="Arial"/>
          <w:sz w:val="22"/>
          <w:szCs w:val="22"/>
          <w:lang w:eastAsia="en-AU"/>
        </w:rPr>
        <w:t>ERIN 2018a</w:t>
      </w:r>
      <w:r>
        <w:rPr>
          <w:rFonts w:ascii="Arial" w:hAnsi="Arial" w:cs="Arial"/>
          <w:sz w:val="22"/>
          <w:szCs w:val="22"/>
          <w:lang w:eastAsia="en-AU"/>
        </w:rPr>
        <w:t>, pers comm, 25 January).</w:t>
      </w:r>
    </w:p>
    <w:p w14:paraId="3AFA1638" w14:textId="77777777" w:rsidR="00296E9B" w:rsidRDefault="00296E9B" w:rsidP="00296E9B">
      <w:pPr>
        <w:autoSpaceDE w:val="0"/>
        <w:autoSpaceDN w:val="0"/>
        <w:spacing w:after="240"/>
        <w:rPr>
          <w:rFonts w:ascii="Arial" w:hAnsi="Arial" w:cs="Arial"/>
          <w:sz w:val="22"/>
          <w:szCs w:val="22"/>
          <w:lang w:eastAsia="en-AU"/>
        </w:rPr>
      </w:pPr>
      <w:r>
        <w:rPr>
          <w:rFonts w:ascii="Arial" w:hAnsi="Arial" w:cs="Arial"/>
          <w:sz w:val="22"/>
          <w:szCs w:val="22"/>
          <w:lang w:eastAsia="en-AU"/>
        </w:rPr>
        <w:t xml:space="preserve">In some cases, records included more than one count for the same location; essentially, a duplicate record. Where this occurred, duplicate records were not counted and the analysis included the ‘best fit’, that is, the most likely number of individuals for that record, given the size </w:t>
      </w:r>
      <w:r w:rsidRPr="00726277">
        <w:rPr>
          <w:rFonts w:ascii="Arial" w:hAnsi="Arial" w:cs="Arial"/>
          <w:sz w:val="22"/>
          <w:szCs w:val="22"/>
          <w:lang w:eastAsia="en-AU"/>
        </w:rPr>
        <w:t xml:space="preserve">of the area in which the record was made. For example, a small </w:t>
      </w:r>
      <w:r>
        <w:rPr>
          <w:rFonts w:ascii="Arial" w:hAnsi="Arial" w:cs="Arial"/>
          <w:sz w:val="22"/>
          <w:szCs w:val="22"/>
          <w:lang w:eastAsia="en-AU"/>
        </w:rPr>
        <w:t xml:space="preserve">location of approximately 10 </w:t>
      </w:r>
      <w:r w:rsidRPr="00726277">
        <w:rPr>
          <w:rFonts w:ascii="Arial" w:hAnsi="Arial" w:cs="Arial"/>
          <w:sz w:val="22"/>
          <w:szCs w:val="22"/>
          <w:lang w:eastAsia="en-AU"/>
        </w:rPr>
        <w:t>m</w:t>
      </w:r>
      <w:r w:rsidRPr="00F63D99">
        <w:rPr>
          <w:rFonts w:ascii="Arial" w:hAnsi="Arial" w:cs="Arial"/>
          <w:sz w:val="22"/>
          <w:szCs w:val="22"/>
          <w:vertAlign w:val="superscript"/>
          <w:lang w:eastAsia="en-AU"/>
        </w:rPr>
        <w:t>2</w:t>
      </w:r>
      <w:r w:rsidRPr="00726277">
        <w:rPr>
          <w:rFonts w:ascii="Arial" w:hAnsi="Arial" w:cs="Arial"/>
          <w:sz w:val="22"/>
          <w:szCs w:val="22"/>
          <w:lang w:eastAsia="en-AU"/>
        </w:rPr>
        <w:t xml:space="preserve"> was represented by multiple records (up to 12) with the same count (500 plants). In this case, only one record was used to contribute to the total population count. It was assumed that the other (11) records are duplicate entries that are describing the count in the same location (ERIN</w:t>
      </w:r>
      <w:r>
        <w:rPr>
          <w:rFonts w:ascii="Arial" w:hAnsi="Arial" w:cs="Arial"/>
          <w:sz w:val="22"/>
          <w:szCs w:val="22"/>
          <w:lang w:eastAsia="en-AU"/>
        </w:rPr>
        <w:t xml:space="preserve"> 2018a, pers comm, 25 January).</w:t>
      </w:r>
    </w:p>
    <w:p w14:paraId="27333464" w14:textId="77777777" w:rsidR="00296E9B"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As a result of this analysis, the total number of individual plants from the new data was an </w:t>
      </w:r>
      <w:r w:rsidRPr="00C27AD7">
        <w:rPr>
          <w:rFonts w:ascii="Arial" w:hAnsi="Arial" w:cs="Arial"/>
          <w:sz w:val="22"/>
          <w:szCs w:val="22"/>
          <w:lang w:eastAsia="en-AU"/>
        </w:rPr>
        <w:t>estimated range of between 55 459 and 71 258 (rounded down as 55 000 and 71 000). Added</w:t>
      </w:r>
      <w:r>
        <w:rPr>
          <w:rFonts w:ascii="Arial" w:hAnsi="Arial" w:cs="Arial"/>
          <w:sz w:val="22"/>
          <w:szCs w:val="22"/>
          <w:lang w:eastAsia="en-AU"/>
        </w:rPr>
        <w:t xml:space="preserve"> </w:t>
      </w:r>
      <w:r w:rsidRPr="00C27AD7">
        <w:rPr>
          <w:rFonts w:ascii="Arial" w:hAnsi="Arial" w:cs="Arial"/>
          <w:sz w:val="22"/>
          <w:szCs w:val="22"/>
          <w:lang w:eastAsia="en-AU"/>
        </w:rPr>
        <w:t>to the estimate of 64 000, this provides a total population figure of between 119 459 to 135 258</w:t>
      </w:r>
      <w:r>
        <w:rPr>
          <w:rFonts w:ascii="Arial" w:hAnsi="Arial" w:cs="Arial"/>
          <w:sz w:val="22"/>
          <w:szCs w:val="22"/>
          <w:lang w:eastAsia="en-AU"/>
        </w:rPr>
        <w:t xml:space="preserve"> (rounded down as 119 000 and 135 000) (</w:t>
      </w:r>
      <w:r w:rsidRPr="00BD4784">
        <w:rPr>
          <w:rFonts w:ascii="Arial" w:hAnsi="Arial" w:cs="Arial"/>
          <w:sz w:val="22"/>
          <w:szCs w:val="22"/>
          <w:lang w:eastAsia="en-AU"/>
        </w:rPr>
        <w:t>ERIN 2018b</w:t>
      </w:r>
      <w:r>
        <w:rPr>
          <w:rFonts w:ascii="Arial" w:hAnsi="Arial" w:cs="Arial"/>
          <w:sz w:val="22"/>
          <w:szCs w:val="22"/>
          <w:lang w:eastAsia="en-AU"/>
        </w:rPr>
        <w:t>). This is substantially below the figure of &gt; 159 000, the estimate provided in the nomination for the total population (QGC 2018, pers comm 24 January; QGC 2015, pers comm 26 March) and it remains unclear how this estimate was determined.</w:t>
      </w:r>
    </w:p>
    <w:p w14:paraId="726DB631" w14:textId="77777777" w:rsidR="00296E9B" w:rsidRPr="004A1653"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 commissioned unpublished study undertaken in June 2011 by the University of the Sunshine </w:t>
      </w:r>
      <w:r w:rsidRPr="009502FB">
        <w:rPr>
          <w:rFonts w:ascii="Arial" w:hAnsi="Arial" w:cs="Arial"/>
          <w:sz w:val="22"/>
          <w:szCs w:val="22"/>
          <w:lang w:eastAsia="en-AU"/>
        </w:rPr>
        <w:t>Coast (USC 2012, cited in QGC 2015, pers comm, 26 March) concluded that, across 18</w:t>
      </w:r>
      <w:r w:rsidRPr="004A1653">
        <w:rPr>
          <w:rFonts w:ascii="Arial" w:hAnsi="Arial" w:cs="Arial"/>
          <w:sz w:val="22"/>
          <w:szCs w:val="22"/>
          <w:lang w:eastAsia="en-AU"/>
        </w:rPr>
        <w:t xml:space="preserve"> surveyed populations within the extent of occu</w:t>
      </w:r>
      <w:r>
        <w:rPr>
          <w:rFonts w:ascii="Arial" w:hAnsi="Arial" w:cs="Arial"/>
          <w:sz w:val="22"/>
          <w:szCs w:val="22"/>
          <w:lang w:eastAsia="en-AU"/>
        </w:rPr>
        <w:t>r</w:t>
      </w:r>
      <w:r w:rsidRPr="004A1653">
        <w:rPr>
          <w:rFonts w:ascii="Arial" w:hAnsi="Arial" w:cs="Arial"/>
          <w:sz w:val="22"/>
          <w:szCs w:val="22"/>
          <w:lang w:eastAsia="en-AU"/>
        </w:rPr>
        <w:t xml:space="preserve">rence, </w:t>
      </w:r>
      <w:r>
        <w:rPr>
          <w:rFonts w:ascii="Arial" w:hAnsi="Arial" w:cs="Arial"/>
          <w:sz w:val="22"/>
          <w:szCs w:val="22"/>
          <w:lang w:eastAsia="en-AU"/>
        </w:rPr>
        <w:t>the average population density of the Kogan waxflower</w:t>
      </w:r>
      <w:r w:rsidRPr="004A1653">
        <w:rPr>
          <w:rFonts w:ascii="Arial" w:hAnsi="Arial" w:cs="Arial"/>
          <w:i/>
          <w:iCs/>
          <w:sz w:val="22"/>
          <w:szCs w:val="22"/>
          <w:lang w:eastAsia="en-AU"/>
        </w:rPr>
        <w:t xml:space="preserve"> </w:t>
      </w:r>
      <w:r>
        <w:rPr>
          <w:rFonts w:ascii="Arial" w:hAnsi="Arial" w:cs="Arial"/>
          <w:sz w:val="22"/>
          <w:szCs w:val="22"/>
          <w:lang w:eastAsia="en-AU"/>
        </w:rPr>
        <w:t>was 4</w:t>
      </w:r>
      <w:r w:rsidRPr="004A1653">
        <w:rPr>
          <w:rFonts w:ascii="Arial" w:hAnsi="Arial" w:cs="Arial"/>
          <w:sz w:val="22"/>
          <w:szCs w:val="22"/>
          <w:lang w:eastAsia="en-AU"/>
        </w:rPr>
        <w:t>200 individuals per hect</w:t>
      </w:r>
      <w:r>
        <w:rPr>
          <w:rFonts w:ascii="Arial" w:hAnsi="Arial" w:cs="Arial"/>
          <w:sz w:val="22"/>
          <w:szCs w:val="22"/>
          <w:lang w:eastAsia="en-AU"/>
        </w:rPr>
        <w:t>are</w:t>
      </w:r>
      <w:r w:rsidRPr="004A1653">
        <w:rPr>
          <w:rFonts w:ascii="Arial" w:hAnsi="Arial" w:cs="Arial"/>
          <w:sz w:val="22"/>
          <w:szCs w:val="22"/>
          <w:lang w:eastAsia="en-AU"/>
        </w:rPr>
        <w:t>. Based on a per hectare</w:t>
      </w:r>
      <w:r>
        <w:rPr>
          <w:rFonts w:ascii="Arial" w:hAnsi="Arial" w:cs="Arial"/>
          <w:sz w:val="22"/>
          <w:szCs w:val="22"/>
          <w:lang w:eastAsia="en-AU"/>
        </w:rPr>
        <w:t xml:space="preserve"> </w:t>
      </w:r>
      <w:r w:rsidRPr="004A1653">
        <w:rPr>
          <w:rFonts w:ascii="Arial" w:hAnsi="Arial" w:cs="Arial"/>
          <w:sz w:val="22"/>
          <w:szCs w:val="22"/>
          <w:lang w:eastAsia="en-AU"/>
        </w:rPr>
        <w:t xml:space="preserve">calculation, it was estimated that the </w:t>
      </w:r>
      <w:r>
        <w:rPr>
          <w:rFonts w:ascii="Arial" w:hAnsi="Arial" w:cs="Arial"/>
          <w:sz w:val="22"/>
          <w:szCs w:val="22"/>
          <w:lang w:eastAsia="en-AU"/>
        </w:rPr>
        <w:t xml:space="preserve">total </w:t>
      </w:r>
      <w:r w:rsidRPr="004A1653">
        <w:rPr>
          <w:rFonts w:ascii="Arial" w:hAnsi="Arial" w:cs="Arial"/>
          <w:sz w:val="22"/>
          <w:szCs w:val="22"/>
          <w:lang w:eastAsia="en-AU"/>
        </w:rPr>
        <w:t>population size across the 18</w:t>
      </w:r>
      <w:r>
        <w:rPr>
          <w:rFonts w:ascii="Arial" w:hAnsi="Arial" w:cs="Arial"/>
          <w:sz w:val="22"/>
          <w:szCs w:val="22"/>
          <w:lang w:eastAsia="en-AU"/>
        </w:rPr>
        <w:t xml:space="preserve"> sites surveyed was approximately 74 </w:t>
      </w:r>
      <w:r w:rsidRPr="004A1653">
        <w:rPr>
          <w:rFonts w:ascii="Arial" w:hAnsi="Arial" w:cs="Arial"/>
          <w:sz w:val="22"/>
          <w:szCs w:val="22"/>
          <w:lang w:eastAsia="en-AU"/>
        </w:rPr>
        <w:t>410</w:t>
      </w:r>
      <w:r>
        <w:rPr>
          <w:rFonts w:ascii="Arial" w:hAnsi="Arial" w:cs="Arial"/>
          <w:sz w:val="22"/>
          <w:szCs w:val="22"/>
          <w:lang w:eastAsia="en-AU"/>
        </w:rPr>
        <w:t xml:space="preserve"> individuals, noting that surveys were carried out only in the northern population area (USC 2012, cited in QGC 2015, pers comm, 26 March)</w:t>
      </w:r>
      <w:r w:rsidRPr="004A1653">
        <w:rPr>
          <w:rFonts w:ascii="Arial" w:hAnsi="Arial" w:cs="Arial"/>
          <w:sz w:val="22"/>
          <w:szCs w:val="22"/>
          <w:lang w:eastAsia="en-AU"/>
        </w:rPr>
        <w:t>.</w:t>
      </w:r>
      <w:r>
        <w:rPr>
          <w:rFonts w:ascii="Arial" w:hAnsi="Arial" w:cs="Arial"/>
          <w:sz w:val="22"/>
          <w:szCs w:val="22"/>
          <w:lang w:eastAsia="en-AU"/>
        </w:rPr>
        <w:t xml:space="preserve"> The study reported the average reproductive proportion to be &gt; 80 percent (USC 2012, cited in QGC 2015, pers comm, 26 March), an estimate that remains to be published.</w:t>
      </w:r>
    </w:p>
    <w:p w14:paraId="75F37C25" w14:textId="77777777" w:rsidR="00296E9B" w:rsidRPr="004A1653"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Analysis of</w:t>
      </w:r>
      <w:r w:rsidRPr="004A1653">
        <w:rPr>
          <w:rFonts w:ascii="Arial" w:hAnsi="Arial" w:cs="Arial"/>
          <w:sz w:val="22"/>
          <w:szCs w:val="22"/>
          <w:lang w:eastAsia="en-AU"/>
        </w:rPr>
        <w:t xml:space="preserve"> </w:t>
      </w:r>
      <w:r>
        <w:rPr>
          <w:rFonts w:ascii="Arial" w:hAnsi="Arial" w:cs="Arial"/>
          <w:sz w:val="22"/>
          <w:szCs w:val="22"/>
          <w:lang w:eastAsia="en-AU"/>
        </w:rPr>
        <w:t xml:space="preserve">the </w:t>
      </w:r>
      <w:r w:rsidRPr="004A1653">
        <w:rPr>
          <w:rFonts w:ascii="Arial" w:hAnsi="Arial" w:cs="Arial"/>
          <w:sz w:val="22"/>
          <w:szCs w:val="22"/>
          <w:lang w:eastAsia="en-AU"/>
        </w:rPr>
        <w:t xml:space="preserve">survey data </w:t>
      </w:r>
      <w:r>
        <w:rPr>
          <w:rFonts w:ascii="Arial" w:hAnsi="Arial" w:cs="Arial"/>
          <w:sz w:val="22"/>
          <w:szCs w:val="22"/>
          <w:lang w:eastAsia="en-AU"/>
        </w:rPr>
        <w:t>from between 2010 and 2014 reported</w:t>
      </w:r>
      <w:r w:rsidRPr="004A1653">
        <w:rPr>
          <w:rFonts w:ascii="Arial" w:hAnsi="Arial" w:cs="Arial"/>
          <w:sz w:val="22"/>
          <w:szCs w:val="22"/>
          <w:lang w:eastAsia="en-AU"/>
        </w:rPr>
        <w:t xml:space="preserve"> that </w:t>
      </w:r>
      <w:r>
        <w:rPr>
          <w:rFonts w:ascii="Arial" w:hAnsi="Arial" w:cs="Arial"/>
          <w:sz w:val="22"/>
          <w:szCs w:val="22"/>
          <w:lang w:eastAsia="en-AU"/>
        </w:rPr>
        <w:t>the ratio of juveniles to mature Kogan waxflowers</w:t>
      </w:r>
      <w:r w:rsidRPr="004A1653">
        <w:rPr>
          <w:rFonts w:ascii="Arial" w:hAnsi="Arial" w:cs="Arial"/>
          <w:i/>
          <w:iCs/>
          <w:sz w:val="22"/>
          <w:szCs w:val="22"/>
          <w:lang w:eastAsia="en-AU"/>
        </w:rPr>
        <w:t xml:space="preserve"> </w:t>
      </w:r>
      <w:r>
        <w:rPr>
          <w:rFonts w:ascii="Arial" w:hAnsi="Arial" w:cs="Arial"/>
          <w:sz w:val="22"/>
          <w:szCs w:val="22"/>
          <w:lang w:eastAsia="en-AU"/>
        </w:rPr>
        <w:t xml:space="preserve">is low, probably less than 1:9 (QGC 2015, pers comm, 26 March). This may indicate low recruitment and/or a senescing population. </w:t>
      </w:r>
      <w:r w:rsidRPr="004A1653">
        <w:rPr>
          <w:rFonts w:ascii="Arial" w:hAnsi="Arial" w:cs="Arial"/>
          <w:sz w:val="22"/>
          <w:szCs w:val="22"/>
          <w:lang w:eastAsia="en-AU"/>
        </w:rPr>
        <w:t xml:space="preserve">This estimate is based on observations that individuals as small </w:t>
      </w:r>
      <w:r>
        <w:rPr>
          <w:rFonts w:ascii="Arial" w:hAnsi="Arial" w:cs="Arial"/>
          <w:sz w:val="22"/>
          <w:szCs w:val="22"/>
          <w:lang w:eastAsia="en-AU"/>
        </w:rPr>
        <w:t>as 300 mm high have had flowers (considered a sign of maturity) (QGC 2015, pers comm, 26 March). This analysis has not been published.</w:t>
      </w:r>
    </w:p>
    <w:p w14:paraId="18EE8B82" w14:textId="77777777" w:rsidR="00296E9B" w:rsidRDefault="00296E9B" w:rsidP="00296E9B">
      <w:pPr>
        <w:spacing w:after="240"/>
        <w:rPr>
          <w:rFonts w:ascii="Arial" w:hAnsi="Arial" w:cs="Arial"/>
          <w:sz w:val="22"/>
          <w:szCs w:val="22"/>
        </w:rPr>
      </w:pPr>
      <w:r>
        <w:rPr>
          <w:rFonts w:ascii="Arial" w:hAnsi="Arial" w:cs="Arial"/>
          <w:sz w:val="22"/>
          <w:szCs w:val="22"/>
        </w:rPr>
        <w:t>If these relative proportions are accurate, a conservative estimate for the number of mature individuals would be 52 000, based on the lower end of the range of total population estimate, up to an estimate of 68 000, based on the higher end of the range. This estimate would be well above the 10 000 threshold for eligibility as Vulnerable, but must remain a hypothetical without published data.</w:t>
      </w:r>
    </w:p>
    <w:p w14:paraId="71590E29" w14:textId="23AD4C03" w:rsidR="003F4D21" w:rsidRPr="00296E9B" w:rsidRDefault="00296E9B" w:rsidP="00296E9B">
      <w:pPr>
        <w:spacing w:after="240"/>
        <w:rPr>
          <w:rFonts w:ascii="Arial" w:hAnsi="Arial" w:cs="Arial"/>
          <w:sz w:val="22"/>
          <w:szCs w:val="22"/>
        </w:rPr>
      </w:pPr>
      <w:r w:rsidRPr="002B66C8">
        <w:rPr>
          <w:rFonts w:ascii="Arial" w:hAnsi="Arial" w:cs="Arial"/>
          <w:sz w:val="22"/>
          <w:szCs w:val="22"/>
        </w:rPr>
        <w:t>The Committee considers that there is insufficient information to determine the eligibility of the species for listing in any category under this criterion.</w:t>
      </w:r>
      <w:r w:rsidRPr="00E61BEE">
        <w:rPr>
          <w:rFonts w:ascii="Arial" w:hAnsi="Arial" w:cs="Arial"/>
          <w:sz w:val="22"/>
          <w:szCs w:val="22"/>
        </w:rPr>
        <w:t xml:space="preserve"> </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2053913F" w14:textId="77777777" w:rsidR="00296E9B" w:rsidRDefault="00296E9B" w:rsidP="00296E9B">
      <w:pPr>
        <w:autoSpaceDE w:val="0"/>
        <w:autoSpaceDN w:val="0"/>
        <w:adjustRightInd w:val="0"/>
        <w:spacing w:after="240"/>
        <w:rPr>
          <w:rFonts w:ascii="Arial" w:hAnsi="Arial" w:cs="Arial"/>
          <w:b/>
          <w:color w:val="FF0000"/>
          <w:sz w:val="22"/>
          <w:szCs w:val="22"/>
        </w:rPr>
      </w:pPr>
      <w:r>
        <w:rPr>
          <w:rFonts w:ascii="Arial" w:hAnsi="Arial" w:cs="Arial"/>
          <w:b/>
          <w:sz w:val="22"/>
          <w:szCs w:val="22"/>
        </w:rPr>
        <w:t>I</w:t>
      </w:r>
      <w:r w:rsidRPr="008D30E7">
        <w:rPr>
          <w:rFonts w:ascii="Arial" w:hAnsi="Arial" w:cs="Arial"/>
          <w:b/>
          <w:sz w:val="22"/>
          <w:szCs w:val="22"/>
        </w:rPr>
        <w:t>nsufficient data to determine eligibility</w:t>
      </w:r>
      <w:r>
        <w:rPr>
          <w:rFonts w:ascii="Arial" w:hAnsi="Arial" w:cs="Arial"/>
          <w:b/>
          <w:color w:val="FF0000"/>
          <w:sz w:val="22"/>
          <w:szCs w:val="22"/>
        </w:rPr>
        <w:t xml:space="preserve"> </w:t>
      </w:r>
    </w:p>
    <w:p w14:paraId="40F7DB8E" w14:textId="2946ABF8" w:rsidR="00296E9B" w:rsidRDefault="00296E9B" w:rsidP="00296E9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As under Criterion 3, while population estimates have been determined, there is no definitive information on the number of mature individuals across the species’ range. A conservative estimate of approximately 52 000 mature individuals could be inferred, based on a reported proportion of mature (reproducing) Kogan waxflowers to juveniles of &gt; 80 percent (QGC 20</w:t>
      </w:r>
      <w:r w:rsidR="003F63D7">
        <w:rPr>
          <w:rFonts w:ascii="Arial" w:hAnsi="Arial" w:cs="Arial"/>
          <w:sz w:val="22"/>
          <w:szCs w:val="22"/>
          <w:lang w:eastAsia="en-AU"/>
        </w:rPr>
        <w:t>1</w:t>
      </w:r>
      <w:r>
        <w:rPr>
          <w:rFonts w:ascii="Arial" w:hAnsi="Arial" w:cs="Arial"/>
          <w:sz w:val="22"/>
          <w:szCs w:val="22"/>
          <w:lang w:eastAsia="en-AU"/>
        </w:rPr>
        <w:t>5, pers comm 26 March). This estimate is well above the 1000 threshold for eligibility as Vulnerable under this criterion, but is hypothetical without published data.</w:t>
      </w:r>
    </w:p>
    <w:p w14:paraId="71590E43" w14:textId="68C4D905" w:rsidR="003F4D21" w:rsidRPr="00296E9B" w:rsidRDefault="00296E9B" w:rsidP="00296E9B">
      <w:pPr>
        <w:spacing w:after="240"/>
        <w:rPr>
          <w:rFonts w:ascii="Arial" w:hAnsi="Arial" w:cs="Arial"/>
          <w:sz w:val="22"/>
          <w:szCs w:val="22"/>
        </w:rPr>
      </w:pPr>
      <w:r w:rsidRPr="00E61BEE">
        <w:rPr>
          <w:rFonts w:ascii="Arial" w:hAnsi="Arial" w:cs="Arial"/>
          <w:sz w:val="22"/>
          <w:szCs w:val="22"/>
        </w:rPr>
        <w:t xml:space="preserve">The Committee considers that there is insufficient information to determine the eligibility of the species for listing in any category under this criterion. </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4F590945" w14:textId="77777777" w:rsidR="00296E9B" w:rsidRDefault="00296E9B" w:rsidP="00296E9B">
      <w:pPr>
        <w:spacing w:after="240"/>
        <w:rPr>
          <w:rFonts w:ascii="Arial" w:hAnsi="Arial" w:cs="Arial"/>
          <w:sz w:val="22"/>
          <w:szCs w:val="22"/>
        </w:rPr>
      </w:pPr>
      <w:r w:rsidRPr="007A5ED8">
        <w:rPr>
          <w:rFonts w:ascii="Arial" w:hAnsi="Arial" w:cs="Arial"/>
          <w:b/>
          <w:sz w:val="22"/>
          <w:szCs w:val="22"/>
        </w:rPr>
        <w:t>Insufficient data to determine eligibility</w:t>
      </w:r>
    </w:p>
    <w:p w14:paraId="25C56F9D" w14:textId="77777777" w:rsidR="00296E9B" w:rsidRPr="007A5ED8" w:rsidRDefault="00296E9B" w:rsidP="00296E9B">
      <w:pPr>
        <w:spacing w:after="240"/>
        <w:rPr>
          <w:rFonts w:ascii="Arial" w:hAnsi="Arial" w:cs="Arial"/>
          <w:b/>
          <w:color w:val="FF0000"/>
          <w:sz w:val="22"/>
          <w:szCs w:val="22"/>
        </w:rPr>
      </w:pPr>
      <w:r w:rsidRPr="004706C4">
        <w:rPr>
          <w:rFonts w:ascii="Arial" w:hAnsi="Arial" w:cs="Arial"/>
          <w:sz w:val="22"/>
          <w:szCs w:val="22"/>
        </w:rPr>
        <w:t xml:space="preserve">A quantitative analysis which estimates the extinction probability of </w:t>
      </w:r>
      <w:r>
        <w:rPr>
          <w:rFonts w:ascii="Arial" w:hAnsi="Arial" w:cs="Arial"/>
          <w:sz w:val="22"/>
          <w:szCs w:val="22"/>
        </w:rPr>
        <w:t xml:space="preserve">the Kogan waxflower </w:t>
      </w:r>
      <w:r>
        <w:rPr>
          <w:rFonts w:ascii="Arial" w:hAnsi="Arial" w:cs="Arial"/>
          <w:sz w:val="22"/>
          <w:szCs w:val="22"/>
          <w:lang w:eastAsia="en-AU"/>
        </w:rPr>
        <w:t xml:space="preserve">has not been undertaken. </w:t>
      </w:r>
    </w:p>
    <w:p w14:paraId="71590E67" w14:textId="77777777" w:rsidR="004109D9" w:rsidRPr="00615CF6" w:rsidRDefault="00615CF6" w:rsidP="001803F5">
      <w:pPr>
        <w:pStyle w:val="CAmajorheading"/>
        <w:rPr>
          <w:lang w:eastAsia="en-AU"/>
        </w:rPr>
      </w:pPr>
      <w:r w:rsidRPr="00615CF6">
        <w:rPr>
          <w:lang w:eastAsia="en-AU"/>
        </w:rPr>
        <w:t>Conservation Actions</w:t>
      </w:r>
    </w:p>
    <w:p w14:paraId="36CC612B" w14:textId="77777777" w:rsidR="004E1F9C" w:rsidRPr="00201DB5" w:rsidRDefault="004E1F9C" w:rsidP="004E1F9C">
      <w:pPr>
        <w:spacing w:before="240" w:after="240"/>
        <w:rPr>
          <w:rFonts w:ascii="Arial" w:hAnsi="Arial" w:cs="Arial"/>
          <w:b/>
          <w:sz w:val="22"/>
          <w:szCs w:val="22"/>
        </w:rPr>
      </w:pPr>
      <w:r w:rsidRPr="00236095">
        <w:rPr>
          <w:rFonts w:ascii="Arial" w:hAnsi="Arial" w:cs="Arial"/>
          <w:b/>
          <w:sz w:val="22"/>
          <w:szCs w:val="22"/>
        </w:rPr>
        <w:t xml:space="preserve">Recovery </w:t>
      </w:r>
      <w:r>
        <w:rPr>
          <w:rFonts w:ascii="Arial" w:hAnsi="Arial" w:cs="Arial"/>
          <w:b/>
          <w:sz w:val="22"/>
          <w:szCs w:val="22"/>
        </w:rPr>
        <w:t>p</w:t>
      </w:r>
      <w:r w:rsidRPr="00236095">
        <w:rPr>
          <w:rFonts w:ascii="Arial" w:hAnsi="Arial" w:cs="Arial"/>
          <w:b/>
          <w:sz w:val="22"/>
          <w:szCs w:val="22"/>
        </w:rPr>
        <w:t>lan</w:t>
      </w:r>
    </w:p>
    <w:p w14:paraId="59B870A2" w14:textId="77777777" w:rsidR="004E1F9C" w:rsidRPr="00A30639" w:rsidRDefault="004E1F9C" w:rsidP="004E1F9C">
      <w:pPr>
        <w:autoSpaceDE w:val="0"/>
        <w:autoSpaceDN w:val="0"/>
        <w:adjustRightInd w:val="0"/>
        <w:rPr>
          <w:rFonts w:ascii="Arial" w:hAnsi="Arial" w:cs="Arial"/>
          <w:i/>
          <w:iCs/>
          <w:sz w:val="22"/>
          <w:szCs w:val="22"/>
          <w:lang w:eastAsia="en-AU"/>
        </w:rPr>
      </w:pPr>
      <w:r>
        <w:rPr>
          <w:rFonts w:ascii="Arial" w:hAnsi="Arial" w:cs="Arial"/>
          <w:sz w:val="22"/>
          <w:szCs w:val="22"/>
          <w:lang w:eastAsia="en-AU"/>
        </w:rPr>
        <w:t xml:space="preserve">The Committee recommends that there should not be a recovery plan for </w:t>
      </w:r>
      <w:r>
        <w:rPr>
          <w:rFonts w:ascii="Arial" w:hAnsi="Arial" w:cs="Arial"/>
          <w:i/>
          <w:iCs/>
          <w:sz w:val="22"/>
          <w:szCs w:val="22"/>
          <w:lang w:eastAsia="en-AU"/>
        </w:rPr>
        <w:t xml:space="preserve">Philotheca sporadica </w:t>
      </w:r>
      <w:r>
        <w:rPr>
          <w:rFonts w:ascii="Arial" w:hAnsi="Arial" w:cs="Arial"/>
          <w:sz w:val="22"/>
          <w:szCs w:val="22"/>
          <w:lang w:eastAsia="en-AU"/>
        </w:rPr>
        <w:t>(Kogan waxflower). An approved Conservation Advice provides</w:t>
      </w:r>
      <w:r>
        <w:rPr>
          <w:rFonts w:ascii="Arial" w:hAnsi="Arial" w:cs="Arial"/>
          <w:i/>
          <w:iCs/>
          <w:sz w:val="22"/>
          <w:szCs w:val="22"/>
          <w:lang w:eastAsia="en-AU"/>
        </w:rPr>
        <w:t xml:space="preserve"> </w:t>
      </w:r>
      <w:r>
        <w:rPr>
          <w:rFonts w:ascii="Arial" w:hAnsi="Arial" w:cs="Arial"/>
          <w:sz w:val="22"/>
          <w:szCs w:val="22"/>
          <w:lang w:eastAsia="en-AU"/>
        </w:rPr>
        <w:t>sufficient direction to implement priority actions, mitigate key threats and enable recovery. A</w:t>
      </w:r>
      <w:r>
        <w:rPr>
          <w:rFonts w:ascii="Arial" w:hAnsi="Arial" w:cs="Arial"/>
          <w:i/>
          <w:iCs/>
          <w:sz w:val="22"/>
          <w:szCs w:val="22"/>
          <w:lang w:eastAsia="en-AU"/>
        </w:rPr>
        <w:t xml:space="preserve"> </w:t>
      </w:r>
      <w:r>
        <w:rPr>
          <w:rFonts w:ascii="Arial" w:hAnsi="Arial" w:cs="Arial"/>
          <w:sz w:val="22"/>
          <w:szCs w:val="22"/>
          <w:lang w:eastAsia="en-AU"/>
        </w:rPr>
        <w:t>recovery plan would not add significant benefit.</w:t>
      </w:r>
    </w:p>
    <w:p w14:paraId="13C5D1AB" w14:textId="77777777" w:rsidR="004E1F9C" w:rsidRDefault="004E1F9C" w:rsidP="004E1F9C">
      <w:pPr>
        <w:spacing w:before="240" w:after="240"/>
        <w:rPr>
          <w:rFonts w:ascii="Arial" w:hAnsi="Arial" w:cs="Arial"/>
          <w:b/>
          <w:sz w:val="22"/>
          <w:szCs w:val="22"/>
        </w:rPr>
      </w:pPr>
      <w:r>
        <w:rPr>
          <w:rFonts w:ascii="Arial" w:hAnsi="Arial" w:cs="Arial"/>
          <w:b/>
          <w:sz w:val="22"/>
          <w:szCs w:val="22"/>
        </w:rPr>
        <w:t>Primary conservation actions</w:t>
      </w:r>
    </w:p>
    <w:p w14:paraId="2709464B" w14:textId="77777777" w:rsidR="004E1F9C" w:rsidRDefault="004E1F9C" w:rsidP="004E1F9C">
      <w:pPr>
        <w:autoSpaceDE w:val="0"/>
        <w:autoSpaceDN w:val="0"/>
        <w:adjustRightInd w:val="0"/>
        <w:rPr>
          <w:rFonts w:ascii="Arial" w:hAnsi="Arial" w:cs="Arial"/>
          <w:sz w:val="22"/>
          <w:szCs w:val="22"/>
          <w:lang w:eastAsia="en-AU"/>
        </w:rPr>
      </w:pPr>
      <w:r>
        <w:rPr>
          <w:rFonts w:ascii="Arial" w:hAnsi="Arial" w:cs="Arial"/>
          <w:sz w:val="22"/>
          <w:szCs w:val="22"/>
          <w:lang w:eastAsia="en-AU"/>
        </w:rPr>
        <w:t>1. Prevent and/or reduce fragmentation of Kogan waxflower habitat to enable genetic exchange, as populations are increasingly isolated and likely to be at risk from a loss of genetic diversity.</w:t>
      </w:r>
    </w:p>
    <w:p w14:paraId="29DA756D" w14:textId="77777777" w:rsidR="004E1F9C" w:rsidRDefault="004E1F9C" w:rsidP="004E1F9C">
      <w:pPr>
        <w:autoSpaceDE w:val="0"/>
        <w:autoSpaceDN w:val="0"/>
        <w:adjustRightInd w:val="0"/>
        <w:rPr>
          <w:rFonts w:ascii="Arial" w:hAnsi="Arial" w:cs="Arial"/>
          <w:sz w:val="22"/>
          <w:szCs w:val="22"/>
          <w:lang w:eastAsia="en-AU"/>
        </w:rPr>
      </w:pPr>
    </w:p>
    <w:p w14:paraId="3CD7A9B2" w14:textId="77777777" w:rsidR="004E1F9C" w:rsidRDefault="004E1F9C" w:rsidP="004E1F9C">
      <w:pPr>
        <w:autoSpaceDE w:val="0"/>
        <w:autoSpaceDN w:val="0"/>
        <w:adjustRightInd w:val="0"/>
        <w:rPr>
          <w:rFonts w:ascii="Arial" w:hAnsi="Arial" w:cs="Arial"/>
          <w:sz w:val="22"/>
          <w:szCs w:val="22"/>
          <w:lang w:eastAsia="en-AU"/>
        </w:rPr>
      </w:pPr>
      <w:r>
        <w:rPr>
          <w:rFonts w:ascii="Arial" w:hAnsi="Arial" w:cs="Arial"/>
          <w:sz w:val="22"/>
          <w:szCs w:val="22"/>
          <w:lang w:eastAsia="en-AU"/>
        </w:rPr>
        <w:t>2. Protect extant populations to the greatest extent possible, through conservation covenants or other legal mechanisms, so that the current area of occupancy can be maintained.</w:t>
      </w:r>
    </w:p>
    <w:p w14:paraId="3895D600" w14:textId="77777777" w:rsidR="004E1F9C" w:rsidRDefault="004E1F9C" w:rsidP="004E1F9C">
      <w:pPr>
        <w:autoSpaceDE w:val="0"/>
        <w:autoSpaceDN w:val="0"/>
        <w:adjustRightInd w:val="0"/>
        <w:rPr>
          <w:rFonts w:ascii="Arial" w:hAnsi="Arial" w:cs="Arial"/>
          <w:sz w:val="22"/>
          <w:szCs w:val="22"/>
          <w:lang w:eastAsia="en-AU"/>
        </w:rPr>
      </w:pPr>
    </w:p>
    <w:p w14:paraId="673F8AA6" w14:textId="77777777" w:rsidR="004E1F9C" w:rsidRDefault="004E1F9C" w:rsidP="004E1F9C">
      <w:pPr>
        <w:autoSpaceDE w:val="0"/>
        <w:autoSpaceDN w:val="0"/>
        <w:adjustRightInd w:val="0"/>
        <w:rPr>
          <w:rFonts w:ascii="Arial" w:hAnsi="Arial" w:cs="Arial"/>
          <w:sz w:val="22"/>
          <w:szCs w:val="22"/>
          <w:lang w:eastAsia="en-AU"/>
        </w:rPr>
      </w:pPr>
      <w:r>
        <w:rPr>
          <w:rFonts w:ascii="Arial" w:hAnsi="Arial" w:cs="Arial"/>
          <w:sz w:val="22"/>
          <w:szCs w:val="22"/>
          <w:lang w:eastAsia="en-AU"/>
        </w:rPr>
        <w:t>3. Investigate mechanisms for enhancing existing populations, such as disturbance trials, and/or creating new populations through propagation and translocations, where possible, to promote recruitment.</w:t>
      </w:r>
    </w:p>
    <w:p w14:paraId="0BB6FB8B" w14:textId="77777777" w:rsidR="004E1F9C" w:rsidRDefault="004E1F9C" w:rsidP="004E1F9C">
      <w:pPr>
        <w:autoSpaceDE w:val="0"/>
        <w:autoSpaceDN w:val="0"/>
        <w:adjustRightInd w:val="0"/>
        <w:rPr>
          <w:rFonts w:ascii="Arial" w:hAnsi="Arial" w:cs="Arial"/>
          <w:sz w:val="22"/>
          <w:szCs w:val="22"/>
          <w:lang w:eastAsia="en-AU"/>
        </w:rPr>
      </w:pPr>
    </w:p>
    <w:p w14:paraId="05DCB2EE" w14:textId="77777777" w:rsidR="004E1F9C" w:rsidRDefault="004E1F9C" w:rsidP="004E1F9C">
      <w:pPr>
        <w:autoSpaceDE w:val="0"/>
        <w:autoSpaceDN w:val="0"/>
        <w:adjustRightInd w:val="0"/>
        <w:rPr>
          <w:rFonts w:ascii="Arial" w:hAnsi="Arial" w:cs="Arial"/>
          <w:sz w:val="22"/>
          <w:szCs w:val="22"/>
          <w:lang w:eastAsia="en-AU"/>
        </w:rPr>
      </w:pPr>
      <w:r>
        <w:rPr>
          <w:rFonts w:ascii="Arial" w:hAnsi="Arial" w:cs="Arial"/>
          <w:sz w:val="22"/>
          <w:szCs w:val="22"/>
          <w:lang w:eastAsia="en-AU"/>
        </w:rPr>
        <w:t>Further habitat fragmentation, for example, as a result of infrastructure development, is likely to have a significant impact on the species, particularly if it results in the loss of any extant population.</w:t>
      </w:r>
    </w:p>
    <w:p w14:paraId="7EC9071C" w14:textId="77777777" w:rsidR="004E1F9C" w:rsidRDefault="004E1F9C" w:rsidP="004E1F9C">
      <w:pPr>
        <w:spacing w:before="240" w:after="120"/>
        <w:rPr>
          <w:rFonts w:ascii="Arial" w:hAnsi="Arial" w:cs="Arial"/>
          <w:color w:val="0000FF"/>
          <w:sz w:val="22"/>
          <w:szCs w:val="22"/>
        </w:rPr>
      </w:pPr>
      <w:r>
        <w:rPr>
          <w:rFonts w:ascii="Arial" w:hAnsi="Arial" w:cs="Arial"/>
          <w:b/>
          <w:sz w:val="22"/>
          <w:szCs w:val="22"/>
        </w:rPr>
        <w:t>Conservation and management priorities</w:t>
      </w:r>
    </w:p>
    <w:p w14:paraId="0122B549" w14:textId="77777777" w:rsidR="004E1F9C" w:rsidRPr="003B43AA" w:rsidRDefault="004E1F9C" w:rsidP="004E1F9C">
      <w:pPr>
        <w:autoSpaceDE w:val="0"/>
        <w:autoSpaceDN w:val="0"/>
        <w:adjustRightInd w:val="0"/>
        <w:spacing w:after="120"/>
        <w:rPr>
          <w:rFonts w:ascii="Arial" w:hAnsi="Arial" w:cs="Arial"/>
          <w:sz w:val="22"/>
          <w:szCs w:val="22"/>
          <w:u w:val="single"/>
          <w:lang w:eastAsia="en-AU"/>
        </w:rPr>
      </w:pPr>
      <w:r w:rsidRPr="003B43AA">
        <w:rPr>
          <w:rFonts w:ascii="Arial" w:hAnsi="Arial" w:cs="Arial"/>
          <w:sz w:val="22"/>
          <w:szCs w:val="22"/>
          <w:u w:val="single"/>
          <w:lang w:eastAsia="en-AU"/>
        </w:rPr>
        <w:t>Habitat Loss, Disturbance and Modification</w:t>
      </w:r>
    </w:p>
    <w:p w14:paraId="2B916B97" w14:textId="77777777" w:rsidR="004E1F9C" w:rsidRPr="003B43AA" w:rsidRDefault="004E1F9C" w:rsidP="004E1F9C">
      <w:pPr>
        <w:pStyle w:val="ListParagraph"/>
        <w:numPr>
          <w:ilvl w:val="0"/>
          <w:numId w:val="37"/>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Minimise adverse impacts from changed land use at known sites, and protect from grazing</w:t>
      </w:r>
    </w:p>
    <w:p w14:paraId="04D950EF" w14:textId="77777777" w:rsidR="004E1F9C" w:rsidRPr="003B43AA" w:rsidRDefault="004E1F9C" w:rsidP="004E1F9C">
      <w:pPr>
        <w:pStyle w:val="ListParagraph"/>
        <w:autoSpaceDE w:val="0"/>
        <w:autoSpaceDN w:val="0"/>
        <w:adjustRightInd w:val="0"/>
        <w:ind w:left="360"/>
        <w:rPr>
          <w:rFonts w:ascii="Arial" w:hAnsi="Arial" w:cs="Arial"/>
          <w:sz w:val="22"/>
          <w:szCs w:val="22"/>
          <w:lang w:eastAsia="en-AU"/>
        </w:rPr>
      </w:pPr>
      <w:r w:rsidRPr="003B43AA">
        <w:rPr>
          <w:rFonts w:ascii="Arial" w:hAnsi="Arial" w:cs="Arial"/>
          <w:sz w:val="22"/>
          <w:szCs w:val="22"/>
          <w:lang w:eastAsia="en-AU"/>
        </w:rPr>
        <w:t xml:space="preserve">and </w:t>
      </w:r>
      <w:r>
        <w:rPr>
          <w:rFonts w:ascii="Arial" w:hAnsi="Arial" w:cs="Arial"/>
          <w:sz w:val="22"/>
          <w:szCs w:val="22"/>
          <w:lang w:eastAsia="en-AU"/>
        </w:rPr>
        <w:t>frequent fire, where</w:t>
      </w:r>
      <w:r w:rsidRPr="003B43AA">
        <w:rPr>
          <w:rFonts w:ascii="Arial" w:hAnsi="Arial" w:cs="Arial"/>
          <w:sz w:val="22"/>
          <w:szCs w:val="22"/>
          <w:lang w:eastAsia="en-AU"/>
        </w:rPr>
        <w:t xml:space="preserve"> necessary.</w:t>
      </w:r>
    </w:p>
    <w:p w14:paraId="20028DF9" w14:textId="77777777" w:rsidR="004E1F9C" w:rsidRPr="003B43AA" w:rsidRDefault="004E1F9C" w:rsidP="004E1F9C">
      <w:pPr>
        <w:pStyle w:val="ListParagraph"/>
        <w:numPr>
          <w:ilvl w:val="0"/>
          <w:numId w:val="37"/>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Protect areas of native vegetation which contain pop</w:t>
      </w:r>
      <w:r>
        <w:rPr>
          <w:rFonts w:ascii="Arial" w:hAnsi="Arial" w:cs="Arial"/>
          <w:sz w:val="22"/>
          <w:szCs w:val="22"/>
          <w:lang w:eastAsia="en-AU"/>
        </w:rPr>
        <w:t>ulations/occurrences/remnants of the Kogan waxflower.</w:t>
      </w:r>
    </w:p>
    <w:p w14:paraId="1D0D3A93" w14:textId="77777777" w:rsidR="004E1F9C" w:rsidRPr="003B43AA" w:rsidRDefault="004E1F9C" w:rsidP="004E1F9C">
      <w:pPr>
        <w:pStyle w:val="ListParagraph"/>
        <w:numPr>
          <w:ilvl w:val="0"/>
          <w:numId w:val="37"/>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Ensure road widening and maintenance activities in areas where</w:t>
      </w:r>
      <w:r>
        <w:rPr>
          <w:rFonts w:ascii="Arial" w:hAnsi="Arial" w:cs="Arial"/>
          <w:sz w:val="22"/>
          <w:szCs w:val="22"/>
          <w:lang w:eastAsia="en-AU"/>
        </w:rPr>
        <w:t xml:space="preserve"> the Kogan waxflower </w:t>
      </w:r>
      <w:r w:rsidRPr="003B43AA">
        <w:rPr>
          <w:rFonts w:ascii="Arial" w:hAnsi="Arial" w:cs="Arial"/>
          <w:sz w:val="22"/>
          <w:szCs w:val="22"/>
          <w:lang w:eastAsia="en-AU"/>
        </w:rPr>
        <w:t>occurs do</w:t>
      </w:r>
      <w:r>
        <w:rPr>
          <w:rFonts w:ascii="Arial" w:hAnsi="Arial" w:cs="Arial"/>
          <w:sz w:val="22"/>
          <w:szCs w:val="22"/>
          <w:lang w:eastAsia="en-AU"/>
        </w:rPr>
        <w:t xml:space="preserve"> </w:t>
      </w:r>
      <w:r w:rsidRPr="003B43AA">
        <w:rPr>
          <w:rFonts w:ascii="Arial" w:hAnsi="Arial" w:cs="Arial"/>
          <w:sz w:val="22"/>
          <w:szCs w:val="22"/>
          <w:lang w:eastAsia="en-AU"/>
        </w:rPr>
        <w:t>not adversely impact on known populations.</w:t>
      </w:r>
    </w:p>
    <w:p w14:paraId="1F8CE292" w14:textId="77777777" w:rsidR="004E1F9C" w:rsidRDefault="004E1F9C" w:rsidP="004E1F9C">
      <w:pPr>
        <w:pStyle w:val="ListParagraph"/>
        <w:numPr>
          <w:ilvl w:val="0"/>
          <w:numId w:val="37"/>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Investigate formal conservation arrangements, such as covenants or inclusion in reserve</w:t>
      </w:r>
      <w:r>
        <w:rPr>
          <w:rFonts w:ascii="Arial" w:hAnsi="Arial" w:cs="Arial"/>
          <w:sz w:val="22"/>
          <w:szCs w:val="22"/>
          <w:lang w:eastAsia="en-AU"/>
        </w:rPr>
        <w:t xml:space="preserve"> </w:t>
      </w:r>
      <w:r w:rsidRPr="003B43AA">
        <w:rPr>
          <w:rFonts w:ascii="Arial" w:hAnsi="Arial" w:cs="Arial"/>
          <w:sz w:val="22"/>
          <w:szCs w:val="22"/>
          <w:lang w:eastAsia="en-AU"/>
        </w:rPr>
        <w:t>tenure.</w:t>
      </w:r>
    </w:p>
    <w:p w14:paraId="7ADCCFF8" w14:textId="77777777" w:rsidR="004E1F9C" w:rsidRPr="003B43AA" w:rsidRDefault="004E1F9C" w:rsidP="004E1F9C">
      <w:pPr>
        <w:pStyle w:val="ListParagraph"/>
        <w:autoSpaceDE w:val="0"/>
        <w:autoSpaceDN w:val="0"/>
        <w:adjustRightInd w:val="0"/>
        <w:ind w:left="360"/>
        <w:rPr>
          <w:rFonts w:ascii="Arial" w:hAnsi="Arial" w:cs="Arial"/>
          <w:sz w:val="22"/>
          <w:szCs w:val="22"/>
          <w:lang w:eastAsia="en-AU"/>
        </w:rPr>
      </w:pPr>
    </w:p>
    <w:p w14:paraId="042345E3" w14:textId="77777777" w:rsidR="004E1F9C" w:rsidRPr="003B43AA" w:rsidRDefault="004E1F9C" w:rsidP="004E1F9C">
      <w:pPr>
        <w:autoSpaceDE w:val="0"/>
        <w:autoSpaceDN w:val="0"/>
        <w:adjustRightInd w:val="0"/>
        <w:spacing w:after="120"/>
        <w:rPr>
          <w:rFonts w:ascii="Arial" w:hAnsi="Arial" w:cs="Arial"/>
          <w:sz w:val="22"/>
          <w:szCs w:val="22"/>
          <w:u w:val="single"/>
          <w:lang w:eastAsia="en-AU"/>
        </w:rPr>
      </w:pPr>
      <w:r w:rsidRPr="003B43AA">
        <w:rPr>
          <w:rFonts w:ascii="Arial" w:hAnsi="Arial" w:cs="Arial"/>
          <w:sz w:val="22"/>
          <w:szCs w:val="22"/>
          <w:u w:val="single"/>
          <w:lang w:eastAsia="en-AU"/>
        </w:rPr>
        <w:t>Grazing or Browsing</w:t>
      </w:r>
    </w:p>
    <w:p w14:paraId="583CB6CF" w14:textId="77777777" w:rsidR="004E1F9C" w:rsidRPr="003B43AA" w:rsidRDefault="004E1F9C" w:rsidP="004E1F9C">
      <w:pPr>
        <w:pStyle w:val="ListParagraph"/>
        <w:numPr>
          <w:ilvl w:val="0"/>
          <w:numId w:val="38"/>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Prevent total grazing pressure at known sites through exclusion fencing or other barriers.</w:t>
      </w:r>
    </w:p>
    <w:p w14:paraId="2C3DF685" w14:textId="77777777" w:rsidR="004E1F9C" w:rsidRPr="003B43AA" w:rsidRDefault="004E1F9C" w:rsidP="004E1F9C">
      <w:pPr>
        <w:autoSpaceDE w:val="0"/>
        <w:autoSpaceDN w:val="0"/>
        <w:adjustRightInd w:val="0"/>
        <w:rPr>
          <w:rFonts w:ascii="Arial" w:hAnsi="Arial" w:cs="Arial"/>
          <w:sz w:val="22"/>
          <w:szCs w:val="22"/>
          <w:lang w:eastAsia="en-AU"/>
        </w:rPr>
      </w:pPr>
    </w:p>
    <w:p w14:paraId="3D264618" w14:textId="77777777" w:rsidR="00A27D08" w:rsidRDefault="00A27D08">
      <w:pPr>
        <w:rPr>
          <w:rFonts w:ascii="Arial" w:hAnsi="Arial" w:cs="Arial"/>
          <w:sz w:val="22"/>
          <w:szCs w:val="22"/>
          <w:u w:val="single"/>
          <w:lang w:eastAsia="en-AU"/>
        </w:rPr>
      </w:pPr>
      <w:r>
        <w:rPr>
          <w:rFonts w:ascii="Arial" w:hAnsi="Arial" w:cs="Arial"/>
          <w:sz w:val="22"/>
          <w:szCs w:val="22"/>
          <w:u w:val="single"/>
          <w:lang w:eastAsia="en-AU"/>
        </w:rPr>
        <w:br w:type="page"/>
      </w:r>
    </w:p>
    <w:p w14:paraId="6027258E" w14:textId="3382D4B0" w:rsidR="004E1F9C" w:rsidRPr="003B43AA" w:rsidRDefault="004E1F9C" w:rsidP="004E1F9C">
      <w:pPr>
        <w:autoSpaceDE w:val="0"/>
        <w:autoSpaceDN w:val="0"/>
        <w:adjustRightInd w:val="0"/>
        <w:spacing w:after="120"/>
        <w:rPr>
          <w:rFonts w:ascii="Arial" w:hAnsi="Arial" w:cs="Arial"/>
          <w:sz w:val="22"/>
          <w:szCs w:val="22"/>
          <w:u w:val="single"/>
          <w:lang w:eastAsia="en-AU"/>
        </w:rPr>
      </w:pPr>
      <w:r w:rsidRPr="003B43AA">
        <w:rPr>
          <w:rFonts w:ascii="Arial" w:hAnsi="Arial" w:cs="Arial"/>
          <w:sz w:val="22"/>
          <w:szCs w:val="22"/>
          <w:u w:val="single"/>
          <w:lang w:eastAsia="en-AU"/>
        </w:rPr>
        <w:t>Invasive Weeds</w:t>
      </w:r>
    </w:p>
    <w:p w14:paraId="58D89F3D" w14:textId="77777777" w:rsidR="004E1F9C" w:rsidRPr="003B43AA" w:rsidRDefault="004E1F9C" w:rsidP="004E1F9C">
      <w:pPr>
        <w:pStyle w:val="ListParagraph"/>
        <w:numPr>
          <w:ilvl w:val="0"/>
          <w:numId w:val="39"/>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Develop and implement a management plan for t</w:t>
      </w:r>
      <w:r>
        <w:rPr>
          <w:rFonts w:ascii="Arial" w:hAnsi="Arial" w:cs="Arial"/>
          <w:sz w:val="22"/>
          <w:szCs w:val="22"/>
          <w:lang w:eastAsia="en-AU"/>
        </w:rPr>
        <w:t>he control of weeds, including m</w:t>
      </w:r>
      <w:r w:rsidRPr="003B43AA">
        <w:rPr>
          <w:rFonts w:ascii="Arial" w:hAnsi="Arial" w:cs="Arial"/>
          <w:sz w:val="22"/>
          <w:szCs w:val="22"/>
          <w:lang w:eastAsia="en-AU"/>
        </w:rPr>
        <w:t>other of</w:t>
      </w:r>
      <w:r>
        <w:rPr>
          <w:rFonts w:ascii="Arial" w:hAnsi="Arial" w:cs="Arial"/>
          <w:sz w:val="22"/>
          <w:szCs w:val="22"/>
          <w:lang w:eastAsia="en-AU"/>
        </w:rPr>
        <w:t xml:space="preserve"> m</w:t>
      </w:r>
      <w:r w:rsidRPr="003B43AA">
        <w:rPr>
          <w:rFonts w:ascii="Arial" w:hAnsi="Arial" w:cs="Arial"/>
          <w:sz w:val="22"/>
          <w:szCs w:val="22"/>
          <w:lang w:eastAsia="en-AU"/>
        </w:rPr>
        <w:t>illions</w:t>
      </w:r>
      <w:r>
        <w:rPr>
          <w:rFonts w:ascii="Arial" w:hAnsi="Arial" w:cs="Arial"/>
          <w:sz w:val="22"/>
          <w:szCs w:val="22"/>
          <w:lang w:eastAsia="en-AU"/>
        </w:rPr>
        <w:t xml:space="preserve"> </w:t>
      </w:r>
      <w:r w:rsidRPr="005D44D4">
        <w:rPr>
          <w:rFonts w:ascii="Arial" w:hAnsi="Arial" w:cs="Arial"/>
          <w:sz w:val="22"/>
          <w:szCs w:val="22"/>
          <w:lang w:eastAsia="en-AU"/>
        </w:rPr>
        <w:t>(</w:t>
      </w:r>
      <w:r w:rsidRPr="005D44D4">
        <w:rPr>
          <w:rFonts w:ascii="Arial" w:hAnsi="Arial" w:cs="Arial"/>
          <w:i/>
          <w:iCs/>
          <w:sz w:val="22"/>
          <w:szCs w:val="22"/>
          <w:lang w:eastAsia="en-AU"/>
        </w:rPr>
        <w:t xml:space="preserve">Bryophyllum </w:t>
      </w:r>
      <w:r w:rsidRPr="00C06E62">
        <w:rPr>
          <w:rFonts w:ascii="Arial" w:hAnsi="Arial" w:cs="Arial"/>
          <w:iCs/>
          <w:sz w:val="22"/>
          <w:szCs w:val="22"/>
          <w:lang w:eastAsia="en-AU"/>
        </w:rPr>
        <w:t>sp</w:t>
      </w:r>
      <w:r w:rsidRPr="005D44D4">
        <w:rPr>
          <w:rFonts w:ascii="Arial" w:hAnsi="Arial" w:cs="Arial"/>
          <w:sz w:val="22"/>
          <w:szCs w:val="22"/>
          <w:lang w:eastAsia="en-AU"/>
        </w:rPr>
        <w:t>.)</w:t>
      </w:r>
      <w:r w:rsidRPr="003B43AA">
        <w:rPr>
          <w:rFonts w:ascii="Arial" w:hAnsi="Arial" w:cs="Arial"/>
          <w:sz w:val="22"/>
          <w:szCs w:val="22"/>
          <w:lang w:eastAsia="en-AU"/>
        </w:rPr>
        <w:t>, in the local region.</w:t>
      </w:r>
    </w:p>
    <w:p w14:paraId="0961BB29" w14:textId="77777777" w:rsidR="004E1F9C" w:rsidRPr="003B43AA" w:rsidRDefault="004E1F9C" w:rsidP="004E1F9C">
      <w:pPr>
        <w:pStyle w:val="ListParagraph"/>
        <w:numPr>
          <w:ilvl w:val="0"/>
          <w:numId w:val="39"/>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Ensure chemicals or other mechanisms used to eradicate weeds do not have a significant</w:t>
      </w:r>
      <w:r>
        <w:rPr>
          <w:rFonts w:ascii="Arial" w:hAnsi="Arial" w:cs="Arial"/>
          <w:sz w:val="22"/>
          <w:szCs w:val="22"/>
          <w:lang w:eastAsia="en-AU"/>
        </w:rPr>
        <w:t xml:space="preserve"> </w:t>
      </w:r>
      <w:r w:rsidRPr="003B43AA">
        <w:rPr>
          <w:rFonts w:ascii="Arial" w:hAnsi="Arial" w:cs="Arial"/>
          <w:sz w:val="22"/>
          <w:szCs w:val="22"/>
          <w:lang w:eastAsia="en-AU"/>
        </w:rPr>
        <w:t>adverse impact on</w:t>
      </w:r>
      <w:r>
        <w:rPr>
          <w:rFonts w:ascii="Arial" w:hAnsi="Arial" w:cs="Arial"/>
          <w:sz w:val="22"/>
          <w:szCs w:val="22"/>
          <w:lang w:eastAsia="en-AU"/>
        </w:rPr>
        <w:t xml:space="preserve"> Kogan waxflower </w:t>
      </w:r>
      <w:r w:rsidRPr="003B43AA">
        <w:rPr>
          <w:rFonts w:ascii="Arial" w:hAnsi="Arial" w:cs="Arial"/>
          <w:sz w:val="22"/>
          <w:szCs w:val="22"/>
          <w:lang w:eastAsia="en-AU"/>
        </w:rPr>
        <w:t>populations.</w:t>
      </w:r>
    </w:p>
    <w:p w14:paraId="0555B8C3" w14:textId="77777777" w:rsidR="004E1F9C" w:rsidRPr="003B43AA" w:rsidRDefault="004E1F9C" w:rsidP="004E1F9C">
      <w:pPr>
        <w:pStyle w:val="ListParagraph"/>
        <w:numPr>
          <w:ilvl w:val="0"/>
          <w:numId w:val="39"/>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Manage sites to prevent introduction of invasive weeds, which could become a threat to</w:t>
      </w:r>
      <w:r>
        <w:rPr>
          <w:rFonts w:ascii="Arial" w:hAnsi="Arial" w:cs="Arial"/>
          <w:sz w:val="22"/>
          <w:szCs w:val="22"/>
          <w:lang w:eastAsia="en-AU"/>
        </w:rPr>
        <w:t xml:space="preserve"> the Kogan waxflower,</w:t>
      </w:r>
      <w:r w:rsidRPr="003B43AA">
        <w:rPr>
          <w:rFonts w:ascii="Arial" w:hAnsi="Arial" w:cs="Arial"/>
          <w:i/>
          <w:iCs/>
          <w:sz w:val="22"/>
          <w:szCs w:val="22"/>
          <w:lang w:eastAsia="en-AU"/>
        </w:rPr>
        <w:t xml:space="preserve"> </w:t>
      </w:r>
      <w:r w:rsidRPr="003B43AA">
        <w:rPr>
          <w:rFonts w:ascii="Arial" w:hAnsi="Arial" w:cs="Arial"/>
          <w:sz w:val="22"/>
          <w:szCs w:val="22"/>
          <w:lang w:eastAsia="en-AU"/>
        </w:rPr>
        <w:t>using appropriate methods.</w:t>
      </w:r>
    </w:p>
    <w:p w14:paraId="449DD267" w14:textId="77777777" w:rsidR="004E1F9C" w:rsidRPr="003B43AA" w:rsidRDefault="004E1F9C" w:rsidP="004E1F9C">
      <w:pPr>
        <w:autoSpaceDE w:val="0"/>
        <w:autoSpaceDN w:val="0"/>
        <w:adjustRightInd w:val="0"/>
        <w:rPr>
          <w:lang w:eastAsia="en-AU"/>
        </w:rPr>
      </w:pPr>
    </w:p>
    <w:p w14:paraId="759D90C8" w14:textId="77777777" w:rsidR="004E1F9C" w:rsidRDefault="004E1F9C" w:rsidP="004E1F9C">
      <w:pPr>
        <w:pStyle w:val="Normal12pt"/>
        <w:tabs>
          <w:tab w:val="left" w:pos="426"/>
        </w:tabs>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14:paraId="38C840EB" w14:textId="77777777" w:rsidR="004E1F9C" w:rsidRPr="003B43AA" w:rsidRDefault="004E1F9C" w:rsidP="004E1F9C">
      <w:pPr>
        <w:pStyle w:val="ListParagraph"/>
        <w:numPr>
          <w:ilvl w:val="0"/>
          <w:numId w:val="37"/>
        </w:numPr>
        <w:autoSpaceDE w:val="0"/>
        <w:autoSpaceDN w:val="0"/>
        <w:adjustRightInd w:val="0"/>
        <w:rPr>
          <w:rFonts w:ascii="Arial" w:hAnsi="Arial" w:cs="Arial"/>
          <w:sz w:val="22"/>
          <w:szCs w:val="22"/>
          <w:lang w:eastAsia="en-AU"/>
        </w:rPr>
      </w:pPr>
      <w:r>
        <w:rPr>
          <w:rFonts w:ascii="Arial" w:hAnsi="Arial" w:cs="Arial"/>
          <w:sz w:val="22"/>
          <w:szCs w:val="22"/>
          <w:lang w:eastAsia="en-AU"/>
        </w:rPr>
        <w:t>Monitor sites to identify and manage</w:t>
      </w:r>
      <w:r w:rsidRPr="003B43AA">
        <w:rPr>
          <w:rFonts w:ascii="Arial" w:hAnsi="Arial" w:cs="Arial"/>
          <w:sz w:val="22"/>
          <w:szCs w:val="22"/>
          <w:lang w:eastAsia="en-AU"/>
        </w:rPr>
        <w:t xml:space="preserve"> threats.</w:t>
      </w:r>
    </w:p>
    <w:p w14:paraId="756F3F60" w14:textId="77777777" w:rsidR="004E1F9C" w:rsidRPr="003B43AA" w:rsidRDefault="004E1F9C" w:rsidP="004E1F9C">
      <w:pPr>
        <w:pStyle w:val="ListParagraph"/>
        <w:numPr>
          <w:ilvl w:val="0"/>
          <w:numId w:val="37"/>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Monitor the progress of recovery, including effectiveness of management actions and the</w:t>
      </w:r>
    </w:p>
    <w:p w14:paraId="47DF3512" w14:textId="77777777" w:rsidR="004E1F9C" w:rsidRDefault="004E1F9C" w:rsidP="004E1F9C">
      <w:pPr>
        <w:pStyle w:val="ListParagraph"/>
        <w:autoSpaceDE w:val="0"/>
        <w:autoSpaceDN w:val="0"/>
        <w:adjustRightInd w:val="0"/>
        <w:ind w:left="360"/>
        <w:rPr>
          <w:rFonts w:ascii="Arial" w:hAnsi="Arial" w:cs="Arial"/>
          <w:sz w:val="22"/>
          <w:szCs w:val="22"/>
          <w:lang w:eastAsia="en-AU"/>
        </w:rPr>
      </w:pPr>
      <w:r w:rsidRPr="003B43AA">
        <w:rPr>
          <w:rFonts w:ascii="Arial" w:hAnsi="Arial" w:cs="Arial"/>
          <w:sz w:val="22"/>
          <w:szCs w:val="22"/>
          <w:lang w:eastAsia="en-AU"/>
        </w:rPr>
        <w:t>need to adapt them</w:t>
      </w:r>
      <w:r>
        <w:rPr>
          <w:rFonts w:ascii="Arial" w:hAnsi="Arial" w:cs="Arial"/>
          <w:sz w:val="22"/>
          <w:szCs w:val="22"/>
          <w:lang w:eastAsia="en-AU"/>
        </w:rPr>
        <w:t>,</w:t>
      </w:r>
      <w:r w:rsidRPr="003B43AA">
        <w:rPr>
          <w:rFonts w:ascii="Arial" w:hAnsi="Arial" w:cs="Arial"/>
          <w:sz w:val="22"/>
          <w:szCs w:val="22"/>
          <w:lang w:eastAsia="en-AU"/>
        </w:rPr>
        <w:t xml:space="preserve"> if necessary.</w:t>
      </w:r>
    </w:p>
    <w:p w14:paraId="5903BC4B" w14:textId="77777777" w:rsidR="004E1F9C" w:rsidRPr="005C5670" w:rsidRDefault="004E1F9C" w:rsidP="004E1F9C">
      <w:pPr>
        <w:pStyle w:val="ListParagraph"/>
        <w:numPr>
          <w:ilvl w:val="0"/>
          <w:numId w:val="40"/>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Identify sites of high conservation priority</w:t>
      </w:r>
      <w:r>
        <w:rPr>
          <w:rFonts w:ascii="Arial" w:hAnsi="Arial" w:cs="Arial"/>
          <w:sz w:val="22"/>
          <w:szCs w:val="22"/>
          <w:lang w:eastAsia="en-AU"/>
        </w:rPr>
        <w:t>, for example, where recruitment is taking place</w:t>
      </w:r>
      <w:r w:rsidRPr="003B43AA">
        <w:rPr>
          <w:rFonts w:ascii="Arial" w:hAnsi="Arial" w:cs="Arial"/>
          <w:sz w:val="22"/>
          <w:szCs w:val="22"/>
          <w:lang w:eastAsia="en-AU"/>
        </w:rPr>
        <w:t>.</w:t>
      </w:r>
    </w:p>
    <w:p w14:paraId="7F5B7165" w14:textId="77777777" w:rsidR="004E1F9C" w:rsidRDefault="004E1F9C" w:rsidP="004E1F9C">
      <w:pPr>
        <w:pStyle w:val="Normal12pt"/>
        <w:tabs>
          <w:tab w:val="left" w:pos="426"/>
        </w:tabs>
        <w:spacing w:after="0"/>
        <w:rPr>
          <w:rFonts w:ascii="Arial" w:hAnsi="Arial" w:cs="Arial"/>
          <w:b/>
          <w:sz w:val="22"/>
          <w:szCs w:val="22"/>
        </w:rPr>
      </w:pPr>
    </w:p>
    <w:p w14:paraId="721A1BF6" w14:textId="77777777" w:rsidR="004E1F9C" w:rsidRDefault="004E1F9C" w:rsidP="004E1F9C">
      <w:pPr>
        <w:pStyle w:val="Normal12pt"/>
        <w:tabs>
          <w:tab w:val="left" w:pos="426"/>
        </w:tabs>
        <w:rPr>
          <w:rFonts w:ascii="Arial" w:hAnsi="Arial" w:cs="Arial"/>
          <w:b/>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p>
    <w:p w14:paraId="6EAF9856" w14:textId="77777777" w:rsidR="004E1F9C" w:rsidRDefault="004E1F9C" w:rsidP="004E1F9C">
      <w:pPr>
        <w:pStyle w:val="Normal12pt"/>
        <w:numPr>
          <w:ilvl w:val="0"/>
          <w:numId w:val="40"/>
        </w:numPr>
        <w:tabs>
          <w:tab w:val="left" w:pos="426"/>
        </w:tabs>
        <w:spacing w:after="0"/>
        <w:rPr>
          <w:rFonts w:ascii="Arial" w:hAnsi="Arial" w:cs="Arial"/>
          <w:sz w:val="22"/>
          <w:szCs w:val="22"/>
          <w:lang w:eastAsia="en-AU"/>
        </w:rPr>
      </w:pPr>
      <w:r w:rsidRPr="005C5670">
        <w:rPr>
          <w:rFonts w:ascii="Arial" w:hAnsi="Arial" w:cs="Arial"/>
          <w:sz w:val="22"/>
          <w:szCs w:val="22"/>
          <w:lang w:eastAsia="en-AU"/>
        </w:rPr>
        <w:t>Investigate options for linking, enhancing or establishing additional populations.</w:t>
      </w:r>
    </w:p>
    <w:p w14:paraId="617411B4" w14:textId="77777777" w:rsidR="004E1F9C" w:rsidRDefault="004E1F9C" w:rsidP="004E1F9C">
      <w:pPr>
        <w:pStyle w:val="Normal12pt"/>
        <w:numPr>
          <w:ilvl w:val="0"/>
          <w:numId w:val="40"/>
        </w:numPr>
        <w:tabs>
          <w:tab w:val="left" w:pos="426"/>
        </w:tabs>
        <w:spacing w:after="0"/>
        <w:rPr>
          <w:rFonts w:ascii="Arial" w:hAnsi="Arial" w:cs="Arial"/>
          <w:sz w:val="22"/>
          <w:szCs w:val="22"/>
          <w:lang w:eastAsia="en-AU"/>
        </w:rPr>
      </w:pPr>
      <w:r>
        <w:rPr>
          <w:rFonts w:ascii="Arial" w:hAnsi="Arial" w:cs="Arial"/>
          <w:sz w:val="22"/>
          <w:szCs w:val="22"/>
          <w:lang w:eastAsia="en-AU"/>
        </w:rPr>
        <w:t>Undertake disturbance trials, including using fire, to determine appropriate triggers for unlocking physiological dormancy.</w:t>
      </w:r>
    </w:p>
    <w:p w14:paraId="3CD806F9" w14:textId="77777777" w:rsidR="004E1F9C" w:rsidRDefault="004E1F9C" w:rsidP="004E1F9C">
      <w:pPr>
        <w:pStyle w:val="Normal12pt"/>
        <w:numPr>
          <w:ilvl w:val="0"/>
          <w:numId w:val="40"/>
        </w:numPr>
        <w:tabs>
          <w:tab w:val="left" w:pos="426"/>
        </w:tabs>
        <w:spacing w:after="0"/>
        <w:rPr>
          <w:rFonts w:ascii="Arial" w:hAnsi="Arial" w:cs="Arial"/>
          <w:sz w:val="22"/>
          <w:szCs w:val="22"/>
          <w:lang w:eastAsia="en-AU"/>
        </w:rPr>
      </w:pPr>
      <w:r w:rsidRPr="005C5670">
        <w:rPr>
          <w:rFonts w:ascii="Arial" w:hAnsi="Arial" w:cs="Arial"/>
          <w:sz w:val="22"/>
          <w:szCs w:val="22"/>
          <w:lang w:eastAsia="en-AU"/>
        </w:rPr>
        <w:t>Undertake appropriate seed collection and storage</w:t>
      </w:r>
      <w:r>
        <w:rPr>
          <w:rFonts w:ascii="Arial" w:hAnsi="Arial" w:cs="Arial"/>
          <w:sz w:val="22"/>
          <w:szCs w:val="22"/>
          <w:lang w:eastAsia="en-AU"/>
        </w:rPr>
        <w:t xml:space="preserve"> to facilitate propagation and translocation</w:t>
      </w:r>
      <w:r w:rsidRPr="005C5670">
        <w:rPr>
          <w:rFonts w:ascii="Arial" w:hAnsi="Arial" w:cs="Arial"/>
          <w:sz w:val="22"/>
          <w:szCs w:val="22"/>
          <w:lang w:eastAsia="en-AU"/>
        </w:rPr>
        <w:t>.</w:t>
      </w:r>
    </w:p>
    <w:p w14:paraId="46905D77" w14:textId="77777777" w:rsidR="004E1F9C" w:rsidRPr="005C5670" w:rsidRDefault="004E1F9C" w:rsidP="004E1F9C">
      <w:pPr>
        <w:pStyle w:val="Normal12pt"/>
        <w:numPr>
          <w:ilvl w:val="0"/>
          <w:numId w:val="40"/>
        </w:numPr>
        <w:tabs>
          <w:tab w:val="left" w:pos="426"/>
        </w:tabs>
        <w:spacing w:after="0"/>
        <w:rPr>
          <w:rFonts w:ascii="Arial" w:hAnsi="Arial" w:cs="Arial"/>
          <w:b/>
          <w:sz w:val="22"/>
          <w:szCs w:val="22"/>
        </w:rPr>
      </w:pPr>
      <w:r w:rsidRPr="005C5670">
        <w:rPr>
          <w:rFonts w:ascii="Arial" w:hAnsi="Arial" w:cs="Arial"/>
          <w:sz w:val="22"/>
          <w:szCs w:val="22"/>
          <w:lang w:eastAsia="en-AU"/>
        </w:rPr>
        <w:t>Implement national translocation protocols (Vallee et al., 2004)</w:t>
      </w:r>
      <w:r>
        <w:rPr>
          <w:rFonts w:ascii="Arial" w:hAnsi="Arial" w:cs="Arial"/>
          <w:sz w:val="22"/>
          <w:szCs w:val="22"/>
          <w:lang w:eastAsia="en-AU"/>
        </w:rPr>
        <w:t>,</w:t>
      </w:r>
      <w:r w:rsidRPr="005C5670">
        <w:rPr>
          <w:rFonts w:ascii="Arial" w:hAnsi="Arial" w:cs="Arial"/>
          <w:sz w:val="22"/>
          <w:szCs w:val="22"/>
          <w:lang w:eastAsia="en-AU"/>
        </w:rPr>
        <w:t xml:space="preserve"> if establishing additional populations is considered necessary and feasible.</w:t>
      </w:r>
    </w:p>
    <w:p w14:paraId="2B5E845C" w14:textId="77777777" w:rsidR="004E1F9C" w:rsidRPr="005C5670" w:rsidRDefault="004E1F9C" w:rsidP="004E1F9C">
      <w:pPr>
        <w:autoSpaceDE w:val="0"/>
        <w:autoSpaceDN w:val="0"/>
        <w:adjustRightInd w:val="0"/>
        <w:rPr>
          <w:rFonts w:ascii="Arial" w:hAnsi="Arial" w:cs="Arial"/>
          <w:sz w:val="22"/>
          <w:szCs w:val="22"/>
          <w:lang w:eastAsia="en-AU"/>
        </w:rPr>
      </w:pPr>
    </w:p>
    <w:p w14:paraId="64088700" w14:textId="77777777" w:rsidR="004E1F9C" w:rsidRDefault="004E1F9C" w:rsidP="004E1F9C">
      <w:pPr>
        <w:pStyle w:val="Normal12pt"/>
        <w:tabs>
          <w:tab w:val="left" w:pos="426"/>
        </w:tabs>
        <w:rPr>
          <w:rFonts w:ascii="Arial" w:hAnsi="Arial" w:cs="Arial"/>
          <w:b/>
          <w:sz w:val="22"/>
          <w:szCs w:val="22"/>
        </w:rPr>
      </w:pPr>
      <w:r w:rsidRPr="002B24D7">
        <w:rPr>
          <w:rFonts w:ascii="Arial" w:hAnsi="Arial" w:cs="Arial"/>
          <w:b/>
          <w:sz w:val="22"/>
          <w:szCs w:val="22"/>
        </w:rPr>
        <w:t>Stakeholder engagement and governance</w:t>
      </w:r>
    </w:p>
    <w:p w14:paraId="362FF314" w14:textId="77777777" w:rsidR="004E1F9C" w:rsidRDefault="004E1F9C" w:rsidP="004E1F9C">
      <w:pPr>
        <w:pStyle w:val="ListParagraph"/>
        <w:numPr>
          <w:ilvl w:val="0"/>
          <w:numId w:val="39"/>
        </w:numPr>
        <w:autoSpaceDE w:val="0"/>
        <w:autoSpaceDN w:val="0"/>
        <w:adjustRightInd w:val="0"/>
        <w:rPr>
          <w:rFonts w:ascii="Arial" w:hAnsi="Arial" w:cs="Arial"/>
          <w:sz w:val="22"/>
          <w:szCs w:val="22"/>
          <w:lang w:eastAsia="en-AU"/>
        </w:rPr>
      </w:pPr>
      <w:r w:rsidRPr="003B43AA">
        <w:rPr>
          <w:rFonts w:ascii="Arial" w:hAnsi="Arial" w:cs="Arial"/>
          <w:sz w:val="22"/>
          <w:szCs w:val="22"/>
          <w:lang w:eastAsia="en-AU"/>
        </w:rPr>
        <w:t>Raise awareness of</w:t>
      </w:r>
      <w:r>
        <w:rPr>
          <w:rFonts w:ascii="Arial" w:hAnsi="Arial" w:cs="Arial"/>
          <w:sz w:val="22"/>
          <w:szCs w:val="22"/>
          <w:lang w:eastAsia="en-AU"/>
        </w:rPr>
        <w:t xml:space="preserve"> the Kogan waxflower </w:t>
      </w:r>
      <w:r w:rsidRPr="003B43AA">
        <w:rPr>
          <w:rFonts w:ascii="Arial" w:hAnsi="Arial" w:cs="Arial"/>
          <w:sz w:val="22"/>
          <w:szCs w:val="22"/>
          <w:lang w:eastAsia="en-AU"/>
        </w:rPr>
        <w:t>within the local communi</w:t>
      </w:r>
      <w:r>
        <w:rPr>
          <w:rFonts w:ascii="Arial" w:hAnsi="Arial" w:cs="Arial"/>
          <w:sz w:val="22"/>
          <w:szCs w:val="22"/>
          <w:lang w:eastAsia="en-AU"/>
        </w:rPr>
        <w:t>ty, particularly land owners and managers, as well as local authorities and industry, to promote the species’ protection.</w:t>
      </w:r>
    </w:p>
    <w:p w14:paraId="23F4BB6E" w14:textId="77777777" w:rsidR="00ED370F" w:rsidRDefault="00ED370F">
      <w:pPr>
        <w:rPr>
          <w:rFonts w:ascii="Arial" w:hAnsi="Arial" w:cs="Arial"/>
          <w:b/>
          <w:sz w:val="22"/>
          <w:szCs w:val="22"/>
          <w:u w:val="single"/>
        </w:rPr>
      </w:pPr>
      <w:r>
        <w:rPr>
          <w:rFonts w:ascii="Arial" w:hAnsi="Arial" w:cs="Arial"/>
          <w:b/>
          <w:sz w:val="22"/>
          <w:szCs w:val="22"/>
          <w:u w:val="single"/>
        </w:rPr>
        <w:br w:type="page"/>
      </w:r>
    </w:p>
    <w:p w14:paraId="71590ECC" w14:textId="0AACD85A" w:rsidR="00121E1E" w:rsidRPr="00121E1E" w:rsidRDefault="005830B7" w:rsidP="00ED370F">
      <w:pPr>
        <w:pStyle w:val="Normal12ptCharCharCharCharCharChar"/>
        <w:spacing w:before="240" w:after="0"/>
        <w:rPr>
          <w:rFonts w:ascii="Arial" w:hAnsi="Arial" w:cs="Arial"/>
          <w:b/>
          <w:bCs/>
          <w:sz w:val="22"/>
          <w:szCs w:val="22"/>
          <w:u w:val="single"/>
        </w:rPr>
      </w:pPr>
      <w:r w:rsidRPr="005830B7">
        <w:rPr>
          <w:rFonts w:ascii="Arial" w:hAnsi="Arial" w:cs="Arial"/>
          <w:b/>
          <w:sz w:val="22"/>
          <w:szCs w:val="22"/>
          <w:u w:val="single"/>
        </w:rPr>
        <w:t>Collective list of questions – your views</w:t>
      </w:r>
    </w:p>
    <w:p w14:paraId="4DB94431" w14:textId="77777777" w:rsidR="00ED370F" w:rsidRDefault="00ED370F" w:rsidP="00ED370F">
      <w:pPr>
        <w:pStyle w:val="Heading3"/>
        <w:spacing w:before="120" w:after="180" w:line="276" w:lineRule="auto"/>
        <w:ind w:left="1134" w:hanging="1134"/>
        <w:rPr>
          <w:rFonts w:ascii="Arial" w:hAnsi="Arial" w:cs="Arial"/>
          <w:sz w:val="22"/>
          <w:szCs w:val="22"/>
        </w:rPr>
      </w:pPr>
    </w:p>
    <w:p w14:paraId="2C7FBE2A" w14:textId="77777777" w:rsidR="00ED370F" w:rsidRPr="00841A6F" w:rsidRDefault="00ED370F" w:rsidP="00ED370F">
      <w:pPr>
        <w:pStyle w:val="Heading3"/>
        <w:spacing w:before="120" w:after="180" w:line="276" w:lineRule="auto"/>
        <w:ind w:left="1134" w:hanging="1134"/>
        <w:rPr>
          <w:rFonts w:ascii="Arial" w:hAnsi="Arial" w:cs="Arial"/>
          <w:sz w:val="22"/>
          <w:szCs w:val="22"/>
        </w:rPr>
      </w:pPr>
      <w:r w:rsidRPr="00841A6F">
        <w:rPr>
          <w:rFonts w:ascii="Arial" w:hAnsi="Arial" w:cs="Arial"/>
          <w:sz w:val="22"/>
          <w:szCs w:val="22"/>
        </w:rPr>
        <w:t xml:space="preserve">PART 1 – </w:t>
      </w:r>
      <w:r w:rsidRPr="00841A6F">
        <w:rPr>
          <w:rFonts w:ascii="Arial" w:hAnsi="Arial" w:cs="Arial"/>
          <w:sz w:val="22"/>
          <w:szCs w:val="22"/>
        </w:rPr>
        <w:tab/>
        <w:t>INFORMATION TO AID LISTING ASSESSMENT</w:t>
      </w:r>
    </w:p>
    <w:p w14:paraId="3BAF0BA1"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Do you ha</w:t>
      </w:r>
      <w:r>
        <w:rPr>
          <w:rFonts w:ascii="Arial" w:hAnsi="Arial" w:cs="Arial"/>
          <w:sz w:val="22"/>
          <w:szCs w:val="22"/>
        </w:rPr>
        <w:t>ve any additional information about</w:t>
      </w:r>
      <w:r w:rsidRPr="00841A6F">
        <w:rPr>
          <w:rFonts w:ascii="Arial" w:hAnsi="Arial" w:cs="Arial"/>
          <w:sz w:val="22"/>
          <w:szCs w:val="22"/>
        </w:rPr>
        <w:t xml:space="preserve"> the </w:t>
      </w:r>
      <w:r w:rsidRPr="00841A6F">
        <w:rPr>
          <w:rFonts w:ascii="Arial" w:hAnsi="Arial" w:cs="Arial"/>
          <w:b/>
          <w:sz w:val="22"/>
          <w:szCs w:val="22"/>
        </w:rPr>
        <w:t>ecology or biology</w:t>
      </w:r>
      <w:r w:rsidRPr="00841A6F">
        <w:rPr>
          <w:rFonts w:ascii="Arial" w:hAnsi="Arial" w:cs="Arial"/>
          <w:sz w:val="22"/>
          <w:szCs w:val="22"/>
        </w:rPr>
        <w:t xml:space="preserve"> of the species?</w:t>
      </w:r>
    </w:p>
    <w:p w14:paraId="455DE612"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Can you provide any additional information or estimates on </w:t>
      </w:r>
      <w:r w:rsidRPr="00841A6F">
        <w:rPr>
          <w:rFonts w:ascii="Arial" w:hAnsi="Arial" w:cs="Arial"/>
          <w:b/>
          <w:sz w:val="22"/>
          <w:szCs w:val="22"/>
        </w:rPr>
        <w:t>longevity, average life span or generation length</w:t>
      </w:r>
      <w:r w:rsidRPr="00841A6F">
        <w:rPr>
          <w:rFonts w:ascii="Arial" w:hAnsi="Arial" w:cs="Arial"/>
          <w:sz w:val="22"/>
          <w:szCs w:val="22"/>
        </w:rPr>
        <w:t xml:space="preserve"> for the species?</w:t>
      </w:r>
    </w:p>
    <w:p w14:paraId="3E501E6D"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Do you have additional information to support an </w:t>
      </w:r>
      <w:r w:rsidRPr="00841A6F">
        <w:rPr>
          <w:rFonts w:ascii="Arial" w:hAnsi="Arial" w:cs="Arial"/>
          <w:b/>
          <w:sz w:val="22"/>
          <w:szCs w:val="22"/>
        </w:rPr>
        <w:t>estimate of the current population size</w:t>
      </w:r>
      <w:r w:rsidRPr="00841A6F">
        <w:rPr>
          <w:rFonts w:ascii="Arial" w:hAnsi="Arial" w:cs="Arial"/>
          <w:sz w:val="22"/>
          <w:szCs w:val="22"/>
        </w:rPr>
        <w:t xml:space="preserve"> of mature adults of the species (national extent)? </w:t>
      </w:r>
    </w:p>
    <w:p w14:paraId="22AC05EE"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Do you have additional information on </w:t>
      </w:r>
      <w:r w:rsidRPr="00841A6F">
        <w:rPr>
          <w:rFonts w:ascii="Arial" w:hAnsi="Arial" w:cs="Arial"/>
          <w:b/>
          <w:sz w:val="22"/>
          <w:szCs w:val="22"/>
        </w:rPr>
        <w:t>population trends</w:t>
      </w:r>
      <w:r w:rsidRPr="00841A6F">
        <w:rPr>
          <w:rFonts w:ascii="Arial" w:hAnsi="Arial" w:cs="Arial"/>
          <w:sz w:val="22"/>
          <w:szCs w:val="22"/>
        </w:rPr>
        <w:t xml:space="preserve"> over 3 generations, or an historic population size for the species (national extent)? </w:t>
      </w:r>
    </w:p>
    <w:p w14:paraId="3C6C3621"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Do you have additional information on </w:t>
      </w:r>
      <w:r w:rsidRPr="00841A6F">
        <w:rPr>
          <w:rFonts w:ascii="Arial" w:hAnsi="Arial" w:cs="Arial"/>
          <w:b/>
          <w:sz w:val="22"/>
          <w:szCs w:val="22"/>
        </w:rPr>
        <w:t>current range</w:t>
      </w:r>
      <w:r w:rsidRPr="00841A6F">
        <w:rPr>
          <w:rFonts w:ascii="Arial" w:hAnsi="Arial" w:cs="Arial"/>
          <w:sz w:val="22"/>
          <w:szCs w:val="22"/>
        </w:rPr>
        <w:t xml:space="preserve"> (national extent) or </w:t>
      </w:r>
      <w:r w:rsidRPr="00841A6F">
        <w:rPr>
          <w:rFonts w:ascii="Arial" w:hAnsi="Arial" w:cs="Arial"/>
          <w:b/>
          <w:sz w:val="22"/>
          <w:szCs w:val="22"/>
        </w:rPr>
        <w:t>location of populations</w:t>
      </w:r>
      <w:r w:rsidRPr="00841A6F">
        <w:rPr>
          <w:rFonts w:ascii="Arial" w:hAnsi="Arial" w:cs="Arial"/>
          <w:sz w:val="22"/>
          <w:szCs w:val="22"/>
        </w:rPr>
        <w:t xml:space="preserve"> for the species?</w:t>
      </w:r>
    </w:p>
    <w:p w14:paraId="1E657272"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lang w:eastAsia="en-AU"/>
        </w:rPr>
      </w:pPr>
      <w:r w:rsidRPr="00841A6F">
        <w:rPr>
          <w:rFonts w:ascii="Arial" w:hAnsi="Arial" w:cs="Arial"/>
          <w:sz w:val="22"/>
          <w:szCs w:val="22"/>
        </w:rPr>
        <w:t xml:space="preserve">Can you provide additional information </w:t>
      </w:r>
      <w:r w:rsidRPr="00841A6F">
        <w:rPr>
          <w:rFonts w:ascii="Arial" w:hAnsi="Arial" w:cs="Arial"/>
          <w:sz w:val="22"/>
          <w:szCs w:val="22"/>
          <w:lang w:eastAsia="en-AU"/>
        </w:rPr>
        <w:t xml:space="preserve">on any </w:t>
      </w:r>
      <w:r w:rsidRPr="00841A6F">
        <w:rPr>
          <w:rFonts w:ascii="Arial" w:hAnsi="Arial" w:cs="Arial"/>
          <w:b/>
          <w:bCs/>
          <w:sz w:val="22"/>
          <w:szCs w:val="22"/>
          <w:lang w:eastAsia="en-AU"/>
        </w:rPr>
        <w:t xml:space="preserve">change in range </w:t>
      </w:r>
      <w:r w:rsidRPr="00841A6F">
        <w:rPr>
          <w:rFonts w:ascii="Arial" w:hAnsi="Arial" w:cs="Arial"/>
          <w:sz w:val="22"/>
          <w:szCs w:val="22"/>
          <w:lang w:eastAsia="en-AU"/>
        </w:rPr>
        <w:t xml:space="preserve">or </w:t>
      </w:r>
      <w:r w:rsidRPr="00841A6F">
        <w:rPr>
          <w:rFonts w:ascii="Arial" w:hAnsi="Arial" w:cs="Arial"/>
          <w:b/>
          <w:bCs/>
          <w:sz w:val="22"/>
          <w:szCs w:val="22"/>
          <w:lang w:eastAsia="en-AU"/>
        </w:rPr>
        <w:t xml:space="preserve">location of populations, </w:t>
      </w:r>
      <w:r w:rsidRPr="00841A6F">
        <w:rPr>
          <w:rFonts w:ascii="Arial" w:hAnsi="Arial" w:cs="Arial"/>
          <w:sz w:val="22"/>
          <w:szCs w:val="22"/>
          <w:lang w:eastAsia="en-AU"/>
        </w:rPr>
        <w:t xml:space="preserve">or an </w:t>
      </w:r>
      <w:r w:rsidRPr="00841A6F">
        <w:rPr>
          <w:rFonts w:ascii="Arial" w:hAnsi="Arial" w:cs="Arial"/>
          <w:b/>
          <w:sz w:val="22"/>
          <w:szCs w:val="22"/>
          <w:lang w:eastAsia="en-AU"/>
        </w:rPr>
        <w:t>historic range</w:t>
      </w:r>
      <w:r w:rsidRPr="00841A6F">
        <w:rPr>
          <w:rFonts w:ascii="Arial" w:hAnsi="Arial" w:cs="Arial"/>
          <w:b/>
          <w:bCs/>
          <w:sz w:val="22"/>
          <w:szCs w:val="22"/>
          <w:lang w:eastAsia="en-AU"/>
        </w:rPr>
        <w:t xml:space="preserve"> </w:t>
      </w:r>
      <w:r w:rsidRPr="00841A6F">
        <w:rPr>
          <w:rFonts w:ascii="Arial" w:hAnsi="Arial" w:cs="Arial"/>
          <w:sz w:val="22"/>
          <w:szCs w:val="22"/>
          <w:lang w:eastAsia="en-AU"/>
        </w:rPr>
        <w:t>(national extent)?</w:t>
      </w:r>
    </w:p>
    <w:p w14:paraId="5779F479" w14:textId="77777777" w:rsidR="00ED370F" w:rsidRDefault="00ED370F" w:rsidP="00ED370F">
      <w:pPr>
        <w:pStyle w:val="Heading3"/>
        <w:spacing w:after="180" w:line="276" w:lineRule="auto"/>
        <w:ind w:left="1134" w:hanging="1134"/>
        <w:rPr>
          <w:rFonts w:ascii="Arial" w:hAnsi="Arial" w:cs="Arial"/>
          <w:sz w:val="22"/>
          <w:szCs w:val="22"/>
        </w:rPr>
      </w:pPr>
    </w:p>
    <w:p w14:paraId="3563B9C1" w14:textId="77777777" w:rsidR="00ED370F" w:rsidRPr="00841A6F" w:rsidRDefault="00ED370F" w:rsidP="00ED370F">
      <w:pPr>
        <w:pStyle w:val="Heading3"/>
        <w:spacing w:after="180" w:line="276" w:lineRule="auto"/>
        <w:ind w:left="1134" w:hanging="1134"/>
        <w:rPr>
          <w:rFonts w:ascii="Arial" w:hAnsi="Arial" w:cs="Arial"/>
          <w:sz w:val="22"/>
          <w:szCs w:val="22"/>
        </w:rPr>
      </w:pPr>
      <w:r w:rsidRPr="00841A6F">
        <w:rPr>
          <w:rFonts w:ascii="Arial" w:hAnsi="Arial" w:cs="Arial"/>
          <w:sz w:val="22"/>
          <w:szCs w:val="22"/>
        </w:rPr>
        <w:t xml:space="preserve">PART 2 – </w:t>
      </w:r>
      <w:r w:rsidRPr="00841A6F">
        <w:rPr>
          <w:rFonts w:ascii="Arial" w:hAnsi="Arial" w:cs="Arial"/>
          <w:sz w:val="22"/>
          <w:szCs w:val="22"/>
        </w:rPr>
        <w:tab/>
        <w:t>INFORMATION FOR CONSERVATION ADVICE ON THREATS AND CONSERVATION ACTIONS</w:t>
      </w:r>
    </w:p>
    <w:p w14:paraId="4DD9F40F"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Do you </w:t>
      </w:r>
      <w:r>
        <w:rPr>
          <w:rFonts w:ascii="Arial" w:hAnsi="Arial" w:cs="Arial"/>
          <w:sz w:val="22"/>
          <w:szCs w:val="22"/>
        </w:rPr>
        <w:t xml:space="preserve">have </w:t>
      </w:r>
      <w:r w:rsidRPr="00841A6F">
        <w:rPr>
          <w:rFonts w:ascii="Arial" w:hAnsi="Arial" w:cs="Arial"/>
          <w:sz w:val="22"/>
          <w:szCs w:val="22"/>
        </w:rPr>
        <w:t xml:space="preserve">further information on the historic, current or potential </w:t>
      </w:r>
      <w:r w:rsidRPr="00841A6F">
        <w:rPr>
          <w:rFonts w:ascii="Arial" w:hAnsi="Arial" w:cs="Arial"/>
          <w:b/>
          <w:sz w:val="22"/>
          <w:szCs w:val="22"/>
        </w:rPr>
        <w:t>threats</w:t>
      </w:r>
      <w:r w:rsidRPr="00841A6F">
        <w:rPr>
          <w:rFonts w:ascii="Arial" w:hAnsi="Arial" w:cs="Arial"/>
          <w:sz w:val="22"/>
          <w:szCs w:val="22"/>
        </w:rPr>
        <w:t xml:space="preserve"> facing the species?</w:t>
      </w:r>
    </w:p>
    <w:p w14:paraId="3D74C036"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Do you have further information on current or potential </w:t>
      </w:r>
      <w:r w:rsidRPr="00841A6F">
        <w:rPr>
          <w:rFonts w:ascii="Arial" w:hAnsi="Arial" w:cs="Arial"/>
          <w:b/>
          <w:sz w:val="22"/>
          <w:szCs w:val="22"/>
        </w:rPr>
        <w:t>management actions</w:t>
      </w:r>
      <w:r w:rsidRPr="00841A6F">
        <w:rPr>
          <w:rFonts w:ascii="Arial" w:hAnsi="Arial" w:cs="Arial"/>
          <w:sz w:val="22"/>
          <w:szCs w:val="22"/>
        </w:rPr>
        <w:t xml:space="preserve"> to support protection and recovery of the species? </w:t>
      </w:r>
    </w:p>
    <w:p w14:paraId="42FEAC83"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lang w:eastAsia="en-AU"/>
        </w:rPr>
        <w:t xml:space="preserve">Do you have further information on current or potential </w:t>
      </w:r>
      <w:r w:rsidRPr="00841A6F">
        <w:rPr>
          <w:rFonts w:ascii="Arial" w:hAnsi="Arial" w:cs="Arial"/>
          <w:b/>
          <w:bCs/>
          <w:sz w:val="22"/>
          <w:szCs w:val="22"/>
          <w:lang w:eastAsia="en-AU"/>
        </w:rPr>
        <w:t xml:space="preserve">monitoring </w:t>
      </w:r>
      <w:r w:rsidRPr="00841A6F">
        <w:rPr>
          <w:rFonts w:ascii="Arial" w:hAnsi="Arial" w:cs="Arial"/>
          <w:sz w:val="22"/>
          <w:szCs w:val="22"/>
          <w:lang w:eastAsia="en-AU"/>
        </w:rPr>
        <w:t xml:space="preserve">or </w:t>
      </w:r>
      <w:r w:rsidRPr="00841A6F">
        <w:rPr>
          <w:rFonts w:ascii="Arial" w:hAnsi="Arial" w:cs="Arial"/>
          <w:b/>
          <w:bCs/>
          <w:sz w:val="22"/>
          <w:szCs w:val="22"/>
          <w:lang w:eastAsia="en-AU"/>
        </w:rPr>
        <w:t xml:space="preserve">research activities </w:t>
      </w:r>
      <w:r w:rsidRPr="00841A6F">
        <w:rPr>
          <w:rFonts w:ascii="Arial" w:hAnsi="Arial" w:cs="Arial"/>
          <w:sz w:val="22"/>
          <w:szCs w:val="22"/>
          <w:lang w:eastAsia="en-AU"/>
        </w:rPr>
        <w:t>for the species?</w:t>
      </w:r>
    </w:p>
    <w:p w14:paraId="3F2CEFB6"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Are you aware of </w:t>
      </w:r>
      <w:r w:rsidRPr="00841A6F">
        <w:rPr>
          <w:rFonts w:ascii="Arial" w:hAnsi="Arial" w:cs="Arial"/>
          <w:b/>
          <w:sz w:val="22"/>
          <w:szCs w:val="22"/>
        </w:rPr>
        <w:t>other knowledge</w:t>
      </w:r>
      <w:r w:rsidRPr="00841A6F">
        <w:rPr>
          <w:rFonts w:ascii="Arial" w:hAnsi="Arial" w:cs="Arial"/>
          <w:sz w:val="22"/>
          <w:szCs w:val="22"/>
        </w:rPr>
        <w:t xml:space="preserve"> (e.g. traditional ecological knowledge) that may help better understand the threats and management actions to aid recovery of the species?</w:t>
      </w:r>
    </w:p>
    <w:p w14:paraId="39F4F5F4"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Are you aware of any </w:t>
      </w:r>
      <w:r w:rsidRPr="00841A6F">
        <w:rPr>
          <w:rFonts w:ascii="Arial" w:hAnsi="Arial" w:cs="Arial"/>
          <w:b/>
          <w:sz w:val="22"/>
          <w:szCs w:val="22"/>
        </w:rPr>
        <w:t>cultural importance</w:t>
      </w:r>
      <w:r w:rsidRPr="00841A6F">
        <w:rPr>
          <w:rFonts w:ascii="Arial" w:hAnsi="Arial" w:cs="Arial"/>
          <w:sz w:val="22"/>
          <w:szCs w:val="22"/>
        </w:rPr>
        <w:t xml:space="preserve"> </w:t>
      </w:r>
      <w:r w:rsidRPr="00841A6F">
        <w:rPr>
          <w:rFonts w:ascii="Arial" w:hAnsi="Arial" w:cs="Arial"/>
          <w:b/>
          <w:sz w:val="22"/>
          <w:szCs w:val="22"/>
        </w:rPr>
        <w:t>or use</w:t>
      </w:r>
      <w:r w:rsidRPr="00841A6F">
        <w:rPr>
          <w:rFonts w:ascii="Arial" w:hAnsi="Arial" w:cs="Arial"/>
          <w:sz w:val="22"/>
          <w:szCs w:val="22"/>
        </w:rPr>
        <w:t xml:space="preserve"> that the species has?</w:t>
      </w:r>
    </w:p>
    <w:p w14:paraId="058C6D82" w14:textId="77777777" w:rsidR="00ED370F" w:rsidRPr="00841A6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 xml:space="preserve">What </w:t>
      </w:r>
      <w:r w:rsidRPr="00841A6F">
        <w:rPr>
          <w:rFonts w:ascii="Arial" w:hAnsi="Arial" w:cs="Arial"/>
          <w:b/>
          <w:sz w:val="22"/>
          <w:szCs w:val="22"/>
        </w:rPr>
        <w:t>individuals or organisations</w:t>
      </w:r>
      <w:r w:rsidRPr="00841A6F">
        <w:rPr>
          <w:rFonts w:ascii="Arial" w:hAnsi="Arial" w:cs="Arial"/>
          <w:sz w:val="22"/>
          <w:szCs w:val="22"/>
        </w:rPr>
        <w:t xml:space="preserve"> are currently, or potentially could be, involved in management and recovery of the species?</w:t>
      </w:r>
    </w:p>
    <w:p w14:paraId="7CA4BCA4" w14:textId="77777777" w:rsidR="00ED370F" w:rsidRDefault="00ED370F" w:rsidP="00ED370F">
      <w:pPr>
        <w:pStyle w:val="Heading3"/>
        <w:spacing w:after="180" w:line="276" w:lineRule="auto"/>
        <w:ind w:left="1134" w:hanging="1134"/>
        <w:rPr>
          <w:rFonts w:ascii="Arial" w:hAnsi="Arial" w:cs="Arial"/>
          <w:sz w:val="22"/>
          <w:szCs w:val="22"/>
        </w:rPr>
      </w:pPr>
    </w:p>
    <w:p w14:paraId="15A0EA80" w14:textId="77777777" w:rsidR="00ED370F" w:rsidRPr="00841A6F" w:rsidRDefault="00ED370F" w:rsidP="00ED370F">
      <w:pPr>
        <w:pStyle w:val="Heading3"/>
        <w:spacing w:after="180" w:line="276" w:lineRule="auto"/>
        <w:ind w:left="1134" w:hanging="1134"/>
        <w:rPr>
          <w:rFonts w:ascii="Arial" w:hAnsi="Arial" w:cs="Arial"/>
          <w:sz w:val="22"/>
          <w:szCs w:val="22"/>
        </w:rPr>
      </w:pPr>
      <w:r w:rsidRPr="00841A6F">
        <w:rPr>
          <w:rFonts w:ascii="Arial" w:hAnsi="Arial" w:cs="Arial"/>
          <w:sz w:val="22"/>
          <w:szCs w:val="22"/>
        </w:rPr>
        <w:t>PART 3 –</w:t>
      </w:r>
      <w:r w:rsidRPr="00841A6F">
        <w:rPr>
          <w:rFonts w:ascii="Arial" w:hAnsi="Arial" w:cs="Arial"/>
          <w:sz w:val="22"/>
          <w:szCs w:val="22"/>
        </w:rPr>
        <w:tab/>
      </w:r>
      <w:r w:rsidRPr="00E83FA8">
        <w:rPr>
          <w:rFonts w:ascii="Arial" w:hAnsi="Arial" w:cs="Arial"/>
          <w:sz w:val="22"/>
          <w:szCs w:val="22"/>
        </w:rPr>
        <w:t>ANY</w:t>
      </w:r>
      <w:r w:rsidRPr="00841A6F">
        <w:rPr>
          <w:rFonts w:ascii="Arial" w:hAnsi="Arial" w:cs="Arial"/>
          <w:sz w:val="22"/>
          <w:szCs w:val="22"/>
        </w:rPr>
        <w:t xml:space="preserve"> OTHER INFORMATION</w:t>
      </w:r>
    </w:p>
    <w:p w14:paraId="5950E27A" w14:textId="77777777" w:rsidR="00ED370F" w:rsidRDefault="00ED370F" w:rsidP="00ED370F">
      <w:pPr>
        <w:pStyle w:val="ListParagraph"/>
        <w:numPr>
          <w:ilvl w:val="0"/>
          <w:numId w:val="42"/>
        </w:numPr>
        <w:tabs>
          <w:tab w:val="num" w:pos="360"/>
        </w:tabs>
        <w:spacing w:after="180" w:line="276" w:lineRule="auto"/>
        <w:ind w:left="357" w:hanging="357"/>
        <w:contextualSpacing w:val="0"/>
        <w:rPr>
          <w:rFonts w:ascii="Arial" w:hAnsi="Arial" w:cs="Arial"/>
          <w:sz w:val="22"/>
          <w:szCs w:val="22"/>
        </w:rPr>
      </w:pPr>
      <w:r w:rsidRPr="00841A6F">
        <w:rPr>
          <w:rFonts w:ascii="Arial" w:hAnsi="Arial" w:cs="Arial"/>
          <w:sz w:val="22"/>
          <w:szCs w:val="22"/>
        </w:rPr>
        <w:t>Do you have comments on any other matters relevant to the assessment of this species?</w:t>
      </w:r>
    </w:p>
    <w:p w14:paraId="0F0D4215" w14:textId="77777777" w:rsidR="00ED370F" w:rsidRDefault="00ED370F" w:rsidP="00ED370F"/>
    <w:p w14:paraId="293768B9" w14:textId="77777777" w:rsidR="00ED370F" w:rsidRDefault="00ED370F">
      <w:pPr>
        <w:rPr>
          <w:rFonts w:ascii="Arial" w:hAnsi="Arial" w:cs="Arial"/>
          <w:b/>
          <w:bCs/>
          <w:sz w:val="22"/>
          <w:szCs w:val="22"/>
        </w:rPr>
      </w:pPr>
      <w:r>
        <w:rPr>
          <w:rFonts w:ascii="Arial" w:hAnsi="Arial" w:cs="Arial"/>
          <w:b/>
          <w:bCs/>
          <w:sz w:val="22"/>
          <w:szCs w:val="22"/>
        </w:rPr>
        <w:br w:type="page"/>
      </w:r>
    </w:p>
    <w:p w14:paraId="09B6769C" w14:textId="3A996152" w:rsidR="00E41B3C" w:rsidRPr="00236095" w:rsidRDefault="00E41B3C" w:rsidP="00E41B3C">
      <w:pPr>
        <w:pStyle w:val="Normal12ptCharCharCharCharCharChar"/>
        <w:rPr>
          <w:rFonts w:ascii="Arial" w:hAnsi="Arial" w:cs="Arial"/>
          <w:b/>
          <w:bCs/>
          <w:sz w:val="22"/>
          <w:szCs w:val="22"/>
          <w:u w:val="single"/>
        </w:rPr>
      </w:pPr>
      <w:r w:rsidRPr="00236095">
        <w:rPr>
          <w:rFonts w:ascii="Arial" w:hAnsi="Arial" w:cs="Arial"/>
          <w:b/>
          <w:bCs/>
          <w:sz w:val="22"/>
          <w:szCs w:val="22"/>
          <w:u w:val="single"/>
        </w:rPr>
        <w:t>References cited in the advice</w:t>
      </w:r>
    </w:p>
    <w:p w14:paraId="37F0EE8D" w14:textId="77777777" w:rsidR="00E41B3C" w:rsidRPr="004B32F0" w:rsidRDefault="00E41B3C" w:rsidP="00E41B3C">
      <w:pPr>
        <w:ind w:left="284" w:hanging="284"/>
        <w:rPr>
          <w:rFonts w:ascii="Arial" w:hAnsi="Arial" w:cs="Arial"/>
          <w:sz w:val="22"/>
          <w:szCs w:val="22"/>
        </w:rPr>
      </w:pPr>
      <w:r w:rsidRPr="004B32F0">
        <w:rPr>
          <w:rFonts w:ascii="Arial" w:hAnsi="Arial" w:cs="Arial"/>
          <w:sz w:val="22"/>
          <w:szCs w:val="22"/>
        </w:rPr>
        <w:t xml:space="preserve">Atlas of Living Australia (ALA) (2017) </w:t>
      </w:r>
      <w:r w:rsidRPr="004B32F0">
        <w:rPr>
          <w:rStyle w:val="name"/>
          <w:rFonts w:ascii="Arial" w:hAnsi="Arial" w:cs="Arial"/>
          <w:bCs/>
          <w:i/>
          <w:kern w:val="36"/>
          <w:sz w:val="22"/>
          <w:szCs w:val="22"/>
        </w:rPr>
        <w:t>Philotheca</w:t>
      </w:r>
      <w:r w:rsidRPr="004B32F0">
        <w:rPr>
          <w:rStyle w:val="scientific-name1"/>
          <w:rFonts w:ascii="Arial" w:hAnsi="Arial" w:cs="Arial"/>
          <w:bCs/>
          <w:i/>
          <w:kern w:val="36"/>
          <w:sz w:val="22"/>
          <w:szCs w:val="22"/>
        </w:rPr>
        <w:t xml:space="preserve"> </w:t>
      </w:r>
      <w:r w:rsidRPr="004B32F0">
        <w:rPr>
          <w:rStyle w:val="name"/>
          <w:rFonts w:ascii="Arial" w:hAnsi="Arial" w:cs="Arial"/>
          <w:bCs/>
          <w:i/>
          <w:kern w:val="36"/>
          <w:sz w:val="22"/>
          <w:szCs w:val="22"/>
        </w:rPr>
        <w:t>sporadica</w:t>
      </w:r>
      <w:r w:rsidRPr="004B32F0">
        <w:rPr>
          <w:rStyle w:val="scientific-name1"/>
          <w:rFonts w:ascii="Arial" w:hAnsi="Arial" w:cs="Arial"/>
          <w:bCs/>
          <w:kern w:val="36"/>
          <w:sz w:val="22"/>
          <w:szCs w:val="22"/>
        </w:rPr>
        <w:t xml:space="preserve"> (</w:t>
      </w:r>
      <w:r w:rsidRPr="004B32F0">
        <w:rPr>
          <w:rStyle w:val="author"/>
          <w:rFonts w:ascii="Arial" w:hAnsi="Arial" w:cs="Arial"/>
          <w:bCs/>
          <w:kern w:val="36"/>
          <w:sz w:val="22"/>
          <w:szCs w:val="22"/>
        </w:rPr>
        <w:t>Bayly</w:t>
      </w:r>
      <w:r w:rsidRPr="004B32F0">
        <w:rPr>
          <w:rStyle w:val="scientific-name1"/>
          <w:rFonts w:ascii="Arial" w:hAnsi="Arial" w:cs="Arial"/>
          <w:bCs/>
          <w:kern w:val="36"/>
          <w:sz w:val="22"/>
          <w:szCs w:val="22"/>
        </w:rPr>
        <w:t xml:space="preserve">) </w:t>
      </w:r>
      <w:r w:rsidRPr="004B32F0">
        <w:rPr>
          <w:rStyle w:val="author"/>
          <w:rFonts w:ascii="Arial" w:hAnsi="Arial" w:cs="Arial"/>
          <w:bCs/>
          <w:kern w:val="36"/>
          <w:sz w:val="22"/>
          <w:szCs w:val="22"/>
        </w:rPr>
        <w:t xml:space="preserve">Paul G.Wilson Available on the Internet at </w:t>
      </w:r>
      <w:hyperlink r:id="rId14" w:history="1">
        <w:r w:rsidRPr="004B32F0">
          <w:rPr>
            <w:rStyle w:val="Hyperlink"/>
            <w:rFonts w:ascii="Arial" w:hAnsi="Arial" w:cs="Arial"/>
            <w:sz w:val="22"/>
            <w:szCs w:val="22"/>
          </w:rPr>
          <w:t>https://bie.ala.org.au/species/http://id.biodiv</w:t>
        </w:r>
        <w:r w:rsidRPr="004B32F0">
          <w:rPr>
            <w:rStyle w:val="Hyperlink"/>
            <w:rFonts w:ascii="Arial" w:hAnsi="Arial" w:cs="Arial"/>
            <w:bCs/>
            <w:kern w:val="36"/>
            <w:sz w:val="22"/>
            <w:szCs w:val="22"/>
          </w:rPr>
          <w:t>ersity.org.au/node/apni/2896544#</w:t>
        </w:r>
      </w:hyperlink>
      <w:r w:rsidRPr="004B32F0">
        <w:rPr>
          <w:rStyle w:val="author"/>
          <w:rFonts w:ascii="Arial" w:hAnsi="Arial" w:cs="Arial"/>
          <w:bCs/>
          <w:kern w:val="36"/>
          <w:sz w:val="22"/>
          <w:szCs w:val="22"/>
        </w:rPr>
        <w:t>.</w:t>
      </w:r>
    </w:p>
    <w:p w14:paraId="30FC73AF" w14:textId="77777777" w:rsidR="00E41B3C" w:rsidRDefault="00E41B3C" w:rsidP="00E41B3C">
      <w:pPr>
        <w:ind w:left="284" w:hanging="284"/>
        <w:rPr>
          <w:rFonts w:ascii="Arial" w:hAnsi="Arial" w:cs="Arial"/>
          <w:sz w:val="22"/>
          <w:szCs w:val="22"/>
        </w:rPr>
      </w:pPr>
    </w:p>
    <w:p w14:paraId="5FEEDFF5" w14:textId="77777777" w:rsidR="00E41B3C" w:rsidRPr="00B96CC9" w:rsidRDefault="00E41B3C" w:rsidP="00E41B3C">
      <w:pPr>
        <w:ind w:left="284" w:hanging="284"/>
        <w:rPr>
          <w:rFonts w:ascii="Arial" w:hAnsi="Arial" w:cs="Arial"/>
          <w:sz w:val="22"/>
          <w:szCs w:val="22"/>
        </w:rPr>
      </w:pPr>
      <w:r w:rsidRPr="00B96CC9">
        <w:rPr>
          <w:rFonts w:ascii="Arial" w:hAnsi="Arial" w:cs="Arial"/>
          <w:sz w:val="22"/>
          <w:szCs w:val="22"/>
        </w:rPr>
        <w:t>Department of Environmen</w:t>
      </w:r>
      <w:r>
        <w:rPr>
          <w:rFonts w:ascii="Arial" w:hAnsi="Arial" w:cs="Arial"/>
          <w:sz w:val="22"/>
          <w:szCs w:val="22"/>
        </w:rPr>
        <w:t>t, Climate Change and Water NSW (DECCW)</w:t>
      </w:r>
      <w:r w:rsidRPr="00B96CC9">
        <w:rPr>
          <w:rFonts w:ascii="Arial" w:hAnsi="Arial" w:cs="Arial"/>
          <w:sz w:val="22"/>
          <w:szCs w:val="22"/>
        </w:rPr>
        <w:t xml:space="preserve"> </w:t>
      </w:r>
      <w:r>
        <w:rPr>
          <w:rFonts w:ascii="Arial" w:hAnsi="Arial" w:cs="Arial"/>
          <w:sz w:val="22"/>
          <w:szCs w:val="22"/>
        </w:rPr>
        <w:t>(2010)</w:t>
      </w:r>
      <w:r w:rsidRPr="00B96CC9">
        <w:rPr>
          <w:rFonts w:ascii="Arial" w:hAnsi="Arial" w:cs="Arial"/>
          <w:sz w:val="22"/>
          <w:szCs w:val="22"/>
        </w:rPr>
        <w:t xml:space="preserve"> </w:t>
      </w:r>
      <w:r w:rsidRPr="0030632B">
        <w:rPr>
          <w:rFonts w:ascii="Arial" w:hAnsi="Arial" w:cs="Arial"/>
          <w:i/>
          <w:sz w:val="22"/>
          <w:szCs w:val="22"/>
        </w:rPr>
        <w:t>National Recovery Plan for White Box - Yellow Box - Blakely’s Red Gum Grassy Woodla</w:t>
      </w:r>
      <w:r>
        <w:rPr>
          <w:rFonts w:ascii="Arial" w:hAnsi="Arial" w:cs="Arial"/>
          <w:i/>
          <w:sz w:val="22"/>
          <w:szCs w:val="22"/>
        </w:rPr>
        <w:t>nd and Derived Native Grassland</w:t>
      </w:r>
      <w:r w:rsidRPr="0030632B">
        <w:rPr>
          <w:rFonts w:ascii="Arial" w:hAnsi="Arial" w:cs="Arial"/>
          <w:i/>
          <w:sz w:val="22"/>
          <w:szCs w:val="22"/>
        </w:rPr>
        <w:t xml:space="preserve"> </w:t>
      </w:r>
      <w:r w:rsidRPr="00B96CC9">
        <w:rPr>
          <w:rFonts w:ascii="Arial" w:hAnsi="Arial" w:cs="Arial"/>
          <w:sz w:val="22"/>
          <w:szCs w:val="22"/>
        </w:rPr>
        <w:t xml:space="preserve">Department of Environment, Climate Change and Water NSW, Sydney. </w:t>
      </w:r>
    </w:p>
    <w:p w14:paraId="6A129C9B" w14:textId="77777777" w:rsidR="00E41B3C" w:rsidRDefault="00E41B3C" w:rsidP="00E41B3C">
      <w:pPr>
        <w:ind w:left="284" w:hanging="284"/>
        <w:rPr>
          <w:rFonts w:ascii="Arial" w:hAnsi="Arial" w:cs="Arial"/>
          <w:sz w:val="22"/>
          <w:szCs w:val="22"/>
          <w:highlight w:val="yellow"/>
          <w:lang w:val="en"/>
        </w:rPr>
      </w:pPr>
    </w:p>
    <w:p w14:paraId="670EE802" w14:textId="77777777" w:rsidR="00E41B3C" w:rsidRDefault="00E41B3C" w:rsidP="00E41B3C">
      <w:pPr>
        <w:ind w:left="284" w:hanging="284"/>
        <w:rPr>
          <w:rFonts w:ascii="Arial" w:hAnsi="Arial" w:cs="Arial"/>
          <w:sz w:val="22"/>
          <w:szCs w:val="22"/>
          <w:lang w:val="en"/>
        </w:rPr>
      </w:pPr>
      <w:r w:rsidRPr="00C57074">
        <w:rPr>
          <w:rFonts w:ascii="Arial" w:hAnsi="Arial" w:cs="Arial"/>
          <w:sz w:val="22"/>
          <w:szCs w:val="22"/>
          <w:lang w:val="en"/>
        </w:rPr>
        <w:t xml:space="preserve">Department of the Environment and Energy (DoEE) (2017a) Species Profile and Threats Database. </w:t>
      </w:r>
      <w:r w:rsidRPr="00C57074">
        <w:rPr>
          <w:rFonts w:ascii="Arial" w:hAnsi="Arial" w:cs="Arial"/>
          <w:i/>
          <w:sz w:val="22"/>
          <w:szCs w:val="22"/>
          <w:lang w:val="en"/>
        </w:rPr>
        <w:t>Philotheca sporadica</w:t>
      </w:r>
      <w:r w:rsidRPr="00C57074">
        <w:rPr>
          <w:rFonts w:ascii="Arial" w:hAnsi="Arial" w:cs="Arial"/>
          <w:sz w:val="22"/>
          <w:szCs w:val="22"/>
          <w:lang w:val="en"/>
        </w:rPr>
        <w:t xml:space="preserve"> Kogan waxflower</w:t>
      </w:r>
      <w:r>
        <w:rPr>
          <w:rFonts w:ascii="Arial" w:hAnsi="Arial" w:cs="Arial"/>
          <w:sz w:val="22"/>
          <w:szCs w:val="22"/>
          <w:lang w:val="en"/>
        </w:rPr>
        <w:t>.</w:t>
      </w:r>
      <w:r w:rsidRPr="00C57074">
        <w:rPr>
          <w:rFonts w:ascii="Arial" w:hAnsi="Arial" w:cs="Arial"/>
          <w:sz w:val="22"/>
          <w:szCs w:val="22"/>
          <w:lang w:val="en"/>
        </w:rPr>
        <w:t xml:space="preserve"> Available on the Internet at  </w:t>
      </w:r>
      <w:hyperlink r:id="rId15" w:history="1">
        <w:r w:rsidRPr="00C57074">
          <w:rPr>
            <w:rStyle w:val="Hyperlink"/>
            <w:rFonts w:ascii="Arial" w:hAnsi="Arial" w:cs="Arial"/>
            <w:sz w:val="22"/>
            <w:szCs w:val="22"/>
            <w:lang w:val="en"/>
          </w:rPr>
          <w:t>http://www.environment.gov.au/cgi-bin/sprat/public/publicspecies.pl?taxon_id=64944</w:t>
        </w:r>
      </w:hyperlink>
      <w:r w:rsidRPr="00C57074">
        <w:rPr>
          <w:rFonts w:ascii="Arial" w:hAnsi="Arial" w:cs="Arial"/>
          <w:sz w:val="22"/>
          <w:szCs w:val="22"/>
          <w:lang w:val="en"/>
        </w:rPr>
        <w:t>.</w:t>
      </w:r>
    </w:p>
    <w:p w14:paraId="41E77EAD" w14:textId="77777777" w:rsidR="00E41B3C" w:rsidRDefault="00E41B3C" w:rsidP="00E41B3C">
      <w:pPr>
        <w:ind w:left="284" w:hanging="284"/>
        <w:rPr>
          <w:rFonts w:ascii="Arial" w:hAnsi="Arial" w:cs="Arial"/>
          <w:sz w:val="22"/>
          <w:szCs w:val="22"/>
          <w:lang w:val="en"/>
        </w:rPr>
      </w:pPr>
    </w:p>
    <w:p w14:paraId="68F3868A" w14:textId="77777777" w:rsidR="00E41B3C" w:rsidRDefault="00E41B3C" w:rsidP="00E41B3C">
      <w:pPr>
        <w:ind w:left="284" w:hanging="284"/>
        <w:rPr>
          <w:rFonts w:ascii="Arial" w:hAnsi="Arial" w:cs="Arial"/>
          <w:sz w:val="22"/>
          <w:szCs w:val="22"/>
          <w:lang w:val="en"/>
        </w:rPr>
      </w:pPr>
      <w:r>
        <w:rPr>
          <w:rFonts w:ascii="Arial" w:hAnsi="Arial" w:cs="Arial"/>
          <w:sz w:val="22"/>
          <w:szCs w:val="22"/>
          <w:lang w:val="en"/>
        </w:rPr>
        <w:t>Dwan, BE &amp; Trueman, SJ (2014) Propagation methods for offset planting of the Kogan waxflower (</w:t>
      </w:r>
      <w:r w:rsidRPr="00A8542E">
        <w:rPr>
          <w:rFonts w:ascii="Arial" w:hAnsi="Arial" w:cs="Arial"/>
          <w:i/>
          <w:sz w:val="22"/>
          <w:szCs w:val="22"/>
          <w:lang w:val="en"/>
        </w:rPr>
        <w:t>Philotheca sporadica</w:t>
      </w:r>
      <w:r>
        <w:rPr>
          <w:rFonts w:ascii="Arial" w:hAnsi="Arial" w:cs="Arial"/>
          <w:sz w:val="22"/>
          <w:szCs w:val="22"/>
          <w:lang w:val="en"/>
        </w:rPr>
        <w:t xml:space="preserve">) (Rutaceae) </w:t>
      </w:r>
      <w:r w:rsidRPr="0030632B">
        <w:rPr>
          <w:rFonts w:ascii="Arial" w:hAnsi="Arial" w:cs="Arial"/>
          <w:i/>
          <w:sz w:val="22"/>
          <w:szCs w:val="22"/>
          <w:lang w:val="en"/>
        </w:rPr>
        <w:t xml:space="preserve">Journal of Environmental Science and Technology. </w:t>
      </w:r>
      <w:r>
        <w:rPr>
          <w:rFonts w:ascii="Arial" w:hAnsi="Arial" w:cs="Arial"/>
          <w:sz w:val="22"/>
          <w:szCs w:val="22"/>
          <w:lang w:val="en"/>
        </w:rPr>
        <w:t>7(6): 347-353.</w:t>
      </w:r>
    </w:p>
    <w:p w14:paraId="617D5836" w14:textId="77777777" w:rsidR="00E41B3C" w:rsidRDefault="00E41B3C" w:rsidP="00E41B3C">
      <w:pPr>
        <w:ind w:left="284" w:hanging="284"/>
        <w:rPr>
          <w:rFonts w:ascii="Arial" w:hAnsi="Arial" w:cs="Arial"/>
          <w:sz w:val="22"/>
          <w:szCs w:val="22"/>
          <w:lang w:val="en"/>
        </w:rPr>
      </w:pPr>
    </w:p>
    <w:p w14:paraId="20AE0807" w14:textId="77777777" w:rsidR="00E41B3C" w:rsidRDefault="00E41B3C" w:rsidP="00E41B3C">
      <w:pPr>
        <w:ind w:left="284" w:hanging="284"/>
        <w:rPr>
          <w:rFonts w:ascii="Arial" w:hAnsi="Arial" w:cs="Arial"/>
          <w:sz w:val="22"/>
          <w:szCs w:val="22"/>
          <w:lang w:val="en-US"/>
        </w:rPr>
      </w:pPr>
      <w:r>
        <w:rPr>
          <w:rFonts w:ascii="Arial" w:hAnsi="Arial" w:cs="Arial"/>
          <w:sz w:val="22"/>
          <w:szCs w:val="22"/>
          <w:lang w:val="en-US"/>
        </w:rPr>
        <w:t>International Union for the Conservation of Nature (IUCN) Species Survival Commission</w:t>
      </w:r>
    </w:p>
    <w:p w14:paraId="4F76CA69" w14:textId="77777777" w:rsidR="00E41B3C" w:rsidRDefault="00E41B3C" w:rsidP="00E41B3C">
      <w:pPr>
        <w:ind w:left="284" w:hanging="284"/>
        <w:rPr>
          <w:rFonts w:ascii="Arial" w:hAnsi="Arial" w:cs="Arial"/>
          <w:sz w:val="22"/>
          <w:szCs w:val="22"/>
          <w:lang w:val="en-US"/>
        </w:rPr>
      </w:pPr>
      <w:r>
        <w:rPr>
          <w:rFonts w:ascii="Arial" w:hAnsi="Arial" w:cs="Arial"/>
          <w:sz w:val="22"/>
          <w:szCs w:val="22"/>
          <w:lang w:val="en-US"/>
        </w:rPr>
        <w:t xml:space="preserve">(IUCN SSC) (2012) </w:t>
      </w:r>
      <w:r w:rsidRPr="00703E69">
        <w:rPr>
          <w:rFonts w:ascii="Arial" w:hAnsi="Arial" w:cs="Arial"/>
          <w:i/>
          <w:sz w:val="22"/>
          <w:szCs w:val="22"/>
          <w:lang w:val="en-US"/>
        </w:rPr>
        <w:t>IUCN Red List Categories and Criteria version 3.1, second edition</w:t>
      </w:r>
      <w:r>
        <w:rPr>
          <w:rFonts w:ascii="Arial" w:hAnsi="Arial" w:cs="Arial"/>
          <w:sz w:val="22"/>
          <w:szCs w:val="22"/>
          <w:lang w:val="en-US"/>
        </w:rPr>
        <w:t>. IUCN, Gland, Switzerland.</w:t>
      </w:r>
    </w:p>
    <w:p w14:paraId="1B3FFE21" w14:textId="77777777" w:rsidR="00E41B3C" w:rsidRDefault="00E41B3C" w:rsidP="00E41B3C">
      <w:pPr>
        <w:ind w:left="284" w:hanging="284"/>
        <w:rPr>
          <w:rFonts w:ascii="Arial" w:hAnsi="Arial" w:cs="Arial"/>
          <w:sz w:val="22"/>
          <w:szCs w:val="22"/>
          <w:lang w:val="en-US"/>
        </w:rPr>
      </w:pPr>
    </w:p>
    <w:p w14:paraId="0105059E" w14:textId="77777777" w:rsidR="00E41B3C" w:rsidRPr="00FF637F" w:rsidRDefault="00E41B3C" w:rsidP="00E41B3C">
      <w:pPr>
        <w:pStyle w:val="Default"/>
        <w:ind w:left="284" w:hanging="284"/>
        <w:rPr>
          <w:rFonts w:ascii="Arial" w:hAnsi="Arial" w:cs="Arial"/>
          <w:sz w:val="22"/>
          <w:szCs w:val="22"/>
        </w:rPr>
      </w:pPr>
      <w:r w:rsidRPr="00FF637F">
        <w:rPr>
          <w:rFonts w:ascii="Arial" w:hAnsi="Arial" w:cs="Arial"/>
          <w:sz w:val="22"/>
          <w:szCs w:val="22"/>
          <w:lang w:val="en-US"/>
        </w:rPr>
        <w:t>IUCN Standards and Petitions Subcommittee</w:t>
      </w:r>
      <w:r>
        <w:rPr>
          <w:rFonts w:ascii="Arial" w:hAnsi="Arial" w:cs="Arial"/>
          <w:sz w:val="22"/>
          <w:szCs w:val="22"/>
          <w:lang w:val="en-US"/>
        </w:rPr>
        <w:t xml:space="preserve"> (IUCN SPC) (2017)</w:t>
      </w:r>
      <w:r w:rsidRPr="00FF637F">
        <w:rPr>
          <w:rFonts w:ascii="Arial" w:hAnsi="Arial" w:cs="Arial"/>
          <w:sz w:val="22"/>
          <w:szCs w:val="22"/>
          <w:lang w:val="en-US"/>
        </w:rPr>
        <w:t xml:space="preserve"> Guidelines for Using the IUCN Red List Ca</w:t>
      </w:r>
      <w:r>
        <w:rPr>
          <w:rFonts w:ascii="Arial" w:hAnsi="Arial" w:cs="Arial"/>
          <w:sz w:val="22"/>
          <w:szCs w:val="22"/>
          <w:lang w:val="en-US"/>
        </w:rPr>
        <w:t>tegories and Criteria version 13</w:t>
      </w:r>
      <w:r w:rsidRPr="00FF637F">
        <w:rPr>
          <w:rFonts w:ascii="Arial" w:hAnsi="Arial" w:cs="Arial"/>
          <w:sz w:val="22"/>
          <w:szCs w:val="22"/>
          <w:lang w:val="en-US"/>
        </w:rPr>
        <w:t xml:space="preserve"> Prepared by the Standards and Petitions Subcommittee. Available on the Internet at: </w:t>
      </w:r>
    </w:p>
    <w:p w14:paraId="38B538C5" w14:textId="77777777" w:rsidR="00E41B3C" w:rsidRPr="00FF637F" w:rsidRDefault="00051DEC" w:rsidP="00E41B3C">
      <w:pPr>
        <w:ind w:left="568" w:hanging="284"/>
        <w:rPr>
          <w:rFonts w:ascii="Arial" w:hAnsi="Arial" w:cs="Arial"/>
          <w:sz w:val="22"/>
          <w:szCs w:val="22"/>
          <w:lang w:val="en-US"/>
        </w:rPr>
      </w:pPr>
      <w:hyperlink r:id="rId16" w:history="1">
        <w:r w:rsidR="00E41B3C" w:rsidRPr="00BF592E">
          <w:rPr>
            <w:rStyle w:val="Hyperlink"/>
            <w:rFonts w:ascii="Arial" w:hAnsi="Arial" w:cs="Arial"/>
            <w:sz w:val="22"/>
            <w:szCs w:val="22"/>
            <w:lang w:eastAsia="en-AU"/>
          </w:rPr>
          <w:t>http://www.iucnredlist.org/documents/RedListGuidelines.pdf</w:t>
        </w:r>
      </w:hyperlink>
      <w:r w:rsidR="00E41B3C">
        <w:rPr>
          <w:rFonts w:ascii="Arial" w:hAnsi="Arial" w:cs="Arial"/>
          <w:color w:val="000000"/>
          <w:sz w:val="22"/>
          <w:szCs w:val="22"/>
          <w:lang w:eastAsia="en-AU"/>
        </w:rPr>
        <w:t>.</w:t>
      </w:r>
    </w:p>
    <w:p w14:paraId="1B4FA427" w14:textId="77777777" w:rsidR="00E41B3C" w:rsidRPr="00FF637F" w:rsidRDefault="00E41B3C" w:rsidP="00E41B3C">
      <w:pPr>
        <w:ind w:left="284" w:hanging="284"/>
        <w:rPr>
          <w:rFonts w:ascii="Arial" w:hAnsi="Arial" w:cs="Arial"/>
          <w:sz w:val="22"/>
          <w:szCs w:val="22"/>
          <w:lang w:val="en-US"/>
        </w:rPr>
      </w:pPr>
    </w:p>
    <w:p w14:paraId="59592F27" w14:textId="77777777" w:rsidR="00E41B3C" w:rsidRDefault="00E41B3C" w:rsidP="00E41B3C">
      <w:pPr>
        <w:ind w:left="284" w:hanging="284"/>
        <w:rPr>
          <w:rFonts w:ascii="Arial" w:hAnsi="Arial" w:cs="Arial"/>
          <w:sz w:val="22"/>
          <w:szCs w:val="22"/>
        </w:rPr>
      </w:pPr>
      <w:r>
        <w:rPr>
          <w:rFonts w:ascii="Arial" w:hAnsi="Arial" w:cs="Arial"/>
          <w:sz w:val="22"/>
          <w:szCs w:val="22"/>
        </w:rPr>
        <w:t xml:space="preserve">Queensland Gas Company (QGC) (2017) </w:t>
      </w:r>
      <w:r w:rsidRPr="00AA034B">
        <w:rPr>
          <w:rFonts w:ascii="Arial" w:hAnsi="Arial" w:cs="Arial"/>
          <w:i/>
          <w:sz w:val="22"/>
          <w:szCs w:val="22"/>
        </w:rPr>
        <w:t>Significant species management plan 5:</w:t>
      </w:r>
      <w:r w:rsidRPr="00AA034B">
        <w:rPr>
          <w:rFonts w:ascii="Arial" w:hAnsi="Arial" w:cs="Arial"/>
          <w:sz w:val="22"/>
          <w:szCs w:val="22"/>
        </w:rPr>
        <w:t xml:space="preserve"> Philotheca sporadica </w:t>
      </w:r>
      <w:r w:rsidRPr="00AA034B">
        <w:rPr>
          <w:rFonts w:ascii="Arial" w:hAnsi="Arial" w:cs="Arial"/>
          <w:i/>
          <w:sz w:val="22"/>
          <w:szCs w:val="22"/>
        </w:rPr>
        <w:t xml:space="preserve">Kogan waxflower. </w:t>
      </w:r>
      <w:r>
        <w:rPr>
          <w:rFonts w:ascii="Arial" w:hAnsi="Arial" w:cs="Arial"/>
          <w:sz w:val="22"/>
          <w:szCs w:val="22"/>
        </w:rPr>
        <w:t xml:space="preserve">Anya Significant Species Management Plans. Available on the Internet at: </w:t>
      </w:r>
      <w:hyperlink r:id="rId17" w:history="1">
        <w:r w:rsidRPr="00EE1D0F">
          <w:rPr>
            <w:rStyle w:val="Hyperlink"/>
            <w:rFonts w:ascii="Arial" w:hAnsi="Arial" w:cs="Arial"/>
            <w:sz w:val="22"/>
            <w:szCs w:val="22"/>
          </w:rPr>
          <w:t>http://www.shell.com.au/about-us/projects-and-locations/qgc/environment/environment-management/management-plans/_jcr_content/par/expandablelist/expandablesection.stream/1498078876800/bafaeae19378de4baf1f5af5c83e8f7bc4c088cba11443e0f08261cee59c6c98/significant-species-management-plan-5.pdf</w:t>
        </w:r>
      </w:hyperlink>
      <w:r>
        <w:rPr>
          <w:rFonts w:ascii="Arial" w:hAnsi="Arial" w:cs="Arial"/>
          <w:sz w:val="22"/>
          <w:szCs w:val="22"/>
        </w:rPr>
        <w:t>.</w:t>
      </w:r>
    </w:p>
    <w:p w14:paraId="4D72D3D8" w14:textId="77777777" w:rsidR="00E41B3C" w:rsidRDefault="00E41B3C" w:rsidP="00E41B3C">
      <w:pPr>
        <w:ind w:left="284" w:hanging="284"/>
        <w:rPr>
          <w:rFonts w:ascii="Arial" w:hAnsi="Arial" w:cs="Arial"/>
          <w:sz w:val="22"/>
          <w:szCs w:val="22"/>
        </w:rPr>
      </w:pPr>
    </w:p>
    <w:p w14:paraId="4935D5CB" w14:textId="77777777" w:rsidR="00E41B3C" w:rsidRPr="00070D7D" w:rsidRDefault="00E41B3C" w:rsidP="00E41B3C">
      <w:pPr>
        <w:autoSpaceDE w:val="0"/>
        <w:autoSpaceDN w:val="0"/>
        <w:adjustRightInd w:val="0"/>
        <w:ind w:left="284" w:hanging="284"/>
        <w:rPr>
          <w:rFonts w:ascii="Arial" w:hAnsi="Arial" w:cs="Arial"/>
          <w:sz w:val="22"/>
          <w:szCs w:val="22"/>
        </w:rPr>
      </w:pPr>
      <w:r w:rsidRPr="00070D7D">
        <w:rPr>
          <w:rFonts w:ascii="Arial" w:hAnsi="Arial" w:cs="Arial"/>
          <w:sz w:val="22"/>
          <w:szCs w:val="22"/>
        </w:rPr>
        <w:t xml:space="preserve">Raiter, Keren (2018) Lines in the sand: quantifying the cumulative development footprint in the Great Western Woodlands. </w:t>
      </w:r>
      <w:r w:rsidRPr="00070D7D">
        <w:rPr>
          <w:rFonts w:ascii="Arial" w:hAnsi="Arial" w:cs="Arial"/>
          <w:i/>
          <w:sz w:val="22"/>
          <w:szCs w:val="22"/>
        </w:rPr>
        <w:t>Decision Point</w:t>
      </w:r>
      <w:r w:rsidRPr="00070D7D">
        <w:rPr>
          <w:rFonts w:ascii="Arial" w:hAnsi="Arial" w:cs="Arial"/>
          <w:sz w:val="22"/>
          <w:szCs w:val="22"/>
        </w:rPr>
        <w:t>. 103: 8-9.</w:t>
      </w:r>
    </w:p>
    <w:p w14:paraId="31579BCC" w14:textId="77777777" w:rsidR="00E41B3C" w:rsidRPr="00070D7D" w:rsidRDefault="00E41B3C" w:rsidP="00E41B3C">
      <w:pPr>
        <w:ind w:left="284" w:hanging="284"/>
        <w:rPr>
          <w:rFonts w:ascii="Arial" w:hAnsi="Arial" w:cs="Arial"/>
          <w:sz w:val="22"/>
          <w:szCs w:val="22"/>
        </w:rPr>
      </w:pPr>
    </w:p>
    <w:p w14:paraId="0900ACCA" w14:textId="77777777" w:rsidR="00E41B3C" w:rsidRPr="00115921" w:rsidRDefault="00E41B3C" w:rsidP="00E41B3C">
      <w:pPr>
        <w:ind w:left="284" w:hanging="284"/>
        <w:rPr>
          <w:rFonts w:ascii="Arial" w:hAnsi="Arial" w:cs="Arial"/>
          <w:sz w:val="22"/>
          <w:szCs w:val="22"/>
        </w:rPr>
      </w:pPr>
      <w:r>
        <w:rPr>
          <w:rFonts w:ascii="Arial" w:hAnsi="Arial" w:cs="Arial"/>
          <w:sz w:val="22"/>
          <w:szCs w:val="22"/>
        </w:rPr>
        <w:t>Shapcott, A, Lamont, RW, O’Connor, KM, James, H &amp; Conroy, GC</w:t>
      </w:r>
      <w:r w:rsidRPr="006D7C52">
        <w:rPr>
          <w:rFonts w:ascii="Arial" w:hAnsi="Arial" w:cs="Arial"/>
          <w:sz w:val="22"/>
          <w:szCs w:val="22"/>
        </w:rPr>
        <w:t xml:space="preserve"> (2015</w:t>
      </w:r>
      <w:r>
        <w:rPr>
          <w:rFonts w:ascii="Arial" w:hAnsi="Arial" w:cs="Arial"/>
          <w:sz w:val="22"/>
          <w:szCs w:val="22"/>
        </w:rPr>
        <w:t>)</w:t>
      </w:r>
      <w:r w:rsidRPr="006D7C52">
        <w:rPr>
          <w:rFonts w:ascii="Arial" w:hAnsi="Arial" w:cs="Arial"/>
          <w:sz w:val="22"/>
          <w:szCs w:val="22"/>
        </w:rPr>
        <w:t xml:space="preserve"> Population genetics </w:t>
      </w:r>
      <w:r w:rsidRPr="00115921">
        <w:rPr>
          <w:rFonts w:ascii="Arial" w:hAnsi="Arial" w:cs="Arial"/>
          <w:sz w:val="22"/>
          <w:szCs w:val="22"/>
        </w:rPr>
        <w:t xml:space="preserve">of </w:t>
      </w:r>
      <w:r w:rsidRPr="00115921">
        <w:rPr>
          <w:rFonts w:ascii="Arial" w:hAnsi="Arial" w:cs="Arial"/>
          <w:i/>
          <w:sz w:val="22"/>
          <w:szCs w:val="22"/>
        </w:rPr>
        <w:t>Philotheca sporadica</w:t>
      </w:r>
      <w:r w:rsidRPr="00115921">
        <w:rPr>
          <w:rFonts w:ascii="Arial" w:hAnsi="Arial" w:cs="Arial"/>
          <w:sz w:val="22"/>
          <w:szCs w:val="22"/>
        </w:rPr>
        <w:t xml:space="preserve"> (Rutaceae) to advise an offset translocation program</w:t>
      </w:r>
      <w:r>
        <w:rPr>
          <w:rFonts w:ascii="Arial" w:hAnsi="Arial" w:cs="Arial"/>
          <w:sz w:val="22"/>
          <w:szCs w:val="22"/>
        </w:rPr>
        <w:t>.</w:t>
      </w:r>
      <w:r w:rsidRPr="00115921">
        <w:rPr>
          <w:rFonts w:ascii="Arial" w:hAnsi="Arial" w:cs="Arial"/>
          <w:sz w:val="22"/>
          <w:szCs w:val="22"/>
        </w:rPr>
        <w:t xml:space="preserve"> </w:t>
      </w:r>
      <w:r w:rsidRPr="00115921">
        <w:rPr>
          <w:rFonts w:ascii="Arial" w:hAnsi="Arial" w:cs="Arial"/>
          <w:i/>
          <w:sz w:val="22"/>
          <w:szCs w:val="22"/>
        </w:rPr>
        <w:t>Conservation Genetics.</w:t>
      </w:r>
      <w:r w:rsidRPr="00115921">
        <w:rPr>
          <w:rFonts w:ascii="Arial" w:hAnsi="Arial" w:cs="Arial"/>
          <w:sz w:val="22"/>
          <w:szCs w:val="22"/>
        </w:rPr>
        <w:t xml:space="preserve"> </w:t>
      </w:r>
      <w:r w:rsidRPr="00115921">
        <w:rPr>
          <w:rFonts w:ascii="Arial" w:hAnsi="Arial" w:cs="Arial"/>
          <w:color w:val="000000"/>
          <w:sz w:val="22"/>
          <w:szCs w:val="22"/>
          <w:lang w:eastAsia="en-AU"/>
        </w:rPr>
        <w:t>Available on the Internet at: doi:</w:t>
      </w:r>
      <w:r w:rsidRPr="00115921">
        <w:rPr>
          <w:rFonts w:ascii="Arial" w:hAnsi="Arial" w:cs="Arial"/>
          <w:color w:val="0000FF"/>
          <w:sz w:val="22"/>
          <w:szCs w:val="22"/>
          <w:lang w:eastAsia="en-AU"/>
        </w:rPr>
        <w:t>10.1007/s10592-014-0693-x</w:t>
      </w:r>
      <w:r w:rsidRPr="00115921">
        <w:rPr>
          <w:rFonts w:ascii="Arial" w:hAnsi="Arial" w:cs="Arial"/>
          <w:color w:val="000000"/>
          <w:sz w:val="22"/>
          <w:szCs w:val="22"/>
          <w:lang w:eastAsia="en-AU"/>
        </w:rPr>
        <w:t>.</w:t>
      </w:r>
    </w:p>
    <w:p w14:paraId="79F18663" w14:textId="77777777" w:rsidR="00E41B3C" w:rsidRPr="00115921" w:rsidRDefault="00E41B3C" w:rsidP="00E41B3C">
      <w:pPr>
        <w:ind w:left="284" w:hanging="284"/>
        <w:rPr>
          <w:rFonts w:ascii="Arial" w:hAnsi="Arial" w:cs="Arial"/>
          <w:sz w:val="22"/>
          <w:szCs w:val="22"/>
        </w:rPr>
      </w:pPr>
    </w:p>
    <w:p w14:paraId="41BD8F55" w14:textId="77777777" w:rsidR="00E41B3C" w:rsidRPr="00115921" w:rsidRDefault="00E41B3C" w:rsidP="00E41B3C">
      <w:pPr>
        <w:ind w:left="284" w:hanging="284"/>
        <w:rPr>
          <w:rFonts w:ascii="Arial" w:hAnsi="Arial" w:cs="Arial"/>
          <w:sz w:val="22"/>
          <w:szCs w:val="22"/>
        </w:rPr>
      </w:pPr>
      <w:r w:rsidRPr="00115921">
        <w:rPr>
          <w:rFonts w:ascii="Arial" w:hAnsi="Arial" w:cs="Arial"/>
          <w:sz w:val="22"/>
          <w:szCs w:val="22"/>
        </w:rPr>
        <w:t xml:space="preserve">Threatened Species Scientific Committee (TSSC) (2008) </w:t>
      </w:r>
      <w:r w:rsidRPr="00115921">
        <w:rPr>
          <w:rFonts w:ascii="Arial" w:hAnsi="Arial" w:cs="Arial"/>
          <w:i/>
          <w:iCs/>
          <w:sz w:val="22"/>
          <w:szCs w:val="22"/>
        </w:rPr>
        <w:t xml:space="preserve">Commonwealth Conservation Advice on </w:t>
      </w:r>
      <w:r w:rsidRPr="00115921">
        <w:rPr>
          <w:rFonts w:ascii="Arial" w:hAnsi="Arial" w:cs="Arial"/>
          <w:i/>
          <w:sz w:val="22"/>
          <w:szCs w:val="22"/>
        </w:rPr>
        <w:t>Philotheca sporadica</w:t>
      </w:r>
      <w:r>
        <w:rPr>
          <w:rFonts w:ascii="Arial" w:hAnsi="Arial" w:cs="Arial"/>
          <w:i/>
          <w:sz w:val="22"/>
          <w:szCs w:val="22"/>
        </w:rPr>
        <w:t>.</w:t>
      </w:r>
      <w:r w:rsidRPr="00115921">
        <w:rPr>
          <w:rFonts w:ascii="Arial" w:hAnsi="Arial" w:cs="Arial"/>
          <w:i/>
          <w:sz w:val="22"/>
          <w:szCs w:val="22"/>
        </w:rPr>
        <w:t xml:space="preserve"> </w:t>
      </w:r>
      <w:r w:rsidRPr="00115921">
        <w:rPr>
          <w:rFonts w:ascii="Arial" w:hAnsi="Arial" w:cs="Arial"/>
          <w:sz w:val="22"/>
          <w:szCs w:val="22"/>
        </w:rPr>
        <w:t>Department of the Environment, Water, Heritage and the Arts, Canberra.</w:t>
      </w:r>
    </w:p>
    <w:p w14:paraId="20308407" w14:textId="77777777" w:rsidR="00E41B3C" w:rsidRDefault="00E41B3C" w:rsidP="00E41B3C">
      <w:pPr>
        <w:pStyle w:val="Pa35"/>
        <w:spacing w:after="80"/>
        <w:ind w:left="284" w:hanging="284"/>
        <w:jc w:val="both"/>
        <w:rPr>
          <w:rFonts w:ascii="Arial" w:hAnsi="Arial" w:cs="Arial"/>
          <w:color w:val="000000"/>
          <w:sz w:val="22"/>
          <w:szCs w:val="22"/>
        </w:rPr>
      </w:pPr>
    </w:p>
    <w:p w14:paraId="0045B359" w14:textId="77777777" w:rsidR="00E41B3C" w:rsidRDefault="00E41B3C" w:rsidP="00E41B3C">
      <w:pPr>
        <w:ind w:left="284" w:hanging="284"/>
        <w:rPr>
          <w:rFonts w:ascii="Arial" w:hAnsi="Arial" w:cs="Arial"/>
          <w:sz w:val="22"/>
          <w:szCs w:val="22"/>
        </w:rPr>
      </w:pPr>
      <w:r w:rsidRPr="00115921">
        <w:rPr>
          <w:rFonts w:ascii="Arial" w:hAnsi="Arial" w:cs="Arial"/>
          <w:sz w:val="22"/>
          <w:szCs w:val="22"/>
        </w:rPr>
        <w:t xml:space="preserve">Threatened Species Scientific Committee (TSSC) (2013) </w:t>
      </w:r>
      <w:r w:rsidRPr="00115921">
        <w:rPr>
          <w:rFonts w:ascii="Arial" w:hAnsi="Arial" w:cs="Arial"/>
          <w:i/>
          <w:iCs/>
          <w:sz w:val="22"/>
          <w:szCs w:val="22"/>
        </w:rPr>
        <w:t>Commonwealth Conservation Advice for Brigalow Ecological Community</w:t>
      </w:r>
      <w:r w:rsidRPr="00115921">
        <w:rPr>
          <w:rFonts w:ascii="Arial" w:hAnsi="Arial" w:cs="Arial"/>
          <w:sz w:val="22"/>
          <w:szCs w:val="22"/>
        </w:rPr>
        <w:t xml:space="preserve"> Department of Sustainability, Environment, Water, Population and Communities, Canberra.</w:t>
      </w:r>
    </w:p>
    <w:p w14:paraId="0CFE16A8" w14:textId="77777777" w:rsidR="00E41B3C" w:rsidRDefault="00E41B3C" w:rsidP="00E41B3C">
      <w:pPr>
        <w:ind w:left="284" w:hanging="284"/>
        <w:rPr>
          <w:rFonts w:ascii="Arial" w:hAnsi="Arial" w:cs="Arial"/>
          <w:sz w:val="22"/>
          <w:szCs w:val="22"/>
        </w:rPr>
      </w:pPr>
    </w:p>
    <w:p w14:paraId="0AB7DCCA" w14:textId="77777777" w:rsidR="00E41B3C" w:rsidRPr="00115921" w:rsidRDefault="00E41B3C" w:rsidP="00E41B3C">
      <w:pPr>
        <w:ind w:left="284" w:hanging="284"/>
        <w:rPr>
          <w:rFonts w:ascii="Arial" w:hAnsi="Arial" w:cs="Arial"/>
          <w:sz w:val="22"/>
          <w:szCs w:val="22"/>
        </w:rPr>
      </w:pPr>
      <w:r w:rsidRPr="00115921">
        <w:rPr>
          <w:rFonts w:ascii="Arial" w:hAnsi="Arial" w:cs="Arial"/>
          <w:sz w:val="22"/>
          <w:szCs w:val="22"/>
        </w:rPr>
        <w:t>Williams</w:t>
      </w:r>
      <w:r>
        <w:rPr>
          <w:rFonts w:ascii="Arial" w:hAnsi="Arial" w:cs="Arial"/>
          <w:sz w:val="22"/>
          <w:szCs w:val="22"/>
        </w:rPr>
        <w:t>,</w:t>
      </w:r>
      <w:r w:rsidRPr="00115921">
        <w:rPr>
          <w:rFonts w:ascii="Arial" w:hAnsi="Arial" w:cs="Arial"/>
          <w:sz w:val="22"/>
          <w:szCs w:val="22"/>
        </w:rPr>
        <w:t xml:space="preserve"> J, Stubbs</w:t>
      </w:r>
      <w:r>
        <w:rPr>
          <w:rFonts w:ascii="Arial" w:hAnsi="Arial" w:cs="Arial"/>
          <w:sz w:val="22"/>
          <w:szCs w:val="22"/>
        </w:rPr>
        <w:t>,</w:t>
      </w:r>
      <w:r w:rsidRPr="00115921">
        <w:rPr>
          <w:rFonts w:ascii="Arial" w:hAnsi="Arial" w:cs="Arial"/>
          <w:sz w:val="22"/>
          <w:szCs w:val="22"/>
        </w:rPr>
        <w:t xml:space="preserve"> T </w:t>
      </w:r>
      <w:r>
        <w:rPr>
          <w:rFonts w:ascii="Arial" w:hAnsi="Arial" w:cs="Arial"/>
          <w:sz w:val="22"/>
          <w:szCs w:val="22"/>
        </w:rPr>
        <w:t>&amp;</w:t>
      </w:r>
      <w:r w:rsidRPr="00115921">
        <w:rPr>
          <w:rFonts w:ascii="Arial" w:hAnsi="Arial" w:cs="Arial"/>
          <w:sz w:val="22"/>
          <w:szCs w:val="22"/>
        </w:rPr>
        <w:t xml:space="preserve"> Milligan</w:t>
      </w:r>
      <w:r>
        <w:rPr>
          <w:rFonts w:ascii="Arial" w:hAnsi="Arial" w:cs="Arial"/>
          <w:sz w:val="22"/>
          <w:szCs w:val="22"/>
        </w:rPr>
        <w:t>,</w:t>
      </w:r>
      <w:r w:rsidRPr="00115921">
        <w:rPr>
          <w:rFonts w:ascii="Arial" w:hAnsi="Arial" w:cs="Arial"/>
          <w:sz w:val="22"/>
          <w:szCs w:val="22"/>
        </w:rPr>
        <w:t xml:space="preserve"> A</w:t>
      </w:r>
      <w:r>
        <w:rPr>
          <w:rFonts w:ascii="Arial" w:hAnsi="Arial" w:cs="Arial"/>
          <w:sz w:val="22"/>
          <w:szCs w:val="22"/>
        </w:rPr>
        <w:t xml:space="preserve"> (</w:t>
      </w:r>
      <w:r w:rsidRPr="00115921">
        <w:rPr>
          <w:rFonts w:ascii="Arial" w:hAnsi="Arial" w:cs="Arial"/>
          <w:sz w:val="22"/>
          <w:szCs w:val="22"/>
        </w:rPr>
        <w:t>2012</w:t>
      </w:r>
      <w:r>
        <w:rPr>
          <w:rFonts w:ascii="Arial" w:hAnsi="Arial" w:cs="Arial"/>
          <w:sz w:val="22"/>
          <w:szCs w:val="22"/>
        </w:rPr>
        <w:t>)</w:t>
      </w:r>
      <w:r w:rsidRPr="00115921">
        <w:rPr>
          <w:rFonts w:ascii="Arial" w:hAnsi="Arial" w:cs="Arial"/>
          <w:sz w:val="22"/>
          <w:szCs w:val="22"/>
        </w:rPr>
        <w:t xml:space="preserve"> </w:t>
      </w:r>
      <w:r w:rsidRPr="00115921">
        <w:rPr>
          <w:rFonts w:ascii="Arial" w:hAnsi="Arial" w:cs="Arial"/>
          <w:i/>
          <w:iCs/>
          <w:sz w:val="22"/>
          <w:szCs w:val="22"/>
        </w:rPr>
        <w:t xml:space="preserve">An analysis of coal seam gas production and natural resource management in Australia </w:t>
      </w:r>
      <w:r w:rsidRPr="00115921">
        <w:rPr>
          <w:rFonts w:ascii="Arial" w:hAnsi="Arial" w:cs="Arial"/>
          <w:sz w:val="22"/>
          <w:szCs w:val="22"/>
        </w:rPr>
        <w:t>A report prepared for the Australian Council of Environmental Deans and Directors. John Williams Scientific Services Pty Ltd</w:t>
      </w:r>
      <w:r>
        <w:rPr>
          <w:rFonts w:ascii="Arial" w:hAnsi="Arial" w:cs="Arial"/>
          <w:sz w:val="22"/>
          <w:szCs w:val="22"/>
        </w:rPr>
        <w:t>.</w:t>
      </w:r>
    </w:p>
    <w:p w14:paraId="4A9DE440" w14:textId="77777777" w:rsidR="00E41B3C" w:rsidRPr="003B420C" w:rsidRDefault="00E41B3C" w:rsidP="00E41B3C">
      <w:pPr>
        <w:pStyle w:val="Default"/>
      </w:pPr>
    </w:p>
    <w:p w14:paraId="264A42A5" w14:textId="77777777" w:rsidR="00E41B3C" w:rsidRDefault="00E41B3C" w:rsidP="00E41B3C">
      <w:pPr>
        <w:pStyle w:val="Default"/>
        <w:rPr>
          <w:rFonts w:ascii="Arial" w:hAnsi="Arial" w:cs="Arial"/>
          <w:b/>
          <w:bCs/>
          <w:sz w:val="22"/>
          <w:szCs w:val="22"/>
          <w:u w:val="single"/>
        </w:rPr>
      </w:pPr>
      <w:r>
        <w:rPr>
          <w:rFonts w:ascii="Arial" w:hAnsi="Arial" w:cs="Arial"/>
          <w:b/>
          <w:bCs/>
          <w:sz w:val="22"/>
          <w:szCs w:val="22"/>
          <w:u w:val="single"/>
        </w:rPr>
        <w:t xml:space="preserve">Other sources </w:t>
      </w:r>
      <w:r w:rsidRPr="00236095">
        <w:rPr>
          <w:rFonts w:ascii="Arial" w:hAnsi="Arial" w:cs="Arial"/>
          <w:b/>
          <w:bCs/>
          <w:sz w:val="22"/>
          <w:szCs w:val="22"/>
          <w:u w:val="single"/>
        </w:rPr>
        <w:t>cited in the advice</w:t>
      </w:r>
    </w:p>
    <w:p w14:paraId="09EB8D42" w14:textId="77777777" w:rsidR="00E41B3C" w:rsidRDefault="00E41B3C" w:rsidP="00E41B3C">
      <w:pPr>
        <w:pStyle w:val="Default"/>
        <w:rPr>
          <w:rFonts w:ascii="Arial" w:hAnsi="Arial" w:cs="Arial"/>
          <w:bCs/>
          <w:sz w:val="22"/>
          <w:szCs w:val="22"/>
        </w:rPr>
      </w:pPr>
    </w:p>
    <w:p w14:paraId="2C96E43C" w14:textId="77777777" w:rsidR="00E41B3C" w:rsidRDefault="00E41B3C" w:rsidP="00E41B3C">
      <w:pPr>
        <w:spacing w:after="240"/>
        <w:ind w:left="284" w:hanging="284"/>
        <w:rPr>
          <w:rFonts w:ascii="Arial" w:hAnsi="Arial" w:cs="Arial"/>
          <w:sz w:val="22"/>
          <w:szCs w:val="22"/>
        </w:rPr>
      </w:pPr>
      <w:r w:rsidRPr="003027FB">
        <w:rPr>
          <w:rFonts w:ascii="Arial" w:hAnsi="Arial" w:cs="Arial"/>
          <w:sz w:val="22"/>
          <w:szCs w:val="22"/>
        </w:rPr>
        <w:t xml:space="preserve">Brown, Noleen (2018) </w:t>
      </w:r>
      <w:r w:rsidRPr="003027FB">
        <w:rPr>
          <w:rFonts w:ascii="Arial" w:hAnsi="Arial" w:cs="Arial"/>
          <w:i/>
          <w:sz w:val="22"/>
          <w:szCs w:val="22"/>
        </w:rPr>
        <w:t>Personal communication by email.</w:t>
      </w:r>
      <w:r w:rsidRPr="003027FB">
        <w:rPr>
          <w:rFonts w:ascii="Arial" w:hAnsi="Arial" w:cs="Arial"/>
          <w:sz w:val="22"/>
          <w:szCs w:val="22"/>
        </w:rPr>
        <w:t xml:space="preserve"> 4 January 2018. Science Information Services, Department of Environment and Heritage Protection.</w:t>
      </w:r>
    </w:p>
    <w:p w14:paraId="33BEA1AC" w14:textId="77777777" w:rsidR="00E41B3C" w:rsidRPr="00BF49F2" w:rsidRDefault="00E41B3C" w:rsidP="00E41B3C">
      <w:pPr>
        <w:spacing w:after="240"/>
        <w:ind w:left="284" w:hanging="284"/>
        <w:rPr>
          <w:rFonts w:ascii="Arial" w:hAnsi="Arial" w:cs="Arial"/>
          <w:sz w:val="22"/>
          <w:szCs w:val="22"/>
        </w:rPr>
      </w:pPr>
      <w:r>
        <w:rPr>
          <w:rFonts w:ascii="Arial" w:hAnsi="Arial" w:cs="Arial"/>
          <w:sz w:val="22"/>
          <w:szCs w:val="22"/>
        </w:rPr>
        <w:t>Brundrett, MC</w:t>
      </w:r>
      <w:r w:rsidRPr="00115921">
        <w:rPr>
          <w:rFonts w:ascii="Arial" w:hAnsi="Arial" w:cs="Arial"/>
          <w:sz w:val="22"/>
          <w:szCs w:val="22"/>
        </w:rPr>
        <w:t xml:space="preserve"> (2008) </w:t>
      </w:r>
      <w:r w:rsidRPr="00115921">
        <w:rPr>
          <w:rFonts w:ascii="Arial" w:hAnsi="Arial" w:cs="Arial"/>
          <w:i/>
          <w:iCs/>
          <w:sz w:val="22"/>
          <w:szCs w:val="22"/>
        </w:rPr>
        <w:t>Mycorrhizal</w:t>
      </w:r>
      <w:r w:rsidRPr="00D67424">
        <w:rPr>
          <w:rFonts w:ascii="Arial" w:hAnsi="Arial" w:cs="Arial"/>
          <w:i/>
          <w:iCs/>
          <w:sz w:val="22"/>
          <w:szCs w:val="22"/>
        </w:rPr>
        <w:t xml:space="preserve"> Associations: The Web Resource</w:t>
      </w:r>
      <w:r w:rsidRPr="00BF49F2">
        <w:rPr>
          <w:rFonts w:ascii="Arial" w:hAnsi="Arial" w:cs="Arial"/>
          <w:sz w:val="22"/>
          <w:szCs w:val="22"/>
        </w:rPr>
        <w:t xml:space="preserve"> </w:t>
      </w:r>
      <w:r>
        <w:rPr>
          <w:rFonts w:ascii="Arial" w:hAnsi="Arial" w:cs="Arial"/>
          <w:sz w:val="22"/>
          <w:szCs w:val="22"/>
        </w:rPr>
        <w:t xml:space="preserve">Available on the internet at </w:t>
      </w:r>
      <w:hyperlink r:id="rId18" w:history="1">
        <w:r w:rsidRPr="00B918E4">
          <w:rPr>
            <w:rStyle w:val="Hyperlink"/>
            <w:rFonts w:ascii="Arial" w:hAnsi="Arial" w:cs="Arial"/>
            <w:sz w:val="22"/>
            <w:szCs w:val="22"/>
          </w:rPr>
          <w:t>https://mycorrhizas.info/info.html</w:t>
        </w:r>
      </w:hyperlink>
      <w:r>
        <w:rPr>
          <w:rFonts w:ascii="Arial" w:hAnsi="Arial" w:cs="Arial"/>
          <w:sz w:val="22"/>
          <w:szCs w:val="22"/>
        </w:rPr>
        <w:t>.</w:t>
      </w:r>
    </w:p>
    <w:p w14:paraId="334D0F17" w14:textId="77777777" w:rsidR="00E41B3C" w:rsidRPr="00B96CC9" w:rsidRDefault="00E41B3C" w:rsidP="00E41B3C">
      <w:pPr>
        <w:spacing w:after="240"/>
        <w:ind w:left="284" w:hanging="284"/>
        <w:rPr>
          <w:rFonts w:ascii="Arial" w:hAnsi="Arial" w:cs="Arial"/>
          <w:sz w:val="22"/>
          <w:szCs w:val="22"/>
          <w:highlight w:val="yellow"/>
          <w:lang w:val="en"/>
        </w:rPr>
      </w:pPr>
      <w:r>
        <w:rPr>
          <w:rFonts w:ascii="Arial" w:hAnsi="Arial" w:cs="Arial"/>
          <w:sz w:val="22"/>
          <w:szCs w:val="22"/>
          <w:lang w:val="en"/>
        </w:rPr>
        <w:t>Dawson, NM (1972)</w:t>
      </w:r>
      <w:r w:rsidRPr="00DE5C88">
        <w:rPr>
          <w:rFonts w:ascii="Arial" w:hAnsi="Arial" w:cs="Arial"/>
          <w:sz w:val="22"/>
          <w:szCs w:val="22"/>
          <w:lang w:val="en"/>
        </w:rPr>
        <w:t xml:space="preserve"> </w:t>
      </w:r>
      <w:r w:rsidRPr="0030632B">
        <w:rPr>
          <w:rFonts w:ascii="Arial" w:hAnsi="Arial" w:cs="Arial"/>
          <w:i/>
          <w:sz w:val="22"/>
          <w:szCs w:val="22"/>
          <w:lang w:val="en"/>
        </w:rPr>
        <w:t>Land inventory and technical guide: Miles area, Queensland. Part 1. Land classification and land use</w:t>
      </w:r>
      <w:r w:rsidRPr="00D67424">
        <w:rPr>
          <w:rFonts w:ascii="Arial" w:hAnsi="Arial" w:cs="Arial"/>
          <w:i/>
          <w:sz w:val="22"/>
          <w:szCs w:val="22"/>
          <w:lang w:val="en"/>
        </w:rPr>
        <w:t xml:space="preserve"> </w:t>
      </w:r>
      <w:r w:rsidRPr="00D67424">
        <w:rPr>
          <w:rFonts w:ascii="Arial" w:hAnsi="Arial" w:cs="Arial"/>
          <w:i/>
          <w:iCs/>
          <w:sz w:val="22"/>
          <w:szCs w:val="22"/>
          <w:lang w:val="en"/>
        </w:rPr>
        <w:t>Division of Land Utilisation, Technical Bulletin</w:t>
      </w:r>
      <w:r w:rsidRPr="00D67424">
        <w:rPr>
          <w:rFonts w:ascii="Arial" w:hAnsi="Arial" w:cs="Arial"/>
          <w:i/>
          <w:sz w:val="22"/>
          <w:szCs w:val="22"/>
          <w:lang w:val="en"/>
        </w:rPr>
        <w:t xml:space="preserve"> 5</w:t>
      </w:r>
      <w:r>
        <w:rPr>
          <w:rFonts w:ascii="Arial" w:hAnsi="Arial" w:cs="Arial"/>
          <w:sz w:val="22"/>
          <w:szCs w:val="22"/>
          <w:lang w:val="en"/>
        </w:rPr>
        <w:t xml:space="preserve"> </w:t>
      </w:r>
      <w:r w:rsidRPr="00DE5C88">
        <w:rPr>
          <w:rFonts w:ascii="Arial" w:hAnsi="Arial" w:cs="Arial"/>
          <w:sz w:val="22"/>
          <w:szCs w:val="22"/>
          <w:lang w:val="en"/>
        </w:rPr>
        <w:t>D</w:t>
      </w:r>
      <w:r>
        <w:rPr>
          <w:rFonts w:ascii="Arial" w:hAnsi="Arial" w:cs="Arial"/>
          <w:sz w:val="22"/>
          <w:szCs w:val="22"/>
          <w:lang w:val="en"/>
        </w:rPr>
        <w:t xml:space="preserve">epartment of </w:t>
      </w:r>
      <w:r w:rsidRPr="00B96CC9">
        <w:rPr>
          <w:rFonts w:ascii="Arial" w:hAnsi="Arial" w:cs="Arial"/>
          <w:sz w:val="22"/>
          <w:szCs w:val="22"/>
          <w:lang w:val="en"/>
        </w:rPr>
        <w:t>Primary Industries, Brisbane.</w:t>
      </w:r>
    </w:p>
    <w:p w14:paraId="2E48A366" w14:textId="77777777" w:rsidR="00E41B3C" w:rsidRPr="00F841C7" w:rsidRDefault="00E41B3C" w:rsidP="00E41B3C">
      <w:pPr>
        <w:spacing w:after="240"/>
        <w:ind w:left="284" w:hanging="284"/>
        <w:rPr>
          <w:rFonts w:ascii="Arial" w:hAnsi="Arial" w:cs="Arial"/>
          <w:sz w:val="22"/>
          <w:szCs w:val="22"/>
          <w:lang w:val="en"/>
        </w:rPr>
      </w:pPr>
      <w:r w:rsidRPr="00B96CC9">
        <w:rPr>
          <w:rFonts w:ascii="Arial" w:hAnsi="Arial" w:cs="Arial"/>
          <w:sz w:val="22"/>
          <w:szCs w:val="22"/>
          <w:lang w:val="en"/>
        </w:rPr>
        <w:t xml:space="preserve">Department of Environment and Heritage Protection (DEH) (2014) </w:t>
      </w:r>
      <w:r w:rsidRPr="00D67424">
        <w:rPr>
          <w:rFonts w:ascii="Arial" w:hAnsi="Arial" w:cs="Arial"/>
          <w:i/>
          <w:sz w:val="22"/>
          <w:szCs w:val="22"/>
          <w:lang w:val="en"/>
        </w:rPr>
        <w:t>Flora Survey Guidelines – Protected Plant</w:t>
      </w:r>
      <w:r>
        <w:rPr>
          <w:rFonts w:ascii="Arial" w:hAnsi="Arial" w:cs="Arial"/>
          <w:i/>
          <w:sz w:val="22"/>
          <w:szCs w:val="22"/>
          <w:lang w:val="en"/>
        </w:rPr>
        <w:t>s, Nature Conservation Act 1992.</w:t>
      </w:r>
      <w:r w:rsidRPr="00D67424">
        <w:rPr>
          <w:rFonts w:ascii="Arial" w:hAnsi="Arial" w:cs="Arial"/>
          <w:i/>
          <w:sz w:val="22"/>
          <w:szCs w:val="22"/>
          <w:lang w:val="en"/>
        </w:rPr>
        <w:t xml:space="preserve"> </w:t>
      </w:r>
      <w:r>
        <w:rPr>
          <w:rFonts w:ascii="Arial" w:hAnsi="Arial" w:cs="Arial"/>
          <w:sz w:val="22"/>
          <w:szCs w:val="22"/>
          <w:lang w:val="en"/>
        </w:rPr>
        <w:t xml:space="preserve">Available on the Internet at </w:t>
      </w:r>
      <w:hyperlink r:id="rId19" w:history="1">
        <w:r w:rsidRPr="009917BD">
          <w:rPr>
            <w:rStyle w:val="Hyperlink"/>
            <w:rFonts w:ascii="Arial" w:hAnsi="Arial" w:cs="Arial"/>
            <w:sz w:val="22"/>
            <w:szCs w:val="22"/>
            <w:lang w:val="en"/>
          </w:rPr>
          <w:t>http://www.parliament.qld.gov.au/Documents/TableOffice/TabledPapers/2014/5414T4966.pdf</w:t>
        </w:r>
      </w:hyperlink>
    </w:p>
    <w:p w14:paraId="33B142D1" w14:textId="77777777" w:rsidR="00E41B3C" w:rsidRDefault="00E41B3C" w:rsidP="00E41B3C">
      <w:pPr>
        <w:ind w:left="284" w:hanging="284"/>
        <w:rPr>
          <w:rFonts w:ascii="Arial" w:hAnsi="Arial" w:cs="Arial"/>
          <w:sz w:val="22"/>
          <w:szCs w:val="22"/>
          <w:lang w:val="en"/>
        </w:rPr>
      </w:pPr>
      <w:r>
        <w:rPr>
          <w:rFonts w:ascii="Arial" w:hAnsi="Arial" w:cs="Arial"/>
          <w:sz w:val="22"/>
          <w:szCs w:val="22"/>
          <w:lang w:val="en"/>
        </w:rPr>
        <w:t xml:space="preserve">Department of the Environment and Energy (DoEE) (2017b) </w:t>
      </w:r>
      <w:r w:rsidRPr="0030632B">
        <w:rPr>
          <w:rFonts w:ascii="Arial" w:hAnsi="Arial" w:cs="Arial"/>
          <w:i/>
          <w:sz w:val="22"/>
          <w:szCs w:val="22"/>
          <w:lang w:val="en"/>
        </w:rPr>
        <w:t>EPBC Act report on projects tr</w:t>
      </w:r>
      <w:r>
        <w:rPr>
          <w:rFonts w:ascii="Arial" w:hAnsi="Arial" w:cs="Arial"/>
          <w:i/>
          <w:sz w:val="22"/>
          <w:szCs w:val="22"/>
          <w:lang w:val="en"/>
        </w:rPr>
        <w:t>iggering Philotheca sporadica.</w:t>
      </w:r>
      <w:r w:rsidRPr="0030632B">
        <w:rPr>
          <w:rFonts w:ascii="Arial" w:hAnsi="Arial" w:cs="Arial"/>
          <w:i/>
          <w:sz w:val="22"/>
          <w:szCs w:val="22"/>
          <w:lang w:val="en"/>
        </w:rPr>
        <w:t xml:space="preserve"> </w:t>
      </w:r>
      <w:r>
        <w:rPr>
          <w:rFonts w:ascii="Arial" w:hAnsi="Arial" w:cs="Arial"/>
          <w:sz w:val="22"/>
          <w:szCs w:val="22"/>
          <w:lang w:val="en"/>
        </w:rPr>
        <w:t>Generated by Governance and Business Support Section, Environmental Standards Division, 5 June 2017.</w:t>
      </w:r>
    </w:p>
    <w:p w14:paraId="325D1FB2" w14:textId="77777777" w:rsidR="00E41B3C" w:rsidRDefault="00E41B3C" w:rsidP="00E41B3C">
      <w:pPr>
        <w:ind w:left="284" w:hanging="284"/>
        <w:rPr>
          <w:rFonts w:ascii="Arial" w:hAnsi="Arial" w:cs="Arial"/>
          <w:sz w:val="22"/>
          <w:szCs w:val="22"/>
          <w:lang w:val="en-US"/>
        </w:rPr>
      </w:pPr>
    </w:p>
    <w:p w14:paraId="3995CC5A" w14:textId="77777777" w:rsidR="00E41B3C" w:rsidRDefault="00E41B3C" w:rsidP="00E41B3C">
      <w:pPr>
        <w:ind w:left="284" w:hanging="284"/>
        <w:rPr>
          <w:rFonts w:ascii="Arial" w:hAnsi="Arial" w:cs="Arial"/>
          <w:sz w:val="22"/>
          <w:szCs w:val="22"/>
          <w:lang w:val="en-US"/>
        </w:rPr>
      </w:pPr>
      <w:r>
        <w:rPr>
          <w:rFonts w:ascii="Arial" w:hAnsi="Arial" w:cs="Arial"/>
          <w:sz w:val="22"/>
          <w:szCs w:val="22"/>
          <w:lang w:val="en-US"/>
        </w:rPr>
        <w:t xml:space="preserve">Environmental Resources Information Network (ERIN) (2018a) </w:t>
      </w:r>
      <w:r w:rsidRPr="00AF46A4">
        <w:rPr>
          <w:rFonts w:ascii="Arial" w:hAnsi="Arial" w:cs="Arial"/>
          <w:i/>
          <w:sz w:val="22"/>
          <w:szCs w:val="22"/>
          <w:lang w:val="en-US"/>
        </w:rPr>
        <w:t>Personal communication.</w:t>
      </w:r>
      <w:r>
        <w:rPr>
          <w:rFonts w:ascii="Arial" w:hAnsi="Arial" w:cs="Arial"/>
          <w:sz w:val="22"/>
          <w:szCs w:val="22"/>
          <w:lang w:val="en-US"/>
        </w:rPr>
        <w:t xml:space="preserve"> 25 January. Australian Government Department of the Environment and Energy.</w:t>
      </w:r>
    </w:p>
    <w:p w14:paraId="42CD669F" w14:textId="77777777" w:rsidR="00E41B3C" w:rsidRDefault="00E41B3C" w:rsidP="00E41B3C">
      <w:pPr>
        <w:ind w:left="284" w:hanging="284"/>
        <w:rPr>
          <w:rFonts w:ascii="Arial" w:hAnsi="Arial" w:cs="Arial"/>
          <w:sz w:val="22"/>
          <w:szCs w:val="22"/>
          <w:lang w:val="en-US"/>
        </w:rPr>
      </w:pPr>
    </w:p>
    <w:p w14:paraId="5CE6B801" w14:textId="77777777" w:rsidR="00E41B3C" w:rsidRDefault="00E41B3C" w:rsidP="00E41B3C">
      <w:pPr>
        <w:ind w:left="284" w:hanging="284"/>
        <w:rPr>
          <w:rFonts w:ascii="Arial" w:hAnsi="Arial" w:cs="Arial"/>
          <w:sz w:val="22"/>
          <w:szCs w:val="22"/>
          <w:lang w:val="en-US"/>
        </w:rPr>
      </w:pPr>
      <w:r>
        <w:rPr>
          <w:rFonts w:ascii="Arial" w:hAnsi="Arial" w:cs="Arial"/>
          <w:sz w:val="22"/>
          <w:szCs w:val="22"/>
          <w:lang w:val="en-US"/>
        </w:rPr>
        <w:t xml:space="preserve">Environmental Resources Information Network (ERIN) (2018b) </w:t>
      </w:r>
      <w:r w:rsidRPr="00AF46A4">
        <w:rPr>
          <w:rFonts w:ascii="Arial" w:hAnsi="Arial" w:cs="Arial"/>
          <w:i/>
          <w:sz w:val="22"/>
          <w:szCs w:val="22"/>
          <w:lang w:val="en-US"/>
        </w:rPr>
        <w:t xml:space="preserve">Kogan waxflower </w:t>
      </w:r>
      <w:r w:rsidRPr="00AF46A4">
        <w:rPr>
          <w:rFonts w:ascii="Arial" w:hAnsi="Arial" w:cs="Arial"/>
          <w:sz w:val="22"/>
          <w:szCs w:val="22"/>
          <w:lang w:val="en-US"/>
        </w:rPr>
        <w:t xml:space="preserve">(Philotheca sporadica) </w:t>
      </w:r>
      <w:r w:rsidRPr="00AF46A4">
        <w:rPr>
          <w:rFonts w:ascii="Arial" w:hAnsi="Arial" w:cs="Arial"/>
          <w:i/>
          <w:sz w:val="22"/>
          <w:szCs w:val="22"/>
          <w:lang w:val="en-US"/>
        </w:rPr>
        <w:t xml:space="preserve">population data count. </w:t>
      </w:r>
      <w:r>
        <w:rPr>
          <w:rFonts w:ascii="Arial" w:hAnsi="Arial" w:cs="Arial"/>
          <w:sz w:val="22"/>
          <w:szCs w:val="22"/>
          <w:lang w:val="en-US"/>
        </w:rPr>
        <w:t>Unpublished report. Australian Government Department of the Environment and Energy.</w:t>
      </w:r>
    </w:p>
    <w:p w14:paraId="1A2DDAD4" w14:textId="77777777" w:rsidR="00E41B3C" w:rsidRDefault="00E41B3C" w:rsidP="00E41B3C">
      <w:pPr>
        <w:ind w:left="284" w:hanging="284"/>
        <w:rPr>
          <w:rFonts w:ascii="Arial" w:hAnsi="Arial" w:cs="Arial"/>
          <w:sz w:val="22"/>
          <w:szCs w:val="22"/>
          <w:lang w:val="en-US"/>
        </w:rPr>
      </w:pPr>
    </w:p>
    <w:p w14:paraId="6C30B009" w14:textId="77777777" w:rsidR="00E41B3C" w:rsidRDefault="00E41B3C" w:rsidP="00E41B3C">
      <w:pPr>
        <w:ind w:left="284" w:hanging="284"/>
        <w:rPr>
          <w:rFonts w:ascii="Arial" w:hAnsi="Arial" w:cs="Arial"/>
          <w:sz w:val="22"/>
          <w:szCs w:val="22"/>
          <w:lang w:val="en-US"/>
        </w:rPr>
      </w:pPr>
      <w:r w:rsidRPr="00BD4784">
        <w:rPr>
          <w:rFonts w:ascii="Arial" w:hAnsi="Arial" w:cs="Arial"/>
          <w:sz w:val="22"/>
          <w:szCs w:val="22"/>
          <w:lang w:val="en-US"/>
        </w:rPr>
        <w:t xml:space="preserve">Environmental Resources Information Network (ERIN) (2018c) </w:t>
      </w:r>
      <w:r w:rsidRPr="00BD4784">
        <w:rPr>
          <w:rFonts w:ascii="Arial" w:hAnsi="Arial" w:cs="Arial"/>
          <w:i/>
          <w:sz w:val="22"/>
          <w:szCs w:val="22"/>
          <w:lang w:val="en-US"/>
        </w:rPr>
        <w:t>AOO and EOO extents for the</w:t>
      </w:r>
      <w:r w:rsidRPr="00DA7B1F">
        <w:rPr>
          <w:rFonts w:ascii="Arial" w:hAnsi="Arial" w:cs="Arial"/>
          <w:i/>
          <w:sz w:val="22"/>
          <w:szCs w:val="22"/>
          <w:lang w:val="en-US"/>
        </w:rPr>
        <w:t xml:space="preserve"> Kogan waxflower (Philotheca sporadica)</w:t>
      </w:r>
      <w:r>
        <w:rPr>
          <w:rFonts w:ascii="Arial" w:hAnsi="Arial" w:cs="Arial"/>
          <w:sz w:val="22"/>
          <w:szCs w:val="22"/>
          <w:lang w:val="en-US"/>
        </w:rPr>
        <w:t>.</w:t>
      </w:r>
      <w:r w:rsidRPr="00254D7E">
        <w:rPr>
          <w:rFonts w:ascii="Arial" w:hAnsi="Arial" w:cs="Arial"/>
          <w:i/>
          <w:sz w:val="22"/>
          <w:szCs w:val="22"/>
          <w:lang w:val="en-US"/>
        </w:rPr>
        <w:t xml:space="preserve"> </w:t>
      </w:r>
      <w:r w:rsidRPr="00DA7B1F">
        <w:rPr>
          <w:rFonts w:ascii="Arial" w:hAnsi="Arial" w:cs="Arial"/>
          <w:sz w:val="22"/>
          <w:szCs w:val="22"/>
          <w:lang w:val="en-US"/>
        </w:rPr>
        <w:t>Unpublished report, Australian Government Department of the Environment</w:t>
      </w:r>
      <w:r>
        <w:rPr>
          <w:rFonts w:ascii="Arial" w:hAnsi="Arial" w:cs="Arial"/>
          <w:sz w:val="22"/>
          <w:szCs w:val="22"/>
          <w:lang w:val="en-US"/>
        </w:rPr>
        <w:t xml:space="preserve"> and Energy</w:t>
      </w:r>
      <w:r w:rsidRPr="00DA7B1F">
        <w:rPr>
          <w:rFonts w:ascii="Arial" w:hAnsi="Arial" w:cs="Arial"/>
          <w:sz w:val="22"/>
          <w:szCs w:val="22"/>
          <w:lang w:val="en-US"/>
        </w:rPr>
        <w:t>, Canberra.</w:t>
      </w:r>
    </w:p>
    <w:p w14:paraId="22DE2BE1" w14:textId="77777777" w:rsidR="00E41B3C" w:rsidRDefault="00E41B3C" w:rsidP="00E41B3C">
      <w:pPr>
        <w:ind w:left="284" w:hanging="284"/>
        <w:rPr>
          <w:rFonts w:ascii="Arial" w:hAnsi="Arial" w:cs="Arial"/>
          <w:sz w:val="22"/>
          <w:szCs w:val="22"/>
          <w:lang w:val="en-US"/>
        </w:rPr>
      </w:pPr>
    </w:p>
    <w:p w14:paraId="40460BB7" w14:textId="77777777" w:rsidR="00E41B3C" w:rsidRDefault="00E41B3C" w:rsidP="00E41B3C">
      <w:pPr>
        <w:ind w:left="284" w:hanging="284"/>
        <w:rPr>
          <w:rFonts w:ascii="Arial" w:hAnsi="Arial" w:cs="Arial"/>
          <w:sz w:val="22"/>
          <w:szCs w:val="22"/>
          <w:lang w:val="en-US"/>
        </w:rPr>
      </w:pPr>
      <w:r w:rsidRPr="00FD4857">
        <w:rPr>
          <w:rFonts w:ascii="Arial" w:hAnsi="Arial" w:cs="Arial"/>
          <w:sz w:val="22"/>
          <w:szCs w:val="22"/>
          <w:lang w:val="en-US"/>
        </w:rPr>
        <w:t xml:space="preserve">Environmental Resources Information Network (ERIN) (2017a) </w:t>
      </w:r>
      <w:r w:rsidRPr="00FD4857">
        <w:rPr>
          <w:rFonts w:ascii="Arial" w:hAnsi="Arial" w:cs="Arial"/>
          <w:i/>
          <w:sz w:val="22"/>
          <w:szCs w:val="22"/>
          <w:lang w:val="en-US"/>
        </w:rPr>
        <w:t xml:space="preserve">Indicative distribution of the Kogan waxflower showing land tenure. </w:t>
      </w:r>
      <w:r w:rsidRPr="00FD4857">
        <w:rPr>
          <w:rFonts w:ascii="Arial" w:hAnsi="Arial" w:cs="Arial"/>
          <w:sz w:val="22"/>
          <w:szCs w:val="22"/>
          <w:lang w:val="en-US"/>
        </w:rPr>
        <w:t>Unpublished report, Australian Government Department of the Environment and Energy, Canberra.</w:t>
      </w:r>
    </w:p>
    <w:p w14:paraId="5A3C2F11" w14:textId="77777777" w:rsidR="00E41B3C" w:rsidRDefault="00E41B3C" w:rsidP="00E41B3C">
      <w:pPr>
        <w:ind w:left="284" w:hanging="284"/>
        <w:rPr>
          <w:rFonts w:ascii="Arial" w:hAnsi="Arial" w:cs="Arial"/>
          <w:sz w:val="22"/>
          <w:szCs w:val="22"/>
          <w:lang w:val="en-US"/>
        </w:rPr>
      </w:pPr>
    </w:p>
    <w:p w14:paraId="51E672DF" w14:textId="77777777" w:rsidR="00E41B3C" w:rsidRDefault="00E41B3C" w:rsidP="00E41B3C">
      <w:pPr>
        <w:ind w:left="284" w:hanging="284"/>
        <w:rPr>
          <w:rFonts w:ascii="Arial" w:hAnsi="Arial" w:cs="Arial"/>
          <w:sz w:val="22"/>
          <w:szCs w:val="22"/>
          <w:lang w:val="en"/>
        </w:rPr>
      </w:pPr>
      <w:r w:rsidRPr="00FD4857">
        <w:rPr>
          <w:rFonts w:ascii="Arial" w:hAnsi="Arial" w:cs="Arial"/>
          <w:sz w:val="22"/>
          <w:szCs w:val="22"/>
          <w:lang w:val="en"/>
        </w:rPr>
        <w:t xml:space="preserve">Environmental Resources Information Network (ERIN) (2017b) </w:t>
      </w:r>
      <w:r w:rsidRPr="00FD4857">
        <w:rPr>
          <w:rFonts w:ascii="Arial" w:hAnsi="Arial" w:cs="Arial"/>
          <w:i/>
          <w:sz w:val="22"/>
          <w:szCs w:val="22"/>
          <w:lang w:val="en"/>
        </w:rPr>
        <w:t>Coal seam gas mapping within</w:t>
      </w:r>
      <w:r w:rsidRPr="00C61E8F">
        <w:rPr>
          <w:rFonts w:ascii="Arial" w:hAnsi="Arial" w:cs="Arial"/>
          <w:i/>
          <w:sz w:val="22"/>
          <w:szCs w:val="22"/>
          <w:lang w:val="en"/>
        </w:rPr>
        <w:t xml:space="preserve"> indicative distribution for Kogan waxflower, 2006-2016</w:t>
      </w:r>
      <w:r>
        <w:rPr>
          <w:rFonts w:ascii="Arial" w:hAnsi="Arial" w:cs="Arial"/>
          <w:sz w:val="22"/>
          <w:szCs w:val="22"/>
          <w:lang w:val="en"/>
        </w:rPr>
        <w:t>. Unpublished reports, Australian Government Department of the Environment and Energy, Canberra.</w:t>
      </w:r>
    </w:p>
    <w:p w14:paraId="10D1AABC" w14:textId="77777777" w:rsidR="00E41B3C" w:rsidRDefault="00E41B3C" w:rsidP="00E41B3C">
      <w:pPr>
        <w:ind w:left="284" w:hanging="284"/>
        <w:rPr>
          <w:rFonts w:ascii="Arial" w:hAnsi="Arial" w:cs="Arial"/>
          <w:sz w:val="22"/>
          <w:szCs w:val="22"/>
          <w:lang w:val="en"/>
        </w:rPr>
      </w:pPr>
    </w:p>
    <w:p w14:paraId="568F99FB" w14:textId="77777777" w:rsidR="00E41B3C" w:rsidRPr="000A582C" w:rsidRDefault="00E41B3C" w:rsidP="00E41B3C">
      <w:pPr>
        <w:ind w:left="284" w:hanging="284"/>
        <w:rPr>
          <w:rFonts w:ascii="Arial" w:hAnsi="Arial" w:cs="Arial"/>
          <w:sz w:val="22"/>
          <w:szCs w:val="22"/>
          <w:lang w:val="en-US"/>
        </w:rPr>
      </w:pPr>
      <w:r>
        <w:rPr>
          <w:rFonts w:ascii="Arial" w:hAnsi="Arial" w:cs="Arial"/>
          <w:sz w:val="22"/>
          <w:szCs w:val="22"/>
          <w:lang w:val="en"/>
        </w:rPr>
        <w:t>Halford, D (1995)</w:t>
      </w:r>
      <w:r w:rsidRPr="000A582C">
        <w:rPr>
          <w:rFonts w:ascii="Arial" w:hAnsi="Arial" w:cs="Arial"/>
          <w:sz w:val="22"/>
          <w:szCs w:val="22"/>
          <w:lang w:val="en"/>
        </w:rPr>
        <w:t xml:space="preserve"> </w:t>
      </w:r>
      <w:r w:rsidRPr="000A582C">
        <w:rPr>
          <w:rFonts w:ascii="Arial" w:hAnsi="Arial" w:cs="Arial"/>
          <w:i/>
          <w:sz w:val="22"/>
          <w:szCs w:val="22"/>
          <w:lang w:val="en"/>
        </w:rPr>
        <w:t>Eriostemon sporadicus</w:t>
      </w:r>
      <w:r w:rsidRPr="000A582C">
        <w:rPr>
          <w:rFonts w:ascii="Arial" w:hAnsi="Arial" w:cs="Arial"/>
          <w:i/>
          <w:iCs/>
          <w:sz w:val="22"/>
          <w:szCs w:val="22"/>
          <w:lang w:val="en"/>
        </w:rPr>
        <w:t xml:space="preserve"> </w:t>
      </w:r>
      <w:r w:rsidRPr="0030632B">
        <w:rPr>
          <w:rFonts w:ascii="Arial" w:hAnsi="Arial" w:cs="Arial"/>
          <w:i/>
          <w:iCs/>
          <w:sz w:val="22"/>
          <w:szCs w:val="22"/>
          <w:lang w:val="en"/>
        </w:rPr>
        <w:t>Bayley (Rutaceae) A Conservation Statement</w:t>
      </w:r>
      <w:r>
        <w:rPr>
          <w:rFonts w:ascii="Arial" w:hAnsi="Arial" w:cs="Arial"/>
          <w:i/>
          <w:sz w:val="22"/>
          <w:szCs w:val="22"/>
          <w:lang w:val="en"/>
        </w:rPr>
        <w:t>:</w:t>
      </w:r>
      <w:r w:rsidRPr="0030632B">
        <w:rPr>
          <w:rFonts w:ascii="Arial" w:hAnsi="Arial" w:cs="Arial"/>
          <w:i/>
          <w:sz w:val="22"/>
          <w:szCs w:val="22"/>
          <w:lang w:val="en"/>
        </w:rPr>
        <w:t xml:space="preserve"> A report submitted to the Australian Nature Conservation Agency Endangered </w:t>
      </w:r>
      <w:r>
        <w:rPr>
          <w:rFonts w:ascii="Arial" w:hAnsi="Arial" w:cs="Arial"/>
          <w:i/>
          <w:sz w:val="22"/>
          <w:szCs w:val="22"/>
          <w:lang w:val="en"/>
        </w:rPr>
        <w:t>Species Program Project No. 482</w:t>
      </w:r>
      <w:r w:rsidRPr="0030632B">
        <w:rPr>
          <w:rFonts w:ascii="Arial" w:hAnsi="Arial" w:cs="Arial"/>
          <w:i/>
          <w:sz w:val="22"/>
          <w:szCs w:val="22"/>
          <w:lang w:val="en"/>
        </w:rPr>
        <w:t xml:space="preserve"> </w:t>
      </w:r>
      <w:r w:rsidRPr="000A582C">
        <w:rPr>
          <w:rFonts w:ascii="Arial" w:hAnsi="Arial" w:cs="Arial"/>
          <w:sz w:val="22"/>
          <w:szCs w:val="22"/>
          <w:lang w:val="en"/>
        </w:rPr>
        <w:t>Austra</w:t>
      </w:r>
      <w:r>
        <w:rPr>
          <w:rFonts w:ascii="Arial" w:hAnsi="Arial" w:cs="Arial"/>
          <w:sz w:val="22"/>
          <w:szCs w:val="22"/>
          <w:lang w:val="en"/>
        </w:rPr>
        <w:t>lian Nature Conservation Agency, Canberra.</w:t>
      </w:r>
    </w:p>
    <w:p w14:paraId="5E13080D" w14:textId="77777777" w:rsidR="00E41B3C" w:rsidRPr="00E233A4" w:rsidRDefault="00E41B3C" w:rsidP="00E41B3C">
      <w:pPr>
        <w:ind w:left="284" w:hanging="284"/>
        <w:rPr>
          <w:rFonts w:ascii="Arial" w:hAnsi="Arial" w:cs="Arial"/>
          <w:sz w:val="22"/>
          <w:szCs w:val="22"/>
          <w:lang w:val="en-US"/>
        </w:rPr>
      </w:pPr>
    </w:p>
    <w:p w14:paraId="1B28BAB5" w14:textId="77777777" w:rsidR="00E41B3C" w:rsidRPr="008C319B" w:rsidRDefault="00E41B3C" w:rsidP="00E41B3C">
      <w:pPr>
        <w:spacing w:after="240"/>
        <w:ind w:left="284" w:hanging="284"/>
        <w:rPr>
          <w:rFonts w:ascii="Arial" w:hAnsi="Arial" w:cs="Arial"/>
          <w:sz w:val="22"/>
          <w:szCs w:val="22"/>
          <w:lang w:val="en"/>
        </w:rPr>
      </w:pPr>
      <w:r w:rsidRPr="00E233A4">
        <w:rPr>
          <w:rFonts w:ascii="Arial" w:hAnsi="Arial" w:cs="Arial"/>
          <w:sz w:val="22"/>
          <w:szCs w:val="22"/>
          <w:lang w:val="en"/>
        </w:rPr>
        <w:t>HLA-En</w:t>
      </w:r>
      <w:r>
        <w:rPr>
          <w:rFonts w:ascii="Arial" w:hAnsi="Arial" w:cs="Arial"/>
          <w:sz w:val="22"/>
          <w:szCs w:val="22"/>
          <w:lang w:val="en"/>
        </w:rPr>
        <w:t>virosciences Pty Limited (2005)</w:t>
      </w:r>
      <w:r w:rsidRPr="00E233A4">
        <w:rPr>
          <w:rFonts w:ascii="Arial" w:hAnsi="Arial" w:cs="Arial"/>
          <w:sz w:val="22"/>
          <w:szCs w:val="22"/>
          <w:lang w:val="en"/>
        </w:rPr>
        <w:t xml:space="preserve"> </w:t>
      </w:r>
      <w:r w:rsidRPr="0030632B">
        <w:rPr>
          <w:rFonts w:ascii="Arial" w:hAnsi="Arial" w:cs="Arial"/>
          <w:i/>
          <w:iCs/>
          <w:sz w:val="22"/>
          <w:szCs w:val="22"/>
          <w:lang w:val="en"/>
        </w:rPr>
        <w:t>Ecological assessment report: Braemar peaking plant site near Dalby</w:t>
      </w:r>
      <w:r w:rsidRPr="0030632B">
        <w:rPr>
          <w:rFonts w:ascii="Arial" w:hAnsi="Arial" w:cs="Arial"/>
          <w:i/>
          <w:sz w:val="22"/>
          <w:szCs w:val="22"/>
          <w:lang w:val="en"/>
        </w:rPr>
        <w:t xml:space="preserve"> </w:t>
      </w:r>
      <w:r w:rsidRPr="008C319B">
        <w:rPr>
          <w:rFonts w:ascii="Arial" w:hAnsi="Arial" w:cs="Arial"/>
          <w:sz w:val="22"/>
          <w:szCs w:val="22"/>
          <w:lang w:val="en"/>
        </w:rPr>
        <w:t>HLA-Envirosciences Pty Limited, Brisbane.</w:t>
      </w:r>
    </w:p>
    <w:p w14:paraId="048F7F62" w14:textId="77777777" w:rsidR="00E41B3C" w:rsidRDefault="00E41B3C" w:rsidP="00E41B3C">
      <w:pPr>
        <w:spacing w:after="240"/>
        <w:ind w:left="284" w:hanging="284"/>
        <w:rPr>
          <w:rFonts w:ascii="Arial" w:hAnsi="Arial" w:cs="Arial"/>
          <w:sz w:val="22"/>
          <w:szCs w:val="22"/>
          <w:lang w:val="en"/>
        </w:rPr>
      </w:pPr>
      <w:r>
        <w:rPr>
          <w:rFonts w:ascii="Arial" w:hAnsi="Arial" w:cs="Arial"/>
          <w:sz w:val="22"/>
          <w:szCs w:val="22"/>
          <w:lang w:val="en"/>
        </w:rPr>
        <w:t xml:space="preserve">Keith, David (2017)  </w:t>
      </w:r>
      <w:r w:rsidRPr="000934A4">
        <w:rPr>
          <w:rFonts w:ascii="Arial" w:hAnsi="Arial" w:cs="Arial"/>
          <w:i/>
          <w:sz w:val="22"/>
          <w:szCs w:val="22"/>
          <w:lang w:val="en"/>
        </w:rPr>
        <w:t>Personal communication.</w:t>
      </w:r>
      <w:r>
        <w:rPr>
          <w:rFonts w:ascii="Arial" w:hAnsi="Arial" w:cs="Arial"/>
          <w:sz w:val="22"/>
          <w:szCs w:val="22"/>
          <w:lang w:val="en"/>
        </w:rPr>
        <w:t xml:space="preserve"> 21 November 2017. Professor of Botany, University of New South Wales, Threatened Species Scientific Committee.</w:t>
      </w:r>
    </w:p>
    <w:p w14:paraId="10168CF9" w14:textId="77777777" w:rsidR="00E41B3C" w:rsidRPr="008C319B" w:rsidRDefault="00E41B3C" w:rsidP="00E41B3C">
      <w:pPr>
        <w:spacing w:after="240"/>
        <w:ind w:left="284" w:hanging="284"/>
        <w:rPr>
          <w:rFonts w:ascii="Arial" w:hAnsi="Arial" w:cs="Arial"/>
          <w:sz w:val="22"/>
          <w:szCs w:val="22"/>
          <w:lang w:val="en"/>
        </w:rPr>
      </w:pPr>
      <w:r>
        <w:rPr>
          <w:rFonts w:ascii="Arial" w:hAnsi="Arial" w:cs="Arial"/>
          <w:sz w:val="22"/>
          <w:szCs w:val="22"/>
          <w:lang w:val="en"/>
        </w:rPr>
        <w:t>Powerlink Queensland (2005)</w:t>
      </w:r>
      <w:r w:rsidRPr="008C319B">
        <w:rPr>
          <w:rFonts w:ascii="Arial" w:hAnsi="Arial" w:cs="Arial"/>
          <w:sz w:val="22"/>
          <w:szCs w:val="22"/>
          <w:lang w:val="en"/>
        </w:rPr>
        <w:t xml:space="preserve"> </w:t>
      </w:r>
      <w:r w:rsidRPr="0030632B">
        <w:rPr>
          <w:rFonts w:ascii="Arial" w:hAnsi="Arial" w:cs="Arial"/>
          <w:i/>
          <w:iCs/>
          <w:sz w:val="22"/>
          <w:szCs w:val="22"/>
          <w:lang w:val="en"/>
        </w:rPr>
        <w:t>Kogan Creek Power Station Braemar 275 kv Transmission Line, Environmental Impact Statement Review</w:t>
      </w:r>
      <w:r w:rsidRPr="0030632B">
        <w:rPr>
          <w:rFonts w:ascii="Arial" w:hAnsi="Arial" w:cs="Arial"/>
          <w:i/>
          <w:sz w:val="22"/>
          <w:szCs w:val="22"/>
          <w:lang w:val="en"/>
        </w:rPr>
        <w:t>.</w:t>
      </w:r>
      <w:r>
        <w:rPr>
          <w:rFonts w:ascii="Arial" w:hAnsi="Arial" w:cs="Arial"/>
          <w:sz w:val="22"/>
          <w:szCs w:val="22"/>
          <w:lang w:val="en"/>
        </w:rPr>
        <w:t xml:space="preserve"> </w:t>
      </w:r>
      <w:r w:rsidRPr="008C319B">
        <w:rPr>
          <w:rFonts w:ascii="Arial" w:hAnsi="Arial" w:cs="Arial"/>
          <w:sz w:val="22"/>
          <w:szCs w:val="22"/>
          <w:lang w:val="en"/>
        </w:rPr>
        <w:t>Environmental</w:t>
      </w:r>
      <w:r>
        <w:rPr>
          <w:rFonts w:ascii="Arial" w:hAnsi="Arial" w:cs="Arial"/>
          <w:sz w:val="22"/>
          <w:szCs w:val="22"/>
          <w:lang w:val="en"/>
        </w:rPr>
        <w:t xml:space="preserve"> Resources Management Australia, Queensland.</w:t>
      </w:r>
    </w:p>
    <w:p w14:paraId="4C2AF30A" w14:textId="77777777" w:rsidR="00E41B3C" w:rsidRDefault="00E41B3C" w:rsidP="00E41B3C">
      <w:pPr>
        <w:ind w:left="284" w:hanging="284"/>
        <w:rPr>
          <w:rFonts w:ascii="Arial" w:hAnsi="Arial" w:cs="Arial"/>
          <w:sz w:val="22"/>
          <w:szCs w:val="22"/>
          <w:lang w:val="en-US"/>
        </w:rPr>
      </w:pPr>
      <w:r w:rsidRPr="00FF637F">
        <w:rPr>
          <w:rFonts w:ascii="Arial" w:hAnsi="Arial" w:cs="Arial"/>
          <w:sz w:val="22"/>
          <w:szCs w:val="22"/>
          <w:lang w:val="en-US"/>
        </w:rPr>
        <w:t>Qu</w:t>
      </w:r>
      <w:r>
        <w:rPr>
          <w:rFonts w:ascii="Arial" w:hAnsi="Arial" w:cs="Arial"/>
          <w:sz w:val="22"/>
          <w:szCs w:val="22"/>
          <w:lang w:val="en-US"/>
        </w:rPr>
        <w:t>eensland Gas Company (QGC) (2013</w:t>
      </w:r>
      <w:r w:rsidRPr="00FF637F">
        <w:rPr>
          <w:rFonts w:ascii="Arial" w:hAnsi="Arial" w:cs="Arial"/>
          <w:sz w:val="22"/>
          <w:szCs w:val="22"/>
          <w:lang w:val="en-US"/>
        </w:rPr>
        <w:t xml:space="preserve">) </w:t>
      </w:r>
      <w:r w:rsidRPr="00581817">
        <w:rPr>
          <w:rFonts w:ascii="Arial" w:hAnsi="Arial" w:cs="Arial"/>
          <w:i/>
          <w:sz w:val="22"/>
          <w:szCs w:val="22"/>
          <w:lang w:val="en-US"/>
        </w:rPr>
        <w:t>Personal communication.</w:t>
      </w:r>
      <w:r>
        <w:rPr>
          <w:rFonts w:ascii="Arial" w:hAnsi="Arial" w:cs="Arial"/>
          <w:sz w:val="22"/>
          <w:szCs w:val="22"/>
          <w:lang w:val="en-US"/>
        </w:rPr>
        <w:t xml:space="preserve"> 7 May 2013. </w:t>
      </w:r>
      <w:r w:rsidRPr="00581817">
        <w:rPr>
          <w:rFonts w:ascii="Arial" w:hAnsi="Arial" w:cs="Arial"/>
          <w:sz w:val="22"/>
          <w:szCs w:val="22"/>
          <w:lang w:val="en-US"/>
        </w:rPr>
        <w:t>Nomination form and guidelines for listing protected wildlife under the Nature Conservation Act 1992 – Philoth</w:t>
      </w:r>
      <w:r>
        <w:rPr>
          <w:rFonts w:ascii="Arial" w:hAnsi="Arial" w:cs="Arial"/>
          <w:sz w:val="22"/>
          <w:szCs w:val="22"/>
          <w:lang w:val="en-US"/>
        </w:rPr>
        <w:t>eca sporadica – Kogan waxflower.</w:t>
      </w:r>
    </w:p>
    <w:p w14:paraId="26BAA485" w14:textId="77777777" w:rsidR="00E41B3C" w:rsidRDefault="00E41B3C" w:rsidP="00E41B3C">
      <w:pPr>
        <w:ind w:left="284" w:hanging="284"/>
        <w:rPr>
          <w:rFonts w:ascii="Arial" w:hAnsi="Arial" w:cs="Arial"/>
          <w:sz w:val="22"/>
          <w:szCs w:val="22"/>
          <w:lang w:val="en-US"/>
        </w:rPr>
      </w:pPr>
    </w:p>
    <w:p w14:paraId="61464CA5" w14:textId="77777777" w:rsidR="00E41B3C" w:rsidRPr="00CF557C" w:rsidRDefault="00E41B3C" w:rsidP="00E41B3C">
      <w:pPr>
        <w:ind w:left="284" w:hanging="284"/>
        <w:rPr>
          <w:rFonts w:ascii="Arial" w:hAnsi="Arial" w:cs="Arial"/>
          <w:sz w:val="22"/>
          <w:szCs w:val="22"/>
          <w:lang w:val="en-US"/>
        </w:rPr>
      </w:pPr>
      <w:r w:rsidRPr="000A582C">
        <w:rPr>
          <w:rFonts w:ascii="Arial" w:hAnsi="Arial" w:cs="Arial"/>
          <w:sz w:val="22"/>
          <w:szCs w:val="22"/>
          <w:lang w:val="en-US"/>
        </w:rPr>
        <w:t>Quee</w:t>
      </w:r>
      <w:r>
        <w:rPr>
          <w:rFonts w:ascii="Arial" w:hAnsi="Arial" w:cs="Arial"/>
          <w:sz w:val="22"/>
          <w:szCs w:val="22"/>
          <w:lang w:val="en-US"/>
        </w:rPr>
        <w:t>nsland Gas Company (QGC) (2015)</w:t>
      </w:r>
      <w:r w:rsidRPr="000A582C">
        <w:rPr>
          <w:rFonts w:ascii="Arial" w:hAnsi="Arial" w:cs="Arial"/>
          <w:sz w:val="22"/>
          <w:szCs w:val="22"/>
          <w:lang w:val="en-US"/>
        </w:rPr>
        <w:t xml:space="preserve"> </w:t>
      </w:r>
      <w:r w:rsidRPr="00E63E1F">
        <w:rPr>
          <w:rFonts w:ascii="Arial" w:hAnsi="Arial" w:cs="Arial"/>
          <w:i/>
          <w:sz w:val="22"/>
          <w:szCs w:val="22"/>
          <w:lang w:val="en-US"/>
        </w:rPr>
        <w:t>Personal communication.</w:t>
      </w:r>
      <w:r>
        <w:rPr>
          <w:rFonts w:ascii="Arial" w:hAnsi="Arial" w:cs="Arial"/>
          <w:sz w:val="22"/>
          <w:szCs w:val="22"/>
          <w:lang w:val="en-US"/>
        </w:rPr>
        <w:t xml:space="preserve"> 26 March and 17 December 2015. </w:t>
      </w:r>
      <w:r w:rsidRPr="00E63E1F">
        <w:rPr>
          <w:rFonts w:ascii="Arial" w:hAnsi="Arial" w:cs="Arial"/>
          <w:sz w:val="22"/>
          <w:szCs w:val="22"/>
          <w:lang w:val="en-US"/>
        </w:rPr>
        <w:t>Nomination for Kogan Wax Flower, Philotheca sporadica, for delisting under the Environment Protection and Biodiversity Conse</w:t>
      </w:r>
      <w:r>
        <w:rPr>
          <w:rFonts w:ascii="Arial" w:hAnsi="Arial" w:cs="Arial"/>
          <w:sz w:val="22"/>
          <w:szCs w:val="22"/>
          <w:lang w:val="en-US"/>
        </w:rPr>
        <w:t>rvation Act 1999</w:t>
      </w:r>
      <w:r w:rsidRPr="00E63E1F">
        <w:rPr>
          <w:rFonts w:ascii="Arial" w:hAnsi="Arial" w:cs="Arial"/>
          <w:sz w:val="22"/>
          <w:szCs w:val="22"/>
          <w:lang w:val="en-US"/>
        </w:rPr>
        <w:t>, plus additiona</w:t>
      </w:r>
      <w:r>
        <w:rPr>
          <w:rFonts w:ascii="Arial" w:hAnsi="Arial" w:cs="Arial"/>
          <w:sz w:val="22"/>
          <w:szCs w:val="22"/>
          <w:lang w:val="en-US"/>
        </w:rPr>
        <w:t>l information</w:t>
      </w:r>
      <w:r w:rsidRPr="00E63E1F">
        <w:rPr>
          <w:rFonts w:ascii="Arial" w:hAnsi="Arial" w:cs="Arial"/>
          <w:sz w:val="22"/>
          <w:szCs w:val="22"/>
          <w:lang w:val="en-US"/>
        </w:rPr>
        <w:t>.</w:t>
      </w:r>
    </w:p>
    <w:p w14:paraId="60F736F9" w14:textId="77777777" w:rsidR="00E41B3C" w:rsidRDefault="00E41B3C" w:rsidP="00E41B3C">
      <w:pPr>
        <w:ind w:left="284" w:hanging="284"/>
        <w:rPr>
          <w:rFonts w:ascii="Arial" w:hAnsi="Arial" w:cs="Arial"/>
          <w:sz w:val="22"/>
          <w:szCs w:val="22"/>
          <w:lang w:val="en-US"/>
        </w:rPr>
      </w:pPr>
    </w:p>
    <w:p w14:paraId="0704D0EB" w14:textId="77777777" w:rsidR="00E41B3C" w:rsidRDefault="00E41B3C" w:rsidP="00E41B3C">
      <w:pPr>
        <w:ind w:left="284" w:hanging="284"/>
        <w:rPr>
          <w:rFonts w:ascii="Arial" w:hAnsi="Arial" w:cs="Arial"/>
          <w:sz w:val="22"/>
          <w:szCs w:val="22"/>
        </w:rPr>
      </w:pPr>
      <w:r>
        <w:rPr>
          <w:rFonts w:ascii="Arial" w:hAnsi="Arial" w:cs="Arial"/>
          <w:sz w:val="22"/>
          <w:szCs w:val="22"/>
        </w:rPr>
        <w:t xml:space="preserve">Queensland Gas Company (QGC) (2018) </w:t>
      </w:r>
      <w:r w:rsidRPr="00F86322">
        <w:rPr>
          <w:rFonts w:ascii="Arial" w:hAnsi="Arial" w:cs="Arial"/>
          <w:i/>
          <w:sz w:val="22"/>
          <w:szCs w:val="22"/>
        </w:rPr>
        <w:t>Personal communication.</w:t>
      </w:r>
      <w:r>
        <w:rPr>
          <w:rFonts w:ascii="Arial" w:hAnsi="Arial" w:cs="Arial"/>
          <w:sz w:val="22"/>
          <w:szCs w:val="22"/>
        </w:rPr>
        <w:t xml:space="preserve"> 24 January 2018. Public and expert consultation on the proposed delisting of </w:t>
      </w:r>
      <w:r w:rsidRPr="00F86322">
        <w:rPr>
          <w:rFonts w:ascii="Arial" w:hAnsi="Arial" w:cs="Arial"/>
          <w:i/>
          <w:sz w:val="22"/>
          <w:szCs w:val="22"/>
        </w:rPr>
        <w:t>Philotheca sporadica</w:t>
      </w:r>
      <w:r>
        <w:rPr>
          <w:rFonts w:ascii="Arial" w:hAnsi="Arial" w:cs="Arial"/>
          <w:sz w:val="22"/>
          <w:szCs w:val="22"/>
        </w:rPr>
        <w:t xml:space="preserve"> Kogan waxflower.</w:t>
      </w:r>
    </w:p>
    <w:p w14:paraId="5ECF6E68" w14:textId="77777777" w:rsidR="00E41B3C" w:rsidRDefault="00E41B3C" w:rsidP="00E41B3C">
      <w:pPr>
        <w:ind w:left="284" w:hanging="284"/>
        <w:rPr>
          <w:rFonts w:ascii="Arial" w:hAnsi="Arial" w:cs="Arial"/>
          <w:sz w:val="22"/>
          <w:szCs w:val="22"/>
        </w:rPr>
      </w:pPr>
    </w:p>
    <w:p w14:paraId="56CB7DF9" w14:textId="77777777" w:rsidR="00E41B3C" w:rsidRPr="00E63E1F" w:rsidRDefault="00E41B3C" w:rsidP="00E41B3C">
      <w:pPr>
        <w:ind w:left="284" w:hanging="284"/>
        <w:rPr>
          <w:rFonts w:ascii="Arial" w:hAnsi="Arial" w:cs="Arial"/>
          <w:color w:val="0000FF"/>
          <w:sz w:val="22"/>
          <w:szCs w:val="22"/>
          <w:lang w:val="en-US"/>
        </w:rPr>
      </w:pPr>
      <w:r>
        <w:rPr>
          <w:rFonts w:ascii="Arial" w:hAnsi="Arial" w:cs="Arial"/>
          <w:sz w:val="22"/>
          <w:szCs w:val="22"/>
        </w:rPr>
        <w:t xml:space="preserve">Queensland Herbarium (2017) </w:t>
      </w:r>
      <w:r w:rsidRPr="00E63E1F">
        <w:rPr>
          <w:rFonts w:ascii="Arial" w:hAnsi="Arial" w:cs="Arial"/>
          <w:i/>
          <w:sz w:val="22"/>
          <w:szCs w:val="22"/>
        </w:rPr>
        <w:t>Personal communication by email.</w:t>
      </w:r>
      <w:r>
        <w:rPr>
          <w:rFonts w:ascii="Arial" w:hAnsi="Arial" w:cs="Arial"/>
          <w:sz w:val="22"/>
          <w:szCs w:val="22"/>
        </w:rPr>
        <w:t xml:space="preserve"> 16 October 2017.</w:t>
      </w:r>
    </w:p>
    <w:p w14:paraId="57AC8C67" w14:textId="77777777" w:rsidR="00E41B3C" w:rsidRDefault="00E41B3C" w:rsidP="00E41B3C">
      <w:pPr>
        <w:ind w:left="284" w:hanging="284"/>
        <w:rPr>
          <w:rFonts w:ascii="Arial" w:hAnsi="Arial" w:cs="Arial"/>
          <w:sz w:val="22"/>
          <w:szCs w:val="22"/>
        </w:rPr>
      </w:pPr>
    </w:p>
    <w:p w14:paraId="1193282F" w14:textId="77777777" w:rsidR="00E41B3C" w:rsidRPr="005E7D0E" w:rsidRDefault="00E41B3C" w:rsidP="00E41B3C">
      <w:pPr>
        <w:ind w:left="284" w:hanging="284"/>
        <w:rPr>
          <w:rFonts w:ascii="Arial" w:hAnsi="Arial" w:cs="Arial"/>
          <w:sz w:val="22"/>
          <w:szCs w:val="22"/>
          <w:lang w:val="en-US"/>
        </w:rPr>
      </w:pPr>
      <w:r w:rsidRPr="00B96CC9">
        <w:rPr>
          <w:rFonts w:ascii="Arial" w:hAnsi="Arial" w:cs="Arial"/>
          <w:sz w:val="22"/>
          <w:szCs w:val="22"/>
          <w:lang w:val="en-US"/>
        </w:rPr>
        <w:t xml:space="preserve">University </w:t>
      </w:r>
      <w:r>
        <w:rPr>
          <w:rFonts w:ascii="Arial" w:hAnsi="Arial" w:cs="Arial"/>
          <w:sz w:val="22"/>
          <w:szCs w:val="22"/>
          <w:lang w:val="en-US"/>
        </w:rPr>
        <w:t>of the Sunshine Coast (2012)</w:t>
      </w:r>
      <w:r w:rsidRPr="00B96CC9">
        <w:rPr>
          <w:rFonts w:ascii="Arial" w:hAnsi="Arial" w:cs="Arial"/>
          <w:sz w:val="22"/>
          <w:szCs w:val="22"/>
          <w:lang w:val="en-US"/>
        </w:rPr>
        <w:t xml:space="preserve"> </w:t>
      </w:r>
      <w:r w:rsidRPr="00B96CC9">
        <w:rPr>
          <w:rFonts w:ascii="Arial" w:hAnsi="Arial" w:cs="Arial"/>
          <w:i/>
          <w:sz w:val="22"/>
          <w:szCs w:val="22"/>
          <w:lang w:val="en-US"/>
        </w:rPr>
        <w:t>Philotheca sporadica</w:t>
      </w:r>
      <w:r w:rsidRPr="00B96CC9">
        <w:rPr>
          <w:rFonts w:ascii="Arial" w:hAnsi="Arial" w:cs="Arial"/>
          <w:sz w:val="22"/>
          <w:szCs w:val="22"/>
          <w:lang w:val="en-US"/>
        </w:rPr>
        <w:t xml:space="preserve"> </w:t>
      </w:r>
      <w:r w:rsidRPr="0030632B">
        <w:rPr>
          <w:rFonts w:ascii="Arial" w:hAnsi="Arial" w:cs="Arial"/>
          <w:i/>
          <w:sz w:val="22"/>
          <w:szCs w:val="22"/>
          <w:lang w:val="en-US"/>
        </w:rPr>
        <w:t>population genetics and propagation: Final report prepared by the University of the Sunshine Coast for QCLNG/QGC</w:t>
      </w:r>
      <w:r w:rsidRPr="00B96CC9">
        <w:rPr>
          <w:rFonts w:ascii="Arial" w:hAnsi="Arial" w:cs="Arial"/>
          <w:sz w:val="22"/>
          <w:szCs w:val="22"/>
          <w:lang w:val="en-US"/>
        </w:rPr>
        <w:t>.</w:t>
      </w:r>
      <w:r>
        <w:rPr>
          <w:rFonts w:ascii="Arial" w:hAnsi="Arial" w:cs="Arial"/>
          <w:sz w:val="22"/>
          <w:szCs w:val="22"/>
          <w:lang w:val="en-US"/>
        </w:rPr>
        <w:t xml:space="preserve"> In possession of the nominator.</w:t>
      </w:r>
    </w:p>
    <w:p w14:paraId="71590ED9" w14:textId="77777777" w:rsidR="005A7196" w:rsidRPr="008C1409" w:rsidRDefault="005A7196" w:rsidP="00E41B3C">
      <w:pPr>
        <w:pStyle w:val="Normal12ptCharCharCharCharCharChar"/>
        <w:spacing w:before="240"/>
        <w:rPr>
          <w:rFonts w:ascii="Arial" w:hAnsi="Arial" w:cs="Arial"/>
          <w:sz w:val="22"/>
          <w:szCs w:val="22"/>
        </w:rPr>
      </w:pPr>
    </w:p>
    <w:sectPr w:rsidR="005A7196" w:rsidRPr="008C1409"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B91D83" w:rsidRDefault="00B91D83">
      <w:r>
        <w:separator/>
      </w:r>
    </w:p>
  </w:endnote>
  <w:endnote w:type="continuationSeparator" w:id="0">
    <w:p w14:paraId="71590EE5" w14:textId="77777777" w:rsidR="00B91D83" w:rsidRDefault="00B9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B91D83" w:rsidRDefault="00B91D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B91D83" w:rsidRDefault="00B91D8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2903AE4F" w:rsidR="00B91D83" w:rsidRDefault="00ED370F" w:rsidP="00F33606">
    <w:pPr>
      <w:jc w:val="center"/>
      <w:rPr>
        <w:rStyle w:val="Heading1Char"/>
        <w:rFonts w:ascii="Arial" w:hAnsi="Arial" w:cs="Arial"/>
        <w:sz w:val="18"/>
        <w:szCs w:val="18"/>
        <w:u w:val="none"/>
      </w:rPr>
    </w:pPr>
    <w:r>
      <w:rPr>
        <w:rStyle w:val="Heading1Char"/>
        <w:rFonts w:ascii="Arial" w:hAnsi="Arial" w:cs="Arial"/>
        <w:i/>
        <w:sz w:val="18"/>
        <w:szCs w:val="18"/>
        <w:u w:val="none"/>
      </w:rPr>
      <w:t>Philotheca sporadica</w:t>
    </w:r>
    <w:r w:rsidR="00B91D83">
      <w:rPr>
        <w:rFonts w:ascii="Arial" w:hAnsi="Arial" w:cs="Arial"/>
        <w:i/>
        <w:sz w:val="18"/>
        <w:szCs w:val="18"/>
      </w:rPr>
      <w:t xml:space="preserve"> </w:t>
    </w:r>
    <w:r w:rsidR="00B91D83" w:rsidRPr="00420CB1">
      <w:rPr>
        <w:rFonts w:ascii="Arial" w:hAnsi="Arial" w:cs="Arial"/>
        <w:sz w:val="18"/>
        <w:szCs w:val="18"/>
      </w:rPr>
      <w:t>(</w:t>
    </w:r>
    <w:r>
      <w:rPr>
        <w:rStyle w:val="Heading1Char"/>
        <w:rFonts w:ascii="Arial" w:hAnsi="Arial" w:cs="Arial"/>
        <w:sz w:val="18"/>
        <w:szCs w:val="18"/>
        <w:u w:val="none"/>
      </w:rPr>
      <w:t>Kogan waxflower</w:t>
    </w:r>
    <w:r w:rsidR="00B91D83">
      <w:rPr>
        <w:rStyle w:val="Heading1Char"/>
        <w:rFonts w:ascii="Arial" w:hAnsi="Arial" w:cs="Arial"/>
        <w:sz w:val="18"/>
        <w:szCs w:val="18"/>
        <w:u w:val="none"/>
      </w:rPr>
      <w:t>) consultation</w:t>
    </w:r>
  </w:p>
  <w:p w14:paraId="71590EEA" w14:textId="77777777" w:rsidR="00B91D83" w:rsidRPr="00F33606" w:rsidRDefault="00B91D8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051DEC">
      <w:rPr>
        <w:rStyle w:val="PageNumber"/>
        <w:rFonts w:ascii="Arial" w:hAnsi="Arial" w:cs="Arial"/>
        <w:noProof/>
        <w:sz w:val="18"/>
        <w:szCs w:val="18"/>
      </w:rPr>
      <w:t>16</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051DEC">
      <w:rPr>
        <w:rStyle w:val="PageNumber"/>
        <w:rFonts w:ascii="Arial" w:hAnsi="Arial" w:cs="Arial"/>
        <w:noProof/>
        <w:sz w:val="18"/>
        <w:szCs w:val="18"/>
      </w:rPr>
      <w:t>16</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22BC0F03" w:rsidR="00B91D83" w:rsidRDefault="007151B5" w:rsidP="00D040E8">
    <w:pPr>
      <w:jc w:val="center"/>
      <w:rPr>
        <w:rStyle w:val="Heading1Char"/>
        <w:rFonts w:ascii="Arial" w:hAnsi="Arial" w:cs="Arial"/>
        <w:sz w:val="18"/>
        <w:szCs w:val="18"/>
        <w:u w:val="none"/>
      </w:rPr>
    </w:pPr>
    <w:r>
      <w:rPr>
        <w:rStyle w:val="Heading1Char"/>
        <w:rFonts w:ascii="Arial" w:hAnsi="Arial" w:cs="Arial"/>
        <w:i/>
        <w:sz w:val="18"/>
        <w:szCs w:val="18"/>
        <w:u w:val="none"/>
      </w:rPr>
      <w:t>Philotheca sporadica</w:t>
    </w:r>
    <w:r w:rsidR="00B91D83">
      <w:rPr>
        <w:rFonts w:ascii="Arial" w:hAnsi="Arial" w:cs="Arial"/>
        <w:i/>
        <w:sz w:val="18"/>
        <w:szCs w:val="18"/>
      </w:rPr>
      <w:t xml:space="preserve"> </w:t>
    </w:r>
    <w:r w:rsidR="00B91D83" w:rsidRPr="00420CB1">
      <w:rPr>
        <w:rFonts w:ascii="Arial" w:hAnsi="Arial" w:cs="Arial"/>
        <w:sz w:val="18"/>
        <w:szCs w:val="18"/>
      </w:rPr>
      <w:t>(</w:t>
    </w:r>
    <w:r>
      <w:rPr>
        <w:rStyle w:val="Heading1Char"/>
        <w:rFonts w:ascii="Arial" w:hAnsi="Arial" w:cs="Arial"/>
        <w:sz w:val="18"/>
        <w:szCs w:val="18"/>
        <w:u w:val="none"/>
      </w:rPr>
      <w:t>Kogan waxflower</w:t>
    </w:r>
    <w:r w:rsidR="00B91D83">
      <w:rPr>
        <w:rStyle w:val="Heading1Char"/>
        <w:rFonts w:ascii="Arial" w:hAnsi="Arial" w:cs="Arial"/>
        <w:sz w:val="18"/>
        <w:szCs w:val="18"/>
        <w:u w:val="none"/>
      </w:rPr>
      <w:t>) consultation document</w:t>
    </w:r>
  </w:p>
  <w:p w14:paraId="71590EED" w14:textId="77777777" w:rsidR="00B91D83" w:rsidRDefault="00B91D8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051DEC">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051DEC">
      <w:rPr>
        <w:rStyle w:val="PageNumber"/>
        <w:rFonts w:ascii="Arial" w:hAnsi="Arial" w:cs="Arial"/>
        <w:noProof/>
        <w:sz w:val="18"/>
        <w:szCs w:val="18"/>
      </w:rPr>
      <w:t>16</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B91D83" w:rsidRDefault="00B91D83">
      <w:r>
        <w:separator/>
      </w:r>
    </w:p>
  </w:footnote>
  <w:footnote w:type="continuationSeparator" w:id="0">
    <w:p w14:paraId="71590EE3" w14:textId="77777777" w:rsidR="00B91D83" w:rsidRDefault="00B91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D750D" w14:textId="77777777" w:rsidR="00051DEC" w:rsidRDefault="00051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B91D83" w:rsidRPr="006115F8" w:rsidRDefault="00B91D8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B91D83" w:rsidRDefault="00B91D83">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5A7940"/>
    <w:multiLevelType w:val="hybridMultilevel"/>
    <w:tmpl w:val="A6D013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1D119FB"/>
    <w:multiLevelType w:val="hybridMultilevel"/>
    <w:tmpl w:val="B8648B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2AB3B9D"/>
    <w:multiLevelType w:val="hybridMultilevel"/>
    <w:tmpl w:val="51AED4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15:restartNumberingAfterBreak="0">
    <w:nsid w:val="2CFB5D6C"/>
    <w:multiLevelType w:val="hybridMultilevel"/>
    <w:tmpl w:val="6E1480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F8D0235"/>
    <w:multiLevelType w:val="hybridMultilevel"/>
    <w:tmpl w:val="9C003C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82A049D"/>
    <w:multiLevelType w:val="hybridMultilevel"/>
    <w:tmpl w:val="C56423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8" w15:restartNumberingAfterBreak="0">
    <w:nsid w:val="61925FD8"/>
    <w:multiLevelType w:val="hybridMultilevel"/>
    <w:tmpl w:val="5860DD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2"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DC550A6"/>
    <w:multiLevelType w:val="hybridMultilevel"/>
    <w:tmpl w:val="5FC2F9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20"/>
  </w:num>
  <w:num w:numId="3">
    <w:abstractNumId w:val="34"/>
  </w:num>
  <w:num w:numId="4">
    <w:abstractNumId w:val="10"/>
  </w:num>
  <w:num w:numId="5">
    <w:abstractNumId w:val="24"/>
  </w:num>
  <w:num w:numId="6">
    <w:abstractNumId w:val="8"/>
  </w:num>
  <w:num w:numId="7">
    <w:abstractNumId w:val="29"/>
  </w:num>
  <w:num w:numId="8">
    <w:abstractNumId w:val="9"/>
  </w:num>
  <w:num w:numId="9">
    <w:abstractNumId w:val="16"/>
  </w:num>
  <w:num w:numId="10">
    <w:abstractNumId w:val="11"/>
  </w:num>
  <w:num w:numId="11">
    <w:abstractNumId w:val="12"/>
  </w:num>
  <w:num w:numId="12">
    <w:abstractNumId w:val="26"/>
  </w:num>
  <w:num w:numId="13">
    <w:abstractNumId w:val="31"/>
  </w:num>
  <w:num w:numId="14">
    <w:abstractNumId w:val="0"/>
  </w:num>
  <w:num w:numId="15">
    <w:abstractNumId w:val="0"/>
  </w:num>
  <w:num w:numId="16">
    <w:abstractNumId w:val="6"/>
  </w:num>
  <w:num w:numId="17">
    <w:abstractNumId w:val="30"/>
  </w:num>
  <w:num w:numId="18">
    <w:abstractNumId w:val="2"/>
  </w:num>
  <w:num w:numId="19">
    <w:abstractNumId w:val="3"/>
  </w:num>
  <w:num w:numId="20">
    <w:abstractNumId w:val="5"/>
  </w:num>
  <w:num w:numId="21">
    <w:abstractNumId w:val="22"/>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7"/>
  </w:num>
  <w:num w:numId="27">
    <w:abstractNumId w:val="23"/>
  </w:num>
  <w:num w:numId="28">
    <w:abstractNumId w:val="27"/>
  </w:num>
  <w:num w:numId="29">
    <w:abstractNumId w:val="27"/>
  </w:num>
  <w:num w:numId="30">
    <w:abstractNumId w:val="2"/>
  </w:num>
  <w:num w:numId="31">
    <w:abstractNumId w:val="27"/>
  </w:num>
  <w:num w:numId="32">
    <w:abstractNumId w:val="27"/>
  </w:num>
  <w:num w:numId="33">
    <w:abstractNumId w:val="17"/>
  </w:num>
  <w:num w:numId="34">
    <w:abstractNumId w:val="4"/>
  </w:num>
  <w:num w:numId="35">
    <w:abstractNumId w:val="13"/>
  </w:num>
  <w:num w:numId="36">
    <w:abstractNumId w:val="28"/>
  </w:num>
  <w:num w:numId="37">
    <w:abstractNumId w:val="33"/>
  </w:num>
  <w:num w:numId="38">
    <w:abstractNumId w:val="18"/>
  </w:num>
  <w:num w:numId="39">
    <w:abstractNumId w:val="14"/>
  </w:num>
  <w:num w:numId="40">
    <w:abstractNumId w:val="25"/>
  </w:num>
  <w:num w:numId="41">
    <w:abstractNumId w:val="19"/>
  </w:num>
  <w:num w:numId="42">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1DEC"/>
    <w:rsid w:val="00055CB2"/>
    <w:rsid w:val="00056EBF"/>
    <w:rsid w:val="00057925"/>
    <w:rsid w:val="00062E62"/>
    <w:rsid w:val="00063273"/>
    <w:rsid w:val="000637EF"/>
    <w:rsid w:val="00063D8D"/>
    <w:rsid w:val="000647E9"/>
    <w:rsid w:val="00064A65"/>
    <w:rsid w:val="00066389"/>
    <w:rsid w:val="00075A57"/>
    <w:rsid w:val="00076AE8"/>
    <w:rsid w:val="00087FD1"/>
    <w:rsid w:val="000920F6"/>
    <w:rsid w:val="0009403D"/>
    <w:rsid w:val="000954EC"/>
    <w:rsid w:val="00096901"/>
    <w:rsid w:val="000A277F"/>
    <w:rsid w:val="000D14F8"/>
    <w:rsid w:val="000E59E6"/>
    <w:rsid w:val="000E7DD5"/>
    <w:rsid w:val="000F0708"/>
    <w:rsid w:val="000F710E"/>
    <w:rsid w:val="001024DD"/>
    <w:rsid w:val="001035E7"/>
    <w:rsid w:val="00104CF2"/>
    <w:rsid w:val="00107756"/>
    <w:rsid w:val="001111B2"/>
    <w:rsid w:val="00115212"/>
    <w:rsid w:val="00116F45"/>
    <w:rsid w:val="00121E1E"/>
    <w:rsid w:val="00137631"/>
    <w:rsid w:val="00137655"/>
    <w:rsid w:val="001404C2"/>
    <w:rsid w:val="00147598"/>
    <w:rsid w:val="00156DBE"/>
    <w:rsid w:val="00171A75"/>
    <w:rsid w:val="00172BD0"/>
    <w:rsid w:val="00175138"/>
    <w:rsid w:val="001803F5"/>
    <w:rsid w:val="001914D9"/>
    <w:rsid w:val="00194847"/>
    <w:rsid w:val="001973B5"/>
    <w:rsid w:val="001A0A23"/>
    <w:rsid w:val="001A33BE"/>
    <w:rsid w:val="001A3431"/>
    <w:rsid w:val="001A67B4"/>
    <w:rsid w:val="001B2487"/>
    <w:rsid w:val="001B32C6"/>
    <w:rsid w:val="001C78A0"/>
    <w:rsid w:val="001D05BF"/>
    <w:rsid w:val="001D2385"/>
    <w:rsid w:val="001D3D6A"/>
    <w:rsid w:val="001D450C"/>
    <w:rsid w:val="001D49A1"/>
    <w:rsid w:val="001F5BB5"/>
    <w:rsid w:val="001F68F9"/>
    <w:rsid w:val="00204BFF"/>
    <w:rsid w:val="00205C7F"/>
    <w:rsid w:val="002067F2"/>
    <w:rsid w:val="00213CC4"/>
    <w:rsid w:val="00216073"/>
    <w:rsid w:val="00226E45"/>
    <w:rsid w:val="00231292"/>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164"/>
    <w:rsid w:val="002939A8"/>
    <w:rsid w:val="00296E9B"/>
    <w:rsid w:val="002A2B15"/>
    <w:rsid w:val="002A385F"/>
    <w:rsid w:val="002A5804"/>
    <w:rsid w:val="002B1013"/>
    <w:rsid w:val="002B2B88"/>
    <w:rsid w:val="002B7EA2"/>
    <w:rsid w:val="002C0879"/>
    <w:rsid w:val="002C62D9"/>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936"/>
    <w:rsid w:val="003445DF"/>
    <w:rsid w:val="0034720F"/>
    <w:rsid w:val="00347982"/>
    <w:rsid w:val="003504C4"/>
    <w:rsid w:val="003517C6"/>
    <w:rsid w:val="0035614B"/>
    <w:rsid w:val="003609F1"/>
    <w:rsid w:val="00360B63"/>
    <w:rsid w:val="003659B1"/>
    <w:rsid w:val="00373110"/>
    <w:rsid w:val="003737AB"/>
    <w:rsid w:val="00380685"/>
    <w:rsid w:val="003828CB"/>
    <w:rsid w:val="00390ABC"/>
    <w:rsid w:val="00395ED9"/>
    <w:rsid w:val="00396855"/>
    <w:rsid w:val="0039708C"/>
    <w:rsid w:val="003A021F"/>
    <w:rsid w:val="003A28F6"/>
    <w:rsid w:val="003B2720"/>
    <w:rsid w:val="003B5A9E"/>
    <w:rsid w:val="003C2E69"/>
    <w:rsid w:val="003C3061"/>
    <w:rsid w:val="003C6972"/>
    <w:rsid w:val="003D27B8"/>
    <w:rsid w:val="003F282F"/>
    <w:rsid w:val="003F4463"/>
    <w:rsid w:val="003F4D21"/>
    <w:rsid w:val="003F5EA3"/>
    <w:rsid w:val="003F63D7"/>
    <w:rsid w:val="003F72E3"/>
    <w:rsid w:val="003F7EA5"/>
    <w:rsid w:val="004039E4"/>
    <w:rsid w:val="00405C09"/>
    <w:rsid w:val="004109D9"/>
    <w:rsid w:val="004121E7"/>
    <w:rsid w:val="00420228"/>
    <w:rsid w:val="00420CB1"/>
    <w:rsid w:val="00424584"/>
    <w:rsid w:val="004251C0"/>
    <w:rsid w:val="00431F2C"/>
    <w:rsid w:val="00444FDB"/>
    <w:rsid w:val="0044620A"/>
    <w:rsid w:val="00450121"/>
    <w:rsid w:val="00462486"/>
    <w:rsid w:val="00465C67"/>
    <w:rsid w:val="004665F8"/>
    <w:rsid w:val="00471798"/>
    <w:rsid w:val="00474C15"/>
    <w:rsid w:val="00476A3A"/>
    <w:rsid w:val="00490C47"/>
    <w:rsid w:val="004928B1"/>
    <w:rsid w:val="004A0FDE"/>
    <w:rsid w:val="004B1D49"/>
    <w:rsid w:val="004B1F15"/>
    <w:rsid w:val="004B2FA2"/>
    <w:rsid w:val="004C1A90"/>
    <w:rsid w:val="004C2C75"/>
    <w:rsid w:val="004C3C82"/>
    <w:rsid w:val="004C5904"/>
    <w:rsid w:val="004E1118"/>
    <w:rsid w:val="004E19C3"/>
    <w:rsid w:val="004E1F9C"/>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66A24"/>
    <w:rsid w:val="005677F8"/>
    <w:rsid w:val="00570F9A"/>
    <w:rsid w:val="005718D1"/>
    <w:rsid w:val="005736C1"/>
    <w:rsid w:val="005800EF"/>
    <w:rsid w:val="005830B7"/>
    <w:rsid w:val="0058399B"/>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264C"/>
    <w:rsid w:val="00606AD1"/>
    <w:rsid w:val="0060766E"/>
    <w:rsid w:val="006115F8"/>
    <w:rsid w:val="00615CF6"/>
    <w:rsid w:val="006268D5"/>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169F"/>
    <w:rsid w:val="006B6CF2"/>
    <w:rsid w:val="006C2087"/>
    <w:rsid w:val="006C6378"/>
    <w:rsid w:val="006E156B"/>
    <w:rsid w:val="006E26BA"/>
    <w:rsid w:val="006E7387"/>
    <w:rsid w:val="006F00A2"/>
    <w:rsid w:val="006F3E4B"/>
    <w:rsid w:val="006F41E9"/>
    <w:rsid w:val="006F543E"/>
    <w:rsid w:val="006F709E"/>
    <w:rsid w:val="0070072F"/>
    <w:rsid w:val="00701ED4"/>
    <w:rsid w:val="00703CF9"/>
    <w:rsid w:val="00705F8A"/>
    <w:rsid w:val="007151B5"/>
    <w:rsid w:val="00723D08"/>
    <w:rsid w:val="00731AC2"/>
    <w:rsid w:val="007355C9"/>
    <w:rsid w:val="007365DE"/>
    <w:rsid w:val="00742742"/>
    <w:rsid w:val="007473BC"/>
    <w:rsid w:val="00755BC6"/>
    <w:rsid w:val="007570DC"/>
    <w:rsid w:val="00764CC3"/>
    <w:rsid w:val="00767523"/>
    <w:rsid w:val="00767CCC"/>
    <w:rsid w:val="007703B4"/>
    <w:rsid w:val="00770655"/>
    <w:rsid w:val="00771C0A"/>
    <w:rsid w:val="007761D8"/>
    <w:rsid w:val="00792C8C"/>
    <w:rsid w:val="00796134"/>
    <w:rsid w:val="007B2118"/>
    <w:rsid w:val="007B65AE"/>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5525"/>
    <w:rsid w:val="00857D0E"/>
    <w:rsid w:val="00860E65"/>
    <w:rsid w:val="00861BA4"/>
    <w:rsid w:val="00870AA8"/>
    <w:rsid w:val="00871AD6"/>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E5BC6"/>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7230"/>
    <w:rsid w:val="009975EA"/>
    <w:rsid w:val="009A47CD"/>
    <w:rsid w:val="009C63F0"/>
    <w:rsid w:val="009C701A"/>
    <w:rsid w:val="009D051F"/>
    <w:rsid w:val="009D39D5"/>
    <w:rsid w:val="009D423E"/>
    <w:rsid w:val="009D45F6"/>
    <w:rsid w:val="009D4715"/>
    <w:rsid w:val="009E4CE1"/>
    <w:rsid w:val="009E5E7D"/>
    <w:rsid w:val="009E7EF6"/>
    <w:rsid w:val="00A0347D"/>
    <w:rsid w:val="00A230F3"/>
    <w:rsid w:val="00A2313B"/>
    <w:rsid w:val="00A256C7"/>
    <w:rsid w:val="00A27D08"/>
    <w:rsid w:val="00A30B0A"/>
    <w:rsid w:val="00A30F0D"/>
    <w:rsid w:val="00A375B6"/>
    <w:rsid w:val="00A44897"/>
    <w:rsid w:val="00A471FC"/>
    <w:rsid w:val="00A5591C"/>
    <w:rsid w:val="00A57783"/>
    <w:rsid w:val="00A6774C"/>
    <w:rsid w:val="00A7780A"/>
    <w:rsid w:val="00A81861"/>
    <w:rsid w:val="00AA04B9"/>
    <w:rsid w:val="00AA13F0"/>
    <w:rsid w:val="00AA1AFA"/>
    <w:rsid w:val="00AA204A"/>
    <w:rsid w:val="00AA5591"/>
    <w:rsid w:val="00AB638E"/>
    <w:rsid w:val="00AC1790"/>
    <w:rsid w:val="00AD0AF7"/>
    <w:rsid w:val="00AD4B47"/>
    <w:rsid w:val="00AD70F5"/>
    <w:rsid w:val="00AD7D68"/>
    <w:rsid w:val="00AE707E"/>
    <w:rsid w:val="00B01B1D"/>
    <w:rsid w:val="00B04BE4"/>
    <w:rsid w:val="00B06352"/>
    <w:rsid w:val="00B11181"/>
    <w:rsid w:val="00B11796"/>
    <w:rsid w:val="00B158D5"/>
    <w:rsid w:val="00B179BC"/>
    <w:rsid w:val="00B2521F"/>
    <w:rsid w:val="00B26262"/>
    <w:rsid w:val="00B32539"/>
    <w:rsid w:val="00B37C37"/>
    <w:rsid w:val="00B51177"/>
    <w:rsid w:val="00B67828"/>
    <w:rsid w:val="00B70207"/>
    <w:rsid w:val="00B7378A"/>
    <w:rsid w:val="00B744F8"/>
    <w:rsid w:val="00B75278"/>
    <w:rsid w:val="00B80310"/>
    <w:rsid w:val="00B81848"/>
    <w:rsid w:val="00B81EB8"/>
    <w:rsid w:val="00B91D83"/>
    <w:rsid w:val="00BA18A6"/>
    <w:rsid w:val="00BA64C8"/>
    <w:rsid w:val="00BB0349"/>
    <w:rsid w:val="00BF07E7"/>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0335"/>
    <w:rsid w:val="00CB4A31"/>
    <w:rsid w:val="00CB7F26"/>
    <w:rsid w:val="00CC4497"/>
    <w:rsid w:val="00CC466C"/>
    <w:rsid w:val="00CD5DDE"/>
    <w:rsid w:val="00CE6B12"/>
    <w:rsid w:val="00CF31F4"/>
    <w:rsid w:val="00CF5E39"/>
    <w:rsid w:val="00D034DA"/>
    <w:rsid w:val="00D040E8"/>
    <w:rsid w:val="00D04A4C"/>
    <w:rsid w:val="00D07416"/>
    <w:rsid w:val="00D1400D"/>
    <w:rsid w:val="00D145BE"/>
    <w:rsid w:val="00D24361"/>
    <w:rsid w:val="00D34E58"/>
    <w:rsid w:val="00D34FAF"/>
    <w:rsid w:val="00D41164"/>
    <w:rsid w:val="00D45A2A"/>
    <w:rsid w:val="00D47341"/>
    <w:rsid w:val="00D4742A"/>
    <w:rsid w:val="00D52BA2"/>
    <w:rsid w:val="00D55479"/>
    <w:rsid w:val="00D57182"/>
    <w:rsid w:val="00D636FC"/>
    <w:rsid w:val="00D81C4C"/>
    <w:rsid w:val="00D83382"/>
    <w:rsid w:val="00D839D2"/>
    <w:rsid w:val="00D8524B"/>
    <w:rsid w:val="00DA1554"/>
    <w:rsid w:val="00DA5667"/>
    <w:rsid w:val="00DB3547"/>
    <w:rsid w:val="00DC1482"/>
    <w:rsid w:val="00DD2A02"/>
    <w:rsid w:val="00DE29A0"/>
    <w:rsid w:val="00DE6D5C"/>
    <w:rsid w:val="00DE7A3B"/>
    <w:rsid w:val="00DF2307"/>
    <w:rsid w:val="00E0799C"/>
    <w:rsid w:val="00E13B62"/>
    <w:rsid w:val="00E15DE0"/>
    <w:rsid w:val="00E30A51"/>
    <w:rsid w:val="00E41B3C"/>
    <w:rsid w:val="00E50760"/>
    <w:rsid w:val="00E57688"/>
    <w:rsid w:val="00E6083B"/>
    <w:rsid w:val="00E73840"/>
    <w:rsid w:val="00E80F89"/>
    <w:rsid w:val="00E847FF"/>
    <w:rsid w:val="00E84DBF"/>
    <w:rsid w:val="00E869C6"/>
    <w:rsid w:val="00E97DE0"/>
    <w:rsid w:val="00E97F39"/>
    <w:rsid w:val="00EC1305"/>
    <w:rsid w:val="00EC17D4"/>
    <w:rsid w:val="00EC68C9"/>
    <w:rsid w:val="00ED1205"/>
    <w:rsid w:val="00ED31A7"/>
    <w:rsid w:val="00ED370F"/>
    <w:rsid w:val="00ED528F"/>
    <w:rsid w:val="00EE4C43"/>
    <w:rsid w:val="00EF024E"/>
    <w:rsid w:val="00EF074B"/>
    <w:rsid w:val="00EF0FA7"/>
    <w:rsid w:val="00F01B6F"/>
    <w:rsid w:val="00F113FA"/>
    <w:rsid w:val="00F2253B"/>
    <w:rsid w:val="00F262EE"/>
    <w:rsid w:val="00F328C0"/>
    <w:rsid w:val="00F33606"/>
    <w:rsid w:val="00F33C34"/>
    <w:rsid w:val="00F35F2A"/>
    <w:rsid w:val="00F451F4"/>
    <w:rsid w:val="00F502CC"/>
    <w:rsid w:val="00F65892"/>
    <w:rsid w:val="00F65A8C"/>
    <w:rsid w:val="00F76D14"/>
    <w:rsid w:val="00F81EA0"/>
    <w:rsid w:val="00F82D76"/>
    <w:rsid w:val="00F97CEC"/>
    <w:rsid w:val="00FB0094"/>
    <w:rsid w:val="00FB3A60"/>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character" w:customStyle="1" w:styleId="scientific-name1">
    <w:name w:val="scientific-name1"/>
    <w:basedOn w:val="DefaultParagraphFont"/>
    <w:rsid w:val="00E41B3C"/>
    <w:rPr>
      <w:i w:val="0"/>
      <w:iCs w:val="0"/>
    </w:rPr>
  </w:style>
  <w:style w:type="character" w:customStyle="1" w:styleId="name">
    <w:name w:val="name"/>
    <w:basedOn w:val="DefaultParagraphFont"/>
    <w:rsid w:val="00E41B3C"/>
  </w:style>
  <w:style w:type="character" w:customStyle="1" w:styleId="author">
    <w:name w:val="author"/>
    <w:basedOn w:val="DefaultParagraphFont"/>
    <w:rsid w:val="00E41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yperlink" Target="https://mycorrhizas.info/info.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www.shell.com.au/about-us/projects-and-locations/qgc/environment/environment-management/management-plans/_jcr_content/par/expandablelist/expandablesection.stream/1498078876800/bafaeae19378de4baf1f5af5c83e8f7bc4c088cba11443e0f08261cee59c6c98/signific"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iucnredlist.org/documents/RedListGuidelines.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cgi-bin/sprat/public/publicspecies.pl?taxon_id=64944" TargetMode="External"/><Relationship Id="rId23"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parliament.qld.gov.au/Documents/TableOffice/TabledPapers/2014/5414T4966.pdf"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s://bie.ala.org.au/species/http://id.biodiversity.org.au/node/apni/2896544"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5FFA86EA.dotm</Template>
  <TotalTime>0</TotalTime>
  <Pages>16</Pages>
  <Words>6368</Words>
  <Characters>38300</Characters>
  <Application>Microsoft Office Word</Application>
  <DocSecurity>4</DocSecurity>
  <Lines>319</Lines>
  <Paragraphs>89</Paragraphs>
  <ScaleCrop>false</ScaleCrop>
  <LinksUpToDate>false</LinksUpToDate>
  <CharactersWithSpaces>44579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Kogan waxflower - Species Consultation document - additional consultation</dc:title>
  <dc:creator/>
  <cp:lastModifiedBy/>
  <cp:revision>1</cp:revision>
  <dcterms:created xsi:type="dcterms:W3CDTF">2018-04-03T00:00:00Z</dcterms:created>
  <dcterms:modified xsi:type="dcterms:W3CDTF">2018-04-03T00:00:00Z</dcterms:modified>
</cp:coreProperties>
</file>