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383C33" w14:textId="0BBCC889" w:rsidR="00741572" w:rsidRPr="00741572" w:rsidRDefault="001B750D" w:rsidP="00741572">
      <w:pPr>
        <w:jc w:val="center"/>
        <w:rPr>
          <w:b/>
          <w:sz w:val="28"/>
          <w:szCs w:val="28"/>
        </w:rPr>
      </w:pPr>
      <w:r>
        <w:rPr>
          <w:b/>
          <w:sz w:val="28"/>
          <w:szCs w:val="28"/>
        </w:rPr>
        <w:t xml:space="preserve">Draft Conservation Advice (incorporating listing advice) for </w:t>
      </w:r>
      <w:r w:rsidR="004B556C">
        <w:rPr>
          <w:b/>
          <w:sz w:val="28"/>
          <w:szCs w:val="28"/>
        </w:rPr>
        <w:br/>
      </w:r>
      <w:r w:rsidR="00F35159">
        <w:rPr>
          <w:b/>
          <w:sz w:val="28"/>
          <w:szCs w:val="28"/>
        </w:rPr>
        <w:t>Coastal</w:t>
      </w:r>
      <w:r w:rsidR="00BF2F31">
        <w:rPr>
          <w:b/>
          <w:sz w:val="28"/>
          <w:szCs w:val="28"/>
        </w:rPr>
        <w:t xml:space="preserve"> floodplain e</w:t>
      </w:r>
      <w:r w:rsidR="00F35159">
        <w:rPr>
          <w:b/>
          <w:sz w:val="28"/>
          <w:szCs w:val="28"/>
        </w:rPr>
        <w:t xml:space="preserve">ucalypt forest of </w:t>
      </w:r>
      <w:r w:rsidR="00F74392">
        <w:rPr>
          <w:b/>
          <w:sz w:val="28"/>
          <w:szCs w:val="28"/>
        </w:rPr>
        <w:t>e</w:t>
      </w:r>
      <w:r w:rsidR="00F35159">
        <w:rPr>
          <w:b/>
          <w:sz w:val="28"/>
          <w:szCs w:val="28"/>
        </w:rPr>
        <w:t>astern Australia</w:t>
      </w:r>
      <w:r w:rsidR="00741572" w:rsidRPr="00741572">
        <w:rPr>
          <w:b/>
          <w:sz w:val="28"/>
          <w:szCs w:val="28"/>
        </w:rPr>
        <w:t xml:space="preserve"> </w:t>
      </w:r>
    </w:p>
    <w:p w14:paraId="376A6F62" w14:textId="2E2FB964" w:rsidR="00741572" w:rsidRPr="00741572" w:rsidRDefault="00741572" w:rsidP="00741572">
      <w:pPr>
        <w:ind w:left="425" w:hanging="425"/>
        <w:rPr>
          <w:b/>
        </w:rPr>
      </w:pPr>
      <w:r w:rsidRPr="00741572">
        <w:t>1.</w:t>
      </w:r>
      <w:r w:rsidRPr="00741572">
        <w:rPr>
          <w:b/>
        </w:rPr>
        <w:tab/>
      </w:r>
      <w:r w:rsidRPr="00741572">
        <w:t>The Threatened Species Scientific Committee (th</w:t>
      </w:r>
      <w:bookmarkStart w:id="0" w:name="_GoBack"/>
      <w:bookmarkEnd w:id="0"/>
      <w:r w:rsidRPr="00741572">
        <w:t>e Committee) was established under the EPBC Act and has obligations to present advice to the Minister for the Environment (the Minister) in relation to the listing and conservation of threatened ecological communities, including under sections 189, 194N and 266B of the EPBC Act.</w:t>
      </w:r>
    </w:p>
    <w:p w14:paraId="093FCA03" w14:textId="2117441F" w:rsidR="00741572" w:rsidRDefault="00741572" w:rsidP="00741572">
      <w:pPr>
        <w:ind w:left="425" w:hanging="425"/>
      </w:pPr>
      <w:r w:rsidRPr="00741572">
        <w:t>2.</w:t>
      </w:r>
      <w:r w:rsidRPr="00741572">
        <w:tab/>
        <w:t xml:space="preserve">The Committee will provide its advice on the </w:t>
      </w:r>
      <w:r w:rsidR="004748EA">
        <w:t>C</w:t>
      </w:r>
      <w:r w:rsidR="00F35159">
        <w:t xml:space="preserve">oastal floodplain </w:t>
      </w:r>
      <w:r w:rsidR="00BF2F31">
        <w:t>e</w:t>
      </w:r>
      <w:r w:rsidR="00F35159">
        <w:t xml:space="preserve">ucalypt forest of </w:t>
      </w:r>
      <w:r w:rsidR="00F74392">
        <w:t>e</w:t>
      </w:r>
      <w:r w:rsidR="00F35159">
        <w:t>astern Australia</w:t>
      </w:r>
      <w:r w:rsidR="00E206D3">
        <w:t xml:space="preserve"> </w:t>
      </w:r>
      <w:r w:rsidRPr="00741572">
        <w:t xml:space="preserve">to the Minister as a draft conservation advice in 2019. </w:t>
      </w:r>
    </w:p>
    <w:p w14:paraId="695D96F0" w14:textId="2A6FE0FE" w:rsidR="00581908" w:rsidRDefault="00E15A81" w:rsidP="00E15A81">
      <w:pPr>
        <w:ind w:left="425" w:hanging="425"/>
      </w:pPr>
      <w:r>
        <w:t>3</w:t>
      </w:r>
      <w:r w:rsidRPr="00741572">
        <w:t>.</w:t>
      </w:r>
      <w:r w:rsidRPr="00741572">
        <w:tab/>
      </w:r>
      <w:r w:rsidR="00581908" w:rsidRPr="00741572">
        <w:t xml:space="preserve">The Minister will decide whether to amend the list of threatened ecological communities under Section 184 of the EPBC Act to include the </w:t>
      </w:r>
      <w:r w:rsidR="00581908">
        <w:t>Coastal floodplain eucalypt forest of eastern Australia</w:t>
      </w:r>
      <w:r w:rsidR="00581908" w:rsidRPr="00741572">
        <w:t xml:space="preserve">. </w:t>
      </w:r>
    </w:p>
    <w:p w14:paraId="5907A046" w14:textId="04D3A9BC" w:rsidR="00E15A81" w:rsidRDefault="00E15A81" w:rsidP="00741572">
      <w:pPr>
        <w:ind w:left="425" w:hanging="425"/>
      </w:pPr>
      <w:r>
        <w:t>4</w:t>
      </w:r>
      <w:r w:rsidR="00741572" w:rsidRPr="00741572">
        <w:t xml:space="preserve">. </w:t>
      </w:r>
      <w:r w:rsidR="00741572" w:rsidRPr="00741572">
        <w:tab/>
      </w:r>
      <w:r w:rsidR="00581908" w:rsidRPr="00741572">
        <w:t>This draft conservation advice will be made available for expert and public comment for a minimum of 30 business days. The Committee and Minister will have regard to all public and expert comment relevant to the consideration of the ecological community</w:t>
      </w:r>
      <w:r w:rsidR="00581908">
        <w:t xml:space="preserve"> for listing</w:t>
      </w:r>
      <w:r w:rsidR="00581908" w:rsidRPr="00741572">
        <w:t>.</w:t>
      </w:r>
    </w:p>
    <w:p w14:paraId="7C7E5F4C" w14:textId="02C58152" w:rsidR="00E15A81" w:rsidRPr="00741572" w:rsidRDefault="00E15A81" w:rsidP="00E15A81">
      <w:pPr>
        <w:ind w:left="425" w:hanging="425"/>
      </w:pPr>
      <w:r>
        <w:t>5</w:t>
      </w:r>
      <w:r w:rsidR="00741572" w:rsidRPr="00741572">
        <w:t>.</w:t>
      </w:r>
      <w:r w:rsidR="00741572" w:rsidRPr="00741572">
        <w:tab/>
      </w:r>
      <w:r w:rsidR="00581908">
        <w:t xml:space="preserve">Components of this ecological community are listed </w:t>
      </w:r>
      <w:r w:rsidR="00FA0415">
        <w:t xml:space="preserve">as threatened </w:t>
      </w:r>
      <w:r w:rsidR="00581908">
        <w:t xml:space="preserve">under New South Wales </w:t>
      </w:r>
      <w:r w:rsidR="00581908" w:rsidRPr="0034008F">
        <w:rPr>
          <w:i/>
        </w:rPr>
        <w:t>Biodiversity Conservation Act 2016</w:t>
      </w:r>
      <w:r w:rsidR="00581908">
        <w:t xml:space="preserve"> and recognised </w:t>
      </w:r>
      <w:r w:rsidR="00FA0415">
        <w:t xml:space="preserve">as endangered </w:t>
      </w:r>
      <w:r w:rsidR="00581908">
        <w:t>under Queenslan</w:t>
      </w:r>
      <w:r w:rsidR="00FA0415">
        <w:t xml:space="preserve">d Regional Ecosystem framework </w:t>
      </w:r>
      <w:r w:rsidR="00581908">
        <w:t>and Victorian Ecological Vegetation Communities</w:t>
      </w:r>
      <w:r w:rsidR="00FA0415">
        <w:t xml:space="preserve"> approach</w:t>
      </w:r>
      <w:r w:rsidR="00581908">
        <w:t>.</w:t>
      </w:r>
    </w:p>
    <w:p w14:paraId="3A72C001" w14:textId="39A3B947" w:rsidR="00741572" w:rsidRDefault="00E15A81" w:rsidP="00741572">
      <w:pPr>
        <w:spacing w:after="0"/>
        <w:ind w:left="426" w:hanging="426"/>
      </w:pPr>
      <w:r>
        <w:t>6</w:t>
      </w:r>
      <w:r w:rsidR="00741572" w:rsidRPr="00741572">
        <w:t xml:space="preserve">. </w:t>
      </w:r>
      <w:r w:rsidR="00741572" w:rsidRPr="00741572">
        <w:tab/>
        <w:t xml:space="preserve">This draft </w:t>
      </w:r>
      <w:r>
        <w:t>conservation advice</w:t>
      </w:r>
      <w:r w:rsidR="00741572" w:rsidRPr="00741572">
        <w:t xml:space="preserve"> has been developed based on the best available information at this time.</w:t>
      </w:r>
    </w:p>
    <w:p w14:paraId="459FB3C4" w14:textId="77777777" w:rsidR="00FA0415" w:rsidRPr="00741572" w:rsidRDefault="00FA0415" w:rsidP="00741572">
      <w:pPr>
        <w:spacing w:after="0"/>
        <w:ind w:left="426" w:hanging="426"/>
      </w:pPr>
    </w:p>
    <w:p w14:paraId="20427AD1" w14:textId="6358180E" w:rsidR="00FA0415" w:rsidRDefault="00FA0415" w:rsidP="001B750D">
      <w:pPr>
        <w:tabs>
          <w:tab w:val="left" w:pos="284"/>
        </w:tabs>
        <w:spacing w:after="100"/>
        <w:jc w:val="center"/>
      </w:pPr>
      <w:r>
        <w:rPr>
          <w:noProof/>
          <w:lang w:eastAsia="en-AU"/>
        </w:rPr>
        <w:drawing>
          <wp:inline distT="0" distB="0" distL="0" distR="0" wp14:anchorId="4CC2B5DA" wp14:editId="4C8556DC">
            <wp:extent cx="4829175" cy="3623889"/>
            <wp:effectExtent l="0" t="0" r="0" b="0"/>
            <wp:docPr id="7" name="Picture 7" descr="Y:\Riverflat Eucalypt Forest - photos\Moruya trip site 3 -IMG_27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Riverflat Eucalypt Forest - photos\Moruya trip site 3 -IMG_274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43011" cy="3634272"/>
                    </a:xfrm>
                    <a:prstGeom prst="rect">
                      <a:avLst/>
                    </a:prstGeom>
                    <a:noFill/>
                    <a:ln>
                      <a:noFill/>
                    </a:ln>
                  </pic:spPr>
                </pic:pic>
              </a:graphicData>
            </a:graphic>
          </wp:inline>
        </w:drawing>
      </w:r>
    </w:p>
    <w:p w14:paraId="61E5BBD2" w14:textId="77777777" w:rsidR="00753CCB" w:rsidRDefault="00753CCB" w:rsidP="004B3B86">
      <w:pPr>
        <w:tabs>
          <w:tab w:val="left" w:pos="284"/>
        </w:tabs>
        <w:spacing w:after="100"/>
        <w:jc w:val="center"/>
        <w:rPr>
          <w:i/>
          <w:sz w:val="20"/>
        </w:rPr>
      </w:pPr>
      <w:r>
        <w:rPr>
          <w:i/>
          <w:sz w:val="20"/>
        </w:rPr>
        <w:t>Coastal floodplain eucalypt forest in the South East Corner Bioregion, South Coast, NSW</w:t>
      </w:r>
    </w:p>
    <w:sdt>
      <w:sdtPr>
        <w:rPr>
          <w:rFonts w:ascii="Times New Roman" w:eastAsiaTheme="minorHAnsi" w:hAnsi="Times New Roman" w:cstheme="minorBidi"/>
          <w:color w:val="auto"/>
          <w:sz w:val="22"/>
          <w:szCs w:val="22"/>
          <w:lang w:val="en-AU"/>
        </w:rPr>
        <w:id w:val="-72583736"/>
        <w:docPartObj>
          <w:docPartGallery w:val="Table of Contents"/>
          <w:docPartUnique/>
        </w:docPartObj>
      </w:sdtPr>
      <w:sdtEndPr>
        <w:rPr>
          <w:b/>
          <w:bCs/>
          <w:noProof/>
          <w:sz w:val="20"/>
        </w:rPr>
      </w:sdtEndPr>
      <w:sdtContent>
        <w:p w14:paraId="69770F63" w14:textId="77777777" w:rsidR="006D1F99" w:rsidRDefault="006D1F99" w:rsidP="001B750D">
          <w:pPr>
            <w:pStyle w:val="TOCHeading"/>
            <w:spacing w:before="0" w:after="120"/>
            <w:rPr>
              <w:rFonts w:ascii="Times New Roman" w:eastAsiaTheme="minorHAnsi" w:hAnsi="Times New Roman" w:cstheme="minorBidi"/>
              <w:color w:val="auto"/>
              <w:sz w:val="22"/>
              <w:szCs w:val="22"/>
              <w:lang w:val="en-AU"/>
            </w:rPr>
          </w:pPr>
        </w:p>
        <w:p w14:paraId="7B062DDA" w14:textId="77777777" w:rsidR="006D1F99" w:rsidRDefault="006D1F99" w:rsidP="00C42416">
          <w:pPr>
            <w:pBdr>
              <w:bottom w:val="single" w:sz="4" w:space="1" w:color="auto"/>
            </w:pBdr>
          </w:pPr>
          <w:r>
            <w:br w:type="page"/>
          </w:r>
        </w:p>
        <w:p w14:paraId="61D093FC" w14:textId="179645F3" w:rsidR="00A371C0" w:rsidRPr="00EB45A7" w:rsidRDefault="00A371C0" w:rsidP="001B750D">
          <w:pPr>
            <w:pStyle w:val="TOCHeading"/>
            <w:spacing w:before="0" w:after="120"/>
            <w:rPr>
              <w:sz w:val="28"/>
            </w:rPr>
          </w:pPr>
          <w:r w:rsidRPr="00EB45A7">
            <w:rPr>
              <w:sz w:val="28"/>
            </w:rPr>
            <w:lastRenderedPageBreak/>
            <w:t>Contents</w:t>
          </w:r>
        </w:p>
        <w:p w14:paraId="328796C6" w14:textId="77777777" w:rsidR="00BD4FDE" w:rsidRDefault="00A371C0">
          <w:pPr>
            <w:pStyle w:val="TOC1"/>
            <w:tabs>
              <w:tab w:val="left" w:pos="480"/>
              <w:tab w:val="right" w:leader="dot" w:pos="9016"/>
            </w:tabs>
            <w:rPr>
              <w:rFonts w:asciiTheme="minorHAnsi" w:eastAsiaTheme="minorEastAsia" w:hAnsiTheme="minorHAnsi"/>
              <w:noProof/>
              <w:sz w:val="22"/>
              <w:lang w:eastAsia="en-AU"/>
            </w:rPr>
          </w:pPr>
          <w:r w:rsidRPr="0002241B">
            <w:rPr>
              <w:b/>
              <w:bCs/>
              <w:noProof/>
              <w:sz w:val="18"/>
            </w:rPr>
            <w:fldChar w:fldCharType="begin"/>
          </w:r>
          <w:r w:rsidRPr="0002241B">
            <w:rPr>
              <w:b/>
              <w:bCs/>
              <w:noProof/>
              <w:sz w:val="18"/>
            </w:rPr>
            <w:instrText xml:space="preserve"> TOC \o "1-3" \h \z \u </w:instrText>
          </w:r>
          <w:r w:rsidRPr="0002241B">
            <w:rPr>
              <w:b/>
              <w:bCs/>
              <w:noProof/>
              <w:sz w:val="18"/>
            </w:rPr>
            <w:fldChar w:fldCharType="separate"/>
          </w:r>
          <w:hyperlink w:anchor="_Toc13578757" w:history="1">
            <w:r w:rsidR="00BD4FDE" w:rsidRPr="00635953">
              <w:rPr>
                <w:rStyle w:val="Hyperlink"/>
                <w:noProof/>
              </w:rPr>
              <w:t>1</w:t>
            </w:r>
            <w:r w:rsidR="00BD4FDE">
              <w:rPr>
                <w:rFonts w:asciiTheme="minorHAnsi" w:eastAsiaTheme="minorEastAsia" w:hAnsiTheme="minorHAnsi"/>
                <w:noProof/>
                <w:sz w:val="22"/>
                <w:lang w:eastAsia="en-AU"/>
              </w:rPr>
              <w:tab/>
            </w:r>
            <w:r w:rsidR="00BD4FDE" w:rsidRPr="00635953">
              <w:rPr>
                <w:rStyle w:val="Hyperlink"/>
                <w:noProof/>
              </w:rPr>
              <w:t>Conservation objective</w:t>
            </w:r>
            <w:r w:rsidR="00BD4FDE">
              <w:rPr>
                <w:noProof/>
                <w:webHidden/>
              </w:rPr>
              <w:tab/>
            </w:r>
            <w:r w:rsidR="00BD4FDE">
              <w:rPr>
                <w:noProof/>
                <w:webHidden/>
              </w:rPr>
              <w:fldChar w:fldCharType="begin"/>
            </w:r>
            <w:r w:rsidR="00BD4FDE">
              <w:rPr>
                <w:noProof/>
                <w:webHidden/>
              </w:rPr>
              <w:instrText xml:space="preserve"> PAGEREF _Toc13578757 \h </w:instrText>
            </w:r>
            <w:r w:rsidR="00BD4FDE">
              <w:rPr>
                <w:noProof/>
                <w:webHidden/>
              </w:rPr>
            </w:r>
            <w:r w:rsidR="00BD4FDE">
              <w:rPr>
                <w:noProof/>
                <w:webHidden/>
              </w:rPr>
              <w:fldChar w:fldCharType="separate"/>
            </w:r>
            <w:r w:rsidR="00BD4FDE">
              <w:rPr>
                <w:noProof/>
                <w:webHidden/>
              </w:rPr>
              <w:t>4</w:t>
            </w:r>
            <w:r w:rsidR="00BD4FDE">
              <w:rPr>
                <w:noProof/>
                <w:webHidden/>
              </w:rPr>
              <w:fldChar w:fldCharType="end"/>
            </w:r>
          </w:hyperlink>
        </w:p>
        <w:p w14:paraId="16AFEA98" w14:textId="77777777" w:rsidR="00BD4FDE" w:rsidRDefault="00CF1AD0">
          <w:pPr>
            <w:pStyle w:val="TOC1"/>
            <w:tabs>
              <w:tab w:val="left" w:pos="480"/>
              <w:tab w:val="right" w:leader="dot" w:pos="9016"/>
            </w:tabs>
            <w:rPr>
              <w:rFonts w:asciiTheme="minorHAnsi" w:eastAsiaTheme="minorEastAsia" w:hAnsiTheme="minorHAnsi"/>
              <w:noProof/>
              <w:sz w:val="22"/>
              <w:lang w:eastAsia="en-AU"/>
            </w:rPr>
          </w:pPr>
          <w:hyperlink w:anchor="_Toc13578758" w:history="1">
            <w:r w:rsidR="00BD4FDE" w:rsidRPr="00635953">
              <w:rPr>
                <w:rStyle w:val="Hyperlink"/>
                <w:noProof/>
              </w:rPr>
              <w:t>2</w:t>
            </w:r>
            <w:r w:rsidR="00BD4FDE">
              <w:rPr>
                <w:rFonts w:asciiTheme="minorHAnsi" w:eastAsiaTheme="minorEastAsia" w:hAnsiTheme="minorHAnsi"/>
                <w:noProof/>
                <w:sz w:val="22"/>
                <w:lang w:eastAsia="en-AU"/>
              </w:rPr>
              <w:tab/>
            </w:r>
            <w:r w:rsidR="00BD4FDE" w:rsidRPr="00635953">
              <w:rPr>
                <w:rStyle w:val="Hyperlink"/>
                <w:noProof/>
              </w:rPr>
              <w:t>Description of the ecological community</w:t>
            </w:r>
            <w:r w:rsidR="00BD4FDE">
              <w:rPr>
                <w:noProof/>
                <w:webHidden/>
              </w:rPr>
              <w:tab/>
            </w:r>
            <w:r w:rsidR="00BD4FDE">
              <w:rPr>
                <w:noProof/>
                <w:webHidden/>
              </w:rPr>
              <w:fldChar w:fldCharType="begin"/>
            </w:r>
            <w:r w:rsidR="00BD4FDE">
              <w:rPr>
                <w:noProof/>
                <w:webHidden/>
              </w:rPr>
              <w:instrText xml:space="preserve"> PAGEREF _Toc13578758 \h </w:instrText>
            </w:r>
            <w:r w:rsidR="00BD4FDE">
              <w:rPr>
                <w:noProof/>
                <w:webHidden/>
              </w:rPr>
            </w:r>
            <w:r w:rsidR="00BD4FDE">
              <w:rPr>
                <w:noProof/>
                <w:webHidden/>
              </w:rPr>
              <w:fldChar w:fldCharType="separate"/>
            </w:r>
            <w:r w:rsidR="00BD4FDE">
              <w:rPr>
                <w:noProof/>
                <w:webHidden/>
              </w:rPr>
              <w:t>4</w:t>
            </w:r>
            <w:r w:rsidR="00BD4FDE">
              <w:rPr>
                <w:noProof/>
                <w:webHidden/>
              </w:rPr>
              <w:fldChar w:fldCharType="end"/>
            </w:r>
          </w:hyperlink>
        </w:p>
        <w:p w14:paraId="75C799B0"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59" w:history="1">
            <w:r w:rsidR="00BD4FDE" w:rsidRPr="00635953">
              <w:rPr>
                <w:rStyle w:val="Hyperlink"/>
                <w:noProof/>
              </w:rPr>
              <w:t>2.1</w:t>
            </w:r>
            <w:r w:rsidR="00BD4FDE">
              <w:rPr>
                <w:rFonts w:asciiTheme="minorHAnsi" w:eastAsiaTheme="minorEastAsia" w:hAnsiTheme="minorHAnsi"/>
                <w:noProof/>
                <w:sz w:val="22"/>
                <w:lang w:eastAsia="en-AU"/>
              </w:rPr>
              <w:tab/>
            </w:r>
            <w:r w:rsidR="00BD4FDE" w:rsidRPr="00635953">
              <w:rPr>
                <w:rStyle w:val="Hyperlink"/>
                <w:noProof/>
              </w:rPr>
              <w:t>Name of the ecological community</w:t>
            </w:r>
            <w:r w:rsidR="00BD4FDE">
              <w:rPr>
                <w:noProof/>
                <w:webHidden/>
              </w:rPr>
              <w:tab/>
            </w:r>
            <w:r w:rsidR="00BD4FDE">
              <w:rPr>
                <w:noProof/>
                <w:webHidden/>
              </w:rPr>
              <w:fldChar w:fldCharType="begin"/>
            </w:r>
            <w:r w:rsidR="00BD4FDE">
              <w:rPr>
                <w:noProof/>
                <w:webHidden/>
              </w:rPr>
              <w:instrText xml:space="preserve"> PAGEREF _Toc13578759 \h </w:instrText>
            </w:r>
            <w:r w:rsidR="00BD4FDE">
              <w:rPr>
                <w:noProof/>
                <w:webHidden/>
              </w:rPr>
            </w:r>
            <w:r w:rsidR="00BD4FDE">
              <w:rPr>
                <w:noProof/>
                <w:webHidden/>
              </w:rPr>
              <w:fldChar w:fldCharType="separate"/>
            </w:r>
            <w:r w:rsidR="00BD4FDE">
              <w:rPr>
                <w:noProof/>
                <w:webHidden/>
              </w:rPr>
              <w:t>5</w:t>
            </w:r>
            <w:r w:rsidR="00BD4FDE">
              <w:rPr>
                <w:noProof/>
                <w:webHidden/>
              </w:rPr>
              <w:fldChar w:fldCharType="end"/>
            </w:r>
          </w:hyperlink>
        </w:p>
        <w:p w14:paraId="055FF84A"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60" w:history="1">
            <w:r w:rsidR="00BD4FDE" w:rsidRPr="00635953">
              <w:rPr>
                <w:rStyle w:val="Hyperlink"/>
                <w:noProof/>
              </w:rPr>
              <w:t>2.2</w:t>
            </w:r>
            <w:r w:rsidR="00BD4FDE">
              <w:rPr>
                <w:rFonts w:asciiTheme="minorHAnsi" w:eastAsiaTheme="minorEastAsia" w:hAnsiTheme="minorHAnsi"/>
                <w:noProof/>
                <w:sz w:val="22"/>
                <w:lang w:eastAsia="en-AU"/>
              </w:rPr>
              <w:tab/>
            </w:r>
            <w:r w:rsidR="00BD4FDE" w:rsidRPr="00635953">
              <w:rPr>
                <w:rStyle w:val="Hyperlink"/>
                <w:noProof/>
              </w:rPr>
              <w:t>Location and physical environment</w:t>
            </w:r>
            <w:r w:rsidR="00BD4FDE">
              <w:rPr>
                <w:noProof/>
                <w:webHidden/>
              </w:rPr>
              <w:tab/>
            </w:r>
            <w:r w:rsidR="00BD4FDE">
              <w:rPr>
                <w:noProof/>
                <w:webHidden/>
              </w:rPr>
              <w:fldChar w:fldCharType="begin"/>
            </w:r>
            <w:r w:rsidR="00BD4FDE">
              <w:rPr>
                <w:noProof/>
                <w:webHidden/>
              </w:rPr>
              <w:instrText xml:space="preserve"> PAGEREF _Toc13578760 \h </w:instrText>
            </w:r>
            <w:r w:rsidR="00BD4FDE">
              <w:rPr>
                <w:noProof/>
                <w:webHidden/>
              </w:rPr>
            </w:r>
            <w:r w:rsidR="00BD4FDE">
              <w:rPr>
                <w:noProof/>
                <w:webHidden/>
              </w:rPr>
              <w:fldChar w:fldCharType="separate"/>
            </w:r>
            <w:r w:rsidR="00BD4FDE">
              <w:rPr>
                <w:noProof/>
                <w:webHidden/>
              </w:rPr>
              <w:t>5</w:t>
            </w:r>
            <w:r w:rsidR="00BD4FDE">
              <w:rPr>
                <w:noProof/>
                <w:webHidden/>
              </w:rPr>
              <w:fldChar w:fldCharType="end"/>
            </w:r>
          </w:hyperlink>
        </w:p>
        <w:p w14:paraId="4DC4F265"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61" w:history="1">
            <w:r w:rsidR="00BD4FDE" w:rsidRPr="00635953">
              <w:rPr>
                <w:rStyle w:val="Hyperlink"/>
                <w:noProof/>
              </w:rPr>
              <w:t>2.3</w:t>
            </w:r>
            <w:r w:rsidR="00BD4FDE">
              <w:rPr>
                <w:rFonts w:asciiTheme="minorHAnsi" w:eastAsiaTheme="minorEastAsia" w:hAnsiTheme="minorHAnsi"/>
                <w:noProof/>
                <w:sz w:val="22"/>
                <w:lang w:eastAsia="en-AU"/>
              </w:rPr>
              <w:tab/>
            </w:r>
            <w:r w:rsidR="00BD4FDE" w:rsidRPr="00635953">
              <w:rPr>
                <w:rStyle w:val="Hyperlink"/>
                <w:noProof/>
              </w:rPr>
              <w:t>Vegetation structure and flora</w:t>
            </w:r>
            <w:r w:rsidR="00BD4FDE">
              <w:rPr>
                <w:noProof/>
                <w:webHidden/>
              </w:rPr>
              <w:tab/>
            </w:r>
            <w:r w:rsidR="00BD4FDE">
              <w:rPr>
                <w:noProof/>
                <w:webHidden/>
              </w:rPr>
              <w:fldChar w:fldCharType="begin"/>
            </w:r>
            <w:r w:rsidR="00BD4FDE">
              <w:rPr>
                <w:noProof/>
                <w:webHidden/>
              </w:rPr>
              <w:instrText xml:space="preserve"> PAGEREF _Toc13578761 \h </w:instrText>
            </w:r>
            <w:r w:rsidR="00BD4FDE">
              <w:rPr>
                <w:noProof/>
                <w:webHidden/>
              </w:rPr>
            </w:r>
            <w:r w:rsidR="00BD4FDE">
              <w:rPr>
                <w:noProof/>
                <w:webHidden/>
              </w:rPr>
              <w:fldChar w:fldCharType="separate"/>
            </w:r>
            <w:r w:rsidR="00BD4FDE">
              <w:rPr>
                <w:noProof/>
                <w:webHidden/>
              </w:rPr>
              <w:t>6</w:t>
            </w:r>
            <w:r w:rsidR="00BD4FDE">
              <w:rPr>
                <w:noProof/>
                <w:webHidden/>
              </w:rPr>
              <w:fldChar w:fldCharType="end"/>
            </w:r>
          </w:hyperlink>
        </w:p>
        <w:p w14:paraId="1793D96C"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62" w:history="1">
            <w:r w:rsidR="00BD4FDE" w:rsidRPr="00635953">
              <w:rPr>
                <w:rStyle w:val="Hyperlink"/>
                <w:noProof/>
              </w:rPr>
              <w:t>2.4</w:t>
            </w:r>
            <w:r w:rsidR="00BD4FDE">
              <w:rPr>
                <w:rFonts w:asciiTheme="minorHAnsi" w:eastAsiaTheme="minorEastAsia" w:hAnsiTheme="minorHAnsi"/>
                <w:noProof/>
                <w:sz w:val="22"/>
                <w:lang w:eastAsia="en-AU"/>
              </w:rPr>
              <w:tab/>
            </w:r>
            <w:r w:rsidR="00BD4FDE" w:rsidRPr="00635953">
              <w:rPr>
                <w:rStyle w:val="Hyperlink"/>
                <w:noProof/>
              </w:rPr>
              <w:t>Fauna</w:t>
            </w:r>
            <w:r w:rsidR="00BD4FDE">
              <w:rPr>
                <w:noProof/>
                <w:webHidden/>
              </w:rPr>
              <w:tab/>
            </w:r>
            <w:r w:rsidR="00BD4FDE">
              <w:rPr>
                <w:noProof/>
                <w:webHidden/>
              </w:rPr>
              <w:fldChar w:fldCharType="begin"/>
            </w:r>
            <w:r w:rsidR="00BD4FDE">
              <w:rPr>
                <w:noProof/>
                <w:webHidden/>
              </w:rPr>
              <w:instrText xml:space="preserve"> PAGEREF _Toc13578762 \h </w:instrText>
            </w:r>
            <w:r w:rsidR="00BD4FDE">
              <w:rPr>
                <w:noProof/>
                <w:webHidden/>
              </w:rPr>
            </w:r>
            <w:r w:rsidR="00BD4FDE">
              <w:rPr>
                <w:noProof/>
                <w:webHidden/>
              </w:rPr>
              <w:fldChar w:fldCharType="separate"/>
            </w:r>
            <w:r w:rsidR="00BD4FDE">
              <w:rPr>
                <w:noProof/>
                <w:webHidden/>
              </w:rPr>
              <w:t>9</w:t>
            </w:r>
            <w:r w:rsidR="00BD4FDE">
              <w:rPr>
                <w:noProof/>
                <w:webHidden/>
              </w:rPr>
              <w:fldChar w:fldCharType="end"/>
            </w:r>
          </w:hyperlink>
        </w:p>
        <w:p w14:paraId="1E08B7B6" w14:textId="77777777" w:rsidR="00BD4FDE" w:rsidRDefault="00CF1AD0">
          <w:pPr>
            <w:pStyle w:val="TOC1"/>
            <w:tabs>
              <w:tab w:val="left" w:pos="480"/>
              <w:tab w:val="right" w:leader="dot" w:pos="9016"/>
            </w:tabs>
            <w:rPr>
              <w:rFonts w:asciiTheme="minorHAnsi" w:eastAsiaTheme="minorEastAsia" w:hAnsiTheme="minorHAnsi"/>
              <w:noProof/>
              <w:sz w:val="22"/>
              <w:lang w:eastAsia="en-AU"/>
            </w:rPr>
          </w:pPr>
          <w:hyperlink w:anchor="_Toc13578763" w:history="1">
            <w:r w:rsidR="00BD4FDE" w:rsidRPr="00635953">
              <w:rPr>
                <w:rStyle w:val="Hyperlink"/>
                <w:noProof/>
              </w:rPr>
              <w:t>3</w:t>
            </w:r>
            <w:r w:rsidR="00BD4FDE">
              <w:rPr>
                <w:rFonts w:asciiTheme="minorHAnsi" w:eastAsiaTheme="minorEastAsia" w:hAnsiTheme="minorHAnsi"/>
                <w:noProof/>
                <w:sz w:val="22"/>
                <w:lang w:eastAsia="en-AU"/>
              </w:rPr>
              <w:tab/>
            </w:r>
            <w:r w:rsidR="00BD4FDE" w:rsidRPr="00635953">
              <w:rPr>
                <w:rStyle w:val="Hyperlink"/>
                <w:noProof/>
              </w:rPr>
              <w:t>Identifying areas of Coastal floodplain eucalypt forest protected under national environmental law</w:t>
            </w:r>
            <w:r w:rsidR="00BD4FDE">
              <w:rPr>
                <w:noProof/>
                <w:webHidden/>
              </w:rPr>
              <w:tab/>
            </w:r>
            <w:r w:rsidR="00BD4FDE">
              <w:rPr>
                <w:noProof/>
                <w:webHidden/>
              </w:rPr>
              <w:fldChar w:fldCharType="begin"/>
            </w:r>
            <w:r w:rsidR="00BD4FDE">
              <w:rPr>
                <w:noProof/>
                <w:webHidden/>
              </w:rPr>
              <w:instrText xml:space="preserve"> PAGEREF _Toc13578763 \h </w:instrText>
            </w:r>
            <w:r w:rsidR="00BD4FDE">
              <w:rPr>
                <w:noProof/>
                <w:webHidden/>
              </w:rPr>
            </w:r>
            <w:r w:rsidR="00BD4FDE">
              <w:rPr>
                <w:noProof/>
                <w:webHidden/>
              </w:rPr>
              <w:fldChar w:fldCharType="separate"/>
            </w:r>
            <w:r w:rsidR="00BD4FDE">
              <w:rPr>
                <w:noProof/>
                <w:webHidden/>
              </w:rPr>
              <w:t>13</w:t>
            </w:r>
            <w:r w:rsidR="00BD4FDE">
              <w:rPr>
                <w:noProof/>
                <w:webHidden/>
              </w:rPr>
              <w:fldChar w:fldCharType="end"/>
            </w:r>
          </w:hyperlink>
        </w:p>
        <w:p w14:paraId="4F7C92CA"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64" w:history="1">
            <w:r w:rsidR="00BD4FDE" w:rsidRPr="00635953">
              <w:rPr>
                <w:rStyle w:val="Hyperlink"/>
                <w:noProof/>
              </w:rPr>
              <w:t>3.1</w:t>
            </w:r>
            <w:r w:rsidR="00BD4FDE">
              <w:rPr>
                <w:rFonts w:asciiTheme="minorHAnsi" w:eastAsiaTheme="minorEastAsia" w:hAnsiTheme="minorHAnsi"/>
                <w:noProof/>
                <w:sz w:val="22"/>
                <w:lang w:eastAsia="en-AU"/>
              </w:rPr>
              <w:tab/>
            </w:r>
            <w:r w:rsidR="00BD4FDE" w:rsidRPr="00635953">
              <w:rPr>
                <w:rStyle w:val="Hyperlink"/>
                <w:noProof/>
              </w:rPr>
              <w:t>Step 1 - Key Diagnostics</w:t>
            </w:r>
            <w:r w:rsidR="00BD4FDE">
              <w:rPr>
                <w:noProof/>
                <w:webHidden/>
              </w:rPr>
              <w:tab/>
            </w:r>
            <w:r w:rsidR="00BD4FDE">
              <w:rPr>
                <w:noProof/>
                <w:webHidden/>
              </w:rPr>
              <w:fldChar w:fldCharType="begin"/>
            </w:r>
            <w:r w:rsidR="00BD4FDE">
              <w:rPr>
                <w:noProof/>
                <w:webHidden/>
              </w:rPr>
              <w:instrText xml:space="preserve"> PAGEREF _Toc13578764 \h </w:instrText>
            </w:r>
            <w:r w:rsidR="00BD4FDE">
              <w:rPr>
                <w:noProof/>
                <w:webHidden/>
              </w:rPr>
            </w:r>
            <w:r w:rsidR="00BD4FDE">
              <w:rPr>
                <w:noProof/>
                <w:webHidden/>
              </w:rPr>
              <w:fldChar w:fldCharType="separate"/>
            </w:r>
            <w:r w:rsidR="00BD4FDE">
              <w:rPr>
                <w:noProof/>
                <w:webHidden/>
              </w:rPr>
              <w:t>15</w:t>
            </w:r>
            <w:r w:rsidR="00BD4FDE">
              <w:rPr>
                <w:noProof/>
                <w:webHidden/>
              </w:rPr>
              <w:fldChar w:fldCharType="end"/>
            </w:r>
          </w:hyperlink>
        </w:p>
        <w:p w14:paraId="791828C5"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65" w:history="1">
            <w:r w:rsidR="00BD4FDE" w:rsidRPr="00635953">
              <w:rPr>
                <w:rStyle w:val="Hyperlink"/>
                <w:noProof/>
              </w:rPr>
              <w:t>3.2</w:t>
            </w:r>
            <w:r w:rsidR="00BD4FDE">
              <w:rPr>
                <w:rFonts w:asciiTheme="minorHAnsi" w:eastAsiaTheme="minorEastAsia" w:hAnsiTheme="minorHAnsi"/>
                <w:noProof/>
                <w:sz w:val="22"/>
                <w:lang w:eastAsia="en-AU"/>
              </w:rPr>
              <w:tab/>
            </w:r>
            <w:r w:rsidR="00BD4FDE" w:rsidRPr="00635953">
              <w:rPr>
                <w:rStyle w:val="Hyperlink"/>
                <w:noProof/>
              </w:rPr>
              <w:t>Step 2 - Condition thresholds</w:t>
            </w:r>
            <w:r w:rsidR="00BD4FDE">
              <w:rPr>
                <w:noProof/>
                <w:webHidden/>
              </w:rPr>
              <w:tab/>
            </w:r>
            <w:r w:rsidR="00BD4FDE">
              <w:rPr>
                <w:noProof/>
                <w:webHidden/>
              </w:rPr>
              <w:fldChar w:fldCharType="begin"/>
            </w:r>
            <w:r w:rsidR="00BD4FDE">
              <w:rPr>
                <w:noProof/>
                <w:webHidden/>
              </w:rPr>
              <w:instrText xml:space="preserve"> PAGEREF _Toc13578765 \h </w:instrText>
            </w:r>
            <w:r w:rsidR="00BD4FDE">
              <w:rPr>
                <w:noProof/>
                <w:webHidden/>
              </w:rPr>
            </w:r>
            <w:r w:rsidR="00BD4FDE">
              <w:rPr>
                <w:noProof/>
                <w:webHidden/>
              </w:rPr>
              <w:fldChar w:fldCharType="separate"/>
            </w:r>
            <w:r w:rsidR="00BD4FDE">
              <w:rPr>
                <w:noProof/>
                <w:webHidden/>
              </w:rPr>
              <w:t>17</w:t>
            </w:r>
            <w:r w:rsidR="00BD4FDE">
              <w:rPr>
                <w:noProof/>
                <w:webHidden/>
              </w:rPr>
              <w:fldChar w:fldCharType="end"/>
            </w:r>
          </w:hyperlink>
        </w:p>
        <w:p w14:paraId="2EE10228" w14:textId="77777777" w:rsidR="00BD4FDE" w:rsidRDefault="00CF1AD0">
          <w:pPr>
            <w:pStyle w:val="TOC3"/>
            <w:tabs>
              <w:tab w:val="left" w:pos="1320"/>
              <w:tab w:val="right" w:leader="dot" w:pos="9016"/>
            </w:tabs>
            <w:rPr>
              <w:rFonts w:asciiTheme="minorHAnsi" w:eastAsiaTheme="minorEastAsia" w:hAnsiTheme="minorHAnsi"/>
              <w:noProof/>
              <w:sz w:val="22"/>
              <w:lang w:eastAsia="en-AU"/>
            </w:rPr>
          </w:pPr>
          <w:hyperlink w:anchor="_Toc13578766" w:history="1">
            <w:r w:rsidR="00BD4FDE" w:rsidRPr="00635953">
              <w:rPr>
                <w:rStyle w:val="Hyperlink"/>
                <w:noProof/>
              </w:rPr>
              <w:t>3.2.1</w:t>
            </w:r>
            <w:r w:rsidR="00BD4FDE">
              <w:rPr>
                <w:rFonts w:asciiTheme="minorHAnsi" w:eastAsiaTheme="minorEastAsia" w:hAnsiTheme="minorHAnsi"/>
                <w:noProof/>
                <w:sz w:val="22"/>
                <w:lang w:eastAsia="en-AU"/>
              </w:rPr>
              <w:tab/>
            </w:r>
            <w:r w:rsidR="00BD4FDE" w:rsidRPr="00635953">
              <w:rPr>
                <w:rStyle w:val="Hyperlink"/>
                <w:noProof/>
              </w:rPr>
              <w:t>Defining a patch</w:t>
            </w:r>
            <w:r w:rsidR="00BD4FDE">
              <w:rPr>
                <w:noProof/>
                <w:webHidden/>
              </w:rPr>
              <w:tab/>
            </w:r>
            <w:r w:rsidR="00BD4FDE">
              <w:rPr>
                <w:noProof/>
                <w:webHidden/>
              </w:rPr>
              <w:fldChar w:fldCharType="begin"/>
            </w:r>
            <w:r w:rsidR="00BD4FDE">
              <w:rPr>
                <w:noProof/>
                <w:webHidden/>
              </w:rPr>
              <w:instrText xml:space="preserve"> PAGEREF _Toc13578766 \h </w:instrText>
            </w:r>
            <w:r w:rsidR="00BD4FDE">
              <w:rPr>
                <w:noProof/>
                <w:webHidden/>
              </w:rPr>
            </w:r>
            <w:r w:rsidR="00BD4FDE">
              <w:rPr>
                <w:noProof/>
                <w:webHidden/>
              </w:rPr>
              <w:fldChar w:fldCharType="separate"/>
            </w:r>
            <w:r w:rsidR="00BD4FDE">
              <w:rPr>
                <w:noProof/>
                <w:webHidden/>
              </w:rPr>
              <w:t>18</w:t>
            </w:r>
            <w:r w:rsidR="00BD4FDE">
              <w:rPr>
                <w:noProof/>
                <w:webHidden/>
              </w:rPr>
              <w:fldChar w:fldCharType="end"/>
            </w:r>
          </w:hyperlink>
        </w:p>
        <w:p w14:paraId="091C844A" w14:textId="77777777" w:rsidR="00BD4FDE" w:rsidRDefault="00CF1AD0">
          <w:pPr>
            <w:pStyle w:val="TOC3"/>
            <w:tabs>
              <w:tab w:val="left" w:pos="1320"/>
              <w:tab w:val="right" w:leader="dot" w:pos="9016"/>
            </w:tabs>
            <w:rPr>
              <w:rFonts w:asciiTheme="minorHAnsi" w:eastAsiaTheme="minorEastAsia" w:hAnsiTheme="minorHAnsi"/>
              <w:noProof/>
              <w:sz w:val="22"/>
              <w:lang w:eastAsia="en-AU"/>
            </w:rPr>
          </w:pPr>
          <w:hyperlink w:anchor="_Toc13578767" w:history="1">
            <w:r w:rsidR="00BD4FDE" w:rsidRPr="00635953">
              <w:rPr>
                <w:rStyle w:val="Hyperlink"/>
                <w:noProof/>
              </w:rPr>
              <w:t>3.2.2</w:t>
            </w:r>
            <w:r w:rsidR="00BD4FDE">
              <w:rPr>
                <w:rFonts w:asciiTheme="minorHAnsi" w:eastAsiaTheme="minorEastAsia" w:hAnsiTheme="minorHAnsi"/>
                <w:noProof/>
                <w:sz w:val="22"/>
                <w:lang w:eastAsia="en-AU"/>
              </w:rPr>
              <w:tab/>
            </w:r>
            <w:r w:rsidR="00BD4FDE" w:rsidRPr="00635953">
              <w:rPr>
                <w:rStyle w:val="Hyperlink"/>
                <w:noProof/>
              </w:rPr>
              <w:t>Revegetated areas and areas of regrowth</w:t>
            </w:r>
            <w:r w:rsidR="00BD4FDE">
              <w:rPr>
                <w:noProof/>
                <w:webHidden/>
              </w:rPr>
              <w:tab/>
            </w:r>
            <w:r w:rsidR="00BD4FDE">
              <w:rPr>
                <w:noProof/>
                <w:webHidden/>
              </w:rPr>
              <w:fldChar w:fldCharType="begin"/>
            </w:r>
            <w:r w:rsidR="00BD4FDE">
              <w:rPr>
                <w:noProof/>
                <w:webHidden/>
              </w:rPr>
              <w:instrText xml:space="preserve"> PAGEREF _Toc13578767 \h </w:instrText>
            </w:r>
            <w:r w:rsidR="00BD4FDE">
              <w:rPr>
                <w:noProof/>
                <w:webHidden/>
              </w:rPr>
            </w:r>
            <w:r w:rsidR="00BD4FDE">
              <w:rPr>
                <w:noProof/>
                <w:webHidden/>
              </w:rPr>
              <w:fldChar w:fldCharType="separate"/>
            </w:r>
            <w:r w:rsidR="00BD4FDE">
              <w:rPr>
                <w:noProof/>
                <w:webHidden/>
              </w:rPr>
              <w:t>19</w:t>
            </w:r>
            <w:r w:rsidR="00BD4FDE">
              <w:rPr>
                <w:noProof/>
                <w:webHidden/>
              </w:rPr>
              <w:fldChar w:fldCharType="end"/>
            </w:r>
          </w:hyperlink>
        </w:p>
        <w:p w14:paraId="260BB080" w14:textId="77777777" w:rsidR="00BD4FDE" w:rsidRDefault="00CF1AD0">
          <w:pPr>
            <w:pStyle w:val="TOC3"/>
            <w:tabs>
              <w:tab w:val="left" w:pos="1320"/>
              <w:tab w:val="right" w:leader="dot" w:pos="9016"/>
            </w:tabs>
            <w:rPr>
              <w:rFonts w:asciiTheme="minorHAnsi" w:eastAsiaTheme="minorEastAsia" w:hAnsiTheme="minorHAnsi"/>
              <w:noProof/>
              <w:sz w:val="22"/>
              <w:lang w:eastAsia="en-AU"/>
            </w:rPr>
          </w:pPr>
          <w:hyperlink w:anchor="_Toc13578768" w:history="1">
            <w:r w:rsidR="00BD4FDE" w:rsidRPr="00635953">
              <w:rPr>
                <w:rStyle w:val="Hyperlink"/>
                <w:noProof/>
              </w:rPr>
              <w:t>3.2.3</w:t>
            </w:r>
            <w:r w:rsidR="00BD4FDE">
              <w:rPr>
                <w:rFonts w:asciiTheme="minorHAnsi" w:eastAsiaTheme="minorEastAsia" w:hAnsiTheme="minorHAnsi"/>
                <w:noProof/>
                <w:sz w:val="22"/>
                <w:lang w:eastAsia="en-AU"/>
              </w:rPr>
              <w:tab/>
            </w:r>
            <w:r w:rsidR="00BD4FDE" w:rsidRPr="00635953">
              <w:rPr>
                <w:rStyle w:val="Hyperlink"/>
                <w:noProof/>
              </w:rPr>
              <w:t>Sampling protocols</w:t>
            </w:r>
            <w:r w:rsidR="00BD4FDE">
              <w:rPr>
                <w:noProof/>
                <w:webHidden/>
              </w:rPr>
              <w:tab/>
            </w:r>
            <w:r w:rsidR="00BD4FDE">
              <w:rPr>
                <w:noProof/>
                <w:webHidden/>
              </w:rPr>
              <w:fldChar w:fldCharType="begin"/>
            </w:r>
            <w:r w:rsidR="00BD4FDE">
              <w:rPr>
                <w:noProof/>
                <w:webHidden/>
              </w:rPr>
              <w:instrText xml:space="preserve"> PAGEREF _Toc13578768 \h </w:instrText>
            </w:r>
            <w:r w:rsidR="00BD4FDE">
              <w:rPr>
                <w:noProof/>
                <w:webHidden/>
              </w:rPr>
            </w:r>
            <w:r w:rsidR="00BD4FDE">
              <w:rPr>
                <w:noProof/>
                <w:webHidden/>
              </w:rPr>
              <w:fldChar w:fldCharType="separate"/>
            </w:r>
            <w:r w:rsidR="00BD4FDE">
              <w:rPr>
                <w:noProof/>
                <w:webHidden/>
              </w:rPr>
              <w:t>19</w:t>
            </w:r>
            <w:r w:rsidR="00BD4FDE">
              <w:rPr>
                <w:noProof/>
                <w:webHidden/>
              </w:rPr>
              <w:fldChar w:fldCharType="end"/>
            </w:r>
          </w:hyperlink>
        </w:p>
        <w:p w14:paraId="297ED905"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69" w:history="1">
            <w:r w:rsidR="00BD4FDE" w:rsidRPr="00635953">
              <w:rPr>
                <w:rStyle w:val="Hyperlink"/>
                <w:noProof/>
              </w:rPr>
              <w:t>3.3</w:t>
            </w:r>
            <w:r w:rsidR="00BD4FDE">
              <w:rPr>
                <w:rFonts w:asciiTheme="minorHAnsi" w:eastAsiaTheme="minorEastAsia" w:hAnsiTheme="minorHAnsi"/>
                <w:noProof/>
                <w:sz w:val="22"/>
                <w:lang w:eastAsia="en-AU"/>
              </w:rPr>
              <w:tab/>
            </w:r>
            <w:r w:rsidR="00BD4FDE" w:rsidRPr="00635953">
              <w:rPr>
                <w:rStyle w:val="Hyperlink"/>
                <w:noProof/>
              </w:rPr>
              <w:t>Further information to assist in determining presence and avoiding significant impacts</w:t>
            </w:r>
            <w:r w:rsidR="00BD4FDE">
              <w:rPr>
                <w:noProof/>
                <w:webHidden/>
              </w:rPr>
              <w:tab/>
            </w:r>
            <w:r w:rsidR="00BD4FDE">
              <w:rPr>
                <w:noProof/>
                <w:webHidden/>
              </w:rPr>
              <w:fldChar w:fldCharType="begin"/>
            </w:r>
            <w:r w:rsidR="00BD4FDE">
              <w:rPr>
                <w:noProof/>
                <w:webHidden/>
              </w:rPr>
              <w:instrText xml:space="preserve"> PAGEREF _Toc13578769 \h </w:instrText>
            </w:r>
            <w:r w:rsidR="00BD4FDE">
              <w:rPr>
                <w:noProof/>
                <w:webHidden/>
              </w:rPr>
            </w:r>
            <w:r w:rsidR="00BD4FDE">
              <w:rPr>
                <w:noProof/>
                <w:webHidden/>
              </w:rPr>
              <w:fldChar w:fldCharType="separate"/>
            </w:r>
            <w:r w:rsidR="00BD4FDE">
              <w:rPr>
                <w:noProof/>
                <w:webHidden/>
              </w:rPr>
              <w:t>20</w:t>
            </w:r>
            <w:r w:rsidR="00BD4FDE">
              <w:rPr>
                <w:noProof/>
                <w:webHidden/>
              </w:rPr>
              <w:fldChar w:fldCharType="end"/>
            </w:r>
          </w:hyperlink>
        </w:p>
        <w:p w14:paraId="02586957" w14:textId="77777777" w:rsidR="00BD4FDE" w:rsidRDefault="00CF1AD0">
          <w:pPr>
            <w:pStyle w:val="TOC3"/>
            <w:tabs>
              <w:tab w:val="left" w:pos="1320"/>
              <w:tab w:val="right" w:leader="dot" w:pos="9016"/>
            </w:tabs>
            <w:rPr>
              <w:rFonts w:asciiTheme="minorHAnsi" w:eastAsiaTheme="minorEastAsia" w:hAnsiTheme="minorHAnsi"/>
              <w:noProof/>
              <w:sz w:val="22"/>
              <w:lang w:eastAsia="en-AU"/>
            </w:rPr>
          </w:pPr>
          <w:hyperlink w:anchor="_Toc13578770" w:history="1">
            <w:r w:rsidR="00BD4FDE" w:rsidRPr="00635953">
              <w:rPr>
                <w:rStyle w:val="Hyperlink"/>
                <w:noProof/>
              </w:rPr>
              <w:t>3.3.1</w:t>
            </w:r>
            <w:r w:rsidR="00BD4FDE">
              <w:rPr>
                <w:rFonts w:asciiTheme="minorHAnsi" w:eastAsiaTheme="minorEastAsia" w:hAnsiTheme="minorHAnsi"/>
                <w:noProof/>
                <w:sz w:val="22"/>
                <w:lang w:eastAsia="en-AU"/>
              </w:rPr>
              <w:tab/>
            </w:r>
            <w:r w:rsidR="00BD4FDE" w:rsidRPr="00635953">
              <w:rPr>
                <w:rStyle w:val="Hyperlink"/>
                <w:noProof/>
              </w:rPr>
              <w:t>Additional buffer zone around a patch</w:t>
            </w:r>
            <w:r w:rsidR="00BD4FDE">
              <w:rPr>
                <w:noProof/>
                <w:webHidden/>
              </w:rPr>
              <w:tab/>
            </w:r>
            <w:r w:rsidR="00BD4FDE">
              <w:rPr>
                <w:noProof/>
                <w:webHidden/>
              </w:rPr>
              <w:fldChar w:fldCharType="begin"/>
            </w:r>
            <w:r w:rsidR="00BD4FDE">
              <w:rPr>
                <w:noProof/>
                <w:webHidden/>
              </w:rPr>
              <w:instrText xml:space="preserve"> PAGEREF _Toc13578770 \h </w:instrText>
            </w:r>
            <w:r w:rsidR="00BD4FDE">
              <w:rPr>
                <w:noProof/>
                <w:webHidden/>
              </w:rPr>
            </w:r>
            <w:r w:rsidR="00BD4FDE">
              <w:rPr>
                <w:noProof/>
                <w:webHidden/>
              </w:rPr>
              <w:fldChar w:fldCharType="separate"/>
            </w:r>
            <w:r w:rsidR="00BD4FDE">
              <w:rPr>
                <w:noProof/>
                <w:webHidden/>
              </w:rPr>
              <w:t>20</w:t>
            </w:r>
            <w:r w:rsidR="00BD4FDE">
              <w:rPr>
                <w:noProof/>
                <w:webHidden/>
              </w:rPr>
              <w:fldChar w:fldCharType="end"/>
            </w:r>
          </w:hyperlink>
        </w:p>
        <w:p w14:paraId="14CDDDE3" w14:textId="77777777" w:rsidR="00BD4FDE" w:rsidRDefault="00CF1AD0">
          <w:pPr>
            <w:pStyle w:val="TOC3"/>
            <w:tabs>
              <w:tab w:val="left" w:pos="1320"/>
              <w:tab w:val="right" w:leader="dot" w:pos="9016"/>
            </w:tabs>
            <w:rPr>
              <w:rFonts w:asciiTheme="minorHAnsi" w:eastAsiaTheme="minorEastAsia" w:hAnsiTheme="minorHAnsi"/>
              <w:noProof/>
              <w:sz w:val="22"/>
              <w:lang w:eastAsia="en-AU"/>
            </w:rPr>
          </w:pPr>
          <w:hyperlink w:anchor="_Toc13578771" w:history="1">
            <w:r w:rsidR="00BD4FDE" w:rsidRPr="00635953">
              <w:rPr>
                <w:rStyle w:val="Hyperlink"/>
                <w:noProof/>
              </w:rPr>
              <w:t>3.3.2</w:t>
            </w:r>
            <w:r w:rsidR="00BD4FDE">
              <w:rPr>
                <w:rFonts w:asciiTheme="minorHAnsi" w:eastAsiaTheme="minorEastAsia" w:hAnsiTheme="minorHAnsi"/>
                <w:noProof/>
                <w:sz w:val="22"/>
                <w:lang w:eastAsia="en-AU"/>
              </w:rPr>
              <w:tab/>
            </w:r>
            <w:r w:rsidR="00BD4FDE" w:rsidRPr="00635953">
              <w:rPr>
                <w:rStyle w:val="Hyperlink"/>
                <w:noProof/>
              </w:rPr>
              <w:t>Surrounding environment, landscape context and other guidance for impact assessment and mitigation</w:t>
            </w:r>
            <w:r w:rsidR="00BD4FDE">
              <w:rPr>
                <w:noProof/>
                <w:webHidden/>
              </w:rPr>
              <w:tab/>
            </w:r>
            <w:r w:rsidR="00BD4FDE">
              <w:rPr>
                <w:noProof/>
                <w:webHidden/>
              </w:rPr>
              <w:fldChar w:fldCharType="begin"/>
            </w:r>
            <w:r w:rsidR="00BD4FDE">
              <w:rPr>
                <w:noProof/>
                <w:webHidden/>
              </w:rPr>
              <w:instrText xml:space="preserve"> PAGEREF _Toc13578771 \h </w:instrText>
            </w:r>
            <w:r w:rsidR="00BD4FDE">
              <w:rPr>
                <w:noProof/>
                <w:webHidden/>
              </w:rPr>
            </w:r>
            <w:r w:rsidR="00BD4FDE">
              <w:rPr>
                <w:noProof/>
                <w:webHidden/>
              </w:rPr>
              <w:fldChar w:fldCharType="separate"/>
            </w:r>
            <w:r w:rsidR="00BD4FDE">
              <w:rPr>
                <w:noProof/>
                <w:webHidden/>
              </w:rPr>
              <w:t>21</w:t>
            </w:r>
            <w:r w:rsidR="00BD4FDE">
              <w:rPr>
                <w:noProof/>
                <w:webHidden/>
              </w:rPr>
              <w:fldChar w:fldCharType="end"/>
            </w:r>
          </w:hyperlink>
        </w:p>
        <w:p w14:paraId="38C6188C" w14:textId="77777777" w:rsidR="00BD4FDE" w:rsidRDefault="00CF1AD0">
          <w:pPr>
            <w:pStyle w:val="TOC3"/>
            <w:tabs>
              <w:tab w:val="left" w:pos="1320"/>
              <w:tab w:val="right" w:leader="dot" w:pos="9016"/>
            </w:tabs>
            <w:rPr>
              <w:rFonts w:asciiTheme="minorHAnsi" w:eastAsiaTheme="minorEastAsia" w:hAnsiTheme="minorHAnsi"/>
              <w:noProof/>
              <w:sz w:val="22"/>
              <w:lang w:eastAsia="en-AU"/>
            </w:rPr>
          </w:pPr>
          <w:hyperlink w:anchor="_Toc13578772" w:history="1">
            <w:r w:rsidR="00BD4FDE" w:rsidRPr="00635953">
              <w:rPr>
                <w:rStyle w:val="Hyperlink"/>
                <w:noProof/>
              </w:rPr>
              <w:t>3.3.3</w:t>
            </w:r>
            <w:r w:rsidR="00BD4FDE">
              <w:rPr>
                <w:rFonts w:asciiTheme="minorHAnsi" w:eastAsiaTheme="minorEastAsia" w:hAnsiTheme="minorHAnsi"/>
                <w:noProof/>
                <w:sz w:val="22"/>
                <w:lang w:eastAsia="en-AU"/>
              </w:rPr>
              <w:tab/>
            </w:r>
            <w:r w:rsidR="00BD4FDE" w:rsidRPr="00635953">
              <w:rPr>
                <w:rStyle w:val="Hyperlink"/>
                <w:noProof/>
              </w:rPr>
              <w:t>Area critical to the persistence of the ecological community</w:t>
            </w:r>
            <w:r w:rsidR="00BD4FDE">
              <w:rPr>
                <w:noProof/>
                <w:webHidden/>
              </w:rPr>
              <w:tab/>
            </w:r>
            <w:r w:rsidR="00BD4FDE">
              <w:rPr>
                <w:noProof/>
                <w:webHidden/>
              </w:rPr>
              <w:fldChar w:fldCharType="begin"/>
            </w:r>
            <w:r w:rsidR="00BD4FDE">
              <w:rPr>
                <w:noProof/>
                <w:webHidden/>
              </w:rPr>
              <w:instrText xml:space="preserve"> PAGEREF _Toc13578772 \h </w:instrText>
            </w:r>
            <w:r w:rsidR="00BD4FDE">
              <w:rPr>
                <w:noProof/>
                <w:webHidden/>
              </w:rPr>
            </w:r>
            <w:r w:rsidR="00BD4FDE">
              <w:rPr>
                <w:noProof/>
                <w:webHidden/>
              </w:rPr>
              <w:fldChar w:fldCharType="separate"/>
            </w:r>
            <w:r w:rsidR="00BD4FDE">
              <w:rPr>
                <w:noProof/>
                <w:webHidden/>
              </w:rPr>
              <w:t>22</w:t>
            </w:r>
            <w:r w:rsidR="00BD4FDE">
              <w:rPr>
                <w:noProof/>
                <w:webHidden/>
              </w:rPr>
              <w:fldChar w:fldCharType="end"/>
            </w:r>
          </w:hyperlink>
        </w:p>
        <w:p w14:paraId="22A87D7D"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73" w:history="1">
            <w:r w:rsidR="00BD4FDE" w:rsidRPr="00635953">
              <w:rPr>
                <w:rStyle w:val="Hyperlink"/>
                <w:noProof/>
              </w:rPr>
              <w:t>3.4</w:t>
            </w:r>
            <w:r w:rsidR="00BD4FDE">
              <w:rPr>
                <w:rFonts w:asciiTheme="minorHAnsi" w:eastAsiaTheme="minorEastAsia" w:hAnsiTheme="minorHAnsi"/>
                <w:noProof/>
                <w:sz w:val="22"/>
                <w:lang w:eastAsia="en-AU"/>
              </w:rPr>
              <w:tab/>
            </w:r>
            <w:r w:rsidR="00BD4FDE" w:rsidRPr="00635953">
              <w:rPr>
                <w:rStyle w:val="Hyperlink"/>
                <w:noProof/>
              </w:rPr>
              <w:t>Relationship with other ecological communities</w:t>
            </w:r>
            <w:r w:rsidR="00BD4FDE">
              <w:rPr>
                <w:noProof/>
                <w:webHidden/>
              </w:rPr>
              <w:tab/>
            </w:r>
            <w:r w:rsidR="00BD4FDE">
              <w:rPr>
                <w:noProof/>
                <w:webHidden/>
              </w:rPr>
              <w:fldChar w:fldCharType="begin"/>
            </w:r>
            <w:r w:rsidR="00BD4FDE">
              <w:rPr>
                <w:noProof/>
                <w:webHidden/>
              </w:rPr>
              <w:instrText xml:space="preserve"> PAGEREF _Toc13578773 \h </w:instrText>
            </w:r>
            <w:r w:rsidR="00BD4FDE">
              <w:rPr>
                <w:noProof/>
                <w:webHidden/>
              </w:rPr>
            </w:r>
            <w:r w:rsidR="00BD4FDE">
              <w:rPr>
                <w:noProof/>
                <w:webHidden/>
              </w:rPr>
              <w:fldChar w:fldCharType="separate"/>
            </w:r>
            <w:r w:rsidR="00BD4FDE">
              <w:rPr>
                <w:noProof/>
                <w:webHidden/>
              </w:rPr>
              <w:t>23</w:t>
            </w:r>
            <w:r w:rsidR="00BD4FDE">
              <w:rPr>
                <w:noProof/>
                <w:webHidden/>
              </w:rPr>
              <w:fldChar w:fldCharType="end"/>
            </w:r>
          </w:hyperlink>
        </w:p>
        <w:p w14:paraId="34E2FAF4" w14:textId="77777777" w:rsidR="00BD4FDE" w:rsidRDefault="00CF1AD0">
          <w:pPr>
            <w:pStyle w:val="TOC1"/>
            <w:tabs>
              <w:tab w:val="left" w:pos="480"/>
              <w:tab w:val="right" w:leader="dot" w:pos="9016"/>
            </w:tabs>
            <w:rPr>
              <w:rFonts w:asciiTheme="minorHAnsi" w:eastAsiaTheme="minorEastAsia" w:hAnsiTheme="minorHAnsi"/>
              <w:noProof/>
              <w:sz w:val="22"/>
              <w:lang w:eastAsia="en-AU"/>
            </w:rPr>
          </w:pPr>
          <w:hyperlink w:anchor="_Toc13578774" w:history="1">
            <w:r w:rsidR="00BD4FDE" w:rsidRPr="00635953">
              <w:rPr>
                <w:rStyle w:val="Hyperlink"/>
                <w:noProof/>
              </w:rPr>
              <w:t>4</w:t>
            </w:r>
            <w:r w:rsidR="00BD4FDE">
              <w:rPr>
                <w:rFonts w:asciiTheme="minorHAnsi" w:eastAsiaTheme="minorEastAsia" w:hAnsiTheme="minorHAnsi"/>
                <w:noProof/>
                <w:sz w:val="22"/>
                <w:lang w:eastAsia="en-AU"/>
              </w:rPr>
              <w:tab/>
            </w:r>
            <w:r w:rsidR="00BD4FDE" w:rsidRPr="00635953">
              <w:rPr>
                <w:rStyle w:val="Hyperlink"/>
                <w:noProof/>
              </w:rPr>
              <w:t>Summary of threats</w:t>
            </w:r>
            <w:r w:rsidR="00BD4FDE">
              <w:rPr>
                <w:noProof/>
                <w:webHidden/>
              </w:rPr>
              <w:tab/>
            </w:r>
            <w:r w:rsidR="00BD4FDE">
              <w:rPr>
                <w:noProof/>
                <w:webHidden/>
              </w:rPr>
              <w:fldChar w:fldCharType="begin"/>
            </w:r>
            <w:r w:rsidR="00BD4FDE">
              <w:rPr>
                <w:noProof/>
                <w:webHidden/>
              </w:rPr>
              <w:instrText xml:space="preserve"> PAGEREF _Toc13578774 \h </w:instrText>
            </w:r>
            <w:r w:rsidR="00BD4FDE">
              <w:rPr>
                <w:noProof/>
                <w:webHidden/>
              </w:rPr>
            </w:r>
            <w:r w:rsidR="00BD4FDE">
              <w:rPr>
                <w:noProof/>
                <w:webHidden/>
              </w:rPr>
              <w:fldChar w:fldCharType="separate"/>
            </w:r>
            <w:r w:rsidR="00BD4FDE">
              <w:rPr>
                <w:noProof/>
                <w:webHidden/>
              </w:rPr>
              <w:t>24</w:t>
            </w:r>
            <w:r w:rsidR="00BD4FDE">
              <w:rPr>
                <w:noProof/>
                <w:webHidden/>
              </w:rPr>
              <w:fldChar w:fldCharType="end"/>
            </w:r>
          </w:hyperlink>
        </w:p>
        <w:p w14:paraId="02C2349E" w14:textId="77777777" w:rsidR="00BD4FDE" w:rsidRDefault="00CF1AD0">
          <w:pPr>
            <w:pStyle w:val="TOC1"/>
            <w:tabs>
              <w:tab w:val="left" w:pos="480"/>
              <w:tab w:val="right" w:leader="dot" w:pos="9016"/>
            </w:tabs>
            <w:rPr>
              <w:rFonts w:asciiTheme="minorHAnsi" w:eastAsiaTheme="minorEastAsia" w:hAnsiTheme="minorHAnsi"/>
              <w:noProof/>
              <w:sz w:val="22"/>
              <w:lang w:eastAsia="en-AU"/>
            </w:rPr>
          </w:pPr>
          <w:hyperlink w:anchor="_Toc13578775" w:history="1">
            <w:r w:rsidR="00BD4FDE" w:rsidRPr="00635953">
              <w:rPr>
                <w:rStyle w:val="Hyperlink"/>
                <w:noProof/>
              </w:rPr>
              <w:t>5</w:t>
            </w:r>
            <w:r w:rsidR="00BD4FDE">
              <w:rPr>
                <w:rFonts w:asciiTheme="minorHAnsi" w:eastAsiaTheme="minorEastAsia" w:hAnsiTheme="minorHAnsi"/>
                <w:noProof/>
                <w:sz w:val="22"/>
                <w:lang w:eastAsia="en-AU"/>
              </w:rPr>
              <w:tab/>
            </w:r>
            <w:r w:rsidR="00BD4FDE" w:rsidRPr="00635953">
              <w:rPr>
                <w:rStyle w:val="Hyperlink"/>
                <w:noProof/>
              </w:rPr>
              <w:t>Detailed assessment of eligibility for listing against the EPBC Act criteria</w:t>
            </w:r>
            <w:r w:rsidR="00BD4FDE">
              <w:rPr>
                <w:noProof/>
                <w:webHidden/>
              </w:rPr>
              <w:tab/>
            </w:r>
            <w:r w:rsidR="00BD4FDE">
              <w:rPr>
                <w:noProof/>
                <w:webHidden/>
              </w:rPr>
              <w:fldChar w:fldCharType="begin"/>
            </w:r>
            <w:r w:rsidR="00BD4FDE">
              <w:rPr>
                <w:noProof/>
                <w:webHidden/>
              </w:rPr>
              <w:instrText xml:space="preserve"> PAGEREF _Toc13578775 \h </w:instrText>
            </w:r>
            <w:r w:rsidR="00BD4FDE">
              <w:rPr>
                <w:noProof/>
                <w:webHidden/>
              </w:rPr>
            </w:r>
            <w:r w:rsidR="00BD4FDE">
              <w:rPr>
                <w:noProof/>
                <w:webHidden/>
              </w:rPr>
              <w:fldChar w:fldCharType="separate"/>
            </w:r>
            <w:r w:rsidR="00BD4FDE">
              <w:rPr>
                <w:noProof/>
                <w:webHidden/>
              </w:rPr>
              <w:t>25</w:t>
            </w:r>
            <w:r w:rsidR="00BD4FDE">
              <w:rPr>
                <w:noProof/>
                <w:webHidden/>
              </w:rPr>
              <w:fldChar w:fldCharType="end"/>
            </w:r>
          </w:hyperlink>
        </w:p>
        <w:p w14:paraId="6F6939EF"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76" w:history="1">
            <w:r w:rsidR="00BD4FDE" w:rsidRPr="00635953">
              <w:rPr>
                <w:rStyle w:val="Hyperlink"/>
                <w:noProof/>
              </w:rPr>
              <w:t>5.1</w:t>
            </w:r>
            <w:r w:rsidR="00BD4FDE">
              <w:rPr>
                <w:rFonts w:asciiTheme="minorHAnsi" w:eastAsiaTheme="minorEastAsia" w:hAnsiTheme="minorHAnsi"/>
                <w:noProof/>
                <w:sz w:val="22"/>
                <w:lang w:eastAsia="en-AU"/>
              </w:rPr>
              <w:tab/>
            </w:r>
            <w:r w:rsidR="00BD4FDE" w:rsidRPr="00635953">
              <w:rPr>
                <w:rStyle w:val="Hyperlink"/>
                <w:noProof/>
              </w:rPr>
              <w:t>Criterion 1 – Decline in geographic distribution</w:t>
            </w:r>
            <w:r w:rsidR="00BD4FDE">
              <w:rPr>
                <w:noProof/>
                <w:webHidden/>
              </w:rPr>
              <w:tab/>
            </w:r>
            <w:r w:rsidR="00BD4FDE">
              <w:rPr>
                <w:noProof/>
                <w:webHidden/>
              </w:rPr>
              <w:fldChar w:fldCharType="begin"/>
            </w:r>
            <w:r w:rsidR="00BD4FDE">
              <w:rPr>
                <w:noProof/>
                <w:webHidden/>
              </w:rPr>
              <w:instrText xml:space="preserve"> PAGEREF _Toc13578776 \h </w:instrText>
            </w:r>
            <w:r w:rsidR="00BD4FDE">
              <w:rPr>
                <w:noProof/>
                <w:webHidden/>
              </w:rPr>
            </w:r>
            <w:r w:rsidR="00BD4FDE">
              <w:rPr>
                <w:noProof/>
                <w:webHidden/>
              </w:rPr>
              <w:fldChar w:fldCharType="separate"/>
            </w:r>
            <w:r w:rsidR="00BD4FDE">
              <w:rPr>
                <w:noProof/>
                <w:webHidden/>
              </w:rPr>
              <w:t>25</w:t>
            </w:r>
            <w:r w:rsidR="00BD4FDE">
              <w:rPr>
                <w:noProof/>
                <w:webHidden/>
              </w:rPr>
              <w:fldChar w:fldCharType="end"/>
            </w:r>
          </w:hyperlink>
        </w:p>
        <w:p w14:paraId="32E069EF"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77" w:history="1">
            <w:r w:rsidR="00BD4FDE" w:rsidRPr="00635953">
              <w:rPr>
                <w:rStyle w:val="Hyperlink"/>
                <w:noProof/>
              </w:rPr>
              <w:t>5.2</w:t>
            </w:r>
            <w:r w:rsidR="00BD4FDE">
              <w:rPr>
                <w:rFonts w:asciiTheme="minorHAnsi" w:eastAsiaTheme="minorEastAsia" w:hAnsiTheme="minorHAnsi"/>
                <w:noProof/>
                <w:sz w:val="22"/>
                <w:lang w:eastAsia="en-AU"/>
              </w:rPr>
              <w:tab/>
            </w:r>
            <w:r w:rsidR="00BD4FDE" w:rsidRPr="00635953">
              <w:rPr>
                <w:rStyle w:val="Hyperlink"/>
                <w:noProof/>
              </w:rPr>
              <w:t>Criterion 2 - Small geographic distribution coupled with demonstrable threat</w:t>
            </w:r>
            <w:r w:rsidR="00BD4FDE">
              <w:rPr>
                <w:noProof/>
                <w:webHidden/>
              </w:rPr>
              <w:tab/>
            </w:r>
            <w:r w:rsidR="00BD4FDE">
              <w:rPr>
                <w:noProof/>
                <w:webHidden/>
              </w:rPr>
              <w:fldChar w:fldCharType="begin"/>
            </w:r>
            <w:r w:rsidR="00BD4FDE">
              <w:rPr>
                <w:noProof/>
                <w:webHidden/>
              </w:rPr>
              <w:instrText xml:space="preserve"> PAGEREF _Toc13578777 \h </w:instrText>
            </w:r>
            <w:r w:rsidR="00BD4FDE">
              <w:rPr>
                <w:noProof/>
                <w:webHidden/>
              </w:rPr>
            </w:r>
            <w:r w:rsidR="00BD4FDE">
              <w:rPr>
                <w:noProof/>
                <w:webHidden/>
              </w:rPr>
              <w:fldChar w:fldCharType="separate"/>
            </w:r>
            <w:r w:rsidR="00BD4FDE">
              <w:rPr>
                <w:noProof/>
                <w:webHidden/>
              </w:rPr>
              <w:t>26</w:t>
            </w:r>
            <w:r w:rsidR="00BD4FDE">
              <w:rPr>
                <w:noProof/>
                <w:webHidden/>
              </w:rPr>
              <w:fldChar w:fldCharType="end"/>
            </w:r>
          </w:hyperlink>
        </w:p>
        <w:p w14:paraId="664CB3CA"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78" w:history="1">
            <w:r w:rsidR="00BD4FDE" w:rsidRPr="00635953">
              <w:rPr>
                <w:rStyle w:val="Hyperlink"/>
                <w:noProof/>
              </w:rPr>
              <w:t>5.3</w:t>
            </w:r>
            <w:r w:rsidR="00BD4FDE">
              <w:rPr>
                <w:rFonts w:asciiTheme="minorHAnsi" w:eastAsiaTheme="minorEastAsia" w:hAnsiTheme="minorHAnsi"/>
                <w:noProof/>
                <w:sz w:val="22"/>
                <w:lang w:eastAsia="en-AU"/>
              </w:rPr>
              <w:tab/>
            </w:r>
            <w:r w:rsidR="00BD4FDE" w:rsidRPr="00635953">
              <w:rPr>
                <w:rStyle w:val="Hyperlink"/>
                <w:noProof/>
              </w:rPr>
              <w:t>Criterion 3 - Loss or decline of functionally important species</w:t>
            </w:r>
            <w:r w:rsidR="00BD4FDE">
              <w:rPr>
                <w:noProof/>
                <w:webHidden/>
              </w:rPr>
              <w:tab/>
            </w:r>
            <w:r w:rsidR="00BD4FDE">
              <w:rPr>
                <w:noProof/>
                <w:webHidden/>
              </w:rPr>
              <w:fldChar w:fldCharType="begin"/>
            </w:r>
            <w:r w:rsidR="00BD4FDE">
              <w:rPr>
                <w:noProof/>
                <w:webHidden/>
              </w:rPr>
              <w:instrText xml:space="preserve"> PAGEREF _Toc13578778 \h </w:instrText>
            </w:r>
            <w:r w:rsidR="00BD4FDE">
              <w:rPr>
                <w:noProof/>
                <w:webHidden/>
              </w:rPr>
            </w:r>
            <w:r w:rsidR="00BD4FDE">
              <w:rPr>
                <w:noProof/>
                <w:webHidden/>
              </w:rPr>
              <w:fldChar w:fldCharType="separate"/>
            </w:r>
            <w:r w:rsidR="00BD4FDE">
              <w:rPr>
                <w:noProof/>
                <w:webHidden/>
              </w:rPr>
              <w:t>28</w:t>
            </w:r>
            <w:r w:rsidR="00BD4FDE">
              <w:rPr>
                <w:noProof/>
                <w:webHidden/>
              </w:rPr>
              <w:fldChar w:fldCharType="end"/>
            </w:r>
          </w:hyperlink>
        </w:p>
        <w:p w14:paraId="279A2E8A"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79" w:history="1">
            <w:r w:rsidR="00BD4FDE" w:rsidRPr="00635953">
              <w:rPr>
                <w:rStyle w:val="Hyperlink"/>
                <w:noProof/>
              </w:rPr>
              <w:t>5.4</w:t>
            </w:r>
            <w:r w:rsidR="00BD4FDE">
              <w:rPr>
                <w:rFonts w:asciiTheme="minorHAnsi" w:eastAsiaTheme="minorEastAsia" w:hAnsiTheme="minorHAnsi"/>
                <w:noProof/>
                <w:sz w:val="22"/>
                <w:lang w:eastAsia="en-AU"/>
              </w:rPr>
              <w:tab/>
            </w:r>
            <w:r w:rsidR="00BD4FDE" w:rsidRPr="00635953">
              <w:rPr>
                <w:rStyle w:val="Hyperlink"/>
                <w:noProof/>
              </w:rPr>
              <w:t>Criterion 4 - Reduction in community integrity</w:t>
            </w:r>
            <w:r w:rsidR="00BD4FDE">
              <w:rPr>
                <w:noProof/>
                <w:webHidden/>
              </w:rPr>
              <w:tab/>
            </w:r>
            <w:r w:rsidR="00BD4FDE">
              <w:rPr>
                <w:noProof/>
                <w:webHidden/>
              </w:rPr>
              <w:fldChar w:fldCharType="begin"/>
            </w:r>
            <w:r w:rsidR="00BD4FDE">
              <w:rPr>
                <w:noProof/>
                <w:webHidden/>
              </w:rPr>
              <w:instrText xml:space="preserve"> PAGEREF _Toc13578779 \h </w:instrText>
            </w:r>
            <w:r w:rsidR="00BD4FDE">
              <w:rPr>
                <w:noProof/>
                <w:webHidden/>
              </w:rPr>
            </w:r>
            <w:r w:rsidR="00BD4FDE">
              <w:rPr>
                <w:noProof/>
                <w:webHidden/>
              </w:rPr>
              <w:fldChar w:fldCharType="separate"/>
            </w:r>
            <w:r w:rsidR="00BD4FDE">
              <w:rPr>
                <w:noProof/>
                <w:webHidden/>
              </w:rPr>
              <w:t>29</w:t>
            </w:r>
            <w:r w:rsidR="00BD4FDE">
              <w:rPr>
                <w:noProof/>
                <w:webHidden/>
              </w:rPr>
              <w:fldChar w:fldCharType="end"/>
            </w:r>
          </w:hyperlink>
        </w:p>
        <w:p w14:paraId="60F83C06"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80" w:history="1">
            <w:r w:rsidR="00BD4FDE" w:rsidRPr="00635953">
              <w:rPr>
                <w:rStyle w:val="Hyperlink"/>
                <w:noProof/>
              </w:rPr>
              <w:t>5.5</w:t>
            </w:r>
            <w:r w:rsidR="00BD4FDE">
              <w:rPr>
                <w:rFonts w:asciiTheme="minorHAnsi" w:eastAsiaTheme="minorEastAsia" w:hAnsiTheme="minorHAnsi"/>
                <w:noProof/>
                <w:sz w:val="22"/>
                <w:lang w:eastAsia="en-AU"/>
              </w:rPr>
              <w:tab/>
            </w:r>
            <w:r w:rsidR="00BD4FDE" w:rsidRPr="00635953">
              <w:rPr>
                <w:rStyle w:val="Hyperlink"/>
                <w:noProof/>
              </w:rPr>
              <w:t>Criterion 5 - Rate of continuing detrimental change</w:t>
            </w:r>
            <w:r w:rsidR="00BD4FDE">
              <w:rPr>
                <w:noProof/>
                <w:webHidden/>
              </w:rPr>
              <w:tab/>
            </w:r>
            <w:r w:rsidR="00BD4FDE">
              <w:rPr>
                <w:noProof/>
                <w:webHidden/>
              </w:rPr>
              <w:fldChar w:fldCharType="begin"/>
            </w:r>
            <w:r w:rsidR="00BD4FDE">
              <w:rPr>
                <w:noProof/>
                <w:webHidden/>
              </w:rPr>
              <w:instrText xml:space="preserve"> PAGEREF _Toc13578780 \h </w:instrText>
            </w:r>
            <w:r w:rsidR="00BD4FDE">
              <w:rPr>
                <w:noProof/>
                <w:webHidden/>
              </w:rPr>
            </w:r>
            <w:r w:rsidR="00BD4FDE">
              <w:rPr>
                <w:noProof/>
                <w:webHidden/>
              </w:rPr>
              <w:fldChar w:fldCharType="separate"/>
            </w:r>
            <w:r w:rsidR="00BD4FDE">
              <w:rPr>
                <w:noProof/>
                <w:webHidden/>
              </w:rPr>
              <w:t>30</w:t>
            </w:r>
            <w:r w:rsidR="00BD4FDE">
              <w:rPr>
                <w:noProof/>
                <w:webHidden/>
              </w:rPr>
              <w:fldChar w:fldCharType="end"/>
            </w:r>
          </w:hyperlink>
        </w:p>
        <w:p w14:paraId="2E238E7E"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81" w:history="1">
            <w:r w:rsidR="00BD4FDE" w:rsidRPr="00635953">
              <w:rPr>
                <w:rStyle w:val="Hyperlink"/>
                <w:noProof/>
              </w:rPr>
              <w:t>5.6</w:t>
            </w:r>
            <w:r w:rsidR="00BD4FDE">
              <w:rPr>
                <w:rFonts w:asciiTheme="minorHAnsi" w:eastAsiaTheme="minorEastAsia" w:hAnsiTheme="minorHAnsi"/>
                <w:noProof/>
                <w:sz w:val="22"/>
                <w:lang w:eastAsia="en-AU"/>
              </w:rPr>
              <w:tab/>
            </w:r>
            <w:r w:rsidR="00BD4FDE" w:rsidRPr="00635953">
              <w:rPr>
                <w:rStyle w:val="Hyperlink"/>
                <w:noProof/>
              </w:rPr>
              <w:t>Criterion 6 - Quantitative analysis showing probability of extinction</w:t>
            </w:r>
            <w:r w:rsidR="00BD4FDE">
              <w:rPr>
                <w:noProof/>
                <w:webHidden/>
              </w:rPr>
              <w:tab/>
            </w:r>
            <w:r w:rsidR="00BD4FDE">
              <w:rPr>
                <w:noProof/>
                <w:webHidden/>
              </w:rPr>
              <w:fldChar w:fldCharType="begin"/>
            </w:r>
            <w:r w:rsidR="00BD4FDE">
              <w:rPr>
                <w:noProof/>
                <w:webHidden/>
              </w:rPr>
              <w:instrText xml:space="preserve"> PAGEREF _Toc13578781 \h </w:instrText>
            </w:r>
            <w:r w:rsidR="00BD4FDE">
              <w:rPr>
                <w:noProof/>
                <w:webHidden/>
              </w:rPr>
            </w:r>
            <w:r w:rsidR="00BD4FDE">
              <w:rPr>
                <w:noProof/>
                <w:webHidden/>
              </w:rPr>
              <w:fldChar w:fldCharType="separate"/>
            </w:r>
            <w:r w:rsidR="00BD4FDE">
              <w:rPr>
                <w:noProof/>
                <w:webHidden/>
              </w:rPr>
              <w:t>32</w:t>
            </w:r>
            <w:r w:rsidR="00BD4FDE">
              <w:rPr>
                <w:noProof/>
                <w:webHidden/>
              </w:rPr>
              <w:fldChar w:fldCharType="end"/>
            </w:r>
          </w:hyperlink>
        </w:p>
        <w:p w14:paraId="251E4939" w14:textId="77777777" w:rsidR="00BD4FDE" w:rsidRDefault="00CF1AD0">
          <w:pPr>
            <w:pStyle w:val="TOC1"/>
            <w:tabs>
              <w:tab w:val="left" w:pos="480"/>
              <w:tab w:val="right" w:leader="dot" w:pos="9016"/>
            </w:tabs>
            <w:rPr>
              <w:rFonts w:asciiTheme="minorHAnsi" w:eastAsiaTheme="minorEastAsia" w:hAnsiTheme="minorHAnsi"/>
              <w:noProof/>
              <w:sz w:val="22"/>
              <w:lang w:eastAsia="en-AU"/>
            </w:rPr>
          </w:pPr>
          <w:hyperlink w:anchor="_Toc13578782" w:history="1">
            <w:r w:rsidR="00BD4FDE" w:rsidRPr="00635953">
              <w:rPr>
                <w:rStyle w:val="Hyperlink"/>
                <w:noProof/>
              </w:rPr>
              <w:t>6</w:t>
            </w:r>
            <w:r w:rsidR="00BD4FDE">
              <w:rPr>
                <w:rFonts w:asciiTheme="minorHAnsi" w:eastAsiaTheme="minorEastAsia" w:hAnsiTheme="minorHAnsi"/>
                <w:noProof/>
                <w:sz w:val="22"/>
                <w:lang w:eastAsia="en-AU"/>
              </w:rPr>
              <w:tab/>
            </w:r>
            <w:r w:rsidR="00BD4FDE" w:rsidRPr="00635953">
              <w:rPr>
                <w:rStyle w:val="Hyperlink"/>
                <w:noProof/>
              </w:rPr>
              <w:t>Priority research and conservation actions</w:t>
            </w:r>
            <w:r w:rsidR="00BD4FDE">
              <w:rPr>
                <w:noProof/>
                <w:webHidden/>
              </w:rPr>
              <w:tab/>
            </w:r>
            <w:r w:rsidR="00BD4FDE">
              <w:rPr>
                <w:noProof/>
                <w:webHidden/>
              </w:rPr>
              <w:fldChar w:fldCharType="begin"/>
            </w:r>
            <w:r w:rsidR="00BD4FDE">
              <w:rPr>
                <w:noProof/>
                <w:webHidden/>
              </w:rPr>
              <w:instrText xml:space="preserve"> PAGEREF _Toc13578782 \h </w:instrText>
            </w:r>
            <w:r w:rsidR="00BD4FDE">
              <w:rPr>
                <w:noProof/>
                <w:webHidden/>
              </w:rPr>
            </w:r>
            <w:r w:rsidR="00BD4FDE">
              <w:rPr>
                <w:noProof/>
                <w:webHidden/>
              </w:rPr>
              <w:fldChar w:fldCharType="separate"/>
            </w:r>
            <w:r w:rsidR="00BD4FDE">
              <w:rPr>
                <w:noProof/>
                <w:webHidden/>
              </w:rPr>
              <w:t>33</w:t>
            </w:r>
            <w:r w:rsidR="00BD4FDE">
              <w:rPr>
                <w:noProof/>
                <w:webHidden/>
              </w:rPr>
              <w:fldChar w:fldCharType="end"/>
            </w:r>
          </w:hyperlink>
        </w:p>
        <w:p w14:paraId="15EBD432"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83" w:history="1">
            <w:r w:rsidR="00BD4FDE" w:rsidRPr="00635953">
              <w:rPr>
                <w:rStyle w:val="Hyperlink"/>
                <w:noProof/>
              </w:rPr>
              <w:t>6.1</w:t>
            </w:r>
            <w:r w:rsidR="00BD4FDE">
              <w:rPr>
                <w:rFonts w:asciiTheme="minorHAnsi" w:eastAsiaTheme="minorEastAsia" w:hAnsiTheme="minorHAnsi"/>
                <w:noProof/>
                <w:sz w:val="22"/>
                <w:lang w:eastAsia="en-AU"/>
              </w:rPr>
              <w:tab/>
            </w:r>
            <w:r w:rsidR="00BD4FDE" w:rsidRPr="00635953">
              <w:rPr>
                <w:rStyle w:val="Hyperlink"/>
                <w:noProof/>
              </w:rPr>
              <w:t>Conservation Objective</w:t>
            </w:r>
            <w:r w:rsidR="00BD4FDE">
              <w:rPr>
                <w:noProof/>
                <w:webHidden/>
              </w:rPr>
              <w:tab/>
            </w:r>
            <w:r w:rsidR="00BD4FDE">
              <w:rPr>
                <w:noProof/>
                <w:webHidden/>
              </w:rPr>
              <w:fldChar w:fldCharType="begin"/>
            </w:r>
            <w:r w:rsidR="00BD4FDE">
              <w:rPr>
                <w:noProof/>
                <w:webHidden/>
              </w:rPr>
              <w:instrText xml:space="preserve"> PAGEREF _Toc13578783 \h </w:instrText>
            </w:r>
            <w:r w:rsidR="00BD4FDE">
              <w:rPr>
                <w:noProof/>
                <w:webHidden/>
              </w:rPr>
            </w:r>
            <w:r w:rsidR="00BD4FDE">
              <w:rPr>
                <w:noProof/>
                <w:webHidden/>
              </w:rPr>
              <w:fldChar w:fldCharType="separate"/>
            </w:r>
            <w:r w:rsidR="00BD4FDE">
              <w:rPr>
                <w:noProof/>
                <w:webHidden/>
              </w:rPr>
              <w:t>33</w:t>
            </w:r>
            <w:r w:rsidR="00BD4FDE">
              <w:rPr>
                <w:noProof/>
                <w:webHidden/>
              </w:rPr>
              <w:fldChar w:fldCharType="end"/>
            </w:r>
          </w:hyperlink>
        </w:p>
        <w:p w14:paraId="13383664"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84" w:history="1">
            <w:r w:rsidR="00BD4FDE" w:rsidRPr="00635953">
              <w:rPr>
                <w:rStyle w:val="Hyperlink"/>
                <w:noProof/>
              </w:rPr>
              <w:t>6.2</w:t>
            </w:r>
            <w:r w:rsidR="00BD4FDE">
              <w:rPr>
                <w:rFonts w:asciiTheme="minorHAnsi" w:eastAsiaTheme="minorEastAsia" w:hAnsiTheme="minorHAnsi"/>
                <w:noProof/>
                <w:sz w:val="22"/>
                <w:lang w:eastAsia="en-AU"/>
              </w:rPr>
              <w:tab/>
            </w:r>
            <w:r w:rsidR="00BD4FDE" w:rsidRPr="00635953">
              <w:rPr>
                <w:rStyle w:val="Hyperlink"/>
                <w:noProof/>
              </w:rPr>
              <w:t>Principles and standards</w:t>
            </w:r>
            <w:r w:rsidR="00BD4FDE">
              <w:rPr>
                <w:noProof/>
                <w:webHidden/>
              </w:rPr>
              <w:tab/>
            </w:r>
            <w:r w:rsidR="00BD4FDE">
              <w:rPr>
                <w:noProof/>
                <w:webHidden/>
              </w:rPr>
              <w:fldChar w:fldCharType="begin"/>
            </w:r>
            <w:r w:rsidR="00BD4FDE">
              <w:rPr>
                <w:noProof/>
                <w:webHidden/>
              </w:rPr>
              <w:instrText xml:space="preserve"> PAGEREF _Toc13578784 \h </w:instrText>
            </w:r>
            <w:r w:rsidR="00BD4FDE">
              <w:rPr>
                <w:noProof/>
                <w:webHidden/>
              </w:rPr>
            </w:r>
            <w:r w:rsidR="00BD4FDE">
              <w:rPr>
                <w:noProof/>
                <w:webHidden/>
              </w:rPr>
              <w:fldChar w:fldCharType="separate"/>
            </w:r>
            <w:r w:rsidR="00BD4FDE">
              <w:rPr>
                <w:noProof/>
                <w:webHidden/>
              </w:rPr>
              <w:t>33</w:t>
            </w:r>
            <w:r w:rsidR="00BD4FDE">
              <w:rPr>
                <w:noProof/>
                <w:webHidden/>
              </w:rPr>
              <w:fldChar w:fldCharType="end"/>
            </w:r>
          </w:hyperlink>
        </w:p>
        <w:p w14:paraId="6E8B64F4"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85" w:history="1">
            <w:r w:rsidR="00BD4FDE" w:rsidRPr="00635953">
              <w:rPr>
                <w:rStyle w:val="Hyperlink"/>
                <w:noProof/>
              </w:rPr>
              <w:t>6.3</w:t>
            </w:r>
            <w:r w:rsidR="00BD4FDE">
              <w:rPr>
                <w:rFonts w:asciiTheme="minorHAnsi" w:eastAsiaTheme="minorEastAsia" w:hAnsiTheme="minorHAnsi"/>
                <w:noProof/>
                <w:sz w:val="22"/>
                <w:lang w:eastAsia="en-AU"/>
              </w:rPr>
              <w:tab/>
            </w:r>
            <w:r w:rsidR="00BD4FDE" w:rsidRPr="00635953">
              <w:rPr>
                <w:rStyle w:val="Hyperlink"/>
                <w:noProof/>
              </w:rPr>
              <w:t>Priority actions</w:t>
            </w:r>
            <w:r w:rsidR="00BD4FDE">
              <w:rPr>
                <w:noProof/>
                <w:webHidden/>
              </w:rPr>
              <w:tab/>
            </w:r>
            <w:r w:rsidR="00BD4FDE">
              <w:rPr>
                <w:noProof/>
                <w:webHidden/>
              </w:rPr>
              <w:fldChar w:fldCharType="begin"/>
            </w:r>
            <w:r w:rsidR="00BD4FDE">
              <w:rPr>
                <w:noProof/>
                <w:webHidden/>
              </w:rPr>
              <w:instrText xml:space="preserve"> PAGEREF _Toc13578785 \h </w:instrText>
            </w:r>
            <w:r w:rsidR="00BD4FDE">
              <w:rPr>
                <w:noProof/>
                <w:webHidden/>
              </w:rPr>
            </w:r>
            <w:r w:rsidR="00BD4FDE">
              <w:rPr>
                <w:noProof/>
                <w:webHidden/>
              </w:rPr>
              <w:fldChar w:fldCharType="separate"/>
            </w:r>
            <w:r w:rsidR="00BD4FDE">
              <w:rPr>
                <w:noProof/>
                <w:webHidden/>
              </w:rPr>
              <w:t>34</w:t>
            </w:r>
            <w:r w:rsidR="00BD4FDE">
              <w:rPr>
                <w:noProof/>
                <w:webHidden/>
              </w:rPr>
              <w:fldChar w:fldCharType="end"/>
            </w:r>
          </w:hyperlink>
        </w:p>
        <w:p w14:paraId="74ACE18B" w14:textId="77777777" w:rsidR="00BD4FDE" w:rsidRDefault="00CF1AD0">
          <w:pPr>
            <w:pStyle w:val="TOC3"/>
            <w:tabs>
              <w:tab w:val="left" w:pos="1320"/>
              <w:tab w:val="right" w:leader="dot" w:pos="9016"/>
            </w:tabs>
            <w:rPr>
              <w:rFonts w:asciiTheme="minorHAnsi" w:eastAsiaTheme="minorEastAsia" w:hAnsiTheme="minorHAnsi"/>
              <w:noProof/>
              <w:sz w:val="22"/>
              <w:lang w:eastAsia="en-AU"/>
            </w:rPr>
          </w:pPr>
          <w:hyperlink w:anchor="_Toc13578786" w:history="1">
            <w:r w:rsidR="00BD4FDE" w:rsidRPr="00635953">
              <w:rPr>
                <w:rStyle w:val="Hyperlink"/>
                <w:noProof/>
              </w:rPr>
              <w:t>6.3.1</w:t>
            </w:r>
            <w:r w:rsidR="00BD4FDE">
              <w:rPr>
                <w:rFonts w:asciiTheme="minorHAnsi" w:eastAsiaTheme="minorEastAsia" w:hAnsiTheme="minorHAnsi"/>
                <w:noProof/>
                <w:sz w:val="22"/>
                <w:lang w:eastAsia="en-AU"/>
              </w:rPr>
              <w:tab/>
            </w:r>
            <w:r w:rsidR="00BD4FDE" w:rsidRPr="00635953">
              <w:rPr>
                <w:rStyle w:val="Hyperlink"/>
                <w:noProof/>
              </w:rPr>
              <w:t>PROTECT the ecological community.</w:t>
            </w:r>
            <w:r w:rsidR="00BD4FDE">
              <w:rPr>
                <w:noProof/>
                <w:webHidden/>
              </w:rPr>
              <w:tab/>
            </w:r>
            <w:r w:rsidR="00BD4FDE">
              <w:rPr>
                <w:noProof/>
                <w:webHidden/>
              </w:rPr>
              <w:fldChar w:fldCharType="begin"/>
            </w:r>
            <w:r w:rsidR="00BD4FDE">
              <w:rPr>
                <w:noProof/>
                <w:webHidden/>
              </w:rPr>
              <w:instrText xml:space="preserve"> PAGEREF _Toc13578786 \h </w:instrText>
            </w:r>
            <w:r w:rsidR="00BD4FDE">
              <w:rPr>
                <w:noProof/>
                <w:webHidden/>
              </w:rPr>
            </w:r>
            <w:r w:rsidR="00BD4FDE">
              <w:rPr>
                <w:noProof/>
                <w:webHidden/>
              </w:rPr>
              <w:fldChar w:fldCharType="separate"/>
            </w:r>
            <w:r w:rsidR="00BD4FDE">
              <w:rPr>
                <w:noProof/>
                <w:webHidden/>
              </w:rPr>
              <w:t>35</w:t>
            </w:r>
            <w:r w:rsidR="00BD4FDE">
              <w:rPr>
                <w:noProof/>
                <w:webHidden/>
              </w:rPr>
              <w:fldChar w:fldCharType="end"/>
            </w:r>
          </w:hyperlink>
        </w:p>
        <w:p w14:paraId="275589E8" w14:textId="77777777" w:rsidR="00BD4FDE" w:rsidRDefault="00CF1AD0">
          <w:pPr>
            <w:pStyle w:val="TOC3"/>
            <w:tabs>
              <w:tab w:val="left" w:pos="1320"/>
              <w:tab w:val="right" w:leader="dot" w:pos="9016"/>
            </w:tabs>
            <w:rPr>
              <w:rFonts w:asciiTheme="minorHAnsi" w:eastAsiaTheme="minorEastAsia" w:hAnsiTheme="minorHAnsi"/>
              <w:noProof/>
              <w:sz w:val="22"/>
              <w:lang w:eastAsia="en-AU"/>
            </w:rPr>
          </w:pPr>
          <w:hyperlink w:anchor="_Toc13578787" w:history="1">
            <w:r w:rsidR="00BD4FDE" w:rsidRPr="00635953">
              <w:rPr>
                <w:rStyle w:val="Hyperlink"/>
                <w:noProof/>
              </w:rPr>
              <w:t>6.3.2</w:t>
            </w:r>
            <w:r w:rsidR="00BD4FDE">
              <w:rPr>
                <w:rFonts w:asciiTheme="minorHAnsi" w:eastAsiaTheme="minorEastAsia" w:hAnsiTheme="minorHAnsi"/>
                <w:noProof/>
                <w:sz w:val="22"/>
                <w:lang w:eastAsia="en-AU"/>
              </w:rPr>
              <w:tab/>
            </w:r>
            <w:r w:rsidR="00BD4FDE" w:rsidRPr="00635953">
              <w:rPr>
                <w:rStyle w:val="Hyperlink"/>
                <w:noProof/>
              </w:rPr>
              <w:t>RESTORE the ecological community</w:t>
            </w:r>
            <w:r w:rsidR="00BD4FDE">
              <w:rPr>
                <w:noProof/>
                <w:webHidden/>
              </w:rPr>
              <w:tab/>
            </w:r>
            <w:r w:rsidR="00BD4FDE">
              <w:rPr>
                <w:noProof/>
                <w:webHidden/>
              </w:rPr>
              <w:fldChar w:fldCharType="begin"/>
            </w:r>
            <w:r w:rsidR="00BD4FDE">
              <w:rPr>
                <w:noProof/>
                <w:webHidden/>
              </w:rPr>
              <w:instrText xml:space="preserve"> PAGEREF _Toc13578787 \h </w:instrText>
            </w:r>
            <w:r w:rsidR="00BD4FDE">
              <w:rPr>
                <w:noProof/>
                <w:webHidden/>
              </w:rPr>
            </w:r>
            <w:r w:rsidR="00BD4FDE">
              <w:rPr>
                <w:noProof/>
                <w:webHidden/>
              </w:rPr>
              <w:fldChar w:fldCharType="separate"/>
            </w:r>
            <w:r w:rsidR="00BD4FDE">
              <w:rPr>
                <w:noProof/>
                <w:webHidden/>
              </w:rPr>
              <w:t>37</w:t>
            </w:r>
            <w:r w:rsidR="00BD4FDE">
              <w:rPr>
                <w:noProof/>
                <w:webHidden/>
              </w:rPr>
              <w:fldChar w:fldCharType="end"/>
            </w:r>
          </w:hyperlink>
        </w:p>
        <w:p w14:paraId="17985F3A" w14:textId="77777777" w:rsidR="00BD4FDE" w:rsidRDefault="00CF1AD0">
          <w:pPr>
            <w:pStyle w:val="TOC3"/>
            <w:tabs>
              <w:tab w:val="left" w:pos="1320"/>
              <w:tab w:val="right" w:leader="dot" w:pos="9016"/>
            </w:tabs>
            <w:rPr>
              <w:rFonts w:asciiTheme="minorHAnsi" w:eastAsiaTheme="minorEastAsia" w:hAnsiTheme="minorHAnsi"/>
              <w:noProof/>
              <w:sz w:val="22"/>
              <w:lang w:eastAsia="en-AU"/>
            </w:rPr>
          </w:pPr>
          <w:hyperlink w:anchor="_Toc13578788" w:history="1">
            <w:r w:rsidR="00BD4FDE" w:rsidRPr="00635953">
              <w:rPr>
                <w:rStyle w:val="Hyperlink"/>
                <w:noProof/>
              </w:rPr>
              <w:t>6.3.3</w:t>
            </w:r>
            <w:r w:rsidR="00BD4FDE">
              <w:rPr>
                <w:rFonts w:asciiTheme="minorHAnsi" w:eastAsiaTheme="minorEastAsia" w:hAnsiTheme="minorHAnsi"/>
                <w:noProof/>
                <w:sz w:val="22"/>
                <w:lang w:eastAsia="en-AU"/>
              </w:rPr>
              <w:tab/>
            </w:r>
            <w:r w:rsidR="00BD4FDE" w:rsidRPr="00635953">
              <w:rPr>
                <w:rStyle w:val="Hyperlink"/>
                <w:noProof/>
              </w:rPr>
              <w:t>COMMUNICATE, ENGAGE WITH AND SUPPORT</w:t>
            </w:r>
            <w:r w:rsidR="00BD4FDE">
              <w:rPr>
                <w:noProof/>
                <w:webHidden/>
              </w:rPr>
              <w:tab/>
            </w:r>
            <w:r w:rsidR="00BD4FDE">
              <w:rPr>
                <w:noProof/>
                <w:webHidden/>
              </w:rPr>
              <w:fldChar w:fldCharType="begin"/>
            </w:r>
            <w:r w:rsidR="00BD4FDE">
              <w:rPr>
                <w:noProof/>
                <w:webHidden/>
              </w:rPr>
              <w:instrText xml:space="preserve"> PAGEREF _Toc13578788 \h </w:instrText>
            </w:r>
            <w:r w:rsidR="00BD4FDE">
              <w:rPr>
                <w:noProof/>
                <w:webHidden/>
              </w:rPr>
            </w:r>
            <w:r w:rsidR="00BD4FDE">
              <w:rPr>
                <w:noProof/>
                <w:webHidden/>
              </w:rPr>
              <w:fldChar w:fldCharType="separate"/>
            </w:r>
            <w:r w:rsidR="00BD4FDE">
              <w:rPr>
                <w:noProof/>
                <w:webHidden/>
              </w:rPr>
              <w:t>39</w:t>
            </w:r>
            <w:r w:rsidR="00BD4FDE">
              <w:rPr>
                <w:noProof/>
                <w:webHidden/>
              </w:rPr>
              <w:fldChar w:fldCharType="end"/>
            </w:r>
          </w:hyperlink>
        </w:p>
        <w:p w14:paraId="4B89F4A8" w14:textId="77777777" w:rsidR="00BD4FDE" w:rsidRDefault="00CF1AD0">
          <w:pPr>
            <w:pStyle w:val="TOC3"/>
            <w:tabs>
              <w:tab w:val="left" w:pos="1320"/>
              <w:tab w:val="right" w:leader="dot" w:pos="9016"/>
            </w:tabs>
            <w:rPr>
              <w:rFonts w:asciiTheme="minorHAnsi" w:eastAsiaTheme="minorEastAsia" w:hAnsiTheme="minorHAnsi"/>
              <w:noProof/>
              <w:sz w:val="22"/>
              <w:lang w:eastAsia="en-AU"/>
            </w:rPr>
          </w:pPr>
          <w:hyperlink w:anchor="_Toc13578789" w:history="1">
            <w:r w:rsidR="00BD4FDE" w:rsidRPr="00635953">
              <w:rPr>
                <w:rStyle w:val="Hyperlink"/>
                <w:noProof/>
              </w:rPr>
              <w:t>6.3.4</w:t>
            </w:r>
            <w:r w:rsidR="00BD4FDE">
              <w:rPr>
                <w:rFonts w:asciiTheme="minorHAnsi" w:eastAsiaTheme="minorEastAsia" w:hAnsiTheme="minorHAnsi"/>
                <w:noProof/>
                <w:sz w:val="22"/>
                <w:lang w:eastAsia="en-AU"/>
              </w:rPr>
              <w:tab/>
            </w:r>
            <w:r w:rsidR="00BD4FDE" w:rsidRPr="00635953">
              <w:rPr>
                <w:rStyle w:val="Hyperlink"/>
                <w:noProof/>
              </w:rPr>
              <w:t>RESEARCH AND MONITORING</w:t>
            </w:r>
            <w:r w:rsidR="00BD4FDE">
              <w:rPr>
                <w:noProof/>
                <w:webHidden/>
              </w:rPr>
              <w:tab/>
            </w:r>
            <w:r w:rsidR="00BD4FDE">
              <w:rPr>
                <w:noProof/>
                <w:webHidden/>
              </w:rPr>
              <w:fldChar w:fldCharType="begin"/>
            </w:r>
            <w:r w:rsidR="00BD4FDE">
              <w:rPr>
                <w:noProof/>
                <w:webHidden/>
              </w:rPr>
              <w:instrText xml:space="preserve"> PAGEREF _Toc13578789 \h </w:instrText>
            </w:r>
            <w:r w:rsidR="00BD4FDE">
              <w:rPr>
                <w:noProof/>
                <w:webHidden/>
              </w:rPr>
            </w:r>
            <w:r w:rsidR="00BD4FDE">
              <w:rPr>
                <w:noProof/>
                <w:webHidden/>
              </w:rPr>
              <w:fldChar w:fldCharType="separate"/>
            </w:r>
            <w:r w:rsidR="00BD4FDE">
              <w:rPr>
                <w:noProof/>
                <w:webHidden/>
              </w:rPr>
              <w:t>40</w:t>
            </w:r>
            <w:r w:rsidR="00BD4FDE">
              <w:rPr>
                <w:noProof/>
                <w:webHidden/>
              </w:rPr>
              <w:fldChar w:fldCharType="end"/>
            </w:r>
          </w:hyperlink>
        </w:p>
        <w:p w14:paraId="067BC0E7" w14:textId="77777777" w:rsidR="00BD4FDE" w:rsidRDefault="00CF1AD0">
          <w:pPr>
            <w:pStyle w:val="TOC2"/>
            <w:tabs>
              <w:tab w:val="left" w:pos="880"/>
              <w:tab w:val="right" w:leader="dot" w:pos="9016"/>
            </w:tabs>
            <w:rPr>
              <w:rFonts w:asciiTheme="minorHAnsi" w:eastAsiaTheme="minorEastAsia" w:hAnsiTheme="minorHAnsi"/>
              <w:noProof/>
              <w:sz w:val="22"/>
              <w:lang w:eastAsia="en-AU"/>
            </w:rPr>
          </w:pPr>
          <w:hyperlink w:anchor="_Toc13578790" w:history="1">
            <w:r w:rsidR="00BD4FDE" w:rsidRPr="00635953">
              <w:rPr>
                <w:rStyle w:val="Hyperlink"/>
                <w:noProof/>
              </w:rPr>
              <w:t>6.4</w:t>
            </w:r>
            <w:r w:rsidR="00BD4FDE">
              <w:rPr>
                <w:rFonts w:asciiTheme="minorHAnsi" w:eastAsiaTheme="minorEastAsia" w:hAnsiTheme="minorHAnsi"/>
                <w:noProof/>
                <w:sz w:val="22"/>
                <w:lang w:eastAsia="en-AU"/>
              </w:rPr>
              <w:tab/>
            </w:r>
            <w:r w:rsidR="00BD4FDE" w:rsidRPr="00635953">
              <w:rPr>
                <w:rStyle w:val="Hyperlink"/>
                <w:noProof/>
              </w:rPr>
              <w:t>Existing plans relevant to the ecological community</w:t>
            </w:r>
            <w:r w:rsidR="00BD4FDE">
              <w:rPr>
                <w:noProof/>
                <w:webHidden/>
              </w:rPr>
              <w:tab/>
            </w:r>
            <w:r w:rsidR="00BD4FDE">
              <w:rPr>
                <w:noProof/>
                <w:webHidden/>
              </w:rPr>
              <w:fldChar w:fldCharType="begin"/>
            </w:r>
            <w:r w:rsidR="00BD4FDE">
              <w:rPr>
                <w:noProof/>
                <w:webHidden/>
              </w:rPr>
              <w:instrText xml:space="preserve"> PAGEREF _Toc13578790 \h </w:instrText>
            </w:r>
            <w:r w:rsidR="00BD4FDE">
              <w:rPr>
                <w:noProof/>
                <w:webHidden/>
              </w:rPr>
            </w:r>
            <w:r w:rsidR="00BD4FDE">
              <w:rPr>
                <w:noProof/>
                <w:webHidden/>
              </w:rPr>
              <w:fldChar w:fldCharType="separate"/>
            </w:r>
            <w:r w:rsidR="00BD4FDE">
              <w:rPr>
                <w:noProof/>
                <w:webHidden/>
              </w:rPr>
              <w:t>41</w:t>
            </w:r>
            <w:r w:rsidR="00BD4FDE">
              <w:rPr>
                <w:noProof/>
                <w:webHidden/>
              </w:rPr>
              <w:fldChar w:fldCharType="end"/>
            </w:r>
          </w:hyperlink>
        </w:p>
        <w:p w14:paraId="54A418A9" w14:textId="77777777" w:rsidR="00BD4FDE" w:rsidRDefault="00CF1AD0">
          <w:pPr>
            <w:pStyle w:val="TOC1"/>
            <w:tabs>
              <w:tab w:val="right" w:leader="dot" w:pos="9016"/>
            </w:tabs>
            <w:rPr>
              <w:rFonts w:asciiTheme="minorHAnsi" w:eastAsiaTheme="minorEastAsia" w:hAnsiTheme="minorHAnsi"/>
              <w:noProof/>
              <w:sz w:val="22"/>
              <w:lang w:eastAsia="en-AU"/>
            </w:rPr>
          </w:pPr>
          <w:hyperlink w:anchor="_Toc13578791" w:history="1">
            <w:r w:rsidR="00BD4FDE" w:rsidRPr="00635953">
              <w:rPr>
                <w:rStyle w:val="Hyperlink"/>
                <w:noProof/>
              </w:rPr>
              <w:t>Appendix A - Additional information on map units and regions</w:t>
            </w:r>
            <w:r w:rsidR="00BD4FDE">
              <w:rPr>
                <w:noProof/>
                <w:webHidden/>
              </w:rPr>
              <w:tab/>
            </w:r>
            <w:r w:rsidR="00BD4FDE">
              <w:rPr>
                <w:noProof/>
                <w:webHidden/>
              </w:rPr>
              <w:fldChar w:fldCharType="begin"/>
            </w:r>
            <w:r w:rsidR="00BD4FDE">
              <w:rPr>
                <w:noProof/>
                <w:webHidden/>
              </w:rPr>
              <w:instrText xml:space="preserve"> PAGEREF _Toc13578791 \h </w:instrText>
            </w:r>
            <w:r w:rsidR="00BD4FDE">
              <w:rPr>
                <w:noProof/>
                <w:webHidden/>
              </w:rPr>
            </w:r>
            <w:r w:rsidR="00BD4FDE">
              <w:rPr>
                <w:noProof/>
                <w:webHidden/>
              </w:rPr>
              <w:fldChar w:fldCharType="separate"/>
            </w:r>
            <w:r w:rsidR="00BD4FDE">
              <w:rPr>
                <w:noProof/>
                <w:webHidden/>
              </w:rPr>
              <w:t>44</w:t>
            </w:r>
            <w:r w:rsidR="00BD4FDE">
              <w:rPr>
                <w:noProof/>
                <w:webHidden/>
              </w:rPr>
              <w:fldChar w:fldCharType="end"/>
            </w:r>
          </w:hyperlink>
        </w:p>
        <w:p w14:paraId="3652F4D2" w14:textId="77777777" w:rsidR="00BD4FDE" w:rsidRDefault="00CF1AD0">
          <w:pPr>
            <w:pStyle w:val="TOC1"/>
            <w:tabs>
              <w:tab w:val="right" w:leader="dot" w:pos="9016"/>
            </w:tabs>
            <w:rPr>
              <w:rFonts w:asciiTheme="minorHAnsi" w:eastAsiaTheme="minorEastAsia" w:hAnsiTheme="minorHAnsi"/>
              <w:noProof/>
              <w:sz w:val="22"/>
              <w:lang w:eastAsia="en-AU"/>
            </w:rPr>
          </w:pPr>
          <w:hyperlink w:anchor="_Toc13578792" w:history="1">
            <w:r w:rsidR="00BD4FDE" w:rsidRPr="00635953">
              <w:rPr>
                <w:rStyle w:val="Hyperlink"/>
                <w:noProof/>
              </w:rPr>
              <w:t>Appendix B – Species lists</w:t>
            </w:r>
            <w:r w:rsidR="00BD4FDE">
              <w:rPr>
                <w:noProof/>
                <w:webHidden/>
              </w:rPr>
              <w:tab/>
            </w:r>
            <w:r w:rsidR="00BD4FDE">
              <w:rPr>
                <w:noProof/>
                <w:webHidden/>
              </w:rPr>
              <w:fldChar w:fldCharType="begin"/>
            </w:r>
            <w:r w:rsidR="00BD4FDE">
              <w:rPr>
                <w:noProof/>
                <w:webHidden/>
              </w:rPr>
              <w:instrText xml:space="preserve"> PAGEREF _Toc13578792 \h </w:instrText>
            </w:r>
            <w:r w:rsidR="00BD4FDE">
              <w:rPr>
                <w:noProof/>
                <w:webHidden/>
              </w:rPr>
            </w:r>
            <w:r w:rsidR="00BD4FDE">
              <w:rPr>
                <w:noProof/>
                <w:webHidden/>
              </w:rPr>
              <w:fldChar w:fldCharType="separate"/>
            </w:r>
            <w:r w:rsidR="00BD4FDE">
              <w:rPr>
                <w:noProof/>
                <w:webHidden/>
              </w:rPr>
              <w:t>50</w:t>
            </w:r>
            <w:r w:rsidR="00BD4FDE">
              <w:rPr>
                <w:noProof/>
                <w:webHidden/>
              </w:rPr>
              <w:fldChar w:fldCharType="end"/>
            </w:r>
          </w:hyperlink>
        </w:p>
        <w:p w14:paraId="2786E592" w14:textId="77777777" w:rsidR="00BD4FDE" w:rsidRDefault="00CF1AD0">
          <w:pPr>
            <w:pStyle w:val="TOC1"/>
            <w:tabs>
              <w:tab w:val="right" w:leader="dot" w:pos="9016"/>
            </w:tabs>
            <w:rPr>
              <w:rFonts w:asciiTheme="minorHAnsi" w:eastAsiaTheme="minorEastAsia" w:hAnsiTheme="minorHAnsi"/>
              <w:noProof/>
              <w:sz w:val="22"/>
              <w:lang w:eastAsia="en-AU"/>
            </w:rPr>
          </w:pPr>
          <w:hyperlink w:anchor="_Toc13578793" w:history="1">
            <w:r w:rsidR="00BD4FDE" w:rsidRPr="00635953">
              <w:rPr>
                <w:rStyle w:val="Hyperlink"/>
                <w:noProof/>
              </w:rPr>
              <w:t>Appendix C – Description of threats</w:t>
            </w:r>
            <w:r w:rsidR="00BD4FDE">
              <w:rPr>
                <w:noProof/>
                <w:webHidden/>
              </w:rPr>
              <w:tab/>
            </w:r>
            <w:r w:rsidR="00BD4FDE">
              <w:rPr>
                <w:noProof/>
                <w:webHidden/>
              </w:rPr>
              <w:fldChar w:fldCharType="begin"/>
            </w:r>
            <w:r w:rsidR="00BD4FDE">
              <w:rPr>
                <w:noProof/>
                <w:webHidden/>
              </w:rPr>
              <w:instrText xml:space="preserve"> PAGEREF _Toc13578793 \h </w:instrText>
            </w:r>
            <w:r w:rsidR="00BD4FDE">
              <w:rPr>
                <w:noProof/>
                <w:webHidden/>
              </w:rPr>
            </w:r>
            <w:r w:rsidR="00BD4FDE">
              <w:rPr>
                <w:noProof/>
                <w:webHidden/>
              </w:rPr>
              <w:fldChar w:fldCharType="separate"/>
            </w:r>
            <w:r w:rsidR="00BD4FDE">
              <w:rPr>
                <w:noProof/>
                <w:webHidden/>
              </w:rPr>
              <w:t>66</w:t>
            </w:r>
            <w:r w:rsidR="00BD4FDE">
              <w:rPr>
                <w:noProof/>
                <w:webHidden/>
              </w:rPr>
              <w:fldChar w:fldCharType="end"/>
            </w:r>
          </w:hyperlink>
        </w:p>
        <w:p w14:paraId="7D21DE3D" w14:textId="77777777" w:rsidR="00BD4FDE" w:rsidRDefault="00CF1AD0">
          <w:pPr>
            <w:pStyle w:val="TOC1"/>
            <w:tabs>
              <w:tab w:val="right" w:leader="dot" w:pos="9016"/>
            </w:tabs>
            <w:rPr>
              <w:rFonts w:asciiTheme="minorHAnsi" w:eastAsiaTheme="minorEastAsia" w:hAnsiTheme="minorHAnsi"/>
              <w:noProof/>
              <w:sz w:val="22"/>
              <w:lang w:eastAsia="en-AU"/>
            </w:rPr>
          </w:pPr>
          <w:hyperlink w:anchor="_Toc13578794" w:history="1">
            <w:r w:rsidR="00BD4FDE" w:rsidRPr="00635953">
              <w:rPr>
                <w:rStyle w:val="Hyperlink"/>
                <w:noProof/>
              </w:rPr>
              <w:t>Glossary</w:t>
            </w:r>
            <w:r w:rsidR="00BD4FDE">
              <w:rPr>
                <w:noProof/>
                <w:webHidden/>
              </w:rPr>
              <w:tab/>
            </w:r>
            <w:r w:rsidR="00BD4FDE">
              <w:rPr>
                <w:noProof/>
                <w:webHidden/>
              </w:rPr>
              <w:fldChar w:fldCharType="begin"/>
            </w:r>
            <w:r w:rsidR="00BD4FDE">
              <w:rPr>
                <w:noProof/>
                <w:webHidden/>
              </w:rPr>
              <w:instrText xml:space="preserve"> PAGEREF _Toc13578794 \h </w:instrText>
            </w:r>
            <w:r w:rsidR="00BD4FDE">
              <w:rPr>
                <w:noProof/>
                <w:webHidden/>
              </w:rPr>
            </w:r>
            <w:r w:rsidR="00BD4FDE">
              <w:rPr>
                <w:noProof/>
                <w:webHidden/>
              </w:rPr>
              <w:fldChar w:fldCharType="separate"/>
            </w:r>
            <w:r w:rsidR="00BD4FDE">
              <w:rPr>
                <w:noProof/>
                <w:webHidden/>
              </w:rPr>
              <w:t>77</w:t>
            </w:r>
            <w:r w:rsidR="00BD4FDE">
              <w:rPr>
                <w:noProof/>
                <w:webHidden/>
              </w:rPr>
              <w:fldChar w:fldCharType="end"/>
            </w:r>
          </w:hyperlink>
        </w:p>
        <w:p w14:paraId="1757BFF3" w14:textId="77777777" w:rsidR="00BD4FDE" w:rsidRDefault="00CF1AD0">
          <w:pPr>
            <w:pStyle w:val="TOC1"/>
            <w:tabs>
              <w:tab w:val="right" w:leader="dot" w:pos="9016"/>
            </w:tabs>
            <w:rPr>
              <w:rFonts w:asciiTheme="minorHAnsi" w:eastAsiaTheme="minorEastAsia" w:hAnsiTheme="minorHAnsi"/>
              <w:noProof/>
              <w:sz w:val="22"/>
              <w:lang w:eastAsia="en-AU"/>
            </w:rPr>
          </w:pPr>
          <w:hyperlink w:anchor="_Toc13578795" w:history="1">
            <w:r w:rsidR="00BD4FDE" w:rsidRPr="00635953">
              <w:rPr>
                <w:rStyle w:val="Hyperlink"/>
                <w:noProof/>
              </w:rPr>
              <w:t>Bibliography</w:t>
            </w:r>
            <w:r w:rsidR="00BD4FDE">
              <w:rPr>
                <w:noProof/>
                <w:webHidden/>
              </w:rPr>
              <w:tab/>
            </w:r>
            <w:r w:rsidR="00BD4FDE">
              <w:rPr>
                <w:noProof/>
                <w:webHidden/>
              </w:rPr>
              <w:fldChar w:fldCharType="begin"/>
            </w:r>
            <w:r w:rsidR="00BD4FDE">
              <w:rPr>
                <w:noProof/>
                <w:webHidden/>
              </w:rPr>
              <w:instrText xml:space="preserve"> PAGEREF _Toc13578795 \h </w:instrText>
            </w:r>
            <w:r w:rsidR="00BD4FDE">
              <w:rPr>
                <w:noProof/>
                <w:webHidden/>
              </w:rPr>
            </w:r>
            <w:r w:rsidR="00BD4FDE">
              <w:rPr>
                <w:noProof/>
                <w:webHidden/>
              </w:rPr>
              <w:fldChar w:fldCharType="separate"/>
            </w:r>
            <w:r w:rsidR="00BD4FDE">
              <w:rPr>
                <w:noProof/>
                <w:webHidden/>
              </w:rPr>
              <w:t>78</w:t>
            </w:r>
            <w:r w:rsidR="00BD4FDE">
              <w:rPr>
                <w:noProof/>
                <w:webHidden/>
              </w:rPr>
              <w:fldChar w:fldCharType="end"/>
            </w:r>
          </w:hyperlink>
        </w:p>
        <w:p w14:paraId="39E1C7A7" w14:textId="25B519AD" w:rsidR="0002241B" w:rsidRDefault="00A371C0" w:rsidP="0002241B">
          <w:pPr>
            <w:tabs>
              <w:tab w:val="right" w:pos="9026"/>
            </w:tabs>
            <w:rPr>
              <w:b/>
              <w:bCs/>
              <w:noProof/>
              <w:sz w:val="20"/>
            </w:rPr>
          </w:pPr>
          <w:r w:rsidRPr="0002241B">
            <w:rPr>
              <w:b/>
              <w:bCs/>
              <w:noProof/>
              <w:sz w:val="18"/>
            </w:rPr>
            <w:fldChar w:fldCharType="end"/>
          </w:r>
        </w:p>
      </w:sdtContent>
    </w:sdt>
    <w:bookmarkStart w:id="1" w:name="_Toc530734563" w:displacedByCustomXml="prev"/>
    <w:p w14:paraId="034EB2A4" w14:textId="77777777" w:rsidR="006E3227" w:rsidRDefault="006E3227" w:rsidP="006E3227">
      <w:pPr>
        <w:pStyle w:val="Heading1"/>
        <w:numPr>
          <w:ilvl w:val="0"/>
          <w:numId w:val="0"/>
        </w:numPr>
        <w:ind w:left="431" w:hanging="431"/>
      </w:pPr>
    </w:p>
    <w:p w14:paraId="02937E07" w14:textId="77777777" w:rsidR="006E3227" w:rsidRDefault="006E3227" w:rsidP="006E3227">
      <w:pPr>
        <w:rPr>
          <w:rFonts w:eastAsiaTheme="majorEastAsia" w:cstheme="majorBidi"/>
          <w:szCs w:val="32"/>
        </w:rPr>
      </w:pPr>
      <w:r>
        <w:br w:type="page"/>
      </w:r>
    </w:p>
    <w:p w14:paraId="02A7B935" w14:textId="785CC5C6" w:rsidR="00741572" w:rsidRPr="00741572" w:rsidRDefault="00741572" w:rsidP="00205C70">
      <w:pPr>
        <w:pStyle w:val="Heading1"/>
      </w:pPr>
      <w:bookmarkStart w:id="2" w:name="_Toc13578757"/>
      <w:r w:rsidRPr="00205C70">
        <w:lastRenderedPageBreak/>
        <w:t>Conservation</w:t>
      </w:r>
      <w:r w:rsidRPr="00741572">
        <w:t xml:space="preserve"> objective</w:t>
      </w:r>
      <w:bookmarkEnd w:id="2"/>
      <w:bookmarkEnd w:id="1"/>
    </w:p>
    <w:tbl>
      <w:tblPr>
        <w:tblStyle w:val="TableGrid"/>
        <w:tblW w:w="0" w:type="auto"/>
        <w:tblInd w:w="357" w:type="dxa"/>
        <w:tblLook w:val="04A0" w:firstRow="1" w:lastRow="0" w:firstColumn="1" w:lastColumn="0" w:noHBand="0" w:noVBand="1"/>
      </w:tblPr>
      <w:tblGrid>
        <w:gridCol w:w="8659"/>
      </w:tblGrid>
      <w:tr w:rsidR="00932EF9" w14:paraId="057EBF53" w14:textId="77777777" w:rsidTr="00932EF9">
        <w:tc>
          <w:tcPr>
            <w:tcW w:w="8659" w:type="dxa"/>
          </w:tcPr>
          <w:p w14:paraId="264B3C43" w14:textId="7087C9B4" w:rsidR="00932EF9" w:rsidRDefault="00932EF9" w:rsidP="00932EF9">
            <w:pPr>
              <w:pStyle w:val="Paragraph"/>
              <w:rPr>
                <w:iCs/>
              </w:rPr>
            </w:pPr>
            <w:bookmarkStart w:id="3" w:name="_Toc520820589"/>
            <w:bookmarkStart w:id="4" w:name="_Toc486864138"/>
            <w:r w:rsidRPr="00CC409D">
              <w:t xml:space="preserve">To </w:t>
            </w:r>
            <w:r>
              <w:t>prevent further loss and degradation</w:t>
            </w:r>
            <w:r w:rsidRPr="00CC409D">
              <w:t xml:space="preserve"> of the </w:t>
            </w:r>
            <w:r w:rsidR="004748EA">
              <w:rPr>
                <w:b/>
              </w:rPr>
              <w:t>C</w:t>
            </w:r>
            <w:r>
              <w:rPr>
                <w:b/>
              </w:rPr>
              <w:t xml:space="preserve">oastal floodplain </w:t>
            </w:r>
            <w:r w:rsidR="00BF2F31">
              <w:rPr>
                <w:b/>
              </w:rPr>
              <w:t>e</w:t>
            </w:r>
            <w:r>
              <w:rPr>
                <w:b/>
              </w:rPr>
              <w:t xml:space="preserve">ucalypt forest of </w:t>
            </w:r>
            <w:r w:rsidR="00F74392">
              <w:rPr>
                <w:b/>
              </w:rPr>
              <w:t>e</w:t>
            </w:r>
            <w:r>
              <w:rPr>
                <w:b/>
              </w:rPr>
              <w:t>astern Australia</w:t>
            </w:r>
            <w:r w:rsidR="00C306F8">
              <w:t>,</w:t>
            </w:r>
            <w:r w:rsidRPr="00CC409D">
              <w:t xml:space="preserve"> and help recover its biodiversity</w:t>
            </w:r>
            <w:r>
              <w:t>,</w:t>
            </w:r>
            <w:r w:rsidRPr="00CC409D">
              <w:t xml:space="preserve"> function and </w:t>
            </w:r>
            <w:r>
              <w:t>extent, by</w:t>
            </w:r>
            <w:r w:rsidRPr="00CC409D">
              <w:t xml:space="preserve"> protecting it from significant impacts as a Matter of National Environmental Significance under national environmental law and </w:t>
            </w:r>
            <w:r w:rsidRPr="00AB100E">
              <w:t>by guiding implementation of management and recovery, consistent with the recommended priority conservation and research actions set out in this advice.</w:t>
            </w:r>
            <w:r w:rsidRPr="00741572">
              <w:rPr>
                <w:iCs/>
              </w:rPr>
              <w:t xml:space="preserve"> </w:t>
            </w:r>
          </w:p>
          <w:p w14:paraId="2F53956E" w14:textId="77777777" w:rsidR="00932EF9" w:rsidRDefault="00932EF9" w:rsidP="00932EF9">
            <w:pPr>
              <w:pStyle w:val="Paragraph"/>
            </w:pPr>
            <w:r w:rsidRPr="00C96A04">
              <w:t>This conservation advice contains information relevant to the conservation objective b</w:t>
            </w:r>
            <w:r w:rsidRPr="00800B2C">
              <w:t xml:space="preserve">y: </w:t>
            </w:r>
          </w:p>
          <w:p w14:paraId="3498748E" w14:textId="77777777" w:rsidR="00932EF9" w:rsidRPr="00C96A04" w:rsidRDefault="00932EF9" w:rsidP="00932EF9">
            <w:pPr>
              <w:pStyle w:val="ListBullet"/>
            </w:pPr>
            <w:r w:rsidRPr="00C96A04">
              <w:t xml:space="preserve">describing the ecological community and where it can be found </w:t>
            </w:r>
          </w:p>
          <w:p w14:paraId="57BC2C06" w14:textId="77777777" w:rsidR="00932EF9" w:rsidRPr="00C96A04" w:rsidRDefault="00932EF9" w:rsidP="00932EF9">
            <w:pPr>
              <w:pStyle w:val="ListBullet"/>
            </w:pPr>
            <w:r w:rsidRPr="00C96A04">
              <w:t xml:space="preserve">identifying the key threats to the ecological community </w:t>
            </w:r>
          </w:p>
          <w:p w14:paraId="68F1C41C" w14:textId="77777777" w:rsidR="00932EF9" w:rsidRPr="00C96A04" w:rsidRDefault="00932EF9" w:rsidP="00932EF9">
            <w:pPr>
              <w:pStyle w:val="ListBullet"/>
            </w:pPr>
            <w:r w:rsidRPr="00C96A04">
              <w:t xml:space="preserve">presenting evidence (listing advice) to support the ecological community being listed as nationally threatened under national environment law; and </w:t>
            </w:r>
          </w:p>
          <w:p w14:paraId="034EEA4A" w14:textId="08E71884" w:rsidR="00932EF9" w:rsidRDefault="00932EF9" w:rsidP="00932EF9">
            <w:pPr>
              <w:pStyle w:val="ListBullet"/>
            </w:pPr>
            <w:r w:rsidRPr="00C96A04">
              <w:t>outlining the priority conservation and research actions that could stop decline and support recovery of the ecological</w:t>
            </w:r>
            <w:r w:rsidRPr="00AE2093">
              <w:t xml:space="preserve"> </w:t>
            </w:r>
            <w:r>
              <w:t>community.</w:t>
            </w:r>
          </w:p>
        </w:tc>
      </w:tr>
    </w:tbl>
    <w:p w14:paraId="22CD19D8" w14:textId="77777777" w:rsidR="00741572" w:rsidRPr="00EE7FF4" w:rsidRDefault="00741572" w:rsidP="00EE7FF4">
      <w:pPr>
        <w:pStyle w:val="Heading1"/>
      </w:pPr>
      <w:bookmarkStart w:id="5" w:name="_Toc530734564"/>
      <w:bookmarkStart w:id="6" w:name="_Toc13578758"/>
      <w:bookmarkEnd w:id="3"/>
      <w:bookmarkEnd w:id="4"/>
      <w:r w:rsidRPr="00EE7FF4">
        <w:t>Description of the ecological community</w:t>
      </w:r>
      <w:bookmarkEnd w:id="5"/>
      <w:bookmarkEnd w:id="6"/>
    </w:p>
    <w:p w14:paraId="31652D9D" w14:textId="0FAB5E85" w:rsidR="00741572" w:rsidRDefault="00741572" w:rsidP="00C96A04">
      <w:pPr>
        <w:pStyle w:val="Paragraph"/>
      </w:pPr>
      <w:r w:rsidRPr="00C96A04">
        <w:t xml:space="preserve">The ecological community </w:t>
      </w:r>
      <w:r w:rsidR="00187F27" w:rsidRPr="00187F27">
        <w:t>varies in structure from</w:t>
      </w:r>
      <w:r w:rsidR="00C306F8">
        <w:t xml:space="preserve"> a</w:t>
      </w:r>
      <w:r w:rsidR="00BF2F31">
        <w:t xml:space="preserve"> tall eucalypt forest to </w:t>
      </w:r>
      <w:r w:rsidR="006D1F99">
        <w:t xml:space="preserve">a </w:t>
      </w:r>
      <w:r w:rsidR="00BF2F31">
        <w:t>eucalypt</w:t>
      </w:r>
      <w:r w:rsidRPr="00C96A04">
        <w:t xml:space="preserve"> woodland that occurs on alluvial soils of </w:t>
      </w:r>
      <w:r w:rsidR="00C306F8">
        <w:t xml:space="preserve">the </w:t>
      </w:r>
      <w:r w:rsidRPr="00C96A04">
        <w:t xml:space="preserve">coastal floodplains of </w:t>
      </w:r>
      <w:r w:rsidR="00F74392">
        <w:t>s</w:t>
      </w:r>
      <w:r w:rsidRPr="00C96A04">
        <w:t xml:space="preserve">outh-east Queensland, NSW and </w:t>
      </w:r>
      <w:r w:rsidR="00F74392">
        <w:t>e</w:t>
      </w:r>
      <w:r w:rsidRPr="00C96A04">
        <w:t xml:space="preserve">astern Victoria. The characteristic features are a dominant canopy of </w:t>
      </w:r>
      <w:r w:rsidR="00BF2F31">
        <w:t>eucalypt</w:t>
      </w:r>
      <w:r w:rsidRPr="00C96A04">
        <w:t xml:space="preserve">s, </w:t>
      </w:r>
      <w:r w:rsidR="00C306F8">
        <w:t xml:space="preserve">typically </w:t>
      </w:r>
      <w:r w:rsidRPr="00C96A04">
        <w:t xml:space="preserve">an understorey of </w:t>
      </w:r>
      <w:r w:rsidR="009F0B63" w:rsidRPr="00C96A04">
        <w:t>small trees,</w:t>
      </w:r>
      <w:r w:rsidRPr="00C96A04">
        <w:t xml:space="preserve"> shrubs and climbers, as well as an abundant ground cover of forbs, grasses and scramblers. The groundcover may also include ferns and sedges in moister positions. </w:t>
      </w:r>
    </w:p>
    <w:p w14:paraId="741A2DEE" w14:textId="77777777" w:rsidR="00694804" w:rsidRPr="0098256F" w:rsidRDefault="00694804" w:rsidP="00694804">
      <w:pPr>
        <w:pStyle w:val="Paragraph"/>
        <w:ind w:right="-46"/>
      </w:pPr>
      <w:r w:rsidRPr="005D54DB">
        <w:t xml:space="preserve">This section describes the assemblage of native species that characterises the ecological community throughout its range at the time of listing. </w:t>
      </w:r>
      <w:r w:rsidRPr="0098256F">
        <w:t xml:space="preserve">More comprehensive species lists are in Appendix A. However, even these do not include all of the species that make up the ecological community and many sites may have species that are not mentioned in this Conservation Advice. </w:t>
      </w:r>
      <w:r w:rsidRPr="0098256F">
        <w:rPr>
          <w:rFonts w:eastAsiaTheme="minorHAnsi"/>
        </w:rPr>
        <w:t>The ecological community also includes fungi and cryptogamic plants; however, these are less well documented.</w:t>
      </w:r>
    </w:p>
    <w:p w14:paraId="766CCC85" w14:textId="6FF7DE57" w:rsidR="000D2E82" w:rsidRDefault="00694804" w:rsidP="00187F27">
      <w:pPr>
        <w:pStyle w:val="Paragraph"/>
        <w:ind w:right="-46"/>
      </w:pPr>
      <w:r w:rsidRPr="0098256F">
        <w:rPr>
          <w:iCs/>
        </w:rPr>
        <w:t>Characteristic species may be abundant or rare</w:t>
      </w:r>
      <w:r w:rsidR="00655452">
        <w:rPr>
          <w:iCs/>
        </w:rPr>
        <w:t xml:space="preserve">, </w:t>
      </w:r>
      <w:r w:rsidRPr="0098256F">
        <w:rPr>
          <w:iCs/>
        </w:rPr>
        <w:t xml:space="preserve">and </w:t>
      </w:r>
      <w:r w:rsidR="00AA488D">
        <w:rPr>
          <w:iCs/>
        </w:rPr>
        <w:t xml:space="preserve">are </w:t>
      </w:r>
      <w:r w:rsidRPr="0098256F">
        <w:rPr>
          <w:iCs/>
        </w:rPr>
        <w:t xml:space="preserve">only a subset of </w:t>
      </w:r>
      <w:r w:rsidR="00655452">
        <w:rPr>
          <w:iCs/>
        </w:rPr>
        <w:t>all the</w:t>
      </w:r>
      <w:r w:rsidRPr="0098256F">
        <w:rPr>
          <w:iCs/>
        </w:rPr>
        <w:t xml:space="preserve"> species in the </w:t>
      </w:r>
      <w:r w:rsidR="00AA488D">
        <w:rPr>
          <w:iCs/>
        </w:rPr>
        <w:t xml:space="preserve">ecological </w:t>
      </w:r>
      <w:r w:rsidRPr="0098256F">
        <w:rPr>
          <w:iCs/>
        </w:rPr>
        <w:t>community.</w:t>
      </w:r>
      <w:r w:rsidRPr="0098256F">
        <w:rPr>
          <w:i/>
        </w:rPr>
        <w:t xml:space="preserve"> </w:t>
      </w:r>
      <w:r w:rsidRPr="0098256F">
        <w:t xml:space="preserve">The number and identity of species at </w:t>
      </w:r>
      <w:r w:rsidR="00BA4D4A">
        <w:t>different</w:t>
      </w:r>
      <w:r w:rsidRPr="0098256F">
        <w:t xml:space="preserve"> site</w:t>
      </w:r>
      <w:r w:rsidR="00BA4D4A">
        <w:t>s</w:t>
      </w:r>
      <w:r w:rsidRPr="0098256F">
        <w:t xml:space="preserve"> </w:t>
      </w:r>
      <w:r w:rsidR="00BA4D4A">
        <w:t>varies because of</w:t>
      </w:r>
      <w:r w:rsidRPr="0098256F">
        <w:t xml:space="preserve"> </w:t>
      </w:r>
      <w:r w:rsidR="000D2E82">
        <w:t xml:space="preserve">disturbance or </w:t>
      </w:r>
      <w:r w:rsidRPr="0098256F">
        <w:t xml:space="preserve">natural variation across the </w:t>
      </w:r>
      <w:r w:rsidR="00187F27" w:rsidRPr="00187F27">
        <w:t>large latitudinal</w:t>
      </w:r>
      <w:r w:rsidR="00187F27">
        <w:t xml:space="preserve"> </w:t>
      </w:r>
      <w:r w:rsidRPr="0098256F">
        <w:t>range</w:t>
      </w:r>
      <w:r>
        <w:t xml:space="preserve">, historical biogeography </w:t>
      </w:r>
      <w:r w:rsidRPr="0098256F">
        <w:t xml:space="preserve">and </w:t>
      </w:r>
      <w:r w:rsidR="00AA488D">
        <w:t>l</w:t>
      </w:r>
      <w:r w:rsidR="00187F27">
        <w:t>ocal environmental gradients that influence soil</w:t>
      </w:r>
      <w:r w:rsidR="000D2E82">
        <w:t>s,</w:t>
      </w:r>
      <w:r w:rsidR="00187F27">
        <w:t xml:space="preserve"> water and flood regimes</w:t>
      </w:r>
      <w:r w:rsidR="00AA488D">
        <w:t>. C</w:t>
      </w:r>
      <w:r w:rsidR="00187F27">
        <w:t>ontextual effects of adjacent vegetation</w:t>
      </w:r>
      <w:r w:rsidR="00AA488D">
        <w:t xml:space="preserve"> are also important (</w:t>
      </w:r>
      <w:r w:rsidR="00187F27">
        <w:t xml:space="preserve">i.e. the local species pool is strongly influenced by the </w:t>
      </w:r>
      <w:r w:rsidR="000D2E82">
        <w:t xml:space="preserve">surrounding </w:t>
      </w:r>
      <w:r w:rsidR="00187F27">
        <w:t>vegetation</w:t>
      </w:r>
      <w:r w:rsidR="00AA488D">
        <w:t xml:space="preserve">). </w:t>
      </w:r>
    </w:p>
    <w:p w14:paraId="2B60E804" w14:textId="46EEF876" w:rsidR="00694804" w:rsidRPr="0098256F" w:rsidRDefault="00694804" w:rsidP="00187F27">
      <w:pPr>
        <w:pStyle w:val="Paragraph"/>
        <w:ind w:right="-46"/>
      </w:pPr>
      <w:r w:rsidRPr="0098256F">
        <w:t xml:space="preserve">The species recorded can also be affected by sampling scale, </w:t>
      </w:r>
      <w:r>
        <w:t xml:space="preserve">survey season and </w:t>
      </w:r>
      <w:r w:rsidRPr="0098256F">
        <w:t>effort and expertise. At some sites characteristic native species are now locally extinct</w:t>
      </w:r>
      <w:r w:rsidR="002C7C37">
        <w:t>;</w:t>
      </w:r>
      <w:r w:rsidRPr="0098256F">
        <w:t xml:space="preserve"> and/or non-characteristic species have established themselves, or have become more abundant. In general, the number of species recorded is likely to increase with the size of the site.</w:t>
      </w:r>
    </w:p>
    <w:p w14:paraId="3FB1B24D" w14:textId="6CB35B46" w:rsidR="00694804" w:rsidRPr="0098256F" w:rsidRDefault="00694804" w:rsidP="00694804">
      <w:pPr>
        <w:pStyle w:val="Paragraph"/>
        <w:ind w:right="-46"/>
      </w:pPr>
      <w:r w:rsidRPr="0098256F">
        <w:lastRenderedPageBreak/>
        <w:t>Species presence and relative abundance (including dominance) vary from site to site, depending on a range of environmental factors, such as soil properties (</w:t>
      </w:r>
      <w:r>
        <w:t xml:space="preserve">e.g. </w:t>
      </w:r>
      <w:r w:rsidRPr="0098256F">
        <w:t>chemical composition, texture, depth, drainage), topography and hydrolog</w:t>
      </w:r>
      <w:r>
        <w:t xml:space="preserve">y. </w:t>
      </w:r>
      <w:r w:rsidRPr="0098256F">
        <w:t xml:space="preserve">They also vary over </w:t>
      </w:r>
      <w:r w:rsidRPr="003E4280">
        <w:t xml:space="preserve">time, in response </w:t>
      </w:r>
      <w:r w:rsidRPr="0098256F">
        <w:t>to factors such as</w:t>
      </w:r>
      <w:r w:rsidRPr="0098256F">
        <w:rPr>
          <w:color w:val="E36C0A" w:themeColor="accent6" w:themeShade="BF"/>
        </w:rPr>
        <w:t xml:space="preserve"> </w:t>
      </w:r>
      <w:r w:rsidRPr="0098256F">
        <w:t>disturbance (e.g. fire, logging, grazing), climate, and weather (e.g. flooding, drought, extreme heat or cold).</w:t>
      </w:r>
    </w:p>
    <w:p w14:paraId="1F120D70" w14:textId="77777777" w:rsidR="00694804" w:rsidRDefault="00694804" w:rsidP="00694804">
      <w:pPr>
        <w:pStyle w:val="Paragraph"/>
        <w:ind w:right="-46"/>
      </w:pPr>
      <w:r w:rsidRPr="0098256F">
        <w:t>This Section also describes the area that the ecological community inhabits, including the location, physical environment and other factors that help determine where the ecological community occurs in nature.</w:t>
      </w:r>
    </w:p>
    <w:p w14:paraId="1193B814" w14:textId="77777777" w:rsidR="00741572" w:rsidRPr="00741572" w:rsidRDefault="00741572" w:rsidP="00EE7FF4">
      <w:pPr>
        <w:pStyle w:val="Heading2"/>
      </w:pPr>
      <w:bookmarkStart w:id="7" w:name="_Toc456597729"/>
      <w:bookmarkStart w:id="8" w:name="_Toc465755206"/>
      <w:bookmarkStart w:id="9" w:name="_Toc527120735"/>
      <w:bookmarkStart w:id="10" w:name="_Toc530734565"/>
      <w:bookmarkStart w:id="11" w:name="_Toc13578759"/>
      <w:r w:rsidRPr="00741572">
        <w:t>Name of the ecological community</w:t>
      </w:r>
      <w:bookmarkEnd w:id="7"/>
      <w:bookmarkEnd w:id="8"/>
      <w:bookmarkEnd w:id="9"/>
      <w:bookmarkEnd w:id="10"/>
      <w:bookmarkEnd w:id="11"/>
      <w:r w:rsidRPr="00741572">
        <w:t xml:space="preserve"> </w:t>
      </w:r>
    </w:p>
    <w:p w14:paraId="6B099B26" w14:textId="56FC9DAD" w:rsidR="00741572" w:rsidRPr="00741572" w:rsidRDefault="00741572" w:rsidP="00C96A04">
      <w:pPr>
        <w:pStyle w:val="Paragraph"/>
      </w:pPr>
      <w:r w:rsidRPr="00741572">
        <w:t xml:space="preserve">The name of the ecological community is </w:t>
      </w:r>
      <w:r w:rsidR="004748EA">
        <w:t>C</w:t>
      </w:r>
      <w:r w:rsidR="00F35159">
        <w:t xml:space="preserve">oastal floodplain </w:t>
      </w:r>
      <w:r w:rsidR="00BF2F31">
        <w:t>eucalypt</w:t>
      </w:r>
      <w:r w:rsidR="00F35159">
        <w:t xml:space="preserve"> fores</w:t>
      </w:r>
      <w:r w:rsidR="00F74392">
        <w:t>t of e</w:t>
      </w:r>
      <w:r w:rsidR="00F35159">
        <w:t>astern Australia</w:t>
      </w:r>
      <w:r w:rsidRPr="00741572">
        <w:t xml:space="preserve"> (her</w:t>
      </w:r>
      <w:r w:rsidR="00F80D87">
        <w:t>eafter refe</w:t>
      </w:r>
      <w:r w:rsidR="004748EA">
        <w:t>rred to as “C</w:t>
      </w:r>
      <w:r w:rsidR="00F80D87">
        <w:t>oastal f</w:t>
      </w:r>
      <w:r w:rsidRPr="00741572">
        <w:t>loodplai</w:t>
      </w:r>
      <w:r w:rsidR="00F80D87">
        <w:t xml:space="preserve">n </w:t>
      </w:r>
      <w:r w:rsidR="00BF2F31">
        <w:t>eucalypt</w:t>
      </w:r>
      <w:r w:rsidR="00F80D87">
        <w:t xml:space="preserve"> f</w:t>
      </w:r>
      <w:r w:rsidRPr="00741572">
        <w:t>orest” or the “ecological community”). The ecological community was originally placed on the 201</w:t>
      </w:r>
      <w:r w:rsidR="00873DE3">
        <w:t>6</w:t>
      </w:r>
      <w:r w:rsidRPr="00741572">
        <w:t xml:space="preserve"> Finalised Priority Assessment List as the ‘River-Flat Eucalypt forest on coastal floodplains of New South Wales’. The name primarily refers to its riparian and floodplain landscape position and the dominant tree canopy genera being</w:t>
      </w:r>
      <w:r w:rsidR="00C306F8">
        <w:t xml:space="preserve"> </w:t>
      </w:r>
      <w:r w:rsidRPr="00F35159">
        <w:rPr>
          <w:i/>
        </w:rPr>
        <w:t>Eucalyptus</w:t>
      </w:r>
      <w:r w:rsidR="00C306F8">
        <w:t xml:space="preserve">, </w:t>
      </w:r>
      <w:r w:rsidRPr="00F35159">
        <w:rPr>
          <w:i/>
        </w:rPr>
        <w:t>Angophora</w:t>
      </w:r>
      <w:r w:rsidR="00C306F8">
        <w:rPr>
          <w:i/>
        </w:rPr>
        <w:t xml:space="preserve"> </w:t>
      </w:r>
      <w:r w:rsidR="00C306F8" w:rsidRPr="00C306F8">
        <w:t>and/or</w:t>
      </w:r>
      <w:r w:rsidR="00C306F8">
        <w:rPr>
          <w:i/>
        </w:rPr>
        <w:t xml:space="preserve"> Corymbia</w:t>
      </w:r>
      <w:r w:rsidRPr="00741572">
        <w:t xml:space="preserve">. </w:t>
      </w:r>
    </w:p>
    <w:p w14:paraId="6A91F05F" w14:textId="77777777" w:rsidR="00741572" w:rsidRPr="00741572" w:rsidRDefault="00741572" w:rsidP="00EE7FF4">
      <w:pPr>
        <w:pStyle w:val="Heading2"/>
      </w:pPr>
      <w:bookmarkStart w:id="12" w:name="_Toc465755207"/>
      <w:bookmarkStart w:id="13" w:name="_Toc456597730"/>
      <w:bookmarkStart w:id="14" w:name="_Toc530734566"/>
      <w:bookmarkStart w:id="15" w:name="_Ref7785858"/>
      <w:bookmarkStart w:id="16" w:name="_Toc13578760"/>
      <w:bookmarkStart w:id="17" w:name="_Toc527120736"/>
      <w:r w:rsidRPr="00741572">
        <w:t>Location and physical environment</w:t>
      </w:r>
      <w:bookmarkEnd w:id="12"/>
      <w:bookmarkEnd w:id="13"/>
      <w:bookmarkEnd w:id="14"/>
      <w:bookmarkEnd w:id="15"/>
      <w:bookmarkEnd w:id="16"/>
      <w:r w:rsidRPr="00741572">
        <w:t xml:space="preserve"> </w:t>
      </w:r>
      <w:bookmarkEnd w:id="17"/>
    </w:p>
    <w:p w14:paraId="7BBF582E" w14:textId="3C4D093C" w:rsidR="00741572" w:rsidRPr="00741572" w:rsidRDefault="00741572" w:rsidP="00C96A04">
      <w:pPr>
        <w:pStyle w:val="Paragraph"/>
      </w:pPr>
      <w:r w:rsidRPr="00741572">
        <w:t>The ecological community is found within the following IBRA</w:t>
      </w:r>
      <w:r w:rsidRPr="00741572">
        <w:rPr>
          <w:vertAlign w:val="superscript"/>
        </w:rPr>
        <w:footnoteReference w:id="2"/>
      </w:r>
      <w:r w:rsidRPr="00741572">
        <w:t xml:space="preserve"> Bioregions: South East Corner (SEC), Sydney Basin (SYB), NSW North Coast (NNC), and South East Queensland (SEQ). </w:t>
      </w:r>
      <w:r w:rsidRPr="00741572">
        <w:rPr>
          <w:bCs/>
        </w:rPr>
        <w:t xml:space="preserve">The </w:t>
      </w:r>
      <w:r w:rsidRPr="00741572">
        <w:t>ecological</w:t>
      </w:r>
      <w:r w:rsidRPr="00741572">
        <w:rPr>
          <w:bCs/>
        </w:rPr>
        <w:t xml:space="preserve"> community usually </w:t>
      </w:r>
      <w:r w:rsidRPr="00741572">
        <w:t xml:space="preserve">occurs in warm to hot temperate (from </w:t>
      </w:r>
      <w:r w:rsidR="00122668">
        <w:t>east of Sale</w:t>
      </w:r>
      <w:r w:rsidRPr="00741572">
        <w:t xml:space="preserve"> in Victoria, </w:t>
      </w:r>
      <w:r w:rsidR="00266D9C">
        <w:t xml:space="preserve">north </w:t>
      </w:r>
      <w:r w:rsidRPr="00741572">
        <w:t>to the Great Lakes on the New South Wales mid-north coast) and sub-tropical (north of the Great Lakes to the south of Gladstone) climatic zones on the</w:t>
      </w:r>
      <w:r w:rsidR="00BF24F5">
        <w:t xml:space="preserve"> eastern seaboard of Australia</w:t>
      </w:r>
      <w:r w:rsidRPr="00741572">
        <w:t>.</w:t>
      </w:r>
      <w:r w:rsidRPr="00741572">
        <w:rPr>
          <w:vertAlign w:val="superscript"/>
        </w:rPr>
        <w:footnoteReference w:id="3"/>
      </w:r>
      <w:r w:rsidRPr="00741572">
        <w:t xml:space="preserve"> </w:t>
      </w:r>
    </w:p>
    <w:p w14:paraId="76A6DD96" w14:textId="237667AC" w:rsidR="00741572" w:rsidRPr="00741572" w:rsidRDefault="00741572" w:rsidP="00C96A04">
      <w:pPr>
        <w:pStyle w:val="Paragraph"/>
      </w:pPr>
      <w:r w:rsidRPr="00741572">
        <w:t>The landscape</w:t>
      </w:r>
      <w:r w:rsidR="00084560">
        <w:t>s</w:t>
      </w:r>
      <w:r w:rsidRPr="00741572">
        <w:t xml:space="preserve"> in which the e</w:t>
      </w:r>
      <w:r w:rsidR="00960356">
        <w:t>cological community occurs are Q</w:t>
      </w:r>
      <w:r w:rsidRPr="00741572">
        <w:t>uaternary coastal floodplains</w:t>
      </w:r>
      <w:r w:rsidRPr="00741572">
        <w:rPr>
          <w:vertAlign w:val="superscript"/>
        </w:rPr>
        <w:footnoteReference w:id="4"/>
      </w:r>
      <w:r w:rsidR="008E19B3">
        <w:t>,</w:t>
      </w:r>
      <w:r w:rsidR="00433C70">
        <w:t xml:space="preserve"> with </w:t>
      </w:r>
      <w:r w:rsidR="00E15A81">
        <w:t xml:space="preserve">mostly </w:t>
      </w:r>
      <w:r w:rsidR="00433C70">
        <w:t xml:space="preserve">alluvial soils </w:t>
      </w:r>
      <w:r w:rsidR="00084560">
        <w:t xml:space="preserve">– </w:t>
      </w:r>
      <w:r w:rsidR="00433C70">
        <w:t>that</w:t>
      </w:r>
      <w:r w:rsidRPr="00741572">
        <w:t xml:space="preserve"> may be at least occasionally saturated, water-logged or inundated. Th</w:t>
      </w:r>
      <w:r w:rsidR="00084560">
        <w:t>ey</w:t>
      </w:r>
      <w:r w:rsidRPr="00741572">
        <w:t xml:space="preserve"> include the riparian zones around rivers and creeks, floodplains prone to inundation, older floodplain terraces, and floodplain depressions. The ecological community may extend onto localised colluvial fans that may overlay the alluvial floodplain. </w:t>
      </w:r>
    </w:p>
    <w:p w14:paraId="7A8FAD83" w14:textId="10173448" w:rsidR="00741572" w:rsidRPr="00741572" w:rsidRDefault="00CD72F3" w:rsidP="00C96A04">
      <w:pPr>
        <w:pStyle w:val="Paragraph"/>
      </w:pPr>
      <w:r>
        <w:t>Th</w:t>
      </w:r>
      <w:r w:rsidR="00960356">
        <w:t>e</w:t>
      </w:r>
      <w:r w:rsidR="00741572" w:rsidRPr="00741572">
        <w:t xml:space="preserve"> ecological community</w:t>
      </w:r>
      <w:r w:rsidR="00433C70">
        <w:t xml:space="preserve"> is</w:t>
      </w:r>
      <w:r w:rsidR="00741572" w:rsidRPr="00741572">
        <w:t xml:space="preserve"> typically found </w:t>
      </w:r>
      <w:r w:rsidR="003B1DD4">
        <w:t xml:space="preserve">below 50 metres above sea-level (ASL), but also occurs on localised floodplain pockets up to, and </w:t>
      </w:r>
      <w:r w:rsidR="00205C70">
        <w:t xml:space="preserve">occasionally </w:t>
      </w:r>
      <w:r w:rsidR="00BF24F5">
        <w:t>beyond,</w:t>
      </w:r>
      <w:r w:rsidR="00741572" w:rsidRPr="00741572">
        <w:t xml:space="preserve"> 250 metres </w:t>
      </w:r>
      <w:r w:rsidR="00C306F8">
        <w:t>ASL</w:t>
      </w:r>
      <w:r w:rsidR="00741572" w:rsidRPr="00741572">
        <w:t xml:space="preserve">. </w:t>
      </w:r>
    </w:p>
    <w:p w14:paraId="75007BB0" w14:textId="3BE14DC7" w:rsidR="00741572" w:rsidRDefault="00741572" w:rsidP="00C96A04">
      <w:pPr>
        <w:pStyle w:val="Paragraph"/>
      </w:pPr>
      <w:r w:rsidRPr="00741572">
        <w:t xml:space="preserve">Alluvial soils are very diverse </w:t>
      </w:r>
      <w:r w:rsidR="005679E1">
        <w:t xml:space="preserve">and </w:t>
      </w:r>
      <w:r w:rsidRPr="00741572">
        <w:t xml:space="preserve">usually </w:t>
      </w:r>
      <w:r w:rsidR="005679E1" w:rsidRPr="005679E1">
        <w:t xml:space="preserve">reflect the properties of </w:t>
      </w:r>
      <w:r w:rsidRPr="00741572">
        <w:t>the</w:t>
      </w:r>
      <w:r w:rsidR="00817BCB">
        <w:t>ir</w:t>
      </w:r>
      <w:r w:rsidRPr="00741572">
        <w:t xml:space="preserve"> parent material in the upper catchment (Wilson </w:t>
      </w:r>
      <w:r w:rsidR="00D605E3">
        <w:t>&amp;</w:t>
      </w:r>
      <w:r w:rsidRPr="00741572">
        <w:t xml:space="preserve"> Taylor 2012). The ecological community is </w:t>
      </w:r>
      <w:r w:rsidR="00960356">
        <w:t>commonly</w:t>
      </w:r>
      <w:r w:rsidR="00433C70">
        <w:t xml:space="preserve"> </w:t>
      </w:r>
      <w:r w:rsidRPr="00741572">
        <w:t>found on deep (</w:t>
      </w:r>
      <w:r w:rsidR="00594E6C">
        <w:t xml:space="preserve">greater than one </w:t>
      </w:r>
      <w:r w:rsidRPr="00741572">
        <w:t xml:space="preserve">metre) </w:t>
      </w:r>
      <w:r w:rsidR="001D532C">
        <w:t xml:space="preserve">Quaternary </w:t>
      </w:r>
      <w:r w:rsidRPr="00741572">
        <w:t>alluvial soils, including silts, clay loams and sandy loams, gravel and cobbles</w:t>
      </w:r>
      <w:r w:rsidR="00084560">
        <w:t>.</w:t>
      </w:r>
      <w:r w:rsidR="001D532C">
        <w:t xml:space="preserve"> </w:t>
      </w:r>
      <w:r w:rsidR="00D605E3">
        <w:t>S</w:t>
      </w:r>
      <w:r w:rsidR="00084560">
        <w:t xml:space="preserve">oils </w:t>
      </w:r>
      <w:r w:rsidR="001D532C">
        <w:t>may be shallower on the margin</w:t>
      </w:r>
      <w:r w:rsidR="001E5015">
        <w:t>s</w:t>
      </w:r>
      <w:r w:rsidR="001D532C">
        <w:t xml:space="preserve"> of the floodplain and </w:t>
      </w:r>
      <w:r w:rsidR="008E19B3">
        <w:t xml:space="preserve">in </w:t>
      </w:r>
      <w:r w:rsidR="00084560">
        <w:t xml:space="preserve">the </w:t>
      </w:r>
      <w:r w:rsidR="001D532C">
        <w:lastRenderedPageBreak/>
        <w:t>smaller narrow alluvial systems</w:t>
      </w:r>
      <w:r w:rsidR="00D605E3">
        <w:t>. They m</w:t>
      </w:r>
      <w:r w:rsidR="00084560">
        <w:t>ay include in-</w:t>
      </w:r>
      <w:r w:rsidR="00084560" w:rsidRPr="00084560">
        <w:t>situ subsoils, and colluvial processes on flats bounded by steep slopes</w:t>
      </w:r>
      <w:r w:rsidR="001D532C">
        <w:t xml:space="preserve">. </w:t>
      </w:r>
    </w:p>
    <w:p w14:paraId="61640C45" w14:textId="1564C2D2" w:rsidR="00465316" w:rsidRDefault="00940BB8" w:rsidP="00C96A04">
      <w:pPr>
        <w:pStyle w:val="Paragraph"/>
      </w:pPr>
      <w:r w:rsidRPr="00940BB8">
        <w:t xml:space="preserve">In the field, the edge of the floodplain (and of the alluvial soils) is </w:t>
      </w:r>
      <w:r w:rsidR="003962C9">
        <w:t xml:space="preserve">typically </w:t>
      </w:r>
      <w:r w:rsidRPr="00940BB8">
        <w:t xml:space="preserve">indicated by </w:t>
      </w:r>
      <w:r w:rsidR="009133B6" w:rsidRPr="00741572">
        <w:t xml:space="preserve">the break in slope between the </w:t>
      </w:r>
      <w:r w:rsidR="0000769B">
        <w:t>river flat</w:t>
      </w:r>
      <w:r w:rsidR="0000769B" w:rsidRPr="00741572">
        <w:rPr>
          <w:vertAlign w:val="superscript"/>
        </w:rPr>
        <w:footnoteReference w:id="5"/>
      </w:r>
      <w:r w:rsidR="0000769B">
        <w:t xml:space="preserve"> (i.e. the net depositional zone) and the steeper foot slopes (i.e. the net erosional zone) of the adjoining higher land. Changes in slope within the depositional zone, i.e. because of localised terraces and river banks, are not indicative of the edge of the floodplain. </w:t>
      </w:r>
      <w:r w:rsidR="003962C9">
        <w:t>However, a</w:t>
      </w:r>
      <w:r w:rsidR="00741572" w:rsidRPr="00465316">
        <w:t xml:space="preserve">s terrain slope decreases, </w:t>
      </w:r>
      <w:r w:rsidR="003962C9">
        <w:t>it can be more difficult to locate</w:t>
      </w:r>
      <w:r w:rsidR="00741572" w:rsidRPr="00465316">
        <w:t xml:space="preserve"> the</w:t>
      </w:r>
      <w:r w:rsidR="003962C9">
        <w:t xml:space="preserve"> edge of the floodplain.</w:t>
      </w:r>
    </w:p>
    <w:p w14:paraId="2E960DF1" w14:textId="7B2D39C5" w:rsidR="00741572" w:rsidRPr="00741572" w:rsidRDefault="003962C9" w:rsidP="00CF4E8D">
      <w:pPr>
        <w:pStyle w:val="Paragraph"/>
      </w:pPr>
      <w:r>
        <w:t>The edge of the floodplain may also be indicated by changes in the vegetation. V</w:t>
      </w:r>
      <w:r w:rsidR="00741572" w:rsidRPr="00741572">
        <w:t xml:space="preserve">egetation on alluvial deposits </w:t>
      </w:r>
      <w:r w:rsidR="00DD7D5D">
        <w:t>next</w:t>
      </w:r>
      <w:r w:rsidR="00741572" w:rsidRPr="00741572">
        <w:t xml:space="preserve"> to watercourses </w:t>
      </w:r>
      <w:r w:rsidR="00DD7D5D">
        <w:t xml:space="preserve">is </w:t>
      </w:r>
      <w:r w:rsidR="00741572" w:rsidRPr="00741572">
        <w:t xml:space="preserve">typically </w:t>
      </w:r>
      <w:r w:rsidR="00DD7D5D">
        <w:t>more diverse</w:t>
      </w:r>
      <w:r w:rsidR="00741572" w:rsidRPr="00741572">
        <w:t xml:space="preserve"> than </w:t>
      </w:r>
      <w:r w:rsidR="00DD7D5D">
        <w:t xml:space="preserve">vegetation in </w:t>
      </w:r>
      <w:r w:rsidR="00741572" w:rsidRPr="00741572">
        <w:t>the surrounding landscape</w:t>
      </w:r>
      <w:r w:rsidR="00DD7D5D">
        <w:t>;</w:t>
      </w:r>
      <w:r w:rsidR="00741572" w:rsidRPr="00741572">
        <w:t xml:space="preserve"> and </w:t>
      </w:r>
      <w:r w:rsidR="00DD7D5D">
        <w:t xml:space="preserve">it </w:t>
      </w:r>
      <w:r w:rsidR="00741572" w:rsidRPr="00741572">
        <w:t xml:space="preserve">often </w:t>
      </w:r>
      <w:r w:rsidR="00DD7D5D">
        <w:t xml:space="preserve">has a </w:t>
      </w:r>
      <w:r w:rsidR="00ED3DE8" w:rsidRPr="00741572">
        <w:t>denser</w:t>
      </w:r>
      <w:r w:rsidR="00DD7D5D">
        <w:t xml:space="preserve"> </w:t>
      </w:r>
      <w:r w:rsidR="005A2826" w:rsidRPr="005A2826">
        <w:t>tree canopy and ground layer,</w:t>
      </w:r>
      <w:r w:rsidR="00741572" w:rsidRPr="00741572">
        <w:t xml:space="preserve"> due to </w:t>
      </w:r>
      <w:r w:rsidR="005A2826">
        <w:t xml:space="preserve">greater </w:t>
      </w:r>
      <w:r w:rsidR="00741572" w:rsidRPr="00741572">
        <w:t>water</w:t>
      </w:r>
      <w:r w:rsidR="00CD72F3">
        <w:t xml:space="preserve"> availability</w:t>
      </w:r>
      <w:r w:rsidR="00741572" w:rsidRPr="00741572">
        <w:t xml:space="preserve">. </w:t>
      </w:r>
      <w:r w:rsidR="005A2826">
        <w:t>The greater</w:t>
      </w:r>
      <w:r w:rsidR="00741572" w:rsidRPr="00741572">
        <w:t xml:space="preserve"> diversity and abundance of groundcover, particularly of species associated with moister environments</w:t>
      </w:r>
      <w:r w:rsidR="00DD7D5D">
        <w:t>,</w:t>
      </w:r>
      <w:r w:rsidR="00741572" w:rsidRPr="00741572">
        <w:t xml:space="preserve"> including grasses, forbs, sedges and ferns, compared to adjacent slopes may be clea</w:t>
      </w:r>
      <w:r>
        <w:t>rly visible.</w:t>
      </w:r>
    </w:p>
    <w:p w14:paraId="4DA1ABE5" w14:textId="53F0D36D" w:rsidR="00741572" w:rsidRPr="00741572" w:rsidRDefault="00EE7FF4" w:rsidP="00EE7FF4">
      <w:pPr>
        <w:pStyle w:val="Heading2"/>
      </w:pPr>
      <w:bookmarkStart w:id="18" w:name="_Toc530730896"/>
      <w:bookmarkStart w:id="19" w:name="_Toc530731021"/>
      <w:bookmarkStart w:id="20" w:name="_Toc530731146"/>
      <w:bookmarkStart w:id="21" w:name="_Toc530730897"/>
      <w:bookmarkStart w:id="22" w:name="_Toc530731022"/>
      <w:bookmarkStart w:id="23" w:name="_Toc530731147"/>
      <w:bookmarkStart w:id="24" w:name="_Toc530730903"/>
      <w:bookmarkStart w:id="25" w:name="_Toc530731028"/>
      <w:bookmarkStart w:id="26" w:name="_Toc530731153"/>
      <w:bookmarkStart w:id="27" w:name="_Toc465755208"/>
      <w:bookmarkStart w:id="28" w:name="_Toc527120737"/>
      <w:bookmarkStart w:id="29" w:name="_Toc530734567"/>
      <w:bookmarkStart w:id="30" w:name="_Toc13578761"/>
      <w:bookmarkEnd w:id="18"/>
      <w:bookmarkEnd w:id="19"/>
      <w:bookmarkEnd w:id="20"/>
      <w:bookmarkEnd w:id="21"/>
      <w:bookmarkEnd w:id="22"/>
      <w:bookmarkEnd w:id="23"/>
      <w:bookmarkEnd w:id="24"/>
      <w:bookmarkEnd w:id="25"/>
      <w:bookmarkEnd w:id="26"/>
      <w:bookmarkEnd w:id="27"/>
      <w:bookmarkEnd w:id="28"/>
      <w:bookmarkEnd w:id="29"/>
      <w:r>
        <w:t>Vegetation structure and flora</w:t>
      </w:r>
      <w:bookmarkEnd w:id="30"/>
    </w:p>
    <w:p w14:paraId="4E4C45C2" w14:textId="77777777" w:rsidR="00741572" w:rsidRPr="00705804" w:rsidRDefault="00741572" w:rsidP="00251B8C">
      <w:pPr>
        <w:keepNext/>
        <w:rPr>
          <w:rStyle w:val="Emphasis"/>
        </w:rPr>
      </w:pPr>
      <w:bookmarkStart w:id="31" w:name="_Toc530734568"/>
      <w:r w:rsidRPr="00705804">
        <w:rPr>
          <w:rStyle w:val="Emphasis"/>
        </w:rPr>
        <w:t>Structure</w:t>
      </w:r>
      <w:bookmarkEnd w:id="31"/>
    </w:p>
    <w:p w14:paraId="45B16406" w14:textId="7B181EE4" w:rsidR="007E2D21" w:rsidRDefault="00741572" w:rsidP="00B84CD7">
      <w:pPr>
        <w:pStyle w:val="Paragraph"/>
      </w:pPr>
      <w:r w:rsidRPr="00741572">
        <w:t>The structure of the ecological community is generally a tall open forest to woodla</w:t>
      </w:r>
      <w:r w:rsidR="00433C70">
        <w:t>nd</w:t>
      </w:r>
      <w:r w:rsidR="003B1DD4">
        <w:t xml:space="preserve">, but there may be </w:t>
      </w:r>
      <w:r w:rsidR="007E2D21">
        <w:t xml:space="preserve">localised </w:t>
      </w:r>
      <w:r w:rsidR="003B1DD4">
        <w:t>areas of closed forest and/or low forest</w:t>
      </w:r>
      <w:r w:rsidR="007E2D21">
        <w:t>.</w:t>
      </w:r>
      <w:r w:rsidR="00433C70">
        <w:t xml:space="preserve"> </w:t>
      </w:r>
      <w:r w:rsidR="007E2D21">
        <w:t>T</w:t>
      </w:r>
      <w:r w:rsidR="007E2D21" w:rsidRPr="007E2D21">
        <w:t>he structure tends to be lower and less dense in the open floodplains, whereas taller denser forests occur in the upper floodplains that extend along stream flats among the hills surrounding the main part of the floodplain.</w:t>
      </w:r>
    </w:p>
    <w:p w14:paraId="58D65FE1" w14:textId="793D8EFB" w:rsidR="00F453D6" w:rsidRDefault="00433C70" w:rsidP="00B84CD7">
      <w:pPr>
        <w:pStyle w:val="Paragraph"/>
      </w:pPr>
      <w:r>
        <w:t>The canopy is dominated by e</w:t>
      </w:r>
      <w:r w:rsidR="00741572" w:rsidRPr="00741572">
        <w:t>ucalypt species, often with several species present. The canopy may exceed 40 m in height, but can be consider</w:t>
      </w:r>
      <w:r w:rsidR="00CD72F3">
        <w:t>ably shorter</w:t>
      </w:r>
      <w:r w:rsidR="00F453D6">
        <w:t xml:space="preserve">, for example </w:t>
      </w:r>
      <w:r w:rsidR="00CD72F3">
        <w:t xml:space="preserve">in regrowth stands, </w:t>
      </w:r>
      <w:r w:rsidR="00F453D6">
        <w:t xml:space="preserve">or where growth in inhibited (such as on </w:t>
      </w:r>
      <w:r w:rsidR="00CD72F3">
        <w:t>waterlogged sites</w:t>
      </w:r>
      <w:r w:rsidR="00F453D6">
        <w:t xml:space="preserve"> </w:t>
      </w:r>
      <w:r w:rsidR="00E16822">
        <w:t>o</w:t>
      </w:r>
      <w:r w:rsidR="00FA65B4">
        <w:t>r</w:t>
      </w:r>
      <w:r w:rsidR="009C6598" w:rsidRPr="009C6598">
        <w:t xml:space="preserve"> in areas with lower rainfall</w:t>
      </w:r>
      <w:r w:rsidR="00FA65B4">
        <w:t>)</w:t>
      </w:r>
      <w:r w:rsidR="009C6598" w:rsidRPr="009C6598">
        <w:t>.</w:t>
      </w:r>
      <w:r w:rsidR="009C6598">
        <w:t xml:space="preserve"> </w:t>
      </w:r>
      <w:r w:rsidR="00741572" w:rsidRPr="00741572">
        <w:t xml:space="preserve">When intact, the canopy </w:t>
      </w:r>
      <w:r w:rsidR="002371C4">
        <w:t>is typically between</w:t>
      </w:r>
      <w:r w:rsidR="00741572" w:rsidRPr="00741572">
        <w:t xml:space="preserve"> 40 to 60 per</w:t>
      </w:r>
      <w:r w:rsidR="00594E6C">
        <w:t xml:space="preserve"> </w:t>
      </w:r>
      <w:r w:rsidR="00741572" w:rsidRPr="00741572">
        <w:t>cent crown cover</w:t>
      </w:r>
      <w:r w:rsidR="00E16822">
        <w:t>,</w:t>
      </w:r>
      <w:r w:rsidR="00741572" w:rsidRPr="00741572">
        <w:t xml:space="preserve"> with large trees</w:t>
      </w:r>
      <w:r w:rsidR="00F453D6">
        <w:t xml:space="preserve"> often</w:t>
      </w:r>
      <w:r w:rsidR="00741572" w:rsidRPr="00741572">
        <w:t xml:space="preserve"> containing hollows</w:t>
      </w:r>
      <w:r w:rsidR="00F453D6">
        <w:t xml:space="preserve">, but may be as </w:t>
      </w:r>
      <w:r w:rsidR="00C24051">
        <w:t>low as 20 per cent</w:t>
      </w:r>
      <w:r w:rsidR="00741572" w:rsidRPr="00741572">
        <w:t>.</w:t>
      </w:r>
      <w:r w:rsidR="00C24051">
        <w:t xml:space="preserve"> Areas of higher crown cover also occur, particularly where blue gums are dominant.</w:t>
      </w:r>
    </w:p>
    <w:p w14:paraId="78AD0162" w14:textId="5FDBB205" w:rsidR="00741572" w:rsidRPr="00741572" w:rsidRDefault="00741572" w:rsidP="00C96A04">
      <w:pPr>
        <w:pStyle w:val="Paragraph"/>
      </w:pPr>
      <w:r w:rsidRPr="00741572">
        <w:t xml:space="preserve">A </w:t>
      </w:r>
      <w:r w:rsidR="002A2660">
        <w:t xml:space="preserve">mid </w:t>
      </w:r>
      <w:r w:rsidRPr="00741572">
        <w:t xml:space="preserve">layer of small trees </w:t>
      </w:r>
      <w:r w:rsidR="002A2660">
        <w:t xml:space="preserve">or sub-canopy </w:t>
      </w:r>
      <w:r w:rsidRPr="00741572">
        <w:t xml:space="preserve">may be present with </w:t>
      </w:r>
      <w:r w:rsidR="009F0B63">
        <w:t>scattered to dense</w:t>
      </w:r>
      <w:r w:rsidRPr="00741572">
        <w:t xml:space="preserve"> shrubs</w:t>
      </w:r>
      <w:r w:rsidR="00B84CD7">
        <w:t>.</w:t>
      </w:r>
      <w:r w:rsidRPr="00741572">
        <w:t xml:space="preserve"> </w:t>
      </w:r>
      <w:r w:rsidR="00B84CD7" w:rsidRPr="00B84CD7">
        <w:t xml:space="preserve">For example, Melaleuca, Leptospermum and related genera may form dense thickets beneath eucalypt canopies or in gaps between trees. </w:t>
      </w:r>
      <w:r w:rsidR="00C24051">
        <w:t>The mid layer</w:t>
      </w:r>
      <w:r w:rsidR="00B84CD7" w:rsidRPr="00741572">
        <w:t xml:space="preserve"> </w:t>
      </w:r>
      <w:r w:rsidRPr="00741572">
        <w:t>may be sparser in lower rainf</w:t>
      </w:r>
      <w:r w:rsidR="002371C4">
        <w:t xml:space="preserve">all areas, </w:t>
      </w:r>
      <w:r w:rsidR="00C306F8">
        <w:t xml:space="preserve">or </w:t>
      </w:r>
      <w:r w:rsidRPr="00741572">
        <w:t>where partially cleared</w:t>
      </w:r>
      <w:r w:rsidR="002371C4">
        <w:t xml:space="preserve">, </w:t>
      </w:r>
      <w:r w:rsidRPr="00741572">
        <w:t>grazed</w:t>
      </w:r>
      <w:r w:rsidR="00C306F8">
        <w:t xml:space="preserve"> or frequently burnt</w:t>
      </w:r>
      <w:r w:rsidRPr="00741572">
        <w:t xml:space="preserve">. The ecological community </w:t>
      </w:r>
      <w:r w:rsidR="00CD72F3">
        <w:t xml:space="preserve">often </w:t>
      </w:r>
      <w:r w:rsidRPr="00741572">
        <w:t xml:space="preserve">has climbers and vines extending into the mid-storey and canopy. </w:t>
      </w:r>
    </w:p>
    <w:p w14:paraId="201B1233" w14:textId="0A49665A" w:rsidR="00741572" w:rsidRPr="00741572" w:rsidRDefault="00741572" w:rsidP="00C96A04">
      <w:pPr>
        <w:pStyle w:val="Paragraph"/>
      </w:pPr>
      <w:r w:rsidRPr="00741572">
        <w:t xml:space="preserve">The ecological community generally has a more diverse and abundant groundcover than locally adjoining slopes and typically includes grasses, forbs, ferns, sedges and scramblers. The intact ecological community </w:t>
      </w:r>
      <w:r w:rsidR="009F0B63">
        <w:t>may</w:t>
      </w:r>
      <w:r w:rsidR="00EB45A7">
        <w:t xml:space="preserve"> also</w:t>
      </w:r>
      <w:r w:rsidR="009F0B63">
        <w:t xml:space="preserve"> have</w:t>
      </w:r>
      <w:r w:rsidRPr="00741572">
        <w:t xml:space="preserve"> high litter cover and fallen logs. </w:t>
      </w:r>
    </w:p>
    <w:p w14:paraId="42E2F5D7" w14:textId="77777777" w:rsidR="00454769" w:rsidRDefault="00741572" w:rsidP="00C96A04">
      <w:pPr>
        <w:pStyle w:val="Paragraph"/>
      </w:pPr>
      <w:r w:rsidRPr="00741572">
        <w:lastRenderedPageBreak/>
        <w:t xml:space="preserve">The ecological community </w:t>
      </w:r>
      <w:r w:rsidRPr="00741572">
        <w:rPr>
          <w:iCs/>
        </w:rPr>
        <w:t>typically forms mosaics with othe</w:t>
      </w:r>
      <w:r w:rsidR="002A2660">
        <w:rPr>
          <w:iCs/>
        </w:rPr>
        <w:t xml:space="preserve">r floodplain forest communities, lowland woodlands </w:t>
      </w:r>
      <w:r w:rsidRPr="00741572">
        <w:rPr>
          <w:iCs/>
        </w:rPr>
        <w:t xml:space="preserve">and treeless wetlands. </w:t>
      </w:r>
      <w:r w:rsidR="00385F80" w:rsidRPr="00F348B7">
        <w:t>There may be small areas (</w:t>
      </w:r>
      <w:r w:rsidR="000756D6">
        <w:t xml:space="preserve">for example less than </w:t>
      </w:r>
      <w:r w:rsidR="00385F80" w:rsidRPr="00F348B7">
        <w:t>30</w:t>
      </w:r>
      <w:r w:rsidR="00CA3C30">
        <w:t> </w:t>
      </w:r>
      <w:r w:rsidR="00385F80" w:rsidRPr="00F348B7">
        <w:t>m</w:t>
      </w:r>
      <w:r w:rsidR="00385F80" w:rsidRPr="00F348B7">
        <w:rPr>
          <w:vertAlign w:val="superscript"/>
        </w:rPr>
        <w:t>2</w:t>
      </w:r>
      <w:r w:rsidR="00385F80" w:rsidRPr="00F348B7">
        <w:t>) within the ecological community that are dominated by other species</w:t>
      </w:r>
      <w:r w:rsidR="00F348B7">
        <w:t xml:space="preserve"> or do not meet the key diagnostics but these areas are part of the ecological community</w:t>
      </w:r>
      <w:r w:rsidR="00385F80">
        <w:t xml:space="preserve">. </w:t>
      </w:r>
      <w:r w:rsidRPr="00741572">
        <w:t xml:space="preserve">The local expression of the ecological community is influenced by its location relative to the riparian areas of the floodplain, frequency of inundation by </w:t>
      </w:r>
      <w:r w:rsidR="00433C70">
        <w:t>stream</w:t>
      </w:r>
      <w:r w:rsidRPr="00741572">
        <w:t xml:space="preserve"> flows, local climate, latitude and where alluvial soil deposits are</w:t>
      </w:r>
      <w:r w:rsidR="002A2660">
        <w:t xml:space="preserve"> typically</w:t>
      </w:r>
      <w:r w:rsidRPr="00741572">
        <w:t xml:space="preserve"> found. </w:t>
      </w:r>
    </w:p>
    <w:p w14:paraId="49960345" w14:textId="36528D8D" w:rsidR="00741572" w:rsidRPr="00741572" w:rsidRDefault="00741572" w:rsidP="00C96A04">
      <w:pPr>
        <w:pStyle w:val="Paragraph"/>
      </w:pPr>
      <w:r w:rsidRPr="00741572">
        <w:t>The natural vegetation responds to the dynamic nature of coastal environments and presents a corridor, as well as core habitat, for large number of species, notably wildlife and moisture-adapted plants. Due to the</w:t>
      </w:r>
      <w:r w:rsidR="00777D2F">
        <w:t xml:space="preserve"> large latitudinal range</w:t>
      </w:r>
      <w:r w:rsidRPr="00741572">
        <w:t xml:space="preserve"> of the ecological community</w:t>
      </w:r>
      <w:r w:rsidR="00454769" w:rsidRPr="00454769">
        <w:t xml:space="preserve"> there is substantial </w:t>
      </w:r>
      <w:r w:rsidR="00777D2F">
        <w:t xml:space="preserve">variation </w:t>
      </w:r>
      <w:r w:rsidR="00454769">
        <w:t>in community compos</w:t>
      </w:r>
      <w:r w:rsidR="00454769" w:rsidRPr="00454769">
        <w:t>ition</w:t>
      </w:r>
      <w:r w:rsidRPr="00741572">
        <w:t>,</w:t>
      </w:r>
      <w:r w:rsidR="00777D2F">
        <w:t xml:space="preserve"> with</w:t>
      </w:r>
      <w:r w:rsidRPr="00741572">
        <w:t xml:space="preserve"> some common species be</w:t>
      </w:r>
      <w:r w:rsidR="00777D2F">
        <w:t>ing</w:t>
      </w:r>
      <w:r w:rsidRPr="00741572">
        <w:t xml:space="preserve"> </w:t>
      </w:r>
      <w:r w:rsidRPr="00741572">
        <w:rPr>
          <w:iCs/>
        </w:rPr>
        <w:t xml:space="preserve">replaced with others, depending on the </w:t>
      </w:r>
      <w:r w:rsidR="00777D2F">
        <w:rPr>
          <w:iCs/>
        </w:rPr>
        <w:t>latitude</w:t>
      </w:r>
      <w:r w:rsidRPr="00741572">
        <w:rPr>
          <w:iCs/>
        </w:rPr>
        <w:t xml:space="preserve"> (Bell, 2013; Bell, 2016; </w:t>
      </w:r>
      <w:r w:rsidRPr="00741572">
        <w:t xml:space="preserve">Keith and Scott, 2005; </w:t>
      </w:r>
      <w:r w:rsidR="00721DF4">
        <w:t>NSW EPA,</w:t>
      </w:r>
      <w:r w:rsidRPr="00741572">
        <w:t xml:space="preserve"> 2016a, b). Hence there is regional variation and intergradation of key species, </w:t>
      </w:r>
      <w:r w:rsidR="00777D2F">
        <w:t>al</w:t>
      </w:r>
      <w:r w:rsidRPr="00741572">
        <w:t xml:space="preserve">though the structure and function remain similar throughout the extent. </w:t>
      </w:r>
    </w:p>
    <w:p w14:paraId="1B08589E" w14:textId="77777777" w:rsidR="00741572" w:rsidRPr="00705804" w:rsidRDefault="00741572" w:rsidP="00251B8C">
      <w:pPr>
        <w:keepNext/>
        <w:rPr>
          <w:rStyle w:val="Emphasis"/>
        </w:rPr>
      </w:pPr>
      <w:bookmarkStart w:id="32" w:name="_Toc465755209"/>
      <w:bookmarkStart w:id="33" w:name="_Toc530734569"/>
      <w:r w:rsidRPr="00705804">
        <w:rPr>
          <w:rStyle w:val="Emphasis"/>
        </w:rPr>
        <w:t>Canopy</w:t>
      </w:r>
      <w:bookmarkEnd w:id="32"/>
      <w:bookmarkEnd w:id="33"/>
      <w:r w:rsidRPr="00705804">
        <w:rPr>
          <w:rStyle w:val="Emphasis"/>
        </w:rPr>
        <w:t xml:space="preserve"> </w:t>
      </w:r>
    </w:p>
    <w:p w14:paraId="2A3C641D" w14:textId="1AE322DC" w:rsidR="00741572" w:rsidRPr="00741572" w:rsidRDefault="00741572" w:rsidP="00C96A04">
      <w:pPr>
        <w:pStyle w:val="Paragraph"/>
      </w:pPr>
      <w:r w:rsidRPr="00741572">
        <w:t>The composition of the tree canopy of the ecological community varies across its extent</w:t>
      </w:r>
      <w:r w:rsidR="00B75634">
        <w:t xml:space="preserve"> and may be dominated by a single species or a mix of several species</w:t>
      </w:r>
      <w:r w:rsidRPr="00741572">
        <w:t xml:space="preserve">; however, </w:t>
      </w:r>
      <w:r w:rsidR="00CD72F3">
        <w:t>those</w:t>
      </w:r>
      <w:r w:rsidRPr="00741572">
        <w:t xml:space="preserve"> species that generally characterise the ecological community are </w:t>
      </w:r>
      <w:r w:rsidRPr="00741572">
        <w:rPr>
          <w:i/>
        </w:rPr>
        <w:t>Eucalyptus</w:t>
      </w:r>
      <w:r w:rsidR="00C306F8">
        <w:t xml:space="preserve">, </w:t>
      </w:r>
      <w:r w:rsidRPr="00741572">
        <w:rPr>
          <w:i/>
        </w:rPr>
        <w:t>Angophora</w:t>
      </w:r>
      <w:r w:rsidR="00C306F8">
        <w:rPr>
          <w:i/>
        </w:rPr>
        <w:t xml:space="preserve"> </w:t>
      </w:r>
      <w:r w:rsidR="00C306F8" w:rsidRPr="00C306F8">
        <w:t>and/or</w:t>
      </w:r>
      <w:r w:rsidR="00C306F8">
        <w:t xml:space="preserve"> </w:t>
      </w:r>
      <w:r w:rsidR="00C306F8">
        <w:rPr>
          <w:i/>
        </w:rPr>
        <w:t>Corymbia</w:t>
      </w:r>
      <w:r w:rsidRPr="00741572">
        <w:t>, notably:</w:t>
      </w:r>
      <w:r w:rsidRPr="00741572">
        <w:rPr>
          <w:i/>
          <w:iCs/>
        </w:rPr>
        <w:t xml:space="preserve"> Angophora floribunda </w:t>
      </w:r>
      <w:r w:rsidRPr="00741572">
        <w:t xml:space="preserve">(Rough-barked Apple), </w:t>
      </w:r>
      <w:r w:rsidRPr="00741572">
        <w:rPr>
          <w:i/>
        </w:rPr>
        <w:t>A. subvelutina</w:t>
      </w:r>
      <w:r w:rsidRPr="00741572">
        <w:t xml:space="preserve"> (Broad-leaved Apple), </w:t>
      </w:r>
      <w:r w:rsidR="00391CF8" w:rsidRPr="00391CF8">
        <w:t>and various members of t</w:t>
      </w:r>
      <w:r w:rsidR="00391CF8">
        <w:t>he ‘</w:t>
      </w:r>
      <w:r w:rsidR="00391CF8" w:rsidRPr="00391CF8">
        <w:t>red gum</w:t>
      </w:r>
      <w:r w:rsidR="00391CF8">
        <w:t>’</w:t>
      </w:r>
      <w:r w:rsidR="00391CF8" w:rsidRPr="00391CF8">
        <w:t xml:space="preserve"> group of eucalypts (Exsertaria), notably </w:t>
      </w:r>
      <w:r w:rsidRPr="00741572">
        <w:rPr>
          <w:i/>
          <w:iCs/>
        </w:rPr>
        <w:t>Eucalyptus amplifolia</w:t>
      </w:r>
      <w:r w:rsidRPr="00741572">
        <w:rPr>
          <w:iCs/>
        </w:rPr>
        <w:t xml:space="preserve"> </w:t>
      </w:r>
      <w:r w:rsidRPr="00741572">
        <w:t>(</w:t>
      </w:r>
      <w:r w:rsidRPr="00741572">
        <w:rPr>
          <w:iCs/>
        </w:rPr>
        <w:t>Cabbage Gum)</w:t>
      </w:r>
      <w:r w:rsidRPr="00741572">
        <w:rPr>
          <w:i/>
          <w:iCs/>
        </w:rPr>
        <w:t xml:space="preserve"> </w:t>
      </w:r>
      <w:r w:rsidRPr="00741572">
        <w:rPr>
          <w:iCs/>
        </w:rPr>
        <w:t xml:space="preserve">and </w:t>
      </w:r>
      <w:r w:rsidRPr="00741572">
        <w:rPr>
          <w:i/>
        </w:rPr>
        <w:t>E. tereticornis</w:t>
      </w:r>
      <w:r w:rsidRPr="00741572">
        <w:rPr>
          <w:b/>
          <w:i/>
        </w:rPr>
        <w:t xml:space="preserve"> </w:t>
      </w:r>
      <w:r w:rsidRPr="00741572">
        <w:t>(Forest Red Gum; Queensland Blue Gum, Red Irongum) (</w:t>
      </w:r>
      <w:r w:rsidR="003D41DC">
        <w:t>NSW OEH</w:t>
      </w:r>
      <w:r w:rsidRPr="00741572">
        <w:t xml:space="preserve"> 2018; </w:t>
      </w:r>
      <w:r w:rsidR="009F3F24">
        <w:t xml:space="preserve">Keith </w:t>
      </w:r>
      <w:r w:rsidR="000615D0">
        <w:t>&amp;</w:t>
      </w:r>
      <w:r w:rsidR="009F3F24">
        <w:t xml:space="preserve"> Scott 2005</w:t>
      </w:r>
      <w:r w:rsidR="000615D0">
        <w:t>;</w:t>
      </w:r>
      <w:r w:rsidR="009F3F24">
        <w:t xml:space="preserve"> </w:t>
      </w:r>
      <w:r w:rsidRPr="00741572">
        <w:t>NSW Scientific Determinat</w:t>
      </w:r>
      <w:r w:rsidR="000615D0">
        <w:t>ion 2011; Queensland Herbarium</w:t>
      </w:r>
      <w:r w:rsidRPr="00741572">
        <w:t xml:space="preserve"> 2016). </w:t>
      </w:r>
    </w:p>
    <w:p w14:paraId="69D987A5" w14:textId="7A3F3534" w:rsidR="00741572" w:rsidRPr="00741572" w:rsidRDefault="00741572" w:rsidP="00C96A04">
      <w:pPr>
        <w:pStyle w:val="Paragraph"/>
      </w:pPr>
      <w:r w:rsidRPr="00741572">
        <w:t xml:space="preserve">In the southern warm temperate region of the distribution (from </w:t>
      </w:r>
      <w:r w:rsidR="00705804">
        <w:t>east of Sale</w:t>
      </w:r>
      <w:r w:rsidRPr="00741572">
        <w:t xml:space="preserve"> in Victoria to Sydney in New South Wales), other </w:t>
      </w:r>
      <w:r w:rsidR="00BF2F31">
        <w:t>eucalypt</w:t>
      </w:r>
      <w:r w:rsidRPr="00741572">
        <w:t xml:space="preserve"> species may dominate or co-dominate the community including </w:t>
      </w:r>
      <w:r w:rsidRPr="00741572">
        <w:rPr>
          <w:i/>
          <w:iCs/>
        </w:rPr>
        <w:t xml:space="preserve">E. baueriana </w:t>
      </w:r>
      <w:r w:rsidRPr="00741572">
        <w:rPr>
          <w:iCs/>
        </w:rPr>
        <w:t>(</w:t>
      </w:r>
      <w:r w:rsidRPr="00741572">
        <w:t xml:space="preserve">Blue Box); </w:t>
      </w:r>
      <w:r w:rsidRPr="00741572">
        <w:rPr>
          <w:i/>
        </w:rPr>
        <w:t>E. bosistoana</w:t>
      </w:r>
      <w:r w:rsidRPr="00741572">
        <w:t xml:space="preserve"> (Coast Grey Box), </w:t>
      </w:r>
      <w:r w:rsidRPr="00741572">
        <w:rPr>
          <w:i/>
        </w:rPr>
        <w:t>E. botryoides</w:t>
      </w:r>
      <w:r w:rsidRPr="00741572">
        <w:t xml:space="preserve"> (Southern Mahogany/Bangalay); </w:t>
      </w:r>
      <w:r w:rsidRPr="00741572">
        <w:rPr>
          <w:i/>
        </w:rPr>
        <w:t xml:space="preserve">E. botryoides </w:t>
      </w:r>
      <w:r w:rsidRPr="00741572">
        <w:t>x</w:t>
      </w:r>
      <w:r w:rsidRPr="00741572">
        <w:rPr>
          <w:i/>
        </w:rPr>
        <w:t xml:space="preserve"> </w:t>
      </w:r>
      <w:r w:rsidR="000D455F">
        <w:rPr>
          <w:i/>
        </w:rPr>
        <w:t xml:space="preserve">E. </w:t>
      </w:r>
      <w:r w:rsidRPr="00741572">
        <w:rPr>
          <w:i/>
        </w:rPr>
        <w:t>saligna</w:t>
      </w:r>
      <w:r w:rsidRPr="00741572">
        <w:t xml:space="preserve">, </w:t>
      </w:r>
      <w:r w:rsidRPr="00741572">
        <w:rPr>
          <w:i/>
          <w:iCs/>
        </w:rPr>
        <w:t xml:space="preserve">E. elata </w:t>
      </w:r>
      <w:r w:rsidRPr="00741572">
        <w:rPr>
          <w:iCs/>
        </w:rPr>
        <w:t>(</w:t>
      </w:r>
      <w:r w:rsidRPr="00741572">
        <w:t xml:space="preserve">River Peppermint); </w:t>
      </w:r>
      <w:r w:rsidRPr="00741572">
        <w:rPr>
          <w:i/>
        </w:rPr>
        <w:t>E. longifolia</w:t>
      </w:r>
      <w:r w:rsidRPr="00741572">
        <w:t xml:space="preserve"> (Woolybutt</w:t>
      </w:r>
      <w:r w:rsidR="00CD72F3">
        <w:t>, may also occur in the ecological community further north</w:t>
      </w:r>
      <w:r w:rsidRPr="00741572">
        <w:t xml:space="preserve">), </w:t>
      </w:r>
      <w:r w:rsidR="00BF24F5" w:rsidRPr="00BF24F5">
        <w:rPr>
          <w:i/>
        </w:rPr>
        <w:t>E</w:t>
      </w:r>
      <w:r w:rsidR="00BF24F5">
        <w:rPr>
          <w:i/>
        </w:rPr>
        <w:t>. </w:t>
      </w:r>
      <w:r w:rsidR="00BF24F5" w:rsidRPr="00BF24F5">
        <w:rPr>
          <w:i/>
        </w:rPr>
        <w:t>ovata</w:t>
      </w:r>
      <w:r w:rsidR="00BF24F5">
        <w:t xml:space="preserve"> (Swamp Gum) </w:t>
      </w:r>
      <w:r w:rsidRPr="00741572">
        <w:t xml:space="preserve">and </w:t>
      </w:r>
      <w:r w:rsidRPr="00741572">
        <w:rPr>
          <w:i/>
        </w:rPr>
        <w:t xml:space="preserve">E. viminalis </w:t>
      </w:r>
      <w:r w:rsidRPr="00741572">
        <w:t>(Ribbon Gum). The national and state listed Camden White Gum (</w:t>
      </w:r>
      <w:r w:rsidRPr="00741572">
        <w:rPr>
          <w:i/>
        </w:rPr>
        <w:t>E. benthamii</w:t>
      </w:r>
      <w:r w:rsidRPr="00741572">
        <w:t xml:space="preserve">) may be locally dominant but is restricted to </w:t>
      </w:r>
      <w:r w:rsidR="00391CF8" w:rsidRPr="00391CF8">
        <w:t xml:space="preserve">parts of </w:t>
      </w:r>
      <w:r w:rsidRPr="00741572">
        <w:t>the Hawkesbury</w:t>
      </w:r>
      <w:r w:rsidR="002A2660">
        <w:t>-Nepean</w:t>
      </w:r>
      <w:r w:rsidRPr="00741572">
        <w:t xml:space="preserve"> River floodpl</w:t>
      </w:r>
      <w:r w:rsidR="000D455F">
        <w:t xml:space="preserve">ain west of Sydney. </w:t>
      </w:r>
    </w:p>
    <w:p w14:paraId="5935C059" w14:textId="074D8BE0" w:rsidR="00741572" w:rsidRPr="00741572" w:rsidRDefault="00741572" w:rsidP="00C96A04">
      <w:pPr>
        <w:pStyle w:val="Paragraph"/>
      </w:pPr>
      <w:r w:rsidRPr="00741572">
        <w:t xml:space="preserve">In the hot temperate and sub-tropical regions of the distribution (from </w:t>
      </w:r>
      <w:r w:rsidR="002A2660">
        <w:t xml:space="preserve">north of </w:t>
      </w:r>
      <w:r w:rsidRPr="00741572">
        <w:t xml:space="preserve">Sydney to Gladstone), additional </w:t>
      </w:r>
      <w:r w:rsidR="00BF2F31">
        <w:t>eucalypt</w:t>
      </w:r>
      <w:r w:rsidRPr="00741572">
        <w:t xml:space="preserve"> species that may dominate or co-dominate the canopy include </w:t>
      </w:r>
      <w:r w:rsidRPr="00741572">
        <w:rPr>
          <w:i/>
        </w:rPr>
        <w:t xml:space="preserve">Corymbia intermedia </w:t>
      </w:r>
      <w:r w:rsidRPr="00741572">
        <w:t xml:space="preserve">(Pink Bloodwood), </w:t>
      </w:r>
      <w:r w:rsidR="00D95E19" w:rsidRPr="00D95E19">
        <w:rPr>
          <w:i/>
        </w:rPr>
        <w:t>E. grandis</w:t>
      </w:r>
      <w:r w:rsidR="00BF24F5">
        <w:rPr>
          <w:i/>
        </w:rPr>
        <w:t xml:space="preserve"> </w:t>
      </w:r>
      <w:r w:rsidR="00BF24F5" w:rsidRPr="00BF24F5">
        <w:t>(Flooded Gum)</w:t>
      </w:r>
      <w:r w:rsidR="00D95E19" w:rsidRPr="00BF24F5">
        <w:t>,</w:t>
      </w:r>
      <w:r w:rsidR="00D95E19">
        <w:t xml:space="preserve"> </w:t>
      </w:r>
      <w:r w:rsidRPr="00741572">
        <w:rPr>
          <w:i/>
        </w:rPr>
        <w:t>E. moluccana</w:t>
      </w:r>
      <w:r w:rsidRPr="00741572">
        <w:t xml:space="preserve"> (Grey Box), </w:t>
      </w:r>
      <w:r w:rsidRPr="00741572">
        <w:rPr>
          <w:i/>
        </w:rPr>
        <w:t xml:space="preserve">E. propinqua </w:t>
      </w:r>
      <w:r w:rsidRPr="00741572">
        <w:t xml:space="preserve">(Grey Gum), </w:t>
      </w:r>
      <w:r w:rsidRPr="00741572">
        <w:rPr>
          <w:i/>
        </w:rPr>
        <w:t>E. resinifera</w:t>
      </w:r>
      <w:r w:rsidRPr="00741572">
        <w:t xml:space="preserve"> (Red Mahogony), </w:t>
      </w:r>
      <w:r w:rsidR="000D455F" w:rsidRPr="00741572">
        <w:rPr>
          <w:i/>
        </w:rPr>
        <w:t xml:space="preserve">E. saligna </w:t>
      </w:r>
      <w:r w:rsidR="000D455F">
        <w:t>(Sydney Blue Gum</w:t>
      </w:r>
      <w:r w:rsidR="000D455F" w:rsidRPr="00741572">
        <w:t>)</w:t>
      </w:r>
      <w:r w:rsidR="000D455F">
        <w:t xml:space="preserve">, </w:t>
      </w:r>
      <w:r w:rsidRPr="00741572">
        <w:rPr>
          <w:i/>
        </w:rPr>
        <w:t xml:space="preserve">E. seeana </w:t>
      </w:r>
      <w:r w:rsidRPr="00741572">
        <w:t xml:space="preserve">(Narrow-leaved Red Gum) and </w:t>
      </w:r>
      <w:r w:rsidRPr="00741572">
        <w:rPr>
          <w:i/>
        </w:rPr>
        <w:t xml:space="preserve">E. siderophloia </w:t>
      </w:r>
      <w:r w:rsidRPr="00741572">
        <w:t xml:space="preserve">(Grey Ironbark). </w:t>
      </w:r>
    </w:p>
    <w:p w14:paraId="7E20F663" w14:textId="31707BB4" w:rsidR="00741572" w:rsidRPr="00741572" w:rsidRDefault="00741572" w:rsidP="00C96A04">
      <w:pPr>
        <w:pStyle w:val="Paragraph"/>
      </w:pPr>
      <w:r w:rsidRPr="00741572">
        <w:t xml:space="preserve">There is a transitional area through the Sydney Basin IBRA region to North Coast of NSW that may include a range of </w:t>
      </w:r>
      <w:r w:rsidR="00F40119">
        <w:t>e</w:t>
      </w:r>
      <w:r w:rsidRPr="00741572">
        <w:t xml:space="preserve">ucalypts from both warm to hot temperate and subtropical regions. </w:t>
      </w:r>
    </w:p>
    <w:p w14:paraId="51992EEC" w14:textId="2490ADEF" w:rsidR="00741572" w:rsidRPr="00741572" w:rsidRDefault="00741572" w:rsidP="00C96A04">
      <w:pPr>
        <w:pStyle w:val="Paragraph"/>
      </w:pPr>
      <w:r w:rsidRPr="00741572">
        <w:t xml:space="preserve">Other eucalypts may be present in a mixed eucalypt canopy throughout the range, but are typically not dominant, or may be co-dominant with the characteristic species of the </w:t>
      </w:r>
      <w:r w:rsidRPr="00741572">
        <w:lastRenderedPageBreak/>
        <w:t>ecological community</w:t>
      </w:r>
      <w:r w:rsidR="00C306F8">
        <w:t xml:space="preserve"> (see </w:t>
      </w:r>
      <w:r w:rsidR="00C306F8">
        <w:fldChar w:fldCharType="begin"/>
      </w:r>
      <w:r w:rsidR="00C306F8">
        <w:instrText xml:space="preserve"> REF _Ref7527009 \h </w:instrText>
      </w:r>
      <w:r w:rsidR="00C306F8">
        <w:fldChar w:fldCharType="separate"/>
      </w:r>
      <w:r w:rsidR="00E13E4C" w:rsidRPr="00B56711">
        <w:t>Table </w:t>
      </w:r>
      <w:r w:rsidR="00E13E4C">
        <w:rPr>
          <w:noProof/>
        </w:rPr>
        <w:t>6</w:t>
      </w:r>
      <w:r w:rsidR="00C306F8">
        <w:fldChar w:fldCharType="end"/>
      </w:r>
      <w:r w:rsidR="00C306F8">
        <w:t>, Appendix B for full list of other eucalypt species)</w:t>
      </w:r>
      <w:r w:rsidRPr="00741572">
        <w:t xml:space="preserve">. </w:t>
      </w:r>
      <w:r w:rsidRPr="00741572">
        <w:rPr>
          <w:i/>
        </w:rPr>
        <w:t>Eucalyptus robusta</w:t>
      </w:r>
      <w:r w:rsidRPr="00741572">
        <w:t xml:space="preserve"> </w:t>
      </w:r>
      <w:r w:rsidR="000D455F">
        <w:t xml:space="preserve">(Swamp Mahogany) </w:t>
      </w:r>
      <w:r w:rsidR="00B75634">
        <w:t xml:space="preserve">may occur, but </w:t>
      </w:r>
      <w:r w:rsidRPr="00741572">
        <w:t>is not generally dominant in this ecological community and is more typically found in lower-lying swampier parts of the floodplain</w:t>
      </w:r>
      <w:r w:rsidR="009F0B63">
        <w:t xml:space="preserve"> that are permanently waterlogged</w:t>
      </w:r>
      <w:r w:rsidRPr="00741572">
        <w:t>.</w:t>
      </w:r>
      <w:r w:rsidR="009F3F24">
        <w:t xml:space="preserve"> </w:t>
      </w:r>
    </w:p>
    <w:p w14:paraId="7CA9F06B" w14:textId="73B7788B" w:rsidR="00741572" w:rsidRPr="00741572" w:rsidRDefault="00741572" w:rsidP="00C96A04">
      <w:pPr>
        <w:pStyle w:val="Paragraph"/>
      </w:pPr>
      <w:r w:rsidRPr="00741572">
        <w:t xml:space="preserve">Other non-eucalypt species typically found in the </w:t>
      </w:r>
      <w:r w:rsidR="00D90F1E">
        <w:t>subcanopy</w:t>
      </w:r>
      <w:r w:rsidRPr="00741572">
        <w:t xml:space="preserve"> throughout the range, but not dominant, include: </w:t>
      </w:r>
      <w:r w:rsidRPr="00741572">
        <w:rPr>
          <w:i/>
        </w:rPr>
        <w:t>Allocasuarina littoralis</w:t>
      </w:r>
      <w:r w:rsidRPr="00741572">
        <w:t xml:space="preserve"> (Black Sheoak)</w:t>
      </w:r>
      <w:r w:rsidR="000D455F">
        <w:t xml:space="preserve"> and</w:t>
      </w:r>
      <w:r w:rsidRPr="00741572">
        <w:t xml:space="preserve"> </w:t>
      </w:r>
      <w:r w:rsidRPr="00741572">
        <w:rPr>
          <w:i/>
        </w:rPr>
        <w:t>Elaeocarpus reticulatus</w:t>
      </w:r>
      <w:r w:rsidRPr="00741572">
        <w:t xml:space="preserve"> (Blueberry Ash, Blue Oliveberry)</w:t>
      </w:r>
      <w:r w:rsidR="00391CF8" w:rsidRPr="00391CF8">
        <w:t xml:space="preserve"> and various </w:t>
      </w:r>
      <w:r w:rsidR="00391CF8" w:rsidRPr="00777D2F">
        <w:rPr>
          <w:i/>
        </w:rPr>
        <w:t>Melaleuca</w:t>
      </w:r>
      <w:r w:rsidR="00391CF8" w:rsidRPr="00391CF8">
        <w:t xml:space="preserve"> species</w:t>
      </w:r>
      <w:r w:rsidRPr="00741572">
        <w:t xml:space="preserve">. In NSW and Qld </w:t>
      </w:r>
      <w:r w:rsidRPr="00741572">
        <w:rPr>
          <w:i/>
        </w:rPr>
        <w:t>Casuarina cunninghamiana</w:t>
      </w:r>
      <w:r w:rsidRPr="00741572">
        <w:t xml:space="preserve"> (River Oak, River Sheoak),</w:t>
      </w:r>
      <w:r w:rsidRPr="00741572">
        <w:rPr>
          <w:i/>
        </w:rPr>
        <w:t xml:space="preserve"> Casuarina glauca</w:t>
      </w:r>
      <w:r w:rsidRPr="00741572">
        <w:t xml:space="preserve"> (Swamp Oak, Swamp Sheoak), </w:t>
      </w:r>
      <w:r w:rsidRPr="00741572">
        <w:rPr>
          <w:i/>
        </w:rPr>
        <w:t>Glochidion ferdinandi</w:t>
      </w:r>
      <w:r w:rsidRPr="00741572">
        <w:t xml:space="preserve"> (Cheese Tree) and </w:t>
      </w:r>
      <w:r w:rsidRPr="00741572">
        <w:rPr>
          <w:i/>
        </w:rPr>
        <w:t>Lophostemon suaveolens</w:t>
      </w:r>
      <w:r w:rsidRPr="00741572">
        <w:t xml:space="preserve"> (Swamp Box) may also be found while </w:t>
      </w:r>
      <w:r w:rsidRPr="00741572">
        <w:rPr>
          <w:i/>
        </w:rPr>
        <w:t>Alphitonia excelsa</w:t>
      </w:r>
      <w:r w:rsidRPr="00741572">
        <w:t xml:space="preserve"> (Red Ash) and </w:t>
      </w:r>
      <w:r w:rsidRPr="00741572">
        <w:rPr>
          <w:i/>
        </w:rPr>
        <w:t>Allocasuarina torulosa</w:t>
      </w:r>
      <w:r w:rsidRPr="00741572">
        <w:t xml:space="preserve"> (Forest Oak) are typically found in the hot temperate or subtropical climatic zones.</w:t>
      </w:r>
      <w:r w:rsidRPr="00741572">
        <w:rPr>
          <w:i/>
        </w:rPr>
        <w:t xml:space="preserve"> </w:t>
      </w:r>
    </w:p>
    <w:p w14:paraId="1E792D2A" w14:textId="2B3C553D" w:rsidR="00741572" w:rsidRPr="00705804" w:rsidRDefault="002A2660" w:rsidP="00251B8C">
      <w:pPr>
        <w:keepNext/>
        <w:rPr>
          <w:rStyle w:val="Emphasis"/>
        </w:rPr>
      </w:pPr>
      <w:r>
        <w:rPr>
          <w:rStyle w:val="Emphasis"/>
        </w:rPr>
        <w:t>Mid-layer</w:t>
      </w:r>
    </w:p>
    <w:p w14:paraId="29C65424" w14:textId="660AC792" w:rsidR="00741572" w:rsidRPr="00741572" w:rsidRDefault="00CD72F3" w:rsidP="00C96A04">
      <w:pPr>
        <w:pStyle w:val="Paragraph"/>
      </w:pPr>
      <w:r>
        <w:t>A</w:t>
      </w:r>
      <w:r w:rsidR="00741572" w:rsidRPr="00741572">
        <w:t xml:space="preserve"> range of </w:t>
      </w:r>
      <w:r w:rsidR="000D455F">
        <w:t>paperbarks</w:t>
      </w:r>
      <w:r w:rsidR="00741572" w:rsidRPr="00741572">
        <w:t xml:space="preserve"> are characteristic in </w:t>
      </w:r>
      <w:r>
        <w:t xml:space="preserve">the </w:t>
      </w:r>
      <w:r w:rsidR="00741572" w:rsidRPr="00741572">
        <w:t xml:space="preserve">sub-canopy and shrub layer </w:t>
      </w:r>
      <w:r>
        <w:t xml:space="preserve">of this ecological community </w:t>
      </w:r>
      <w:r w:rsidR="00741572" w:rsidRPr="00741572">
        <w:t xml:space="preserve">including </w:t>
      </w:r>
      <w:r w:rsidR="00741572" w:rsidRPr="00741572">
        <w:rPr>
          <w:i/>
        </w:rPr>
        <w:t>Melaleuca linariifolia</w:t>
      </w:r>
      <w:r w:rsidR="00085DD0">
        <w:rPr>
          <w:i/>
        </w:rPr>
        <w:t xml:space="preserve"> </w:t>
      </w:r>
      <w:r w:rsidR="00085DD0">
        <w:t>(</w:t>
      </w:r>
      <w:r w:rsidR="00085DD0" w:rsidRPr="00085DD0">
        <w:t>Flax-leaved Paperbark</w:t>
      </w:r>
      <w:r w:rsidR="00085DD0">
        <w:t>)</w:t>
      </w:r>
      <w:r w:rsidR="00741572" w:rsidRPr="00741572">
        <w:t xml:space="preserve"> and </w:t>
      </w:r>
      <w:r w:rsidR="00741572" w:rsidRPr="00741572">
        <w:rPr>
          <w:i/>
        </w:rPr>
        <w:t>M. styphelioides</w:t>
      </w:r>
      <w:r w:rsidR="00085DD0">
        <w:t xml:space="preserve"> (</w:t>
      </w:r>
      <w:r w:rsidR="00085DD0" w:rsidRPr="00741572">
        <w:rPr>
          <w:lang w:val="en-US" w:bidi="en-US"/>
        </w:rPr>
        <w:t xml:space="preserve">Prickly-leaved </w:t>
      </w:r>
      <w:r w:rsidR="00085DD0">
        <w:rPr>
          <w:lang w:val="en-US" w:bidi="en-US"/>
        </w:rPr>
        <w:t>Paperbark)</w:t>
      </w:r>
      <w:r w:rsidR="00741572" w:rsidRPr="00741572">
        <w:rPr>
          <w:i/>
        </w:rPr>
        <w:t xml:space="preserve"> </w:t>
      </w:r>
      <w:r w:rsidR="00741572" w:rsidRPr="00741572">
        <w:t xml:space="preserve">over the entire range with </w:t>
      </w:r>
      <w:r w:rsidR="00741572" w:rsidRPr="00741572">
        <w:rPr>
          <w:i/>
        </w:rPr>
        <w:t>M. alternifolia, M. decora</w:t>
      </w:r>
      <w:r w:rsidR="00741572" w:rsidRPr="00741572">
        <w:t xml:space="preserve"> </w:t>
      </w:r>
      <w:r w:rsidR="00085DD0">
        <w:rPr>
          <w:i/>
        </w:rPr>
        <w:t>(</w:t>
      </w:r>
      <w:r w:rsidR="00085DD0" w:rsidRPr="00741572">
        <w:rPr>
          <w:lang w:val="en-US" w:bidi="en-US"/>
        </w:rPr>
        <w:t>White Feather Honey Myrtle</w:t>
      </w:r>
      <w:r w:rsidR="00085DD0">
        <w:t xml:space="preserve">) </w:t>
      </w:r>
      <w:r w:rsidR="00741572" w:rsidRPr="00741572">
        <w:t xml:space="preserve">and </w:t>
      </w:r>
      <w:r w:rsidR="00741572" w:rsidRPr="00741572">
        <w:rPr>
          <w:i/>
        </w:rPr>
        <w:t>M. quinquenervia</w:t>
      </w:r>
      <w:r w:rsidR="00741572" w:rsidRPr="00741572">
        <w:t xml:space="preserve"> </w:t>
      </w:r>
      <w:r w:rsidR="00085DD0">
        <w:t>(</w:t>
      </w:r>
      <w:r w:rsidR="00085DD0" w:rsidRPr="00741572">
        <w:rPr>
          <w:lang w:val="en-US" w:bidi="en-US"/>
        </w:rPr>
        <w:t>Broad-leaved Paperbark</w:t>
      </w:r>
      <w:r w:rsidR="00085DD0">
        <w:rPr>
          <w:lang w:val="en-US" w:bidi="en-US"/>
        </w:rPr>
        <w:t xml:space="preserve">) </w:t>
      </w:r>
      <w:r w:rsidR="00741572" w:rsidRPr="00741572">
        <w:t>in the hot temperature and subtropical zones</w:t>
      </w:r>
      <w:r w:rsidR="00741572" w:rsidRPr="00741572">
        <w:rPr>
          <w:i/>
        </w:rPr>
        <w:t>.</w:t>
      </w:r>
      <w:r w:rsidR="00741572" w:rsidRPr="00741572">
        <w:t xml:space="preserve"> Other species characteristic of this ecological community include </w:t>
      </w:r>
      <w:r w:rsidR="00741572" w:rsidRPr="00741572">
        <w:rPr>
          <w:i/>
        </w:rPr>
        <w:t>Melicytus dentatus</w:t>
      </w:r>
      <w:r w:rsidR="00741572" w:rsidRPr="00741572">
        <w:t xml:space="preserve"> (Tree Violet), </w:t>
      </w:r>
      <w:r w:rsidR="00741572" w:rsidRPr="00741572">
        <w:rPr>
          <w:i/>
        </w:rPr>
        <w:t>Notelaea longifolia</w:t>
      </w:r>
      <w:r w:rsidR="00741572" w:rsidRPr="00741572">
        <w:t xml:space="preserve"> (Native Olive) and </w:t>
      </w:r>
      <w:r w:rsidR="00741572" w:rsidRPr="00741572">
        <w:rPr>
          <w:i/>
        </w:rPr>
        <w:t>Myrsine howittiana</w:t>
      </w:r>
      <w:r w:rsidR="00741572" w:rsidRPr="00741572">
        <w:t xml:space="preserve"> (Brush Muttonwood) over the entire extent, while </w:t>
      </w:r>
      <w:r w:rsidR="00741572" w:rsidRPr="00741572">
        <w:rPr>
          <w:i/>
        </w:rPr>
        <w:t>Sannantha pluriflora</w:t>
      </w:r>
      <w:r>
        <w:t>,</w:t>
      </w:r>
      <w:r w:rsidR="00741572" w:rsidRPr="00741572">
        <w:t xml:space="preserve"> </w:t>
      </w:r>
      <w:r w:rsidR="00741572" w:rsidRPr="00741572">
        <w:rPr>
          <w:i/>
        </w:rPr>
        <w:t>Coprosma quadrifida</w:t>
      </w:r>
      <w:r w:rsidR="00741572" w:rsidRPr="00741572">
        <w:t xml:space="preserve"> (Prickly Currant-bush)</w:t>
      </w:r>
      <w:r w:rsidR="00085DD0">
        <w:t xml:space="preserve">, </w:t>
      </w:r>
      <w:r w:rsidR="00085DD0" w:rsidRPr="00085DD0">
        <w:rPr>
          <w:i/>
        </w:rPr>
        <w:t>Cassinia trinerva</w:t>
      </w:r>
      <w:r w:rsidR="00085DD0">
        <w:t xml:space="preserve"> (3-veined Cassinia)</w:t>
      </w:r>
      <w:r w:rsidR="00741572" w:rsidRPr="00741572">
        <w:t xml:space="preserve"> and</w:t>
      </w:r>
      <w:r w:rsidR="00741572" w:rsidRPr="00741572">
        <w:rPr>
          <w:i/>
        </w:rPr>
        <w:t xml:space="preserve"> Pomaderris aspera</w:t>
      </w:r>
      <w:r w:rsidR="00741572" w:rsidRPr="00741572">
        <w:t xml:space="preserve"> (Hazel Pomaderris) </w:t>
      </w:r>
      <w:r>
        <w:t>occur</w:t>
      </w:r>
      <w:r w:rsidR="002A2660">
        <w:t xml:space="preserve"> more</w:t>
      </w:r>
      <w:r>
        <w:t xml:space="preserve"> </w:t>
      </w:r>
      <w:r w:rsidR="00741572" w:rsidRPr="00741572">
        <w:t xml:space="preserve">in the warm temperate zone. </w:t>
      </w:r>
    </w:p>
    <w:p w14:paraId="38969F2D" w14:textId="127D662D" w:rsidR="00741572" w:rsidRPr="00741572" w:rsidRDefault="00741572" w:rsidP="00C96A04">
      <w:pPr>
        <w:pStyle w:val="Paragraph"/>
      </w:pPr>
      <w:r w:rsidRPr="00741572">
        <w:t>Other shrubs that are widespread across a range of landscape position</w:t>
      </w:r>
      <w:r w:rsidR="000D455F">
        <w:t>s</w:t>
      </w:r>
      <w:r w:rsidRPr="00741572">
        <w:t xml:space="preserve"> are common in this ecological community including </w:t>
      </w:r>
      <w:r w:rsidRPr="00741572">
        <w:rPr>
          <w:i/>
        </w:rPr>
        <w:t>Acacia floribunda</w:t>
      </w:r>
      <w:r w:rsidRPr="00741572">
        <w:t xml:space="preserve">, </w:t>
      </w:r>
      <w:r w:rsidRPr="00741572">
        <w:rPr>
          <w:i/>
        </w:rPr>
        <w:t>Breynia oblongifolia</w:t>
      </w:r>
      <w:r w:rsidRPr="00741572">
        <w:t xml:space="preserve"> (Breynia, Coffee Bush), </w:t>
      </w:r>
      <w:r w:rsidRPr="00741572">
        <w:rPr>
          <w:i/>
        </w:rPr>
        <w:t>Bursaria spinosa</w:t>
      </w:r>
      <w:r w:rsidRPr="00741572">
        <w:t xml:space="preserve"> (Sweet Bursaria Blackthorn, Kurwan-D’harawal), </w:t>
      </w:r>
      <w:r w:rsidRPr="00741572">
        <w:rPr>
          <w:i/>
        </w:rPr>
        <w:t>Goodenia ovata</w:t>
      </w:r>
      <w:r w:rsidRPr="00741572">
        <w:t xml:space="preserve"> (Hop Goodenia), </w:t>
      </w:r>
      <w:r w:rsidRPr="00741572">
        <w:rPr>
          <w:i/>
        </w:rPr>
        <w:t>Pittosporum revolutum</w:t>
      </w:r>
      <w:r w:rsidRPr="00741572">
        <w:t xml:space="preserve"> (Hairy Pittosporum) and </w:t>
      </w:r>
      <w:r w:rsidRPr="00741572">
        <w:rPr>
          <w:i/>
        </w:rPr>
        <w:t>Plectranthus parviflorus</w:t>
      </w:r>
      <w:r w:rsidRPr="00741572">
        <w:t xml:space="preserve"> (Cockspur fl</w:t>
      </w:r>
      <w:r w:rsidR="006334E6">
        <w:t xml:space="preserve">ower). In warm temperate zones </w:t>
      </w:r>
      <w:r w:rsidRPr="00741572">
        <w:rPr>
          <w:i/>
        </w:rPr>
        <w:t>Prostanthera lasianthos</w:t>
      </w:r>
      <w:r w:rsidRPr="00741572">
        <w:t xml:space="preserve"> (Victorian Christmas-bush) may also occur. </w:t>
      </w:r>
    </w:p>
    <w:p w14:paraId="056560BC" w14:textId="77777777" w:rsidR="00741572" w:rsidRPr="00705804" w:rsidRDefault="00741572" w:rsidP="00251B8C">
      <w:pPr>
        <w:keepNext/>
        <w:rPr>
          <w:rStyle w:val="Emphasis"/>
        </w:rPr>
      </w:pPr>
      <w:bookmarkStart w:id="34" w:name="_Toc465755210"/>
      <w:bookmarkStart w:id="35" w:name="_Toc530734570"/>
      <w:r w:rsidRPr="00705804">
        <w:rPr>
          <w:rStyle w:val="Emphasis"/>
        </w:rPr>
        <w:t>Climbing species</w:t>
      </w:r>
      <w:bookmarkEnd w:id="34"/>
      <w:r w:rsidRPr="00705804">
        <w:rPr>
          <w:rStyle w:val="Emphasis"/>
        </w:rPr>
        <w:t xml:space="preserve"> and scramblers</w:t>
      </w:r>
      <w:bookmarkEnd w:id="35"/>
    </w:p>
    <w:p w14:paraId="1D3CC88B" w14:textId="0AEF3598" w:rsidR="00741572" w:rsidRPr="00741572" w:rsidRDefault="00741572" w:rsidP="00C96A04">
      <w:pPr>
        <w:pStyle w:val="Paragraph"/>
      </w:pPr>
      <w:r w:rsidRPr="00741572">
        <w:t xml:space="preserve">Scrambler species such as </w:t>
      </w:r>
      <w:r w:rsidRPr="00741572">
        <w:rPr>
          <w:i/>
          <w:iCs/>
        </w:rPr>
        <w:t>Desmodium varians</w:t>
      </w:r>
      <w:r w:rsidRPr="00741572">
        <w:t xml:space="preserve"> (Slender Trefoil) and </w:t>
      </w:r>
      <w:r w:rsidRPr="00741572">
        <w:rPr>
          <w:i/>
          <w:iCs/>
        </w:rPr>
        <w:t>Veronica plebeia</w:t>
      </w:r>
      <w:r w:rsidRPr="00741572">
        <w:t xml:space="preserve"> (Trailing Speedwell) </w:t>
      </w:r>
      <w:r w:rsidR="00CD72F3">
        <w:t xml:space="preserve">are </w:t>
      </w:r>
      <w:r w:rsidRPr="00741572">
        <w:t xml:space="preserve">found </w:t>
      </w:r>
      <w:r w:rsidR="00CD72F3">
        <w:t xml:space="preserve">mainly </w:t>
      </w:r>
      <w:r w:rsidRPr="00741572">
        <w:t xml:space="preserve">in the ground-layer, whereas </w:t>
      </w:r>
      <w:r w:rsidRPr="00741572">
        <w:rPr>
          <w:i/>
        </w:rPr>
        <w:t>Glycine clandestina</w:t>
      </w:r>
      <w:r w:rsidRPr="00741572">
        <w:t xml:space="preserve"> (Twining Glycine) and </w:t>
      </w:r>
      <w:r w:rsidRPr="00741572">
        <w:rPr>
          <w:i/>
          <w:iCs/>
        </w:rPr>
        <w:t>Stephania japonica </w:t>
      </w:r>
      <w:r w:rsidRPr="00741572">
        <w:t>var.</w:t>
      </w:r>
      <w:r w:rsidRPr="00741572">
        <w:rPr>
          <w:i/>
          <w:iCs/>
        </w:rPr>
        <w:t xml:space="preserve"> discolor </w:t>
      </w:r>
      <w:r w:rsidRPr="00741572">
        <w:rPr>
          <w:iCs/>
        </w:rPr>
        <w:t>(</w:t>
      </w:r>
      <w:r w:rsidRPr="00741572">
        <w:t xml:space="preserve">Snake Vine) may climb into </w:t>
      </w:r>
      <w:r w:rsidR="006334E6">
        <w:t xml:space="preserve">the </w:t>
      </w:r>
      <w:r w:rsidR="002A2660">
        <w:t>sub-canopy or mid-layer</w:t>
      </w:r>
      <w:r w:rsidRPr="00741572">
        <w:t xml:space="preserve">. Other commonly occurring species include </w:t>
      </w:r>
      <w:r w:rsidRPr="00741572">
        <w:rPr>
          <w:i/>
        </w:rPr>
        <w:t>Clematis glycinoides</w:t>
      </w:r>
      <w:r w:rsidRPr="00741572">
        <w:t xml:space="preserve"> (Headache Vine), </w:t>
      </w:r>
      <w:r w:rsidRPr="00741572">
        <w:rPr>
          <w:i/>
        </w:rPr>
        <w:t>Cissus hypoglauca</w:t>
      </w:r>
      <w:r w:rsidRPr="00741572">
        <w:t xml:space="preserve"> (Water Vine), </w:t>
      </w:r>
      <w:r w:rsidRPr="00741572">
        <w:rPr>
          <w:i/>
          <w:iCs/>
        </w:rPr>
        <w:t xml:space="preserve">Eustrephus latifolius </w:t>
      </w:r>
      <w:r w:rsidRPr="00741572">
        <w:rPr>
          <w:iCs/>
        </w:rPr>
        <w:t>(Wombat Berry),</w:t>
      </w:r>
      <w:r w:rsidRPr="00741572">
        <w:rPr>
          <w:i/>
          <w:iCs/>
        </w:rPr>
        <w:t xml:space="preserve"> Geitonoplesium cymosum </w:t>
      </w:r>
      <w:r w:rsidRPr="00741572">
        <w:rPr>
          <w:iCs/>
        </w:rPr>
        <w:t>(Scrambling Lily)</w:t>
      </w:r>
      <w:r w:rsidRPr="00741572">
        <w:rPr>
          <w:i/>
          <w:iCs/>
        </w:rPr>
        <w:t xml:space="preserve">, Gynochthodes jasminoides </w:t>
      </w:r>
      <w:r w:rsidRPr="00741572">
        <w:rPr>
          <w:iCs/>
        </w:rPr>
        <w:t xml:space="preserve">(Morinda Vine),  </w:t>
      </w:r>
      <w:r w:rsidRPr="00741572">
        <w:rPr>
          <w:i/>
          <w:iCs/>
        </w:rPr>
        <w:t>Hibbertia scandens</w:t>
      </w:r>
      <w:r w:rsidRPr="00741572">
        <w:rPr>
          <w:iCs/>
        </w:rPr>
        <w:t xml:space="preserve"> (Climbing Guinea Flower), </w:t>
      </w:r>
      <w:r w:rsidRPr="00741572">
        <w:rPr>
          <w:i/>
          <w:iCs/>
        </w:rPr>
        <w:t xml:space="preserve">Parsonsia straminea </w:t>
      </w:r>
      <w:r w:rsidRPr="00741572">
        <w:rPr>
          <w:iCs/>
        </w:rPr>
        <w:t xml:space="preserve">(Common Silkpod), </w:t>
      </w:r>
      <w:r w:rsidRPr="00741572">
        <w:rPr>
          <w:i/>
          <w:iCs/>
        </w:rPr>
        <w:t>Rubus parvifolius</w:t>
      </w:r>
      <w:r w:rsidR="000D455F">
        <w:rPr>
          <w:iCs/>
        </w:rPr>
        <w:t xml:space="preserve"> (</w:t>
      </w:r>
      <w:r w:rsidR="00F40119">
        <w:rPr>
          <w:iCs/>
        </w:rPr>
        <w:t>Native R</w:t>
      </w:r>
      <w:r w:rsidR="000D455F">
        <w:rPr>
          <w:iCs/>
        </w:rPr>
        <w:t xml:space="preserve">aspberry) and </w:t>
      </w:r>
      <w:r w:rsidR="00CD72F3">
        <w:rPr>
          <w:i/>
          <w:iCs/>
        </w:rPr>
        <w:t>Smila</w:t>
      </w:r>
      <w:r w:rsidRPr="00741572">
        <w:rPr>
          <w:i/>
          <w:iCs/>
        </w:rPr>
        <w:t>x australis</w:t>
      </w:r>
      <w:r w:rsidRPr="00741572">
        <w:rPr>
          <w:iCs/>
        </w:rPr>
        <w:t xml:space="preserve"> (Native Sarsaparilla).</w:t>
      </w:r>
      <w:r w:rsidRPr="00741572">
        <w:rPr>
          <w:i/>
          <w:iCs/>
        </w:rPr>
        <w:t xml:space="preserve"> </w:t>
      </w:r>
    </w:p>
    <w:p w14:paraId="3FE63179" w14:textId="73171CC9" w:rsidR="00741572" w:rsidRPr="00705804" w:rsidRDefault="002A2660" w:rsidP="00251B8C">
      <w:pPr>
        <w:keepNext/>
        <w:rPr>
          <w:rStyle w:val="Emphasis"/>
        </w:rPr>
      </w:pPr>
      <w:r>
        <w:rPr>
          <w:rStyle w:val="Emphasis"/>
        </w:rPr>
        <w:t>Understorey</w:t>
      </w:r>
    </w:p>
    <w:p w14:paraId="28E49B32" w14:textId="780A70CD" w:rsidR="002371C4" w:rsidRDefault="00741572" w:rsidP="00C96A04">
      <w:pPr>
        <w:pStyle w:val="Paragraph"/>
        <w:rPr>
          <w:iCs/>
        </w:rPr>
      </w:pPr>
      <w:r w:rsidRPr="002371C4">
        <w:t>Given this is a floodplain ecological community there are a number of understor</w:t>
      </w:r>
      <w:r w:rsidR="0069533E">
        <w:t>e</w:t>
      </w:r>
      <w:r w:rsidRPr="002371C4">
        <w:t xml:space="preserve">y species adapted to the alluvial soils and comparatively higher soil moisture </w:t>
      </w:r>
      <w:r w:rsidR="00CD72F3" w:rsidRPr="002371C4">
        <w:t xml:space="preserve">compared to </w:t>
      </w:r>
      <w:r w:rsidRPr="002371C4">
        <w:t xml:space="preserve">surrounding slopes. These are mostly perennial forbs, grasses, sedges, rushes and ferns including: </w:t>
      </w:r>
      <w:r w:rsidR="00F422E3" w:rsidRPr="002371C4">
        <w:rPr>
          <w:i/>
        </w:rPr>
        <w:t>Centella asia</w:t>
      </w:r>
      <w:r w:rsidRPr="002371C4">
        <w:rPr>
          <w:i/>
        </w:rPr>
        <w:t>tica</w:t>
      </w:r>
      <w:r w:rsidRPr="002371C4">
        <w:t xml:space="preserve"> (Pennywort), </w:t>
      </w:r>
      <w:r w:rsidR="006334E6" w:rsidRPr="002371C4">
        <w:rPr>
          <w:i/>
        </w:rPr>
        <w:t>Cheil</w:t>
      </w:r>
      <w:r w:rsidRPr="002371C4">
        <w:rPr>
          <w:i/>
        </w:rPr>
        <w:t xml:space="preserve">anthes sieberi </w:t>
      </w:r>
      <w:r w:rsidRPr="002371C4">
        <w:t>subsp.</w:t>
      </w:r>
      <w:r w:rsidRPr="002371C4">
        <w:rPr>
          <w:i/>
        </w:rPr>
        <w:t xml:space="preserve"> sieberi</w:t>
      </w:r>
      <w:r w:rsidRPr="002371C4">
        <w:t xml:space="preserve"> (Poison Rock Fern, Mulga Fern), </w:t>
      </w:r>
      <w:r w:rsidRPr="002371C4">
        <w:rPr>
          <w:i/>
        </w:rPr>
        <w:lastRenderedPageBreak/>
        <w:t>Commelina cyanea</w:t>
      </w:r>
      <w:r w:rsidRPr="002371C4">
        <w:rPr>
          <w:i/>
          <w:iCs/>
        </w:rPr>
        <w:t xml:space="preserve"> </w:t>
      </w:r>
      <w:r w:rsidRPr="002371C4">
        <w:rPr>
          <w:iCs/>
        </w:rPr>
        <w:t>(</w:t>
      </w:r>
      <w:r w:rsidRPr="002371C4">
        <w:t xml:space="preserve">Scurvy-weed), </w:t>
      </w:r>
      <w:r w:rsidR="00D95618" w:rsidRPr="002371C4">
        <w:rPr>
          <w:i/>
          <w:iCs/>
        </w:rPr>
        <w:t xml:space="preserve">Cyanthillium cinereum, </w:t>
      </w:r>
      <w:r w:rsidRPr="002371C4">
        <w:rPr>
          <w:i/>
        </w:rPr>
        <w:t>Dichondra</w:t>
      </w:r>
      <w:r w:rsidRPr="002371C4">
        <w:t xml:space="preserve"> </w:t>
      </w:r>
      <w:r w:rsidRPr="002371C4">
        <w:rPr>
          <w:i/>
        </w:rPr>
        <w:t xml:space="preserve">repens </w:t>
      </w:r>
      <w:r w:rsidRPr="002371C4">
        <w:t xml:space="preserve">(Kidney Weed), </w:t>
      </w:r>
      <w:r w:rsidR="006334E6" w:rsidRPr="002371C4">
        <w:rPr>
          <w:i/>
        </w:rPr>
        <w:t>Einadae hastata</w:t>
      </w:r>
      <w:r w:rsidR="006334E6" w:rsidRPr="002371C4">
        <w:t xml:space="preserve"> (Berry Saltbush, Saloop), </w:t>
      </w:r>
      <w:r w:rsidRPr="002371C4">
        <w:rPr>
          <w:i/>
          <w:iCs/>
        </w:rPr>
        <w:t>Entolasia marginata</w:t>
      </w:r>
      <w:r w:rsidRPr="002371C4">
        <w:t xml:space="preserve"> (Bordered Panic), </w:t>
      </w:r>
      <w:r w:rsidRPr="002371C4">
        <w:rPr>
          <w:i/>
        </w:rPr>
        <w:t>Gahnia clark</w:t>
      </w:r>
      <w:r w:rsidR="000D455F" w:rsidRPr="002371C4">
        <w:rPr>
          <w:i/>
        </w:rPr>
        <w:t>ei</w:t>
      </w:r>
      <w:r w:rsidRPr="002371C4">
        <w:t xml:space="preserve"> (Tall Saw-sedge), </w:t>
      </w:r>
      <w:r w:rsidR="00D95618" w:rsidRPr="002371C4">
        <w:rPr>
          <w:i/>
          <w:iCs/>
        </w:rPr>
        <w:t>Lobelia purpurascens</w:t>
      </w:r>
      <w:r w:rsidR="00D95618" w:rsidRPr="002371C4">
        <w:t xml:space="preserve"> (White root),</w:t>
      </w:r>
      <w:r w:rsidR="00D95618" w:rsidRPr="002371C4">
        <w:rPr>
          <w:i/>
          <w:iCs/>
        </w:rPr>
        <w:t xml:space="preserve"> </w:t>
      </w:r>
      <w:r w:rsidRPr="002371C4">
        <w:rPr>
          <w:i/>
        </w:rPr>
        <w:t>Lomandra longifolia</w:t>
      </w:r>
      <w:r w:rsidRPr="002371C4">
        <w:t xml:space="preserve"> (Spiny-headed Mat-rush), </w:t>
      </w:r>
      <w:r w:rsidRPr="002371C4">
        <w:rPr>
          <w:i/>
          <w:iCs/>
        </w:rPr>
        <w:t>Microlaena stipoides</w:t>
      </w:r>
      <w:r w:rsidRPr="002371C4">
        <w:t xml:space="preserve"> (Weeping Grass), </w:t>
      </w:r>
      <w:r w:rsidRPr="002371C4">
        <w:rPr>
          <w:i/>
          <w:iCs/>
        </w:rPr>
        <w:t>Oplismenus aemulus</w:t>
      </w:r>
      <w:r w:rsidRPr="002371C4">
        <w:rPr>
          <w:iCs/>
        </w:rPr>
        <w:t xml:space="preserve"> (Basket Grass)</w:t>
      </w:r>
      <w:r w:rsidRPr="002371C4">
        <w:rPr>
          <w:i/>
          <w:iCs/>
        </w:rPr>
        <w:t xml:space="preserve"> </w:t>
      </w:r>
      <w:r w:rsidR="00085DD0">
        <w:rPr>
          <w:i/>
          <w:iCs/>
        </w:rPr>
        <w:t xml:space="preserve">Viola banksia </w:t>
      </w:r>
      <w:r w:rsidR="004F2558">
        <w:rPr>
          <w:iCs/>
        </w:rPr>
        <w:t xml:space="preserve">(Wild Voilet) </w:t>
      </w:r>
      <w:r w:rsidRPr="002371C4">
        <w:rPr>
          <w:iCs/>
        </w:rPr>
        <w:t xml:space="preserve">and </w:t>
      </w:r>
      <w:r w:rsidRPr="002371C4">
        <w:rPr>
          <w:i/>
        </w:rPr>
        <w:t xml:space="preserve">Viola hederacea </w:t>
      </w:r>
      <w:r w:rsidRPr="002371C4">
        <w:t xml:space="preserve">(Ivy-leaved Violet) (Good </w:t>
      </w:r>
      <w:r w:rsidRPr="000C5050">
        <w:rPr>
          <w:i/>
        </w:rPr>
        <w:t>et al</w:t>
      </w:r>
      <w:r w:rsidR="00E8242A" w:rsidRPr="002371C4">
        <w:rPr>
          <w:i/>
        </w:rPr>
        <w:t>.</w:t>
      </w:r>
      <w:r w:rsidRPr="002371C4">
        <w:t xml:space="preserve"> 2017; Keith </w:t>
      </w:r>
      <w:r w:rsidR="000C5050">
        <w:t>&amp;</w:t>
      </w:r>
      <w:r w:rsidRPr="002371C4">
        <w:t xml:space="preserve"> Scott</w:t>
      </w:r>
      <w:r w:rsidR="000C5050">
        <w:t xml:space="preserve"> </w:t>
      </w:r>
      <w:r w:rsidRPr="002371C4">
        <w:t>2005; NSW Scientific Committee</w:t>
      </w:r>
      <w:r w:rsidR="006A751F">
        <w:t xml:space="preserve"> 2010, 2011</w:t>
      </w:r>
      <w:r w:rsidR="004F2558">
        <w:t>; Miles</w:t>
      </w:r>
      <w:r w:rsidR="000C5050">
        <w:t xml:space="preserve"> </w:t>
      </w:r>
      <w:r w:rsidR="004F2558">
        <w:t>J</w:t>
      </w:r>
      <w:r w:rsidR="000C5050">
        <w:t xml:space="preserve"> </w:t>
      </w:r>
      <w:r w:rsidR="004F2558">
        <w:t>pers</w:t>
      </w:r>
      <w:r w:rsidR="00346625">
        <w:t>.</w:t>
      </w:r>
      <w:r w:rsidR="004F2558">
        <w:t xml:space="preserve"> comm.</w:t>
      </w:r>
      <w:r w:rsidRPr="002371C4">
        <w:t xml:space="preserve">). </w:t>
      </w:r>
      <w:r w:rsidR="002371C4" w:rsidRPr="002371C4">
        <w:t xml:space="preserve">In the </w:t>
      </w:r>
      <w:r w:rsidR="002371C4">
        <w:t>sub-ropical regions</w:t>
      </w:r>
      <w:r w:rsidR="002371C4" w:rsidRPr="002371C4">
        <w:t xml:space="preserve"> grasses </w:t>
      </w:r>
      <w:r w:rsidR="002371C4">
        <w:t xml:space="preserve">may </w:t>
      </w:r>
      <w:r w:rsidR="002371C4" w:rsidRPr="002371C4">
        <w:t xml:space="preserve">dominate the groundcover including: </w:t>
      </w:r>
      <w:r w:rsidR="002371C4" w:rsidRPr="002371C4">
        <w:rPr>
          <w:i/>
          <w:iCs/>
        </w:rPr>
        <w:t xml:space="preserve">Themeda triandra </w:t>
      </w:r>
      <w:r w:rsidR="00015F0A">
        <w:rPr>
          <w:iCs/>
        </w:rPr>
        <w:t>(Kangaroo G</w:t>
      </w:r>
      <w:r w:rsidR="002371C4" w:rsidRPr="002371C4">
        <w:rPr>
          <w:iCs/>
        </w:rPr>
        <w:t>rass)</w:t>
      </w:r>
      <w:r w:rsidR="002371C4" w:rsidRPr="002371C4">
        <w:rPr>
          <w:i/>
          <w:iCs/>
        </w:rPr>
        <w:t xml:space="preserve">, Imperata cylindrical </w:t>
      </w:r>
      <w:r w:rsidR="00015F0A">
        <w:rPr>
          <w:iCs/>
        </w:rPr>
        <w:t>(Blady G</w:t>
      </w:r>
      <w:r w:rsidR="002371C4" w:rsidRPr="002371C4">
        <w:rPr>
          <w:iCs/>
        </w:rPr>
        <w:t>rass)</w:t>
      </w:r>
      <w:r w:rsidR="002371C4" w:rsidRPr="002371C4">
        <w:rPr>
          <w:color w:val="007000"/>
        </w:rPr>
        <w:t xml:space="preserve">, </w:t>
      </w:r>
      <w:r w:rsidR="002371C4" w:rsidRPr="002371C4">
        <w:rPr>
          <w:i/>
          <w:iCs/>
        </w:rPr>
        <w:t xml:space="preserve">Cymbopogon refractus </w:t>
      </w:r>
      <w:r w:rsidR="00015F0A">
        <w:rPr>
          <w:iCs/>
        </w:rPr>
        <w:t>(Barbed Wire G</w:t>
      </w:r>
      <w:r w:rsidR="002371C4" w:rsidRPr="002371C4">
        <w:rPr>
          <w:iCs/>
        </w:rPr>
        <w:t>rass)</w:t>
      </w:r>
      <w:r w:rsidR="002371C4" w:rsidRPr="002371C4">
        <w:rPr>
          <w:color w:val="007000"/>
        </w:rPr>
        <w:t xml:space="preserve">, </w:t>
      </w:r>
      <w:r w:rsidR="002371C4" w:rsidRPr="002371C4">
        <w:rPr>
          <w:i/>
          <w:iCs/>
        </w:rPr>
        <w:t xml:space="preserve">Heteropogon contortus </w:t>
      </w:r>
      <w:r w:rsidR="00015F0A">
        <w:rPr>
          <w:iCs/>
        </w:rPr>
        <w:t>(Black Spear G</w:t>
      </w:r>
      <w:r w:rsidR="002371C4" w:rsidRPr="002371C4">
        <w:rPr>
          <w:iCs/>
        </w:rPr>
        <w:t>rass).</w:t>
      </w:r>
    </w:p>
    <w:p w14:paraId="38C50CB7" w14:textId="3D3FFBF1" w:rsidR="00705804" w:rsidRPr="002371C4" w:rsidRDefault="00705804" w:rsidP="00C96A04">
      <w:pPr>
        <w:pStyle w:val="Paragraph"/>
      </w:pPr>
      <w:r>
        <w:t>A species list of the c</w:t>
      </w:r>
      <w:r w:rsidRPr="00B56711">
        <w:t xml:space="preserve">haracteristic, frequently occurring or threatened flora of </w:t>
      </w:r>
      <w:r>
        <w:t xml:space="preserve">the </w:t>
      </w:r>
      <w:r w:rsidR="004748EA">
        <w:t>C</w:t>
      </w:r>
      <w:r w:rsidR="00C306F8">
        <w:t>oastal f</w:t>
      </w:r>
      <w:r w:rsidRPr="005D6577">
        <w:t xml:space="preserve">loodplain </w:t>
      </w:r>
      <w:r w:rsidR="00BF2F31">
        <w:t>eucalypt</w:t>
      </w:r>
      <w:r w:rsidRPr="005D6577">
        <w:t xml:space="preserve"> </w:t>
      </w:r>
      <w:r w:rsidR="00C306F8">
        <w:t>f</w:t>
      </w:r>
      <w:r w:rsidRPr="005D6577">
        <w:t xml:space="preserve">orest </w:t>
      </w:r>
      <w:r>
        <w:t xml:space="preserve">is at </w:t>
      </w:r>
      <w:r>
        <w:fldChar w:fldCharType="begin"/>
      </w:r>
      <w:r>
        <w:instrText xml:space="preserve"> REF _Ref7527009 \h  \* MERGEFORMAT </w:instrText>
      </w:r>
      <w:r>
        <w:fldChar w:fldCharType="separate"/>
      </w:r>
      <w:r w:rsidR="00E13E4C" w:rsidRPr="00B56711">
        <w:t>Table </w:t>
      </w:r>
      <w:r w:rsidR="00E13E4C">
        <w:t>6</w:t>
      </w:r>
      <w:r>
        <w:fldChar w:fldCharType="end"/>
      </w:r>
      <w:r>
        <w:t xml:space="preserve"> in Appendix B.</w:t>
      </w:r>
    </w:p>
    <w:p w14:paraId="40C25B3C" w14:textId="099CE548" w:rsidR="00741572" w:rsidRPr="00741572" w:rsidRDefault="00741572" w:rsidP="00EE7FF4">
      <w:pPr>
        <w:pStyle w:val="Heading2"/>
      </w:pPr>
      <w:bookmarkStart w:id="36" w:name="_Toc530734573"/>
      <w:bookmarkStart w:id="37" w:name="_Toc13578762"/>
      <w:r w:rsidRPr="00741572">
        <w:t>Fauna</w:t>
      </w:r>
      <w:bookmarkEnd w:id="36"/>
      <w:bookmarkEnd w:id="37"/>
      <w:r w:rsidRPr="00741572">
        <w:t xml:space="preserve"> </w:t>
      </w:r>
    </w:p>
    <w:p w14:paraId="3E19962B" w14:textId="4842659A" w:rsidR="00F43E3E" w:rsidRPr="00741572" w:rsidRDefault="001B5E05" w:rsidP="00C96A04">
      <w:pPr>
        <w:pStyle w:val="Paragraph"/>
      </w:pPr>
      <w:bookmarkStart w:id="38" w:name="_Toc481752951"/>
      <w:bookmarkStart w:id="39" w:name="_Toc490642674"/>
      <w:bookmarkStart w:id="40" w:name="_Toc491353015"/>
      <w:bookmarkStart w:id="41" w:name="_Toc491436041"/>
      <w:bookmarkStart w:id="42" w:name="_Toc491440179"/>
      <w:r w:rsidRPr="00741572">
        <w:t>The ecological community includes a wide range of sp</w:t>
      </w:r>
      <w:r>
        <w:t xml:space="preserve">ecies that </w:t>
      </w:r>
      <w:r w:rsidRPr="00741572">
        <w:t xml:space="preserve">depend on </w:t>
      </w:r>
      <w:r w:rsidR="00003631">
        <w:t>the canopy and subcanopy, the terrestrial components,</w:t>
      </w:r>
      <w:r>
        <w:t xml:space="preserve"> </w:t>
      </w:r>
      <w:r w:rsidR="00003631">
        <w:t xml:space="preserve">soils and subsurface and those dependent on wetlands. </w:t>
      </w:r>
      <w:r w:rsidRPr="00741572">
        <w:t xml:space="preserve">The wide variety of </w:t>
      </w:r>
      <w:r>
        <w:t>habitat</w:t>
      </w:r>
      <w:r w:rsidRPr="00741572">
        <w:t xml:space="preserve"> found within the national ecological community </w:t>
      </w:r>
      <w:r w:rsidR="0043784F">
        <w:rPr>
          <w:iCs/>
        </w:rPr>
        <w:t>is</w:t>
      </w:r>
      <w:r w:rsidRPr="00741572">
        <w:rPr>
          <w:iCs/>
        </w:rPr>
        <w:t xml:space="preserve"> important for </w:t>
      </w:r>
      <w:r w:rsidRPr="00741572">
        <w:t xml:space="preserve">food, nesting, roosting or hunting. </w:t>
      </w:r>
      <w:r>
        <w:t>Fauna species also play important roles as p</w:t>
      </w:r>
      <w:r w:rsidR="0043784F">
        <w:t xml:space="preserve">art of the ecological community, </w:t>
      </w:r>
      <w:r>
        <w:t xml:space="preserve">including pollination, seed dispersal </w:t>
      </w:r>
      <w:r w:rsidR="0043784F">
        <w:t xml:space="preserve">and soil turnover. </w:t>
      </w:r>
      <w:r w:rsidR="00F43E3E">
        <w:t xml:space="preserve">A list of fauna of the ecological community is in </w:t>
      </w:r>
      <w:r w:rsidR="00C306F8">
        <w:fldChar w:fldCharType="begin"/>
      </w:r>
      <w:r w:rsidR="00C306F8">
        <w:instrText xml:space="preserve"> REF _Ref8110454 \h </w:instrText>
      </w:r>
      <w:r w:rsidR="00C306F8">
        <w:fldChar w:fldCharType="separate"/>
      </w:r>
      <w:r w:rsidR="00E13E4C" w:rsidRPr="00960605">
        <w:t>Table </w:t>
      </w:r>
      <w:r w:rsidR="00E13E4C">
        <w:rPr>
          <w:noProof/>
        </w:rPr>
        <w:t>7</w:t>
      </w:r>
      <w:r w:rsidR="00C306F8">
        <w:fldChar w:fldCharType="end"/>
      </w:r>
      <w:r w:rsidR="00C306F8">
        <w:t>, Appendix B</w:t>
      </w:r>
      <w:r w:rsidR="00F43E3E" w:rsidRPr="00741572">
        <w:t xml:space="preserve">. </w:t>
      </w:r>
    </w:p>
    <w:p w14:paraId="1253CA45" w14:textId="1E0D5B6F" w:rsidR="001B5E05" w:rsidRPr="00D72687" w:rsidRDefault="001B5E05" w:rsidP="00251B8C">
      <w:pPr>
        <w:keepNext/>
        <w:rPr>
          <w:rStyle w:val="SubtleEmphasis"/>
        </w:rPr>
      </w:pPr>
      <w:r w:rsidRPr="00D72687">
        <w:rPr>
          <w:rStyle w:val="SubtleEmphasis"/>
        </w:rPr>
        <w:t>Canopy and subcanopy</w:t>
      </w:r>
      <w:r w:rsidR="00CC1818">
        <w:rPr>
          <w:rStyle w:val="SubtleEmphasis"/>
        </w:rPr>
        <w:t xml:space="preserve"> fauna</w:t>
      </w:r>
    </w:p>
    <w:p w14:paraId="33837EC0" w14:textId="2DDDB129" w:rsidR="001B5E05" w:rsidRDefault="001B5E05" w:rsidP="00C96A04">
      <w:pPr>
        <w:pStyle w:val="Paragraph"/>
      </w:pPr>
      <w:r>
        <w:t xml:space="preserve">The </w:t>
      </w:r>
      <w:r w:rsidR="00BF2F31">
        <w:t>eucalypt</w:t>
      </w:r>
      <w:r>
        <w:t xml:space="preserve"> canopy is home to a range of species that are dependent on hollows and other habitat values </w:t>
      </w:r>
      <w:r w:rsidRPr="00741572">
        <w:t>supplied by mature plants</w:t>
      </w:r>
      <w:r>
        <w:t xml:space="preserve">. The tree </w:t>
      </w:r>
      <w:r w:rsidRPr="00741572">
        <w:t>hollows and crevices that form in mature trees are also of particular importance to</w:t>
      </w:r>
      <w:r w:rsidR="0043784F">
        <w:t xml:space="preserve"> arboreal mammals, birds,</w:t>
      </w:r>
      <w:r w:rsidRPr="00741572">
        <w:t xml:space="preserve"> frogs, reptiles and invertebrates, including bees and butterflies, which form part of this e</w:t>
      </w:r>
      <w:r w:rsidR="000756D6">
        <w:t xml:space="preserve">cological community (Good </w:t>
      </w:r>
      <w:r w:rsidR="000756D6" w:rsidRPr="00A90D2B">
        <w:rPr>
          <w:i/>
        </w:rPr>
        <w:t>et al</w:t>
      </w:r>
      <w:r w:rsidR="000756D6">
        <w:t>.</w:t>
      </w:r>
      <w:r w:rsidRPr="00741572">
        <w:t xml:space="preserve"> 2017</w:t>
      </w:r>
      <w:r>
        <w:t>,</w:t>
      </w:r>
      <w:r w:rsidRPr="002140BF">
        <w:t xml:space="preserve"> </w:t>
      </w:r>
      <w:r>
        <w:t xml:space="preserve">Healthy Land </w:t>
      </w:r>
      <w:r w:rsidR="0031021A">
        <w:t>and</w:t>
      </w:r>
      <w:r>
        <w:t xml:space="preserve"> Water 2016, </w:t>
      </w:r>
      <w:r w:rsidRPr="00BD1FAB">
        <w:t>SEQ Catchments 2016a</w:t>
      </w:r>
      <w:r w:rsidRPr="00741572">
        <w:t>)</w:t>
      </w:r>
      <w:r>
        <w:t xml:space="preserve">. </w:t>
      </w:r>
      <w:r w:rsidRPr="00741572">
        <w:t>Certain tree species found within the ecological community, such as Forest Red Gum</w:t>
      </w:r>
      <w:r>
        <w:t>,</w:t>
      </w:r>
      <w:r w:rsidRPr="00741572">
        <w:t xml:space="preserve"> are preferred by a broad range of species including micro-bats, arboreal mamm</w:t>
      </w:r>
      <w:r>
        <w:t xml:space="preserve">als and some reptiles (Gibbons </w:t>
      </w:r>
      <w:r w:rsidR="0031021A">
        <w:t>&amp;</w:t>
      </w:r>
      <w:r w:rsidRPr="00741572">
        <w:t xml:space="preserve"> Lindenm</w:t>
      </w:r>
      <w:r>
        <w:t xml:space="preserve">ayer, 2002). </w:t>
      </w:r>
      <w:r w:rsidR="00003631">
        <w:t xml:space="preserve">Many of the diagnostic </w:t>
      </w:r>
      <w:r w:rsidR="00BF2F31">
        <w:t>eucalypt</w:t>
      </w:r>
      <w:r w:rsidR="00003631">
        <w:t xml:space="preserve"> species are also important feed trees for </w:t>
      </w:r>
      <w:r w:rsidR="00003631" w:rsidRPr="00741572">
        <w:rPr>
          <w:i/>
          <w:iCs/>
        </w:rPr>
        <w:t>Phascolarctos cinereus</w:t>
      </w:r>
      <w:r w:rsidR="00003631">
        <w:t xml:space="preserve"> (Koala).</w:t>
      </w:r>
      <w:r w:rsidR="003C35C8">
        <w:t xml:space="preserve"> Koalas generally favour habitats on soils with higher fertility and </w:t>
      </w:r>
      <w:r w:rsidR="00210FC7">
        <w:t xml:space="preserve">soil </w:t>
      </w:r>
      <w:r w:rsidR="003C35C8">
        <w:t>moisture</w:t>
      </w:r>
      <w:r w:rsidR="004748EA">
        <w:t xml:space="preserve"> such as C</w:t>
      </w:r>
      <w:r w:rsidR="00210FC7">
        <w:t xml:space="preserve">oastal floodplain eucalypt forest, particularly during times of high temperature and drought (Ellis </w:t>
      </w:r>
      <w:r w:rsidR="00210FC7" w:rsidRPr="000615D0">
        <w:rPr>
          <w:i/>
        </w:rPr>
        <w:t>et al</w:t>
      </w:r>
      <w:r w:rsidR="00210FC7">
        <w:t>. 1995).</w:t>
      </w:r>
    </w:p>
    <w:p w14:paraId="56A262BE" w14:textId="52843B59" w:rsidR="001B5E05" w:rsidRPr="002140BF" w:rsidRDefault="001B5E05" w:rsidP="00C96A04">
      <w:pPr>
        <w:pStyle w:val="Paragraph"/>
      </w:pPr>
      <w:r>
        <w:t xml:space="preserve">Arboreal mammals play important roles in the ecological community, including pollination and </w:t>
      </w:r>
      <w:r w:rsidRPr="00015F0A">
        <w:t>seed dispersal for native plants (East Gippsland C</w:t>
      </w:r>
      <w:r w:rsidR="00A12E18">
        <w:t>MA 2013</w:t>
      </w:r>
      <w:r w:rsidR="004748EA">
        <w:t>). The C</w:t>
      </w:r>
      <w:r w:rsidRPr="00015F0A">
        <w:t xml:space="preserve">oastal floodplain </w:t>
      </w:r>
      <w:r w:rsidR="00BF2F31" w:rsidRPr="00015F0A">
        <w:t>eucalypt</w:t>
      </w:r>
      <w:r w:rsidRPr="00015F0A">
        <w:t xml:space="preserve"> forest include a number of arboreal mammals such as the </w:t>
      </w:r>
      <w:r w:rsidR="00015F0A" w:rsidRPr="00015F0A">
        <w:rPr>
          <w:i/>
        </w:rPr>
        <w:t xml:space="preserve">Pseudocheirus peregrinus </w:t>
      </w:r>
      <w:r w:rsidR="00015F0A">
        <w:t>(Common Ringtail Possum</w:t>
      </w:r>
      <w:r w:rsidRPr="00015F0A">
        <w:t xml:space="preserve">), </w:t>
      </w:r>
      <w:r w:rsidR="00015F0A" w:rsidRPr="00015F0A">
        <w:rPr>
          <w:i/>
        </w:rPr>
        <w:t>Trichosurus vulpecula</w:t>
      </w:r>
      <w:r w:rsidR="00015F0A" w:rsidRPr="00015F0A">
        <w:t xml:space="preserve"> </w:t>
      </w:r>
      <w:bookmarkStart w:id="43" w:name="top"/>
      <w:r w:rsidRPr="00015F0A">
        <w:t>(</w:t>
      </w:r>
      <w:r w:rsidR="00015F0A" w:rsidRPr="00015F0A">
        <w:t>Common Brushtail Possum</w:t>
      </w:r>
      <w:r w:rsidRPr="00015F0A">
        <w:t xml:space="preserve">), </w:t>
      </w:r>
      <w:r w:rsidR="00015F0A" w:rsidRPr="00015F0A">
        <w:rPr>
          <w:i/>
        </w:rPr>
        <w:t xml:space="preserve">Acrobates pygmaeus </w:t>
      </w:r>
      <w:r w:rsidRPr="00015F0A">
        <w:t>(</w:t>
      </w:r>
      <w:bookmarkEnd w:id="43"/>
      <w:r w:rsidR="00015F0A" w:rsidRPr="00015F0A">
        <w:t>Feathertail Glider</w:t>
      </w:r>
      <w:r w:rsidRPr="00015F0A">
        <w:t xml:space="preserve">), </w:t>
      </w:r>
      <w:r w:rsidR="00015F0A" w:rsidRPr="00015F0A">
        <w:rPr>
          <w:i/>
        </w:rPr>
        <w:t xml:space="preserve">Petaurus australis </w:t>
      </w:r>
      <w:r w:rsidRPr="00015F0A">
        <w:t>(</w:t>
      </w:r>
      <w:r w:rsidR="00015F0A" w:rsidRPr="00015F0A">
        <w:t>Yellow-bellied Glider</w:t>
      </w:r>
      <w:r w:rsidRPr="00015F0A">
        <w:t xml:space="preserve">), </w:t>
      </w:r>
      <w:r w:rsidR="00015F0A" w:rsidRPr="00015F0A">
        <w:rPr>
          <w:i/>
        </w:rPr>
        <w:t>Petaurus breviceps</w:t>
      </w:r>
      <w:r w:rsidR="00015F0A" w:rsidRPr="00015F0A">
        <w:t xml:space="preserve"> </w:t>
      </w:r>
      <w:r w:rsidRPr="00015F0A">
        <w:t>(</w:t>
      </w:r>
      <w:r w:rsidR="00015F0A" w:rsidRPr="00015F0A">
        <w:t>Sugar Glider</w:t>
      </w:r>
      <w:r w:rsidRPr="00015F0A">
        <w:t xml:space="preserve">) and </w:t>
      </w:r>
      <w:r w:rsidR="00015F0A" w:rsidRPr="00015F0A">
        <w:rPr>
          <w:i/>
        </w:rPr>
        <w:t xml:space="preserve">Petaurus norfolcensis </w:t>
      </w:r>
      <w:r w:rsidRPr="00015F0A">
        <w:t>(</w:t>
      </w:r>
      <w:r w:rsidR="00015F0A" w:rsidRPr="00015F0A">
        <w:t>Squirrel Glider</w:t>
      </w:r>
      <w:r w:rsidRPr="00015F0A">
        <w:t>)</w:t>
      </w:r>
      <w:r w:rsidR="00F40119">
        <w:t>,</w:t>
      </w:r>
      <w:r w:rsidRPr="00015F0A">
        <w:t xml:space="preserve"> while threatened species include </w:t>
      </w:r>
      <w:r w:rsidRPr="00015F0A">
        <w:rPr>
          <w:i/>
        </w:rPr>
        <w:t>Petauroides volans</w:t>
      </w:r>
      <w:r w:rsidRPr="00015F0A">
        <w:t xml:space="preserve"> (Greater Glider) and Koala. </w:t>
      </w:r>
      <w:r w:rsidRPr="00015F0A">
        <w:rPr>
          <w:i/>
        </w:rPr>
        <w:t>Cercartetus nanus</w:t>
      </w:r>
      <w:r w:rsidRPr="00015F0A">
        <w:t xml:space="preserve"> (Eastern</w:t>
      </w:r>
      <w:r>
        <w:rPr>
          <w:lang w:val="en"/>
        </w:rPr>
        <w:t xml:space="preserve"> Pygmy Possum) is an active climber in the canopy and subcanopy. It uses its brush tipped tongue to </w:t>
      </w:r>
      <w:r w:rsidRPr="002140BF">
        <w:t xml:space="preserve">feed on </w:t>
      </w:r>
      <w:hyperlink r:id="rId8" w:tooltip="Nectar" w:history="1">
        <w:r w:rsidRPr="002140BF">
          <w:t>nectar</w:t>
        </w:r>
      </w:hyperlink>
      <w:r w:rsidRPr="002140BF">
        <w:t xml:space="preserve"> and </w:t>
      </w:r>
      <w:hyperlink r:id="rId9" w:tooltip="Pollen" w:history="1">
        <w:r w:rsidRPr="002140BF">
          <w:t>pollen</w:t>
        </w:r>
      </w:hyperlink>
      <w:r w:rsidRPr="002140BF">
        <w:t xml:space="preserve">, especially from </w:t>
      </w:r>
      <w:hyperlink r:id="rId10" w:tooltip="Banksia" w:history="1">
        <w:r w:rsidRPr="00003631">
          <w:rPr>
            <w:i/>
          </w:rPr>
          <w:t>Banksia</w:t>
        </w:r>
      </w:hyperlink>
      <w:r w:rsidRPr="002140BF">
        <w:t xml:space="preserve">, </w:t>
      </w:r>
      <w:hyperlink r:id="rId11" w:tooltip="Eucalyptus" w:history="1">
        <w:r w:rsidRPr="00003631">
          <w:rPr>
            <w:i/>
          </w:rPr>
          <w:t>Eucalyptus</w:t>
        </w:r>
      </w:hyperlink>
      <w:r w:rsidRPr="002140BF">
        <w:t xml:space="preserve"> and </w:t>
      </w:r>
      <w:hyperlink r:id="rId12" w:tooltip="Callistemon" w:history="1">
        <w:r w:rsidRPr="00003631">
          <w:rPr>
            <w:i/>
          </w:rPr>
          <w:t>Callistemon</w:t>
        </w:r>
      </w:hyperlink>
      <w:r w:rsidRPr="002140BF">
        <w:t xml:space="preserve"> species. It also feeds on insects, and will eat soft fruits when flowers are not available. </w:t>
      </w:r>
      <w:r w:rsidR="00015F0A">
        <w:rPr>
          <w:i/>
          <w:iCs/>
          <w:lang w:val="en"/>
        </w:rPr>
        <w:t>Phascogale tapoatafa</w:t>
      </w:r>
      <w:r w:rsidR="00015F0A">
        <w:t xml:space="preserve"> </w:t>
      </w:r>
      <w:r>
        <w:t>(</w:t>
      </w:r>
      <w:r w:rsidR="00015F0A">
        <w:t>Brush-tailed Phascogale</w:t>
      </w:r>
      <w:r>
        <w:rPr>
          <w:iCs/>
          <w:lang w:val="en"/>
        </w:rPr>
        <w:t>)</w:t>
      </w:r>
      <w:r>
        <w:t xml:space="preserve"> is an arboreal carnivore preying on smaller </w:t>
      </w:r>
      <w:r>
        <w:lastRenderedPageBreak/>
        <w:t xml:space="preserve">mammals, birds, lizards and insects, as well as feeding </w:t>
      </w:r>
      <w:r w:rsidR="00DE7645">
        <w:t>on nectar from flowering trees</w:t>
      </w:r>
      <w:r w:rsidR="002A2660">
        <w:t xml:space="preserve"> in the ecological community</w:t>
      </w:r>
      <w:r w:rsidR="00DE7645">
        <w:t xml:space="preserve"> (NSW OEH 2018).</w:t>
      </w:r>
    </w:p>
    <w:p w14:paraId="3197190D" w14:textId="63F9289A" w:rsidR="00477C96" w:rsidRDefault="00F924DB" w:rsidP="00C96A04">
      <w:pPr>
        <w:pStyle w:val="Paragraph"/>
      </w:pPr>
      <w:r>
        <w:t xml:space="preserve">The nationally listed </w:t>
      </w:r>
      <w:r w:rsidR="001B5E05" w:rsidRPr="00741572">
        <w:rPr>
          <w:i/>
          <w:iCs/>
        </w:rPr>
        <w:t xml:space="preserve">Pteropus poliocephalus </w:t>
      </w:r>
      <w:r w:rsidR="001B5E05" w:rsidRPr="00741572">
        <w:t>(Grey-headed Flying Fox)</w:t>
      </w:r>
      <w:r w:rsidR="007A50E8">
        <w:t xml:space="preserve"> </w:t>
      </w:r>
      <w:r>
        <w:t xml:space="preserve">occurs </w:t>
      </w:r>
      <w:r w:rsidR="00003631">
        <w:t>across the entire extent of the ecological community</w:t>
      </w:r>
      <w:r>
        <w:t xml:space="preserve">. In autumn and winter the species congregates on coastal lowlands north of the Hunter Valley and occasionally on the south coast of NSW, while in summer the species spreads throughout the range. </w:t>
      </w:r>
      <w:r w:rsidR="004D1158">
        <w:t xml:space="preserve">Together with </w:t>
      </w:r>
      <w:r w:rsidR="007A50E8" w:rsidRPr="007A50E8">
        <w:rPr>
          <w:i/>
        </w:rPr>
        <w:t>Pteropus scapulatus</w:t>
      </w:r>
      <w:r w:rsidR="007A50E8">
        <w:t xml:space="preserve"> </w:t>
      </w:r>
      <w:r>
        <w:t>(</w:t>
      </w:r>
      <w:r w:rsidR="001B5E05">
        <w:t>Little Red Flying Fox</w:t>
      </w:r>
      <w:r w:rsidR="00003631">
        <w:t xml:space="preserve">) </w:t>
      </w:r>
      <w:r w:rsidR="004D1158">
        <w:t xml:space="preserve">and </w:t>
      </w:r>
      <w:r w:rsidR="004D1158" w:rsidRPr="00F924DB">
        <w:rPr>
          <w:i/>
        </w:rPr>
        <w:t>Pteropus alectro</w:t>
      </w:r>
      <w:r w:rsidR="004D1158">
        <w:t xml:space="preserve"> (Black Flying Fox), they feed</w:t>
      </w:r>
      <w:r w:rsidR="00003631">
        <w:t xml:space="preserve"> primarily on nect</w:t>
      </w:r>
      <w:r>
        <w:t xml:space="preserve">ar and pollen of </w:t>
      </w:r>
      <w:r w:rsidRPr="00003631">
        <w:rPr>
          <w:i/>
        </w:rPr>
        <w:t>Eucalyptus</w:t>
      </w:r>
      <w:r>
        <w:t xml:space="preserve"> and </w:t>
      </w:r>
      <w:r w:rsidRPr="00003631">
        <w:rPr>
          <w:i/>
        </w:rPr>
        <w:t>Corymbia</w:t>
      </w:r>
      <w:r>
        <w:t xml:space="preserve"> bloss</w:t>
      </w:r>
      <w:r w:rsidR="00691AFB">
        <w:t>o</w:t>
      </w:r>
      <w:r>
        <w:t>ms and</w:t>
      </w:r>
      <w:r w:rsidR="00FB5F18">
        <w:t xml:space="preserve"> are</w:t>
      </w:r>
      <w:r>
        <w:t xml:space="preserve"> responsible</w:t>
      </w:r>
      <w:r w:rsidR="004D1158">
        <w:t xml:space="preserve"> for much of their polli</w:t>
      </w:r>
      <w:r w:rsidR="00275E04">
        <w:t>nation (DoEE</w:t>
      </w:r>
      <w:r w:rsidR="004D1158">
        <w:t xml:space="preserve"> 2019).</w:t>
      </w:r>
    </w:p>
    <w:p w14:paraId="208C1397" w14:textId="491F8EFD" w:rsidR="001B5E05" w:rsidRPr="00501A40" w:rsidRDefault="00F40119" w:rsidP="00C96A04">
      <w:pPr>
        <w:pStyle w:val="Paragraph"/>
      </w:pPr>
      <w:r>
        <w:rPr>
          <w:color w:val="222222"/>
          <w:shd w:val="clear" w:color="auto" w:fill="FFFFFF"/>
        </w:rPr>
        <w:t>Microchirop</w:t>
      </w:r>
      <w:r w:rsidR="001B5E05">
        <w:rPr>
          <w:color w:val="222222"/>
          <w:shd w:val="clear" w:color="auto" w:fill="FFFFFF"/>
        </w:rPr>
        <w:t xml:space="preserve">tera (micro-bats) frequently forage across fertile floodplains and river/forest corridors of the ecological community. The threatened </w:t>
      </w:r>
      <w:r w:rsidR="001B5E05" w:rsidRPr="00741572">
        <w:rPr>
          <w:i/>
        </w:rPr>
        <w:t>Chalinolobus dwyeri</w:t>
      </w:r>
      <w:r w:rsidR="001B5E05" w:rsidRPr="00741572">
        <w:t xml:space="preserve"> (Large-eared Pied Bat)</w:t>
      </w:r>
      <w:r w:rsidR="001B5E05">
        <w:t xml:space="preserve"> </w:t>
      </w:r>
      <w:r w:rsidR="001B5E05">
        <w:rPr>
          <w:lang w:val="en"/>
        </w:rPr>
        <w:t>is largely restricted</w:t>
      </w:r>
      <w:r w:rsidR="002A2660">
        <w:rPr>
          <w:lang w:val="en"/>
        </w:rPr>
        <w:t xml:space="preserve"> on the east coast</w:t>
      </w:r>
      <w:r w:rsidR="001B5E05">
        <w:rPr>
          <w:lang w:val="en"/>
        </w:rPr>
        <w:t xml:space="preserve"> to the interface of sandstone escarpment (for roost habitat) and relatively fertile valleys or forested floodplain and riverine corridors (</w:t>
      </w:r>
      <w:r w:rsidR="001B5E05" w:rsidRPr="004D1158">
        <w:rPr>
          <w:lang w:val="en"/>
        </w:rPr>
        <w:t>Pennay 2010 pers. comm. cited in TSSC 2012</w:t>
      </w:r>
      <w:r w:rsidR="001B5E05">
        <w:rPr>
          <w:lang w:val="en"/>
        </w:rPr>
        <w:t xml:space="preserve">). </w:t>
      </w:r>
      <w:r w:rsidR="003E0FAA" w:rsidRPr="00AE5AD7">
        <w:rPr>
          <w:i/>
          <w:color w:val="333333"/>
        </w:rPr>
        <w:t>Myotis macropus</w:t>
      </w:r>
      <w:r w:rsidR="003E0FAA">
        <w:rPr>
          <w:lang w:val="en"/>
        </w:rPr>
        <w:t xml:space="preserve"> (</w:t>
      </w:r>
      <w:r w:rsidR="001B5E05">
        <w:rPr>
          <w:color w:val="333333"/>
        </w:rPr>
        <w:t xml:space="preserve">Large-footed </w:t>
      </w:r>
      <w:r w:rsidR="003E0FAA">
        <w:rPr>
          <w:color w:val="333333"/>
        </w:rPr>
        <w:t xml:space="preserve">or Southern </w:t>
      </w:r>
      <w:r w:rsidR="0043784F">
        <w:rPr>
          <w:color w:val="333333"/>
        </w:rPr>
        <w:t>Myotis</w:t>
      </w:r>
      <w:r w:rsidR="001B5E05">
        <w:rPr>
          <w:color w:val="333333"/>
        </w:rPr>
        <w:t xml:space="preserve">) is Australia's only true fishing bat and is listed as </w:t>
      </w:r>
      <w:r w:rsidR="0043784F">
        <w:rPr>
          <w:color w:val="333333"/>
        </w:rPr>
        <w:t>v</w:t>
      </w:r>
      <w:r w:rsidR="001B5E05">
        <w:rPr>
          <w:color w:val="333333"/>
        </w:rPr>
        <w:t xml:space="preserve">ulnerable in NSW. </w:t>
      </w:r>
      <w:r w:rsidR="0043784F">
        <w:t>This bat</w:t>
      </w:r>
      <w:r w:rsidR="001B5E05">
        <w:t xml:space="preserve"> may </w:t>
      </w:r>
      <w:r w:rsidR="001B5E05" w:rsidRPr="00501A40">
        <w:t xml:space="preserve">roost in </w:t>
      </w:r>
      <w:r w:rsidR="001B5E05">
        <w:t xml:space="preserve">small </w:t>
      </w:r>
      <w:r w:rsidR="001B5E05" w:rsidRPr="00501A40">
        <w:t>groups of 10 - 15 close to water in hollow-bearing trees</w:t>
      </w:r>
      <w:r w:rsidR="00C306F8">
        <w:t xml:space="preserve"> or</w:t>
      </w:r>
      <w:r w:rsidR="001B5E05" w:rsidRPr="00501A40">
        <w:t xml:space="preserve"> dense foliage</w:t>
      </w:r>
      <w:r w:rsidR="001B5E05">
        <w:t>, and f</w:t>
      </w:r>
      <w:r w:rsidR="001B5E05" w:rsidRPr="00501A40">
        <w:t>orage</w:t>
      </w:r>
      <w:r w:rsidR="003E0FAA">
        <w:t>s</w:t>
      </w:r>
      <w:r w:rsidR="001B5E05" w:rsidRPr="00501A40">
        <w:t xml:space="preserve"> over streams and pools catching insects and small fish by raking their feet across the water surface.</w:t>
      </w:r>
      <w:r w:rsidR="00275E04">
        <w:t xml:space="preserve"> (NSW OEH</w:t>
      </w:r>
      <w:r w:rsidR="004D1158">
        <w:t xml:space="preserve"> 2017</w:t>
      </w:r>
      <w:r w:rsidR="00306A8C">
        <w:t>b</w:t>
      </w:r>
      <w:r w:rsidR="00C306F8">
        <w:t>)</w:t>
      </w:r>
    </w:p>
    <w:p w14:paraId="62AAD5E5" w14:textId="36986CE7" w:rsidR="00BD729A" w:rsidRDefault="001B5E05" w:rsidP="00C96A04">
      <w:pPr>
        <w:pStyle w:val="Paragraph"/>
      </w:pPr>
      <w:r w:rsidRPr="00BD1FAB">
        <w:t xml:space="preserve">Understorey </w:t>
      </w:r>
      <w:r w:rsidR="00EF0DC0" w:rsidRPr="00EF0DC0">
        <w:t xml:space="preserve">plants </w:t>
      </w:r>
      <w:r w:rsidR="005F4EA6" w:rsidRPr="00EF0DC0">
        <w:t>influence</w:t>
      </w:r>
      <w:r w:rsidR="005F4EA6">
        <w:t xml:space="preserve"> </w:t>
      </w:r>
      <w:r>
        <w:t>bird</w:t>
      </w:r>
      <w:r w:rsidRPr="00BD1FAB">
        <w:t xml:space="preserve"> diversity</w:t>
      </w:r>
      <w:r>
        <w:t xml:space="preserve"> </w:t>
      </w:r>
      <w:r w:rsidR="00EF0DC0">
        <w:t xml:space="preserve">because </w:t>
      </w:r>
      <w:r>
        <w:t>t</w:t>
      </w:r>
      <w:r w:rsidRPr="00BD1FAB">
        <w:t xml:space="preserve">he shrubs and twiners </w:t>
      </w:r>
      <w:r w:rsidR="005F4EA6" w:rsidRPr="005F4EA6">
        <w:t>provide shelter, nesting substrates, foliage and</w:t>
      </w:r>
      <w:r w:rsidR="005F4EA6">
        <w:t xml:space="preserve"> </w:t>
      </w:r>
      <w:r>
        <w:t>include seasonal fl</w:t>
      </w:r>
      <w:r w:rsidRPr="00BD1FAB">
        <w:t>owers which attract birds and insects</w:t>
      </w:r>
      <w:r>
        <w:t xml:space="preserve"> </w:t>
      </w:r>
      <w:r w:rsidRPr="00BD1FAB">
        <w:t>(SEQ Catchments 2016a)</w:t>
      </w:r>
      <w:r>
        <w:t xml:space="preserve">. </w:t>
      </w:r>
      <w:r w:rsidRPr="00741572">
        <w:t xml:space="preserve">The nationally and state-listed </w:t>
      </w:r>
      <w:r w:rsidRPr="00741572">
        <w:rPr>
          <w:i/>
        </w:rPr>
        <w:t>Anthochaera phrygia</w:t>
      </w:r>
      <w:r w:rsidRPr="00741572">
        <w:t xml:space="preserve"> (Regent Honeyeater) </w:t>
      </w:r>
      <w:r w:rsidR="00E04E91">
        <w:t xml:space="preserve">and </w:t>
      </w:r>
      <w:r w:rsidR="00E04E91" w:rsidRPr="00741572">
        <w:rPr>
          <w:i/>
        </w:rPr>
        <w:t xml:space="preserve">Grantiella picta </w:t>
      </w:r>
      <w:r w:rsidR="00E04E91">
        <w:t xml:space="preserve">(Painted Honey-eater) </w:t>
      </w:r>
      <w:r w:rsidRPr="00741572">
        <w:t xml:space="preserve">inhabit eucalypt forests with a reliable nectar supply, including those with </w:t>
      </w:r>
      <w:r w:rsidR="00F40119" w:rsidRPr="00F40119">
        <w:t>Rough-barked Apple</w:t>
      </w:r>
      <w:r w:rsidRPr="00741572">
        <w:t>. Other birds likely to be present include</w:t>
      </w:r>
      <w:r w:rsidR="00BD729A">
        <w:t xml:space="preserve"> other honeyeaters, cuckoos, owls, doves, whistlers</w:t>
      </w:r>
      <w:r w:rsidR="008F0422">
        <w:t>, fairywrens, scrubwrens</w:t>
      </w:r>
      <w:r w:rsidR="00BD729A">
        <w:t xml:space="preserve"> and fantails. The ecological community also supports a range of </w:t>
      </w:r>
      <w:r w:rsidR="00015F0A">
        <w:t>cockatoos</w:t>
      </w:r>
      <w:r w:rsidR="00515FB3">
        <w:t xml:space="preserve">, lorikeets, rosellas and </w:t>
      </w:r>
      <w:r w:rsidR="00E04E91">
        <w:t xml:space="preserve">parrots </w:t>
      </w:r>
      <w:r w:rsidR="00BD729A">
        <w:t xml:space="preserve">such as the critically endangered </w:t>
      </w:r>
      <w:r w:rsidR="00BD729A" w:rsidRPr="00741572">
        <w:rPr>
          <w:i/>
        </w:rPr>
        <w:t>Lathamus discolour</w:t>
      </w:r>
      <w:r w:rsidR="00BD729A" w:rsidRPr="00741572">
        <w:t xml:space="preserve"> (Swift Parrot</w:t>
      </w:r>
      <w:r w:rsidR="00A07997">
        <w:t xml:space="preserve">) that </w:t>
      </w:r>
      <w:r w:rsidR="00E04E91">
        <w:t xml:space="preserve">forage on flowers and psyllid lerps in </w:t>
      </w:r>
      <w:r w:rsidR="00BF2F31">
        <w:t>eucalypt</w:t>
      </w:r>
      <w:r w:rsidR="00515FB3">
        <w:t xml:space="preserve"> forest</w:t>
      </w:r>
      <w:r w:rsidR="00E04E91">
        <w:t xml:space="preserve">s. </w:t>
      </w:r>
      <w:r w:rsidR="004748EA">
        <w:t>During periods of drought, the C</w:t>
      </w:r>
      <w:r w:rsidR="00E04E91">
        <w:t>oa</w:t>
      </w:r>
      <w:r w:rsidR="00515FB3">
        <w:t xml:space="preserve">stal floodplain </w:t>
      </w:r>
      <w:r w:rsidR="00BF2F31">
        <w:t>eucalypt</w:t>
      </w:r>
      <w:r w:rsidR="00515FB3">
        <w:t xml:space="preserve"> forest</w:t>
      </w:r>
      <w:r w:rsidR="00E04E91">
        <w:t xml:space="preserve"> </w:t>
      </w:r>
      <w:r w:rsidR="00515FB3">
        <w:t>is a</w:t>
      </w:r>
      <w:r w:rsidR="00E04E91">
        <w:t xml:space="preserve"> particularly important refuge habitat for the Sw</w:t>
      </w:r>
      <w:r w:rsidR="00275E04">
        <w:t>ift Parrot (Saunders and Tzaros</w:t>
      </w:r>
      <w:r w:rsidR="00E04E91">
        <w:t xml:space="preserve"> 2011). </w:t>
      </w:r>
    </w:p>
    <w:p w14:paraId="5C4907F4" w14:textId="1B7EB8BE" w:rsidR="001B5E05" w:rsidRDefault="001B5E05" w:rsidP="00C96A04">
      <w:pPr>
        <w:pStyle w:val="Paragraph"/>
      </w:pPr>
      <w:r>
        <w:t xml:space="preserve">With a diverse range of fauna the community also supports </w:t>
      </w:r>
      <w:r w:rsidRPr="00741572">
        <w:t>birds of prey includ</w:t>
      </w:r>
      <w:r>
        <w:t>ing</w:t>
      </w:r>
      <w:r w:rsidRPr="00741572">
        <w:t xml:space="preserve">: </w:t>
      </w:r>
      <w:r w:rsidRPr="00741572">
        <w:rPr>
          <w:i/>
        </w:rPr>
        <w:t>Haliastur sphenurus</w:t>
      </w:r>
      <w:r w:rsidRPr="00741572">
        <w:t xml:space="preserve"> (Whistling Kite), </w:t>
      </w:r>
      <w:r w:rsidR="00477C96" w:rsidRPr="00477C96">
        <w:rPr>
          <w:i/>
        </w:rPr>
        <w:t>Haliastur indus</w:t>
      </w:r>
      <w:r w:rsidR="00477C96">
        <w:t xml:space="preserve"> (Brahminy Kite), </w:t>
      </w:r>
      <w:r w:rsidRPr="00741572">
        <w:rPr>
          <w:i/>
        </w:rPr>
        <w:t>Haliaeetus leucogaster</w:t>
      </w:r>
      <w:r w:rsidRPr="00741572">
        <w:t xml:space="preserve"> </w:t>
      </w:r>
      <w:r>
        <w:t>(White-bellied Sea-eagle</w:t>
      </w:r>
      <w:r w:rsidR="00A07997">
        <w:t>)</w:t>
      </w:r>
      <w:r w:rsidRPr="00741572">
        <w:t xml:space="preserve">, </w:t>
      </w:r>
      <w:r w:rsidRPr="00741572">
        <w:rPr>
          <w:i/>
        </w:rPr>
        <w:t>Pandion haliaetus</w:t>
      </w:r>
      <w:r w:rsidRPr="00741572">
        <w:t xml:space="preserve"> (Osprey) and </w:t>
      </w:r>
      <w:r w:rsidRPr="00741572">
        <w:rPr>
          <w:i/>
        </w:rPr>
        <w:t>Erythrotriorchis radiatus</w:t>
      </w:r>
      <w:r w:rsidRPr="00741572">
        <w:t xml:space="preserve"> (Red Goshawk) </w:t>
      </w:r>
      <w:r w:rsidRPr="00741572">
        <w:rPr>
          <w:shd w:val="clear" w:color="auto" w:fill="FFFFFF"/>
        </w:rPr>
        <w:t>(</w:t>
      </w:r>
      <w:r w:rsidR="00044460">
        <w:rPr>
          <w:shd w:val="clear" w:color="auto" w:fill="FFFFFF"/>
        </w:rPr>
        <w:t xml:space="preserve">Law </w:t>
      </w:r>
      <w:r w:rsidR="00044460" w:rsidRPr="000615D0">
        <w:rPr>
          <w:i/>
          <w:shd w:val="clear" w:color="auto" w:fill="FFFFFF"/>
        </w:rPr>
        <w:t>et al</w:t>
      </w:r>
      <w:r w:rsidR="00044460">
        <w:rPr>
          <w:shd w:val="clear" w:color="auto" w:fill="FFFFFF"/>
        </w:rPr>
        <w:t>. 2000</w:t>
      </w:r>
      <w:r w:rsidR="00275E04">
        <w:rPr>
          <w:shd w:val="clear" w:color="auto" w:fill="FFFFFF"/>
        </w:rPr>
        <w:t>; NSW Committee</w:t>
      </w:r>
      <w:r w:rsidRPr="00741572">
        <w:rPr>
          <w:shd w:val="clear" w:color="auto" w:fill="FFFFFF"/>
        </w:rPr>
        <w:t xml:space="preserve"> 2018; </w:t>
      </w:r>
      <w:r w:rsidR="003D41DC">
        <w:rPr>
          <w:shd w:val="clear" w:color="auto" w:fill="FFFFFF"/>
        </w:rPr>
        <w:t>NSW OEH</w:t>
      </w:r>
      <w:r w:rsidRPr="00741572">
        <w:rPr>
          <w:shd w:val="clear" w:color="auto" w:fill="FFFFFF"/>
        </w:rPr>
        <w:t xml:space="preserve"> 2018). </w:t>
      </w:r>
      <w:r w:rsidR="00D13B18" w:rsidRPr="00D13B18">
        <w:rPr>
          <w:i/>
          <w:shd w:val="clear" w:color="auto" w:fill="FFFFFF"/>
        </w:rPr>
        <w:t>Ninox strenua</w:t>
      </w:r>
      <w:r w:rsidR="00D13B18">
        <w:rPr>
          <w:shd w:val="clear" w:color="auto" w:fill="FFFFFF"/>
        </w:rPr>
        <w:t xml:space="preserve"> (</w:t>
      </w:r>
      <w:r>
        <w:t>Powerful Owl</w:t>
      </w:r>
      <w:r w:rsidR="00D13B18">
        <w:t>)</w:t>
      </w:r>
      <w:r>
        <w:t xml:space="preserve">, </w:t>
      </w:r>
      <w:r w:rsidR="00D13B18" w:rsidRPr="00AE5AD7">
        <w:rPr>
          <w:i/>
        </w:rPr>
        <w:t>Tyto tenebricosa</w:t>
      </w:r>
      <w:r w:rsidR="00D13B18">
        <w:t xml:space="preserve"> (</w:t>
      </w:r>
      <w:r>
        <w:t>Sooty Owl</w:t>
      </w:r>
      <w:r w:rsidR="00D13B18">
        <w:t>)</w:t>
      </w:r>
      <w:r>
        <w:t xml:space="preserve"> and </w:t>
      </w:r>
      <w:r w:rsidR="00D13B18" w:rsidRPr="00AE5AD7">
        <w:rPr>
          <w:i/>
        </w:rPr>
        <w:t>Tyto novaehollandiae</w:t>
      </w:r>
      <w:r w:rsidR="00D13B18">
        <w:t xml:space="preserve"> (Masked Owl)</w:t>
      </w:r>
      <w:r>
        <w:t xml:space="preserve"> are listed as threatened in Victoria and vulnerable in NSW. They prefer wetter, more timbered areas such as those provided by the ecological community</w:t>
      </w:r>
      <w:r w:rsidR="000C175B" w:rsidRPr="000C175B">
        <w:t xml:space="preserve"> in the upper floodplain and riparian corridors</w:t>
      </w:r>
      <w:r>
        <w:t xml:space="preserve"> and </w:t>
      </w:r>
      <w:r>
        <w:rPr>
          <w:lang w:val="en"/>
        </w:rPr>
        <w:t>roost and nest in large tree hollows near foraging areas. The Masked Owl is nocturnal and prey</w:t>
      </w:r>
      <w:r w:rsidR="008F0422">
        <w:rPr>
          <w:lang w:val="en"/>
        </w:rPr>
        <w:t>s on</w:t>
      </w:r>
      <w:r>
        <w:rPr>
          <w:lang w:val="en"/>
        </w:rPr>
        <w:t xml:space="preserve"> rodents, small dasyurids, possums, </w:t>
      </w:r>
      <w:hyperlink r:id="rId13" w:tooltip="Bandicoots" w:history="1">
        <w:r w:rsidRPr="00006432">
          <w:t>bandicoots</w:t>
        </w:r>
      </w:hyperlink>
      <w:r w:rsidRPr="00006432">
        <w:t>, rabbits</w:t>
      </w:r>
      <w:r>
        <w:rPr>
          <w:lang w:val="en"/>
        </w:rPr>
        <w:t>, bats, birds, reptiles and insects. Foraging is primarily for terrestrial prey, however some prey is taken from the trees or in flight.</w:t>
      </w:r>
      <w:r w:rsidR="00700359">
        <w:rPr>
          <w:lang w:val="en"/>
        </w:rPr>
        <w:t xml:space="preserve"> </w:t>
      </w:r>
    </w:p>
    <w:p w14:paraId="78C2F75A" w14:textId="1B4BEA2B" w:rsidR="001B5E05" w:rsidRPr="00741572" w:rsidRDefault="00EF0DC0" w:rsidP="00C96A04">
      <w:pPr>
        <w:pStyle w:val="Paragraph"/>
      </w:pPr>
      <w:r>
        <w:t>Some</w:t>
      </w:r>
      <w:r w:rsidR="001B5E05" w:rsidRPr="00741572">
        <w:t xml:space="preserve"> flowering plants provide large amounts of nectar</w:t>
      </w:r>
      <w:r>
        <w:t xml:space="preserve"> for the ecological community</w:t>
      </w:r>
      <w:r w:rsidR="001B5E05" w:rsidRPr="00741572">
        <w:t xml:space="preserve">. This attracts many </w:t>
      </w:r>
      <w:r>
        <w:t>insects</w:t>
      </w:r>
      <w:r w:rsidR="000A222F">
        <w:t xml:space="preserve"> (e.g. </w:t>
      </w:r>
      <w:r w:rsidR="001B5E05" w:rsidRPr="00741572">
        <w:t>butterflies</w:t>
      </w:r>
      <w:r w:rsidR="000A222F">
        <w:t>)</w:t>
      </w:r>
      <w:r w:rsidR="001B5E05" w:rsidRPr="00741572">
        <w:t>, which lay their eggs on the various food</w:t>
      </w:r>
      <w:r w:rsidR="003F45D6">
        <w:t xml:space="preserve"> </w:t>
      </w:r>
      <w:r w:rsidR="001B5E05" w:rsidRPr="00741572">
        <w:t xml:space="preserve">plants for </w:t>
      </w:r>
      <w:r w:rsidR="000A222F">
        <w:lastRenderedPageBreak/>
        <w:t>larvae and nymphs</w:t>
      </w:r>
      <w:r w:rsidR="001B5E05" w:rsidRPr="00741572">
        <w:t xml:space="preserve">, including </w:t>
      </w:r>
      <w:r w:rsidR="001B5E05" w:rsidRPr="00741572">
        <w:rPr>
          <w:i/>
        </w:rPr>
        <w:t>Acacia</w:t>
      </w:r>
      <w:r w:rsidR="00D13B18">
        <w:rPr>
          <w:i/>
        </w:rPr>
        <w:t> </w:t>
      </w:r>
      <w:r w:rsidR="001B5E05" w:rsidRPr="00741572">
        <w:t>spp.</w:t>
      </w:r>
      <w:r w:rsidR="00D13B18">
        <w:t xml:space="preserve"> (wattles)</w:t>
      </w:r>
      <w:r w:rsidR="001B5E05" w:rsidRPr="00741572">
        <w:t xml:space="preserve">, </w:t>
      </w:r>
      <w:r w:rsidR="001B5E05" w:rsidRPr="00741572">
        <w:rPr>
          <w:i/>
        </w:rPr>
        <w:t>Lomandra</w:t>
      </w:r>
      <w:r w:rsidR="001B5E05" w:rsidRPr="00741572">
        <w:t> sp</w:t>
      </w:r>
      <w:r w:rsidR="00D13B18">
        <w:t>p</w:t>
      </w:r>
      <w:r w:rsidR="001B5E05" w:rsidRPr="00741572">
        <w:t>., sedges like </w:t>
      </w:r>
      <w:r w:rsidR="001B5E05" w:rsidRPr="00741572">
        <w:rPr>
          <w:i/>
        </w:rPr>
        <w:t>Gahnia</w:t>
      </w:r>
      <w:r w:rsidR="00015F0A">
        <w:t> sp</w:t>
      </w:r>
      <w:r w:rsidR="00D13B18">
        <w:t>p</w:t>
      </w:r>
      <w:r w:rsidR="00015F0A">
        <w:t xml:space="preserve">. and </w:t>
      </w:r>
      <w:r w:rsidR="001B5E05" w:rsidRPr="00741572">
        <w:rPr>
          <w:i/>
        </w:rPr>
        <w:t>Carex</w:t>
      </w:r>
      <w:r w:rsidR="00015F0A">
        <w:rPr>
          <w:i/>
        </w:rPr>
        <w:t> </w:t>
      </w:r>
      <w:r w:rsidR="001B5E05" w:rsidRPr="00741572">
        <w:t>sp</w:t>
      </w:r>
      <w:r w:rsidR="00D13B18">
        <w:t>p</w:t>
      </w:r>
      <w:r w:rsidR="001B5E05" w:rsidRPr="00741572">
        <w:t xml:space="preserve">. </w:t>
      </w:r>
      <w:r w:rsidR="001B5E05">
        <w:t xml:space="preserve">and the vine </w:t>
      </w:r>
      <w:r w:rsidR="001B5E05" w:rsidRPr="00741572">
        <w:rPr>
          <w:i/>
        </w:rPr>
        <w:t>Hardenbergia violacea</w:t>
      </w:r>
      <w:r w:rsidR="001B5E05" w:rsidRPr="00741572">
        <w:t xml:space="preserve"> (Purple Coral Pea). For </w:t>
      </w:r>
      <w:r w:rsidR="001B5E05" w:rsidRPr="00AE5AD7">
        <w:t xml:space="preserve">example, </w:t>
      </w:r>
      <w:hyperlink r:id="rId14" w:tgtFrame="_blank" w:history="1">
        <w:r w:rsidR="001B5E05" w:rsidRPr="00AE5AD7">
          <w:rPr>
            <w:i/>
          </w:rPr>
          <w:t>Trapezites symmomus</w:t>
        </w:r>
      </w:hyperlink>
      <w:r w:rsidR="001B5E05">
        <w:rPr>
          <w:bCs/>
          <w:i/>
          <w:iCs/>
          <w:color w:val="000000"/>
        </w:rPr>
        <w:t xml:space="preserve"> </w:t>
      </w:r>
      <w:r w:rsidR="001B5E05" w:rsidRPr="00F40119">
        <w:rPr>
          <w:bCs/>
          <w:iCs/>
          <w:color w:val="000000"/>
        </w:rPr>
        <w:t>(</w:t>
      </w:r>
      <w:r w:rsidR="001B5E05" w:rsidRPr="00741572">
        <w:t>Splendid Ochre</w:t>
      </w:r>
      <w:r w:rsidR="001B5E05">
        <w:t>)</w:t>
      </w:r>
      <w:r w:rsidR="001B5E05" w:rsidRPr="00741572">
        <w:t xml:space="preserve">, which is found </w:t>
      </w:r>
      <w:r w:rsidR="001B5E05">
        <w:t>across</w:t>
      </w:r>
      <w:r w:rsidR="001B5E05" w:rsidRPr="00741572">
        <w:t xml:space="preserve"> the whole extent of the ecological community fe</w:t>
      </w:r>
      <w:r w:rsidR="001B5E05">
        <w:t xml:space="preserve">eds on </w:t>
      </w:r>
      <w:r w:rsidR="001B5E05" w:rsidRPr="00F40119">
        <w:rPr>
          <w:i/>
        </w:rPr>
        <w:t>Lomandra</w:t>
      </w:r>
      <w:r w:rsidR="00F40119">
        <w:t xml:space="preserve"> spp.</w:t>
      </w:r>
      <w:r w:rsidR="001B5E05">
        <w:t xml:space="preserve">, most commonly </w:t>
      </w:r>
      <w:r w:rsidR="001B5E05">
        <w:rPr>
          <w:i/>
        </w:rPr>
        <w:t>Lomandra</w:t>
      </w:r>
      <w:r w:rsidR="001B5E05" w:rsidRPr="000B44AF">
        <w:rPr>
          <w:i/>
        </w:rPr>
        <w:t xml:space="preserve"> longifolia</w:t>
      </w:r>
      <w:r w:rsidR="001B5E05">
        <w:t xml:space="preserve"> (</w:t>
      </w:r>
      <w:r w:rsidR="001B5E05" w:rsidRPr="00741572">
        <w:t>Spiny-headed Mat-rush</w:t>
      </w:r>
      <w:r w:rsidR="001B5E05">
        <w:t>)</w:t>
      </w:r>
      <w:r w:rsidR="001B5E05" w:rsidRPr="00741572">
        <w:t xml:space="preserve"> (</w:t>
      </w:r>
      <w:r w:rsidR="00275E04">
        <w:t>Braby</w:t>
      </w:r>
      <w:r w:rsidR="003F45D6">
        <w:t> </w:t>
      </w:r>
      <w:r w:rsidR="001B5E05" w:rsidRPr="00700359">
        <w:t>2004</w:t>
      </w:r>
      <w:r w:rsidR="001B5E05" w:rsidRPr="00741572">
        <w:t xml:space="preserve">). </w:t>
      </w:r>
    </w:p>
    <w:p w14:paraId="6A981E1F" w14:textId="325F0B96" w:rsidR="001B5E05" w:rsidRPr="00D72687" w:rsidRDefault="001B5E05" w:rsidP="00251B8C">
      <w:pPr>
        <w:keepNext/>
        <w:rPr>
          <w:rStyle w:val="SubtleEmphasis"/>
        </w:rPr>
      </w:pPr>
      <w:r w:rsidRPr="00D72687">
        <w:rPr>
          <w:rStyle w:val="SubtleEmphasis"/>
        </w:rPr>
        <w:t>Ground dwelling</w:t>
      </w:r>
      <w:r w:rsidR="00CC1818">
        <w:rPr>
          <w:rStyle w:val="SubtleEmphasis"/>
        </w:rPr>
        <w:t xml:space="preserve"> fauna</w:t>
      </w:r>
    </w:p>
    <w:p w14:paraId="68C870CA" w14:textId="6AD66195" w:rsidR="001B5E05" w:rsidRDefault="001B5E05" w:rsidP="00C96A04">
      <w:pPr>
        <w:pStyle w:val="Paragraph"/>
      </w:pPr>
      <w:r>
        <w:t xml:space="preserve">The vegetation provides food and shelter for a wide range of ground-dwelling animals including </w:t>
      </w:r>
      <w:r w:rsidR="00A07997">
        <w:t>kangaroos</w:t>
      </w:r>
      <w:r>
        <w:t>, wallabies, wombats, birds, native rats and mice, reptiles and many invertebrates</w:t>
      </w:r>
      <w:r w:rsidRPr="009964DC">
        <w:t xml:space="preserve"> </w:t>
      </w:r>
      <w:r>
        <w:t xml:space="preserve">(Healthy Land </w:t>
      </w:r>
      <w:r w:rsidR="000615D0">
        <w:t>and</w:t>
      </w:r>
      <w:r>
        <w:t xml:space="preserve"> Water 2016). Prior to </w:t>
      </w:r>
      <w:r w:rsidR="00ED6DA8">
        <w:t>E</w:t>
      </w:r>
      <w:r w:rsidR="00F40119">
        <w:t>uropean</w:t>
      </w:r>
      <w:r>
        <w:t xml:space="preserve"> settlement, </w:t>
      </w:r>
      <w:r w:rsidR="00CB78DC">
        <w:t xml:space="preserve">some areas of </w:t>
      </w:r>
      <w:r>
        <w:t xml:space="preserve">the ecological </w:t>
      </w:r>
      <w:r w:rsidR="00CB78DC">
        <w:t>community in s</w:t>
      </w:r>
      <w:r>
        <w:t xml:space="preserve">outheast </w:t>
      </w:r>
      <w:r w:rsidR="007C51FB">
        <w:t>Queensland</w:t>
      </w:r>
      <w:r>
        <w:t xml:space="preserve"> also supported large birds such as Emus and Bustards that are now locally extinct (SEQ Catchments 2016</w:t>
      </w:r>
      <w:r w:rsidR="00ED6DA8">
        <w:t>b</w:t>
      </w:r>
      <w:r>
        <w:t xml:space="preserve">). </w:t>
      </w:r>
    </w:p>
    <w:p w14:paraId="6C9BD3F1" w14:textId="24396F01" w:rsidR="001B5E05" w:rsidRPr="003D2A6C" w:rsidRDefault="001B5E05" w:rsidP="00C96A04">
      <w:pPr>
        <w:pStyle w:val="Paragraph"/>
      </w:pPr>
      <w:r>
        <w:t>The understor</w:t>
      </w:r>
      <w:r w:rsidR="00C22A7A">
        <w:t>e</w:t>
      </w:r>
      <w:r>
        <w:t>y</w:t>
      </w:r>
      <w:r w:rsidRPr="00BD1FAB">
        <w:t xml:space="preserve"> clumps </w:t>
      </w:r>
      <w:r w:rsidRPr="00C47CFD">
        <w:t xml:space="preserve">of grasses, </w:t>
      </w:r>
      <w:r w:rsidR="00C47CFD" w:rsidRPr="00C47CFD">
        <w:t>forbs, f</w:t>
      </w:r>
      <w:r w:rsidR="00F40119" w:rsidRPr="00C47CFD">
        <w:t>erns and</w:t>
      </w:r>
      <w:r w:rsidR="00C47CFD" w:rsidRPr="00C47CFD">
        <w:t xml:space="preserve"> sedges</w:t>
      </w:r>
      <w:r w:rsidR="00F40119" w:rsidRPr="00C47CFD">
        <w:t xml:space="preserve"> </w:t>
      </w:r>
      <w:r w:rsidRPr="00C47CFD">
        <w:t>provide</w:t>
      </w:r>
      <w:r w:rsidRPr="00BD1FAB">
        <w:t xml:space="preserve"> cover for small to medium sized ground</w:t>
      </w:r>
      <w:r>
        <w:t xml:space="preserve"> </w:t>
      </w:r>
      <w:r w:rsidRPr="00BD1FAB">
        <w:t xml:space="preserve">dwelling animals such as the </w:t>
      </w:r>
      <w:r w:rsidR="00A07997" w:rsidRPr="00B66694">
        <w:rPr>
          <w:i/>
        </w:rPr>
        <w:t>Isoodon macrourus</w:t>
      </w:r>
      <w:r w:rsidR="00A07997" w:rsidRPr="00BD1FAB">
        <w:t xml:space="preserve"> </w:t>
      </w:r>
      <w:r w:rsidR="00A07997">
        <w:t>(</w:t>
      </w:r>
      <w:r w:rsidRPr="00BD1FAB">
        <w:t>Northern Brown Bandicoot</w:t>
      </w:r>
      <w:r>
        <w:t xml:space="preserve">), </w:t>
      </w:r>
      <w:r w:rsidR="00266D9C">
        <w:t xml:space="preserve">the threatened </w:t>
      </w:r>
      <w:r w:rsidR="00A07997" w:rsidRPr="00B66694">
        <w:rPr>
          <w:i/>
        </w:rPr>
        <w:t>I</w:t>
      </w:r>
      <w:r w:rsidR="00A07997" w:rsidRPr="00741572">
        <w:rPr>
          <w:i/>
        </w:rPr>
        <w:t>soodon obesulus obesulus</w:t>
      </w:r>
      <w:r w:rsidR="00A07997">
        <w:t xml:space="preserve"> </w:t>
      </w:r>
      <w:r w:rsidRPr="00B66694">
        <w:t>(</w:t>
      </w:r>
      <w:r w:rsidR="00A07997">
        <w:t>Southern Brown Bandicoot</w:t>
      </w:r>
      <w:r>
        <w:t>)</w:t>
      </w:r>
      <w:r w:rsidRPr="00741572">
        <w:rPr>
          <w:i/>
        </w:rPr>
        <w:t xml:space="preserve"> </w:t>
      </w:r>
      <w:r w:rsidRPr="00BD1FAB">
        <w:t xml:space="preserve">and </w:t>
      </w:r>
      <w:r w:rsidR="00A07997" w:rsidRPr="00B66694">
        <w:rPr>
          <w:i/>
        </w:rPr>
        <w:t>Tachyglossus aculeatus</w:t>
      </w:r>
      <w:r w:rsidR="00A07997" w:rsidRPr="00BD1FAB">
        <w:t xml:space="preserve"> </w:t>
      </w:r>
      <w:r>
        <w:t>(</w:t>
      </w:r>
      <w:r w:rsidR="00D13B18">
        <w:t xml:space="preserve">Short-beaked </w:t>
      </w:r>
      <w:r w:rsidR="00A07997" w:rsidRPr="00BD1FAB">
        <w:t>Echidna</w:t>
      </w:r>
      <w:r>
        <w:t>)</w:t>
      </w:r>
      <w:r w:rsidRPr="00BD1FAB">
        <w:t xml:space="preserve">. The </w:t>
      </w:r>
      <w:r w:rsidR="00A07997">
        <w:t xml:space="preserve">diverse </w:t>
      </w:r>
      <w:r w:rsidRPr="00BD1FAB">
        <w:t xml:space="preserve">understorey </w:t>
      </w:r>
      <w:r w:rsidR="00A07997">
        <w:t xml:space="preserve">also </w:t>
      </w:r>
      <w:r w:rsidRPr="00BD1FAB">
        <w:t xml:space="preserve">provides habitat for animals that </w:t>
      </w:r>
      <w:r w:rsidR="00A07997">
        <w:t xml:space="preserve">also </w:t>
      </w:r>
      <w:r w:rsidR="00C47CFD">
        <w:t>forage or dwell in rainforest</w:t>
      </w:r>
      <w:r w:rsidRPr="00BD1FAB">
        <w:t xml:space="preserve"> </w:t>
      </w:r>
      <w:r>
        <w:t>(SEQ Catchm</w:t>
      </w:r>
      <w:r w:rsidR="00A07997">
        <w:t>ents 2016a). Species such as</w:t>
      </w:r>
      <w:r>
        <w:t xml:space="preserve"> </w:t>
      </w:r>
      <w:r w:rsidR="00A07997" w:rsidRPr="003D2A6C">
        <w:rPr>
          <w:i/>
        </w:rPr>
        <w:t>Pseudomys novaehollandiae</w:t>
      </w:r>
      <w:r w:rsidR="00A07997">
        <w:t xml:space="preserve"> (New Holland Mouse</w:t>
      </w:r>
      <w:r>
        <w:t>)</w:t>
      </w:r>
      <w:r w:rsidRPr="00741572">
        <w:t xml:space="preserve"> </w:t>
      </w:r>
      <w:r>
        <w:t xml:space="preserve">live in communal burrows and are found in habitats that are often high in floristic </w:t>
      </w:r>
      <w:r w:rsidRPr="003D2A6C">
        <w:t>diversity especially leguminous perennials (</w:t>
      </w:r>
      <w:r w:rsidRPr="008C29DD">
        <w:t>Haering &amp; Fox</w:t>
      </w:r>
      <w:r w:rsidRPr="003D2A6C">
        <w:t xml:space="preserve"> 1997; Kemper &amp; Wilson 2008). </w:t>
      </w:r>
      <w:r>
        <w:t xml:space="preserve">The </w:t>
      </w:r>
      <w:r w:rsidR="00A07997">
        <w:t>New Holland Mouse</w:t>
      </w:r>
      <w:r>
        <w:t xml:space="preserve"> feed</w:t>
      </w:r>
      <w:r w:rsidR="00C47CFD">
        <w:t>s</w:t>
      </w:r>
      <w:r>
        <w:t xml:space="preserve"> primarily on </w:t>
      </w:r>
      <w:r w:rsidRPr="003D2A6C">
        <w:t>seeds, though leaves, fungi and invertebrates are consumed based on seasonal or floristic characteristics of individual sites</w:t>
      </w:r>
      <w:r>
        <w:t xml:space="preserve"> in the ecological community, and</w:t>
      </w:r>
      <w:r w:rsidRPr="003D2A6C">
        <w:t xml:space="preserve"> is thought</w:t>
      </w:r>
      <w:r>
        <w:t xml:space="preserve"> </w:t>
      </w:r>
      <w:r w:rsidRPr="003D2A6C">
        <w:t>to play an important</w:t>
      </w:r>
      <w:r>
        <w:rPr>
          <w:rFonts w:ascii="Arial" w:hAnsi="Arial" w:cs="Arial"/>
          <w:sz w:val="18"/>
          <w:szCs w:val="18"/>
          <w:lang w:val="en"/>
        </w:rPr>
        <w:t xml:space="preserve"> </w:t>
      </w:r>
      <w:r w:rsidRPr="003D2A6C">
        <w:t>role in seed dispersal and fungal spore dispersal (</w:t>
      </w:r>
      <w:r w:rsidRPr="00700359">
        <w:t xml:space="preserve">Seebeck </w:t>
      </w:r>
      <w:r w:rsidRPr="000615D0">
        <w:rPr>
          <w:i/>
        </w:rPr>
        <w:t>et al</w:t>
      </w:r>
      <w:r w:rsidR="000756D6">
        <w:t>.</w:t>
      </w:r>
      <w:r w:rsidRPr="00700359">
        <w:t xml:space="preserve"> 1996; Smith &amp; Quin 1996).</w:t>
      </w:r>
    </w:p>
    <w:p w14:paraId="311EA73C" w14:textId="062B495F" w:rsidR="001B5E05" w:rsidRDefault="001B5E05" w:rsidP="00C96A04">
      <w:pPr>
        <w:pStyle w:val="Paragraph"/>
      </w:pPr>
      <w:r>
        <w:t xml:space="preserve">Predators such as the </w:t>
      </w:r>
      <w:r w:rsidR="00A07997">
        <w:t>threatened</w:t>
      </w:r>
      <w:r>
        <w:t xml:space="preserve"> </w:t>
      </w:r>
      <w:r w:rsidR="00A07997" w:rsidRPr="00B66694">
        <w:rPr>
          <w:i/>
        </w:rPr>
        <w:t>Dasyurus maculatus maculatus</w:t>
      </w:r>
      <w:r w:rsidR="00A07997">
        <w:t xml:space="preserve"> </w:t>
      </w:r>
      <w:r>
        <w:t>(</w:t>
      </w:r>
      <w:r w:rsidR="00A07997">
        <w:t>Spot-tail quoll</w:t>
      </w:r>
      <w:r>
        <w:t>) are adept at moving through</w:t>
      </w:r>
      <w:r w:rsidR="00C47CFD">
        <w:t xml:space="preserve"> the</w:t>
      </w:r>
      <w:r>
        <w:t xml:space="preserve"> canopy, as well as at ground level, preying on </w:t>
      </w:r>
      <w:r w:rsidRPr="00C46568">
        <w:t>possums and rabbit</w:t>
      </w:r>
      <w:r>
        <w:t xml:space="preserve">, as well as insects, lizards, crayfish, birds, small mammals, frogs, fish, plant </w:t>
      </w:r>
      <w:r w:rsidRPr="00C46568">
        <w:t xml:space="preserve">material </w:t>
      </w:r>
      <w:r w:rsidR="00275E04">
        <w:br/>
      </w:r>
      <w:r w:rsidRPr="00C46568">
        <w:t xml:space="preserve">(Jones </w:t>
      </w:r>
      <w:r w:rsidRPr="000615D0">
        <w:rPr>
          <w:i/>
        </w:rPr>
        <w:t>et al</w:t>
      </w:r>
      <w:r w:rsidRPr="00C46568">
        <w:t>. 2001).</w:t>
      </w:r>
      <w:r>
        <w:t xml:space="preserve"> </w:t>
      </w:r>
      <w:r w:rsidR="00A07997" w:rsidRPr="004354E1">
        <w:rPr>
          <w:i/>
        </w:rPr>
        <w:t>Antechinus agilis</w:t>
      </w:r>
      <w:r w:rsidR="00A07997">
        <w:t xml:space="preserve"> </w:t>
      </w:r>
      <w:r>
        <w:t>(</w:t>
      </w:r>
      <w:r w:rsidR="00A07997">
        <w:t>Agile Antechinus</w:t>
      </w:r>
      <w:r>
        <w:t xml:space="preserve">) and </w:t>
      </w:r>
      <w:r w:rsidR="00A07997" w:rsidRPr="004354E1">
        <w:rPr>
          <w:i/>
        </w:rPr>
        <w:t>Antechinus stuartii</w:t>
      </w:r>
      <w:r w:rsidR="00A07997">
        <w:t xml:space="preserve"> </w:t>
      </w:r>
      <w:r>
        <w:t>(</w:t>
      </w:r>
      <w:r w:rsidR="00A07997">
        <w:t>Brown Antechinus</w:t>
      </w:r>
      <w:r>
        <w:t xml:space="preserve">) are also part of the ecological community, living in </w:t>
      </w:r>
      <w:r>
        <w:rPr>
          <w:lang w:val="en"/>
        </w:rPr>
        <w:t>forested habitats,</w:t>
      </w:r>
      <w:r>
        <w:rPr>
          <w:sz w:val="19"/>
          <w:szCs w:val="19"/>
          <w:vertAlign w:val="superscript"/>
          <w:lang w:val="en"/>
        </w:rPr>
        <w:t xml:space="preserve"> </w:t>
      </w:r>
      <w:r>
        <w:rPr>
          <w:lang w:val="en"/>
        </w:rPr>
        <w:t xml:space="preserve">with dense lower ground cover and low fire frequency. These small </w:t>
      </w:r>
      <w:r w:rsidR="00015F0A">
        <w:rPr>
          <w:lang w:val="en"/>
        </w:rPr>
        <w:t>carnivores</w:t>
      </w:r>
      <w:r>
        <w:rPr>
          <w:lang w:val="en"/>
        </w:rPr>
        <w:t xml:space="preserve"> prey on invertebrates. Most species nest communally in tree-hollows but also move and hunt terrestrially. </w:t>
      </w:r>
    </w:p>
    <w:p w14:paraId="6763D55F" w14:textId="0722424A" w:rsidR="001B5E05" w:rsidRDefault="001B5E05" w:rsidP="00275E04">
      <w:pPr>
        <w:pStyle w:val="Paragraph"/>
        <w:ind w:right="-46"/>
      </w:pPr>
      <w:r w:rsidRPr="00741572">
        <w:rPr>
          <w:i/>
        </w:rPr>
        <w:t>Cyclodomorphus gerrardii</w:t>
      </w:r>
      <w:r w:rsidRPr="00741572">
        <w:t xml:space="preserve"> (Pink-tongued Lizard), </w:t>
      </w:r>
      <w:r w:rsidR="004E3CD7">
        <w:t>is part of</w:t>
      </w:r>
      <w:r w:rsidRPr="007C51FB">
        <w:t xml:space="preserve"> </w:t>
      </w:r>
      <w:r w:rsidR="007C51FB">
        <w:t xml:space="preserve">the ecological community, </w:t>
      </w:r>
      <w:r w:rsidRPr="007C51FB">
        <w:t>shelter</w:t>
      </w:r>
      <w:r w:rsidR="007C51FB">
        <w:t>ing</w:t>
      </w:r>
      <w:r w:rsidRPr="007C51FB">
        <w:t xml:space="preserve"> beneath </w:t>
      </w:r>
      <w:hyperlink r:id="rId15" w:tooltip="Plant litter" w:history="1">
        <w:r w:rsidRPr="007C51FB">
          <w:t>leaf litter</w:t>
        </w:r>
      </w:hyperlink>
      <w:r w:rsidRPr="007C51FB">
        <w:t xml:space="preserve">, in hollow logs, and in crevices of rocks and trees. Its slender body and limbs are an adaptation for moving in thick undergrowth. </w:t>
      </w:r>
      <w:r w:rsidR="007C51FB">
        <w:t>A</w:t>
      </w:r>
      <w:r w:rsidRPr="007C51FB">
        <w:t xml:space="preserve"> good climber, </w:t>
      </w:r>
      <w:r w:rsidR="007C51FB">
        <w:t>it uses its</w:t>
      </w:r>
      <w:r w:rsidRPr="007C51FB">
        <w:t xml:space="preserve"> semi-prehensile tail as a supporting aid and, although only partially </w:t>
      </w:r>
      <w:hyperlink r:id="rId16" w:tooltip="Arboreal" w:history="1">
        <w:r w:rsidRPr="007C51FB">
          <w:t>arboreal</w:t>
        </w:r>
      </w:hyperlink>
      <w:r w:rsidRPr="007C51FB">
        <w:t xml:space="preserve">, climbing trees to feed when necessary. </w:t>
      </w:r>
      <w:r w:rsidR="004E3CD7">
        <w:t xml:space="preserve">Another lizard </w:t>
      </w:r>
      <w:r w:rsidR="007C51FB">
        <w:t xml:space="preserve">species </w:t>
      </w:r>
      <w:r w:rsidR="004E3CD7">
        <w:t>of</w:t>
      </w:r>
      <w:r w:rsidR="007C51FB">
        <w:t xml:space="preserve"> the ecological community </w:t>
      </w:r>
      <w:r w:rsidR="004E3CD7">
        <w:t xml:space="preserve">is </w:t>
      </w:r>
      <w:r w:rsidR="007C51FB">
        <w:t xml:space="preserve">the </w:t>
      </w:r>
      <w:r w:rsidRPr="00741572">
        <w:rPr>
          <w:i/>
        </w:rPr>
        <w:t>Cyclodomorphus michaeli</w:t>
      </w:r>
      <w:r w:rsidRPr="00741572">
        <w:t xml:space="preserve"> (</w:t>
      </w:r>
      <w:r>
        <w:t>Mainland She-oak Skink)</w:t>
      </w:r>
      <w:r w:rsidR="004E3CD7" w:rsidRPr="004E3CD7">
        <w:t>, listed in Victoria as a threatened species,</w:t>
      </w:r>
      <w:r>
        <w:t xml:space="preserve"> </w:t>
      </w:r>
      <w:r w:rsidR="007C51FB">
        <w:t>which inhabits the groundcover, sheltering amongst grass clumps, leaf-litter and</w:t>
      </w:r>
      <w:r>
        <w:t xml:space="preserve"> logs (Lindenmayer </w:t>
      </w:r>
      <w:r w:rsidR="00C47CFD" w:rsidRPr="000615D0">
        <w:rPr>
          <w:i/>
        </w:rPr>
        <w:t>et al</w:t>
      </w:r>
      <w:r w:rsidR="000756D6">
        <w:t>.</w:t>
      </w:r>
      <w:r w:rsidR="00C47CFD">
        <w:t xml:space="preserve"> </w:t>
      </w:r>
      <w:r>
        <w:t xml:space="preserve">2002; </w:t>
      </w:r>
      <w:r w:rsidRPr="008C29DD">
        <w:t>Shea</w:t>
      </w:r>
      <w:r>
        <w:t xml:space="preserve"> 2004).</w:t>
      </w:r>
    </w:p>
    <w:p w14:paraId="7BFD7DF1" w14:textId="3E2B3D8C" w:rsidR="001B5E05" w:rsidRPr="006E7F7F" w:rsidRDefault="007C51FB" w:rsidP="00C96A04">
      <w:pPr>
        <w:pStyle w:val="Paragraph"/>
      </w:pPr>
      <w:r>
        <w:t xml:space="preserve">The invertebrates of the ecological community are poorly known but include </w:t>
      </w:r>
      <w:hyperlink r:id="rId17" w:history="1">
        <w:r w:rsidR="001B5E05" w:rsidRPr="00741572">
          <w:rPr>
            <w:i/>
          </w:rPr>
          <w:t>Meridolum corneovirens</w:t>
        </w:r>
      </w:hyperlink>
      <w:r w:rsidR="001B5E05" w:rsidRPr="00741572">
        <w:t xml:space="preserve"> (Cumberland Plain Land Snail)</w:t>
      </w:r>
      <w:r w:rsidR="001B5E05" w:rsidRPr="00741572">
        <w:rPr>
          <w:vertAlign w:val="superscript"/>
        </w:rPr>
        <w:footnoteReference w:id="6"/>
      </w:r>
      <w:r w:rsidR="001B5E05" w:rsidRPr="00741572">
        <w:t xml:space="preserve"> </w:t>
      </w:r>
      <w:r w:rsidR="001B5E05">
        <w:t xml:space="preserve">which is </w:t>
      </w:r>
      <w:r w:rsidR="00F509CD">
        <w:t xml:space="preserve">listed as </w:t>
      </w:r>
      <w:r w:rsidR="001B5E05">
        <w:t>endangered in NSW. It l</w:t>
      </w:r>
      <w:r w:rsidR="001B5E05" w:rsidRPr="006E7F7F">
        <w:t xml:space="preserve">ives </w:t>
      </w:r>
      <w:r w:rsidR="001B5E05" w:rsidRPr="006E7F7F">
        <w:lastRenderedPageBreak/>
        <w:t>under litter of bark, leaves and logs, or shelters in loose soi</w:t>
      </w:r>
      <w:r w:rsidR="001B5E05">
        <w:t>l around grass clumps and c</w:t>
      </w:r>
      <w:r w:rsidR="001B5E05" w:rsidRPr="006E7F7F">
        <w:t>an dig several centimetres into soil to escape drought.</w:t>
      </w:r>
      <w:r w:rsidR="001B5E05">
        <w:t xml:space="preserve"> </w:t>
      </w:r>
      <w:r w:rsidR="001B5E05" w:rsidRPr="006E7F7F">
        <w:t>I</w:t>
      </w:r>
      <w:r w:rsidR="00266D9C">
        <w:t>t i</w:t>
      </w:r>
      <w:r w:rsidR="001B5E05" w:rsidRPr="006E7F7F">
        <w:t>s a fun</w:t>
      </w:r>
      <w:r w:rsidR="0006752A">
        <w:t>g</w:t>
      </w:r>
      <w:r w:rsidR="00F509CD">
        <w:t>al</w:t>
      </w:r>
      <w:r w:rsidR="0006752A">
        <w:t xml:space="preserve"> specialist and, u</w:t>
      </w:r>
      <w:r w:rsidR="001B5E05" w:rsidRPr="006E7F7F">
        <w:t>nlike the Garden Snail, does not eat green plants. It is generally active at night</w:t>
      </w:r>
      <w:r w:rsidR="00275E04">
        <w:t xml:space="preserve"> (NSW Scientific Committee</w:t>
      </w:r>
      <w:r w:rsidR="00886DF4">
        <w:t> </w:t>
      </w:r>
      <w:r w:rsidR="001B5E05">
        <w:t>1997).</w:t>
      </w:r>
      <w:r>
        <w:t xml:space="preserve"> </w:t>
      </w:r>
    </w:p>
    <w:p w14:paraId="00CE31F2" w14:textId="02C750B4" w:rsidR="001B5E05" w:rsidRPr="00D72687" w:rsidRDefault="001B5E05" w:rsidP="00251B8C">
      <w:pPr>
        <w:keepNext/>
        <w:rPr>
          <w:rStyle w:val="SubtleEmphasis"/>
        </w:rPr>
      </w:pPr>
      <w:r w:rsidRPr="00D72687">
        <w:rPr>
          <w:rStyle w:val="SubtleEmphasis"/>
        </w:rPr>
        <w:t xml:space="preserve">Soil </w:t>
      </w:r>
      <w:r w:rsidR="00CC1818">
        <w:rPr>
          <w:rStyle w:val="SubtleEmphasis"/>
        </w:rPr>
        <w:t>fauna</w:t>
      </w:r>
    </w:p>
    <w:p w14:paraId="2D952B80" w14:textId="35281CE6" w:rsidR="001B5E05" w:rsidRPr="00BD1FAB" w:rsidRDefault="0006752A" w:rsidP="00C96A04">
      <w:pPr>
        <w:pStyle w:val="Paragraph"/>
      </w:pPr>
      <w:r>
        <w:t xml:space="preserve">The grasses, herbs and ferns </w:t>
      </w:r>
      <w:r w:rsidR="001B5E05">
        <w:t xml:space="preserve">and deep-rooted trees </w:t>
      </w:r>
      <w:r>
        <w:t xml:space="preserve">of the floodplain ecological community </w:t>
      </w:r>
      <w:r w:rsidR="001B5E05">
        <w:t>play a prominent role in intercepting, storing and recycling nutrients, protecting soil from erosion, reducing stream sediment loads during high intensity rainfall events and regulating groun</w:t>
      </w:r>
      <w:r w:rsidR="00C47CFD">
        <w:t>d water</w:t>
      </w:r>
      <w:r w:rsidR="001B5E05" w:rsidRPr="00E846AF">
        <w:t xml:space="preserve"> </w:t>
      </w:r>
      <w:r w:rsidR="001B5E05">
        <w:t>(SEQ Catchments 2016).</w:t>
      </w:r>
      <w:r w:rsidR="007C51FB">
        <w:t xml:space="preserve"> </w:t>
      </w:r>
      <w:r w:rsidR="001B5E05" w:rsidRPr="00BD1FAB">
        <w:t>A broad range of invertebrates and fungi are associated with the decomposition cycles in the moist, shaded conditions on the fo</w:t>
      </w:r>
      <w:r w:rsidR="001B5E05">
        <w:t>rest fl</w:t>
      </w:r>
      <w:r w:rsidR="007C51FB">
        <w:t>oor</w:t>
      </w:r>
      <w:r w:rsidR="001B5E05" w:rsidRPr="00E846AF">
        <w:t xml:space="preserve"> </w:t>
      </w:r>
      <w:r w:rsidR="007C51FB">
        <w:t>(SEQ Catchments 2016a).</w:t>
      </w:r>
    </w:p>
    <w:p w14:paraId="1B4F4881" w14:textId="5F40E12B" w:rsidR="001B5E05" w:rsidRDefault="007C51FB" w:rsidP="00C96A04">
      <w:pPr>
        <w:pStyle w:val="Paragraph"/>
        <w:rPr>
          <w:lang w:val="en"/>
        </w:rPr>
      </w:pPr>
      <w:r>
        <w:t>Ground-dwelling and burrowing m</w:t>
      </w:r>
      <w:r w:rsidR="001B5E05">
        <w:t xml:space="preserve">ammals </w:t>
      </w:r>
      <w:r w:rsidR="00D13B18">
        <w:t xml:space="preserve">such as bandicoots, </w:t>
      </w:r>
      <w:r w:rsidR="00D13B18" w:rsidRPr="00D13B18">
        <w:rPr>
          <w:i/>
        </w:rPr>
        <w:t>Vombatus ursinus</w:t>
      </w:r>
      <w:r w:rsidR="00D13B18">
        <w:t xml:space="preserve"> (Common</w:t>
      </w:r>
      <w:r w:rsidR="00266D9C">
        <w:t xml:space="preserve"> or Bare-nosed</w:t>
      </w:r>
      <w:r w:rsidR="00D13B18">
        <w:t xml:space="preserve"> Wombat)</w:t>
      </w:r>
      <w:r>
        <w:t xml:space="preserve"> and </w:t>
      </w:r>
      <w:r w:rsidR="00D13B18">
        <w:t>Short-beaked Echidna</w:t>
      </w:r>
      <w:r>
        <w:t xml:space="preserve"> also </w:t>
      </w:r>
      <w:r w:rsidR="001B5E05">
        <w:t>play many important roles in the forest ecosystem including the dispersal of fungal species important for plant growth, soil aeration and the breakdown of leaf li</w:t>
      </w:r>
      <w:r w:rsidR="00857789">
        <w:t>tter through digging and raking</w:t>
      </w:r>
      <w:r w:rsidR="001B5E05">
        <w:t xml:space="preserve"> (</w:t>
      </w:r>
      <w:r w:rsidR="00EC0735">
        <w:t xml:space="preserve">Fleming </w:t>
      </w:r>
      <w:r w:rsidR="00EC0735" w:rsidRPr="000615D0">
        <w:rPr>
          <w:i/>
        </w:rPr>
        <w:t>et al</w:t>
      </w:r>
      <w:r w:rsidR="000756D6">
        <w:t>.</w:t>
      </w:r>
      <w:r w:rsidR="00EC0735">
        <w:t xml:space="preserve"> 201</w:t>
      </w:r>
      <w:r w:rsidR="00EE6CFA">
        <w:t>4</w:t>
      </w:r>
      <w:r w:rsidR="001B5E05">
        <w:t xml:space="preserve">). </w:t>
      </w:r>
      <w:r w:rsidR="00266D9C">
        <w:t>In Western Sydney, womb</w:t>
      </w:r>
      <w:r w:rsidR="004748EA">
        <w:t>ats are increasingly favouring C</w:t>
      </w:r>
      <w:r w:rsidR="00266D9C">
        <w:t>oastal floodplain eucalypt forest as a refuge from high temperatures (P. Ridgeway pers. com</w:t>
      </w:r>
      <w:r w:rsidR="00346625">
        <w:t>m</w:t>
      </w:r>
      <w:r w:rsidR="00266D9C">
        <w:t xml:space="preserve">. 2019). </w:t>
      </w:r>
      <w:r w:rsidR="00857789">
        <w:rPr>
          <w:lang w:val="en"/>
        </w:rPr>
        <w:t>The alluvial s</w:t>
      </w:r>
      <w:r w:rsidR="001B5E05">
        <w:rPr>
          <w:lang w:val="en"/>
        </w:rPr>
        <w:t xml:space="preserve">oil type </w:t>
      </w:r>
      <w:r w:rsidR="00857789">
        <w:rPr>
          <w:lang w:val="en"/>
        </w:rPr>
        <w:t xml:space="preserve">of the ecological community </w:t>
      </w:r>
      <w:r w:rsidR="001B5E05">
        <w:rPr>
          <w:lang w:val="en"/>
        </w:rPr>
        <w:t xml:space="preserve">may be an important indicator of suitability of habitat for </w:t>
      </w:r>
      <w:r w:rsidR="00857789">
        <w:rPr>
          <w:lang w:val="en"/>
        </w:rPr>
        <w:t xml:space="preserve">species such as </w:t>
      </w:r>
      <w:r w:rsidR="001B5E05">
        <w:rPr>
          <w:lang w:val="en"/>
        </w:rPr>
        <w:t>the New Holland Mouse, with deeper top soils and softer substrates being preferred for digging burrows (</w:t>
      </w:r>
      <w:r w:rsidR="001B5E05" w:rsidRPr="00700359">
        <w:rPr>
          <w:lang w:val="en"/>
        </w:rPr>
        <w:t>Wilson &amp; Laidlaw 2003</w:t>
      </w:r>
      <w:r w:rsidR="00D13B18">
        <w:rPr>
          <w:lang w:val="en"/>
        </w:rPr>
        <w:t>).</w:t>
      </w:r>
    </w:p>
    <w:p w14:paraId="4B9D39EE" w14:textId="52318F91" w:rsidR="001B5E05" w:rsidRPr="00D72687" w:rsidRDefault="001B5E05" w:rsidP="00251B8C">
      <w:pPr>
        <w:keepNext/>
        <w:rPr>
          <w:rStyle w:val="SubtleEmphasis"/>
        </w:rPr>
      </w:pPr>
      <w:r w:rsidRPr="00D72687">
        <w:rPr>
          <w:rStyle w:val="SubtleEmphasis"/>
        </w:rPr>
        <w:t xml:space="preserve">Water dependant </w:t>
      </w:r>
      <w:r w:rsidR="00CC1818">
        <w:rPr>
          <w:rStyle w:val="SubtleEmphasis"/>
        </w:rPr>
        <w:t>fauna</w:t>
      </w:r>
    </w:p>
    <w:p w14:paraId="07BEB587" w14:textId="384A0316" w:rsidR="00F43E3E" w:rsidRDefault="001B5E05" w:rsidP="00C96A04">
      <w:pPr>
        <w:pStyle w:val="Paragraph"/>
      </w:pPr>
      <w:r w:rsidRPr="00741572">
        <w:t>The ecological community plays an important role in maintaining river ecosystems and riverbank stability and provide</w:t>
      </w:r>
      <w:r w:rsidR="00857789">
        <w:t>s</w:t>
      </w:r>
      <w:r w:rsidRPr="00741572">
        <w:t xml:space="preserve"> essential connectivity between the slopes and rivers and longitudinally along rivers. </w:t>
      </w:r>
      <w:r w:rsidR="0006752A">
        <w:t>As</w:t>
      </w:r>
      <w:r>
        <w:t xml:space="preserve"> an interface between terrestrial and aquatic habitats</w:t>
      </w:r>
      <w:r w:rsidR="0006752A">
        <w:t xml:space="preserve">, the ecological community </w:t>
      </w:r>
      <w:r>
        <w:t xml:space="preserve">contains species intimately associated with water and streams </w:t>
      </w:r>
      <w:r w:rsidR="00857789">
        <w:t xml:space="preserve">such </w:t>
      </w:r>
      <w:r w:rsidR="00045335">
        <w:t xml:space="preserve">as </w:t>
      </w:r>
      <w:r w:rsidR="00857789" w:rsidRPr="00857789">
        <w:rPr>
          <w:i/>
        </w:rPr>
        <w:t>Intellagama lesueurii</w:t>
      </w:r>
      <w:r w:rsidR="00857789">
        <w:t xml:space="preserve"> (</w:t>
      </w:r>
      <w:r>
        <w:t>Water Dragon</w:t>
      </w:r>
      <w:r w:rsidR="00857789">
        <w:t>)</w:t>
      </w:r>
      <w:r>
        <w:t xml:space="preserve">, </w:t>
      </w:r>
      <w:r w:rsidR="00857789" w:rsidRPr="00857789">
        <w:rPr>
          <w:i/>
        </w:rPr>
        <w:t>Hydromys chrysogaster</w:t>
      </w:r>
      <w:r w:rsidR="00857789" w:rsidRPr="00857789">
        <w:t xml:space="preserve"> </w:t>
      </w:r>
      <w:r w:rsidR="00857789">
        <w:t>(</w:t>
      </w:r>
      <w:r w:rsidRPr="00857789">
        <w:t>Water</w:t>
      </w:r>
      <w:r>
        <w:t xml:space="preserve"> Rat</w:t>
      </w:r>
      <w:r w:rsidR="00857789">
        <w:t>)</w:t>
      </w:r>
      <w:r>
        <w:t xml:space="preserve">, </w:t>
      </w:r>
      <w:r w:rsidR="00857789" w:rsidRPr="00857789">
        <w:rPr>
          <w:i/>
        </w:rPr>
        <w:t>Ornithorhynchus anatinus</w:t>
      </w:r>
      <w:r w:rsidR="00857789">
        <w:t xml:space="preserve"> (</w:t>
      </w:r>
      <w:r>
        <w:t>Platypus</w:t>
      </w:r>
      <w:r w:rsidR="00857789">
        <w:t>)</w:t>
      </w:r>
      <w:r w:rsidR="0006752A">
        <w:t>, turtles and</w:t>
      </w:r>
      <w:r w:rsidR="00F43E3E">
        <w:t xml:space="preserve"> frogs</w:t>
      </w:r>
      <w:r w:rsidR="0006752A">
        <w:t>. Waterbirds</w:t>
      </w:r>
      <w:r w:rsidR="0006752A" w:rsidRPr="00741572">
        <w:t xml:space="preserve"> such as cormorants</w:t>
      </w:r>
      <w:r w:rsidR="0006752A">
        <w:t xml:space="preserve"> (</w:t>
      </w:r>
      <w:r w:rsidR="0006752A" w:rsidRPr="00477C96">
        <w:rPr>
          <w:i/>
        </w:rPr>
        <w:t>Phalacrocorax</w:t>
      </w:r>
      <w:r w:rsidR="0006752A">
        <w:t xml:space="preserve"> spp.)</w:t>
      </w:r>
      <w:r w:rsidR="0006752A" w:rsidRPr="00741572">
        <w:t xml:space="preserve">, egrets </w:t>
      </w:r>
      <w:r w:rsidR="0006752A">
        <w:t>(</w:t>
      </w:r>
      <w:r w:rsidR="0006752A" w:rsidRPr="00477C96">
        <w:rPr>
          <w:i/>
        </w:rPr>
        <w:t>Ardea</w:t>
      </w:r>
      <w:r w:rsidR="0006752A">
        <w:t xml:space="preserve"> spp. and </w:t>
      </w:r>
      <w:r w:rsidR="0006752A" w:rsidRPr="00477C96">
        <w:rPr>
          <w:i/>
        </w:rPr>
        <w:t>Egrettia</w:t>
      </w:r>
      <w:r w:rsidR="0006752A">
        <w:t xml:space="preserve"> spp.) </w:t>
      </w:r>
      <w:r w:rsidR="0006752A" w:rsidRPr="00741572">
        <w:t>and kingfishers</w:t>
      </w:r>
      <w:r w:rsidR="0006752A">
        <w:t xml:space="preserve">, </w:t>
      </w:r>
      <w:r w:rsidR="0006752A" w:rsidRPr="00F43E3E">
        <w:rPr>
          <w:i/>
        </w:rPr>
        <w:t>Ephippiorhynchus asiaticus</w:t>
      </w:r>
      <w:r w:rsidR="0006752A">
        <w:t xml:space="preserve"> (Black-necked Stork) and the </w:t>
      </w:r>
      <w:r w:rsidR="0006752A" w:rsidRPr="00741572">
        <w:t xml:space="preserve">endangered </w:t>
      </w:r>
      <w:r w:rsidR="0006752A" w:rsidRPr="00741572">
        <w:rPr>
          <w:i/>
        </w:rPr>
        <w:t>Botaurus poiciloptilus</w:t>
      </w:r>
      <w:r w:rsidR="0006752A" w:rsidRPr="00741572">
        <w:t xml:space="preserve"> (Austral</w:t>
      </w:r>
      <w:r w:rsidR="0006752A">
        <w:t>asian Bittern) are part of the ecological community</w:t>
      </w:r>
      <w:r w:rsidR="00045335">
        <w:t>,</w:t>
      </w:r>
      <w:r w:rsidR="0006752A">
        <w:t xml:space="preserve"> while mobile species </w:t>
      </w:r>
      <w:r>
        <w:t xml:space="preserve">take advantage of </w:t>
      </w:r>
      <w:r w:rsidR="0006752A">
        <w:t>abundant food, s</w:t>
      </w:r>
      <w:r>
        <w:t>helter</w:t>
      </w:r>
      <w:r w:rsidR="0006752A">
        <w:t xml:space="preserve"> and water</w:t>
      </w:r>
      <w:r>
        <w:t>, such as honeyeaters, parrots</w:t>
      </w:r>
      <w:r w:rsidR="0006752A">
        <w:t xml:space="preserve"> and</w:t>
      </w:r>
      <w:r>
        <w:t xml:space="preserve"> lorikeets. Fringing forests are also important roosting sites for flying foxes</w:t>
      </w:r>
      <w:r w:rsidR="00857789">
        <w:t xml:space="preserve"> and for other</w:t>
      </w:r>
      <w:r>
        <w:t xml:space="preserve"> species that </w:t>
      </w:r>
      <w:r w:rsidR="0006752A">
        <w:t xml:space="preserve">may </w:t>
      </w:r>
      <w:r>
        <w:t xml:space="preserve">live in adjacent habitats </w:t>
      </w:r>
      <w:r w:rsidR="00857789">
        <w:t xml:space="preserve">but move through the ecological community </w:t>
      </w:r>
      <w:r>
        <w:t xml:space="preserve">to access water (Healthy Land </w:t>
      </w:r>
      <w:r w:rsidR="000615D0">
        <w:t>and</w:t>
      </w:r>
      <w:r>
        <w:t xml:space="preserve"> Water 2017).</w:t>
      </w:r>
      <w:r w:rsidR="00857789">
        <w:t xml:space="preserve"> </w:t>
      </w:r>
    </w:p>
    <w:p w14:paraId="6824300B" w14:textId="6A3C3EAC" w:rsidR="001B5E05" w:rsidRPr="00F43E3E" w:rsidRDefault="001B5E05" w:rsidP="00C96A04">
      <w:pPr>
        <w:pStyle w:val="Paragraph"/>
      </w:pPr>
      <w:r w:rsidRPr="00741572">
        <w:t xml:space="preserve">The moist environment also supports a </w:t>
      </w:r>
      <w:r>
        <w:t>number</w:t>
      </w:r>
      <w:r w:rsidRPr="00741572">
        <w:t xml:space="preserve"> of amphibians, particularly tree frogs such as </w:t>
      </w:r>
      <w:r w:rsidR="00F43E3E">
        <w:t xml:space="preserve">the threatened </w:t>
      </w:r>
      <w:r w:rsidRPr="00F43E3E">
        <w:rPr>
          <w:i/>
        </w:rPr>
        <w:t>Litoria aurea</w:t>
      </w:r>
      <w:r w:rsidR="00F43E3E">
        <w:t xml:space="preserve"> (Green and Golden Bell Frog), </w:t>
      </w:r>
      <w:r w:rsidR="00F43E3E" w:rsidRPr="00F43E3E">
        <w:rPr>
          <w:i/>
        </w:rPr>
        <w:t>Litoria brevipalmata</w:t>
      </w:r>
      <w:r w:rsidR="00F43E3E">
        <w:t xml:space="preserve"> (Green-thighed Frog), </w:t>
      </w:r>
      <w:r w:rsidR="00F43E3E" w:rsidRPr="00741572">
        <w:rPr>
          <w:i/>
        </w:rPr>
        <w:t>Mixophyes balbus</w:t>
      </w:r>
      <w:r w:rsidR="00F43E3E" w:rsidRPr="00741572">
        <w:t xml:space="preserve"> (Stuttering frog) </w:t>
      </w:r>
      <w:r w:rsidR="00F43E3E">
        <w:t>and</w:t>
      </w:r>
      <w:r w:rsidR="00F43E3E" w:rsidRPr="00F43E3E">
        <w:t xml:space="preserve"> </w:t>
      </w:r>
      <w:r w:rsidR="00F43E3E" w:rsidRPr="00F43E3E">
        <w:rPr>
          <w:i/>
        </w:rPr>
        <w:t xml:space="preserve">Mixophyes iteratus </w:t>
      </w:r>
      <w:r w:rsidR="00F43E3E" w:rsidRPr="00BD1FAB">
        <w:t>(Giant Barred-frog)</w:t>
      </w:r>
      <w:r w:rsidR="00F43E3E" w:rsidRPr="00F43E3E">
        <w:t xml:space="preserve"> </w:t>
      </w:r>
      <w:r w:rsidR="00F43E3E">
        <w:t xml:space="preserve">(Healthy Land </w:t>
      </w:r>
      <w:r w:rsidR="000615D0">
        <w:t>and</w:t>
      </w:r>
      <w:r w:rsidR="00F43E3E">
        <w:t xml:space="preserve"> Water</w:t>
      </w:r>
      <w:r w:rsidR="00275E04">
        <w:t xml:space="preserve"> 2016; SEQ Catchments</w:t>
      </w:r>
      <w:r w:rsidR="00F43E3E">
        <w:t xml:space="preserve"> </w:t>
      </w:r>
      <w:r w:rsidR="00F43E3E" w:rsidRPr="00BD1FAB">
        <w:t>2016a</w:t>
      </w:r>
      <w:r w:rsidR="00F43E3E">
        <w:t>).</w:t>
      </w:r>
      <w:r w:rsidRPr="009E74A1">
        <w:t xml:space="preserve"> Green and Golden Bell Frogs have been found in differing habitat in NSW and Victoria</w:t>
      </w:r>
      <w:r w:rsidR="00F43E3E">
        <w:t xml:space="preserve"> and often found </w:t>
      </w:r>
      <w:r w:rsidR="00F43E3E">
        <w:rPr>
          <w:lang w:val="en"/>
        </w:rPr>
        <w:t>under debris on low, oft-flooded river flats</w:t>
      </w:r>
      <w:r w:rsidRPr="009E74A1">
        <w:t>. In NSW, the species commonly occupies disturbed habitats, and bre</w:t>
      </w:r>
      <w:r w:rsidR="00D13B18">
        <w:t>eds largely in ephemeral ponds</w:t>
      </w:r>
      <w:r w:rsidRPr="009E74A1">
        <w:t>. However, in Victoria, the Green and Golden Bell Frog occupies habitats with little human disturbance and commonly breeds in permanent ponds, as well as ephemeral ponds (Pyke &amp; White 1996).</w:t>
      </w:r>
      <w:r w:rsidR="00F43E3E">
        <w:t xml:space="preserve"> </w:t>
      </w:r>
      <w:r w:rsidRPr="00741572">
        <w:t xml:space="preserve">Other species such as </w:t>
      </w:r>
      <w:r w:rsidRPr="00741572">
        <w:rPr>
          <w:i/>
        </w:rPr>
        <w:t>Limnodynastes peronii</w:t>
      </w:r>
      <w:r w:rsidRPr="00741572">
        <w:t xml:space="preserve"> </w:t>
      </w:r>
      <w:r w:rsidRPr="00741572">
        <w:lastRenderedPageBreak/>
        <w:t xml:space="preserve">(Brown Striped-frog) and </w:t>
      </w:r>
      <w:r w:rsidRPr="00741572">
        <w:rPr>
          <w:i/>
        </w:rPr>
        <w:t>Limnodynastes tasmaniensis</w:t>
      </w:r>
      <w:r w:rsidRPr="00741572">
        <w:t xml:space="preserve"> (Spotted Grass-frog) are found under debris in river-flats and the grassy borders</w:t>
      </w:r>
      <w:r>
        <w:t xml:space="preserve"> of creeks </w:t>
      </w:r>
      <w:r w:rsidRPr="00741572">
        <w:t>(</w:t>
      </w:r>
      <w:r w:rsidRPr="008C29DD">
        <w:t>Cogger</w:t>
      </w:r>
      <w:r w:rsidR="00275E04">
        <w:t xml:space="preserve"> 2000; NSW Scientific Committee</w:t>
      </w:r>
      <w:r w:rsidRPr="00741572">
        <w:t xml:space="preserve"> 2018)</w:t>
      </w:r>
      <w:r w:rsidR="00F43E3E">
        <w:t xml:space="preserve">. </w:t>
      </w:r>
    </w:p>
    <w:p w14:paraId="42C71658" w14:textId="20D1E8C2" w:rsidR="001B5E05" w:rsidRPr="006E7F7F" w:rsidRDefault="001B5E05" w:rsidP="00C96A04">
      <w:pPr>
        <w:pStyle w:val="Paragraph"/>
      </w:pPr>
      <w:r w:rsidRPr="00741572">
        <w:t xml:space="preserve">Among the species known to occur within the ecological community </w:t>
      </w:r>
      <w:r>
        <w:t>is</w:t>
      </w:r>
      <w:r w:rsidRPr="00741572">
        <w:t xml:space="preserve"> the state-listed </w:t>
      </w:r>
      <w:r w:rsidRPr="00741572">
        <w:rPr>
          <w:i/>
        </w:rPr>
        <w:t>Petalura gigantea</w:t>
      </w:r>
      <w:r w:rsidRPr="00741572">
        <w:t xml:space="preserve"> (Giant Dragonfly)</w:t>
      </w:r>
      <w:r w:rsidRPr="00741572">
        <w:rPr>
          <w:vertAlign w:val="superscript"/>
        </w:rPr>
        <w:footnoteReference w:id="7"/>
      </w:r>
      <w:r>
        <w:t xml:space="preserve"> which is </w:t>
      </w:r>
      <w:r w:rsidRPr="00741572">
        <w:t xml:space="preserve">endangered in NSW. The Giant Dragonfly is one of the largest dragonflies in the world, and occurs along the east coast of NSW. </w:t>
      </w:r>
      <w:r w:rsidRPr="006E7F7F">
        <w:t>Larvae live in permanent swamps and bogs with some free water and open vegetation. Adults spend most of their time settled on low vegetation on or adjacent to the swamp. They hunt for flying insects over the swam</w:t>
      </w:r>
      <w:r>
        <w:t>p and along its ma</w:t>
      </w:r>
      <w:r w:rsidR="00275E04">
        <w:t>rgins (NSW Scientific Committee</w:t>
      </w:r>
      <w:r>
        <w:t xml:space="preserve"> 1998). </w:t>
      </w:r>
    </w:p>
    <w:p w14:paraId="13D18B4C" w14:textId="03C530FA" w:rsidR="00741572" w:rsidRPr="00741572" w:rsidRDefault="00741572" w:rsidP="00EE7FF4">
      <w:pPr>
        <w:pStyle w:val="Heading1"/>
      </w:pPr>
      <w:bookmarkStart w:id="44" w:name="_Toc530730908"/>
      <w:bookmarkStart w:id="45" w:name="_Toc530731033"/>
      <w:bookmarkStart w:id="46" w:name="_Toc530731158"/>
      <w:bookmarkStart w:id="47" w:name="_Toc530734578"/>
      <w:bookmarkStart w:id="48" w:name="_Toc13578763"/>
      <w:bookmarkEnd w:id="38"/>
      <w:bookmarkEnd w:id="39"/>
      <w:bookmarkEnd w:id="40"/>
      <w:bookmarkEnd w:id="41"/>
      <w:bookmarkEnd w:id="42"/>
      <w:bookmarkEnd w:id="44"/>
      <w:bookmarkEnd w:id="45"/>
      <w:bookmarkEnd w:id="46"/>
      <w:r w:rsidRPr="00EE7FF4">
        <w:t>Identif</w:t>
      </w:r>
      <w:r w:rsidR="00B62D9C">
        <w:t>y</w:t>
      </w:r>
      <w:r w:rsidRPr="00EE7FF4">
        <w:t>i</w:t>
      </w:r>
      <w:r w:rsidR="00205C70">
        <w:t>ng</w:t>
      </w:r>
      <w:r w:rsidR="00351DBE" w:rsidRPr="00EE7FF4">
        <w:t xml:space="preserve"> </w:t>
      </w:r>
      <w:r w:rsidR="004748EA">
        <w:t>areas of C</w:t>
      </w:r>
      <w:r w:rsidR="00205C70">
        <w:t xml:space="preserve">oastal floodplain </w:t>
      </w:r>
      <w:r w:rsidR="00BF2F31">
        <w:t>eucalypt</w:t>
      </w:r>
      <w:r w:rsidR="00351DBE" w:rsidRPr="00EE7FF4">
        <w:t xml:space="preserve"> forest</w:t>
      </w:r>
      <w:r w:rsidR="00351DBE">
        <w:t xml:space="preserve"> protected under national environmental law</w:t>
      </w:r>
      <w:bookmarkEnd w:id="47"/>
      <w:bookmarkEnd w:id="48"/>
    </w:p>
    <w:p w14:paraId="3231D604" w14:textId="77777777" w:rsidR="00351DBE" w:rsidRPr="0006752A" w:rsidRDefault="00351DBE" w:rsidP="00C96A04">
      <w:pPr>
        <w:pStyle w:val="Paragraph"/>
      </w:pPr>
      <w:r w:rsidRPr="0006752A">
        <w:t xml:space="preserve">The key diagnostic characteristics, condition thresholds and other information in this section are used to: </w:t>
      </w:r>
    </w:p>
    <w:p w14:paraId="3CEC2D8C" w14:textId="77777777" w:rsidR="00351DBE" w:rsidRPr="0006752A" w:rsidRDefault="00351DBE" w:rsidP="00C96A04">
      <w:pPr>
        <w:pStyle w:val="ListBullet"/>
      </w:pPr>
      <w:r w:rsidRPr="0006752A">
        <w:t>identify patches of the threatened ecological community that are protected under national environment law (for example, to determine whether the referral, impact assessment, approval and/or compliance provisions of  national environmental law are likely to apply to the patch); and</w:t>
      </w:r>
    </w:p>
    <w:p w14:paraId="4B9C2262" w14:textId="77777777" w:rsidR="00351DBE" w:rsidRPr="0006752A" w:rsidRDefault="00351DBE" w:rsidP="00C96A04">
      <w:pPr>
        <w:pStyle w:val="ListBullet"/>
      </w:pPr>
      <w:r w:rsidRPr="0006752A">
        <w:t xml:space="preserve">distinguish between patches of different quality (to aid environmental </w:t>
      </w:r>
      <w:r w:rsidRPr="0006752A">
        <w:rPr>
          <w:rFonts w:eastAsiaTheme="minorHAnsi"/>
        </w:rPr>
        <w:t xml:space="preserve">protection and </w:t>
      </w:r>
      <w:r w:rsidRPr="0006752A">
        <w:t>management decisions).</w:t>
      </w:r>
    </w:p>
    <w:p w14:paraId="3FDFF13A" w14:textId="77777777" w:rsidR="00351DBE" w:rsidRPr="00C96A04" w:rsidRDefault="00351DBE" w:rsidP="00C96A04">
      <w:pPr>
        <w:pStyle w:val="Paragraph"/>
      </w:pPr>
      <w:r w:rsidRPr="00C96A04">
        <w:t>National listing focuses legal protection on areas or patches of the ecological community that are the most functional, in a relatively natural state and in comparatively good condition. Because the ecological community exhibits various degrees of disturbance and degradation, condition thresholds, classes and categories have been developed.</w:t>
      </w:r>
    </w:p>
    <w:p w14:paraId="0D361FEE" w14:textId="77777777" w:rsidR="00351DBE" w:rsidRPr="00C96A04" w:rsidRDefault="00351DBE" w:rsidP="00C96A04">
      <w:pPr>
        <w:pStyle w:val="Paragraph"/>
      </w:pPr>
      <w:r w:rsidRPr="00C96A04">
        <w:t xml:space="preserve">This section also includes guidance on defining a ‘patch’ and on sampling protocols; along with further information to have regard to when considering actions that may have a significant impact on the ecological community. </w:t>
      </w:r>
    </w:p>
    <w:p w14:paraId="7073A97A" w14:textId="27D83282" w:rsidR="00351DBE" w:rsidRPr="00C96A04" w:rsidRDefault="00351DBE" w:rsidP="00C96A04">
      <w:pPr>
        <w:pStyle w:val="Paragraph"/>
      </w:pPr>
      <w:r w:rsidRPr="00C96A04">
        <w:t xml:space="preserve">Protection as a matter of national environmental significance under national environment law is limited to areas of the ecological community that meet the key diagnostic characteristics and </w:t>
      </w:r>
      <w:r w:rsidR="00266D9C">
        <w:t xml:space="preserve">at least </w:t>
      </w:r>
      <w:r w:rsidRPr="00C96A04">
        <w:t xml:space="preserve">the minimum condition thresholds for this ecological community. If a proposed action will, or may have, a significant impact on the threatened ecological community, it must be referred to the Australian Government for approval prior to undertaking that action. </w:t>
      </w:r>
    </w:p>
    <w:p w14:paraId="20399A1E" w14:textId="18EC6C69" w:rsidR="00351DBE" w:rsidRPr="0006752A" w:rsidRDefault="00351DBE" w:rsidP="00C96A04">
      <w:pPr>
        <w:pStyle w:val="Paragraph"/>
      </w:pPr>
      <w:r w:rsidRPr="00C96A04">
        <w:t>Although very degraded or modified patches are not protected under national environment law, some patches of the ecological community that do not meet the condition thresholds still have important natural values; and they may meet definitions for protection under state and local laws or schemes. These lower quality patches should not necessarily be excluded from recovery and other management actions, because these actions could</w:t>
      </w:r>
      <w:r w:rsidRPr="0006752A">
        <w:t xml:space="preserve"> improve the condition </w:t>
      </w:r>
      <w:r w:rsidRPr="0006752A">
        <w:lastRenderedPageBreak/>
        <w:t>of a patch to the point where it is protected under national environment law. Recovery and management actions should also be designed to restore patches to good</w:t>
      </w:r>
      <w:r w:rsidR="00266D9C">
        <w:t xml:space="preserve"> or high</w:t>
      </w:r>
      <w:r w:rsidRPr="0006752A">
        <w:t xml:space="preserve"> condition. </w:t>
      </w:r>
    </w:p>
    <w:p w14:paraId="033F7394" w14:textId="77777777" w:rsidR="00351DBE" w:rsidRPr="0006752A" w:rsidRDefault="00351DBE" w:rsidP="00730CE9">
      <w:pPr>
        <w:pStyle w:val="Paragraph"/>
      </w:pPr>
      <w:r w:rsidRPr="0006752A">
        <w:t xml:space="preserve">In some cases, however, the loss and degradation are irreversible given changes in land use; or rehabilitation is impractical because too many natural characteristics have been lost. For example, most areas that have been converted to crops, exotic pasture or urban development are unlikely to be restored. </w:t>
      </w:r>
    </w:p>
    <w:p w14:paraId="677EF8F6" w14:textId="6BA9E4F6" w:rsidR="00741572" w:rsidRDefault="00351DBE" w:rsidP="00730CE9">
      <w:pPr>
        <w:pStyle w:val="Paragraph"/>
      </w:pPr>
      <w:r w:rsidRPr="0006752A">
        <w:rPr>
          <w:i/>
        </w:rPr>
        <w:t>Key diagnostic characteristics</w:t>
      </w:r>
      <w:r w:rsidRPr="0006752A">
        <w:t xml:space="preserve"> (Section 3.1) summarise the main features of the ecological community. They are intended to help identify it, noting that more details are provided in the other sections of this document (for instance, where the ecological community occurs in nature and lists of species that characterise the ecological community). Species composition of this ecological community is influenced by, amongst other things: </w:t>
      </w:r>
      <w:r w:rsidR="00741572" w:rsidRPr="0006752A">
        <w:t>the size of the patch, proximity of remnant vegetation, seasonal conditions (e.g. rainfall and temperature), latitude, inundation frequency, hydrological conditions and disturbance history (including fire and grazing). Plant surveys conducted during spring and early summer will more easily identify understorey species in the ecological community and should be conducted at least 6-12 months post major disturbance. However, the key diagnostic characteristics and condition</w:t>
      </w:r>
      <w:r w:rsidR="00741572" w:rsidRPr="00741572">
        <w:rPr>
          <w:iCs/>
        </w:rPr>
        <w:t xml:space="preserve"> thresholds</w:t>
      </w:r>
      <w:r w:rsidR="00741572" w:rsidRPr="00741572">
        <w:rPr>
          <w:i/>
          <w:iCs/>
        </w:rPr>
        <w:t xml:space="preserve"> </w:t>
      </w:r>
      <w:r w:rsidR="00741572" w:rsidRPr="00741572">
        <w:t xml:space="preserve">are designed to allow identification of the ecological community irrespective of the season. </w:t>
      </w:r>
    </w:p>
    <w:p w14:paraId="1518CCAC" w14:textId="7B1EF699" w:rsidR="00351DBE" w:rsidRPr="00EF27DA" w:rsidRDefault="00351DBE" w:rsidP="00730CE9">
      <w:pPr>
        <w:pStyle w:val="Paragraph"/>
      </w:pPr>
      <w:r w:rsidRPr="00EF27DA">
        <w:rPr>
          <w:i/>
          <w:iCs/>
        </w:rPr>
        <w:t xml:space="preserve">Condition thresholds </w:t>
      </w:r>
      <w:r w:rsidRPr="00EF27DA">
        <w:t xml:space="preserve">(Section 3.2) </w:t>
      </w:r>
      <w:r w:rsidRPr="0006752A">
        <w:t xml:space="preserve">are designed to help identify the relatively good quality patches for protection under national environment law.  Because the ecological community has been heavily cleared and fragmented, many remnants are small, isolated and in a modified condition. Any remnants that </w:t>
      </w:r>
      <w:r w:rsidR="00B94DA4">
        <w:t>are</w:t>
      </w:r>
      <w:r w:rsidR="00886DF4">
        <w:t xml:space="preserve"> </w:t>
      </w:r>
      <w:r w:rsidRPr="0006752A">
        <w:t>largely intact</w:t>
      </w:r>
      <w:r w:rsidRPr="00EC3042">
        <w:t xml:space="preserve"> (in terms of structure and/or diversity of characteristic species), or include mature trees, or are connected to other native vegetation and form a large patch, are a high priority for protection and management.</w:t>
      </w:r>
    </w:p>
    <w:p w14:paraId="73709F2C" w14:textId="28106E44" w:rsidR="00351DBE" w:rsidRPr="00EC3042" w:rsidRDefault="00351DBE" w:rsidP="00730CE9">
      <w:pPr>
        <w:pStyle w:val="Paragraph"/>
      </w:pPr>
      <w:r w:rsidRPr="00EC3042">
        <w:t xml:space="preserve">Very small, isolated </w:t>
      </w:r>
      <w:r w:rsidR="00BA2DD7">
        <w:t>or</w:t>
      </w:r>
      <w:r w:rsidRPr="00EC3042">
        <w:t xml:space="preserve"> degraded patches (e.g. those subject to </w:t>
      </w:r>
      <w:r>
        <w:t xml:space="preserve">permanent or ongoing </w:t>
      </w:r>
      <w:r w:rsidRPr="00EC3042">
        <w:t xml:space="preserve">high disturbance) will not meet the minimum condition thresholds for protection under national environment law (for example, a few </w:t>
      </w:r>
      <w:r w:rsidR="00266D9C">
        <w:t>eucalypt</w:t>
      </w:r>
      <w:r w:rsidRPr="00EC3042">
        <w:t xml:space="preserve"> trees on a farm or roadside, with limited diversity/structural elements). </w:t>
      </w:r>
    </w:p>
    <w:tbl>
      <w:tblPr>
        <w:tblStyle w:val="TableGrid"/>
        <w:tblW w:w="0" w:type="auto"/>
        <w:tblLook w:val="04A0" w:firstRow="1" w:lastRow="0" w:firstColumn="1" w:lastColumn="0" w:noHBand="0" w:noVBand="1"/>
      </w:tblPr>
      <w:tblGrid>
        <w:gridCol w:w="9016"/>
      </w:tblGrid>
      <w:tr w:rsidR="00351DBE" w:rsidRPr="00747461" w14:paraId="0610B7A4" w14:textId="77777777" w:rsidTr="00351DBE">
        <w:trPr>
          <w:cantSplit/>
        </w:trPr>
        <w:tc>
          <w:tcPr>
            <w:tcW w:w="9016" w:type="dxa"/>
          </w:tcPr>
          <w:p w14:paraId="42976022" w14:textId="77777777" w:rsidR="00351DBE" w:rsidRPr="00747461" w:rsidRDefault="00351DBE" w:rsidP="00730CE9">
            <w:pPr>
              <w:pStyle w:val="Paragraph"/>
              <w:rPr>
                <w:rFonts w:eastAsiaTheme="minorHAnsi"/>
              </w:rPr>
            </w:pPr>
            <w:r w:rsidRPr="00747461">
              <w:rPr>
                <w:rFonts w:eastAsiaTheme="minorHAnsi"/>
              </w:rPr>
              <w:lastRenderedPageBreak/>
              <w:t>The following steps outline how to identify patches of the ecological community that are protected under national environment law (e.g. for EPBC A</w:t>
            </w:r>
            <w:r>
              <w:rPr>
                <w:rFonts w:eastAsiaTheme="minorHAnsi"/>
              </w:rPr>
              <w:t>ct referral, assessment</w:t>
            </w:r>
            <w:r w:rsidRPr="00747461">
              <w:rPr>
                <w:rFonts w:eastAsiaTheme="minorHAnsi"/>
              </w:rPr>
              <w:t xml:space="preserve"> and compliance purposes). They are also useful to inform related activities, such as carrying out environmental impact assessments and projects to manage threats or restore the ecological community.</w:t>
            </w:r>
          </w:p>
          <w:p w14:paraId="444FC9A6" w14:textId="77777777" w:rsidR="00351DBE" w:rsidRPr="00747461" w:rsidRDefault="00351DBE" w:rsidP="00730CE9">
            <w:pPr>
              <w:pStyle w:val="Paragraph"/>
              <w:rPr>
                <w:rFonts w:eastAsiaTheme="minorHAnsi"/>
              </w:rPr>
            </w:pPr>
            <w:r w:rsidRPr="00747461">
              <w:rPr>
                <w:rFonts w:eastAsiaTheme="minorHAnsi"/>
                <w:b/>
              </w:rPr>
              <w:t>Step 1</w:t>
            </w:r>
            <w:r w:rsidRPr="00747461">
              <w:rPr>
                <w:rFonts w:eastAsiaTheme="minorHAnsi"/>
              </w:rPr>
              <w:t xml:space="preserve">: Use </w:t>
            </w:r>
            <w:r w:rsidRPr="001F18BD">
              <w:t xml:space="preserve">the </w:t>
            </w:r>
            <w:r w:rsidRPr="00D80A92">
              <w:rPr>
                <w:rFonts w:eastAsiaTheme="minorHAnsi"/>
              </w:rPr>
              <w:t>key</w:t>
            </w:r>
            <w:r w:rsidRPr="00747461">
              <w:rPr>
                <w:rFonts w:eastAsiaTheme="minorHAnsi"/>
              </w:rPr>
              <w:t xml:space="preserve"> diagnostic characteristics to determine </w:t>
            </w:r>
            <w:r>
              <w:rPr>
                <w:rFonts w:eastAsiaTheme="minorHAnsi"/>
              </w:rPr>
              <w:t>whether</w:t>
            </w:r>
            <w:r w:rsidRPr="00747461">
              <w:rPr>
                <w:rFonts w:eastAsiaTheme="minorHAnsi"/>
              </w:rPr>
              <w:t xml:space="preserve"> the ecological community is present </w:t>
            </w:r>
            <w:r>
              <w:rPr>
                <w:rFonts w:eastAsiaTheme="minorHAnsi"/>
              </w:rPr>
              <w:t>–</w:t>
            </w:r>
            <w:r w:rsidRPr="00747461">
              <w:rPr>
                <w:rFonts w:eastAsiaTheme="minorHAnsi"/>
              </w:rPr>
              <w:t xml:space="preserve"> Section 3.1.</w:t>
            </w:r>
          </w:p>
          <w:p w14:paraId="43F7C237" w14:textId="77777777" w:rsidR="00351DBE" w:rsidRPr="00747461" w:rsidRDefault="00351DBE" w:rsidP="00730CE9">
            <w:pPr>
              <w:pStyle w:val="Paragraph"/>
              <w:rPr>
                <w:rFonts w:eastAsiaTheme="minorHAnsi"/>
              </w:rPr>
            </w:pPr>
            <w:r w:rsidRPr="00747461">
              <w:rPr>
                <w:rFonts w:eastAsiaTheme="minorHAnsi"/>
                <w:b/>
              </w:rPr>
              <w:t>Step 2</w:t>
            </w:r>
            <w:r w:rsidRPr="00747461">
              <w:rPr>
                <w:rFonts w:eastAsiaTheme="minorHAnsi"/>
              </w:rPr>
              <w:t xml:space="preserve">: Determine the condition and size of the patch, using the criteria in </w:t>
            </w:r>
            <w:r>
              <w:rPr>
                <w:rFonts w:eastAsiaTheme="minorHAnsi"/>
              </w:rPr>
              <w:t>Section</w:t>
            </w:r>
            <w:r w:rsidRPr="009907FE">
              <w:rPr>
                <w:rFonts w:eastAsiaTheme="minorHAnsi"/>
              </w:rPr>
              <w:t xml:space="preserve"> </w:t>
            </w:r>
            <w:r>
              <w:rPr>
                <w:rFonts w:eastAsiaTheme="minorHAnsi"/>
              </w:rPr>
              <w:t>3.</w:t>
            </w:r>
            <w:r w:rsidRPr="009907FE">
              <w:rPr>
                <w:rFonts w:eastAsiaTheme="minorHAnsi"/>
              </w:rPr>
              <w:t>2</w:t>
            </w:r>
            <w:r w:rsidRPr="00747461">
              <w:rPr>
                <w:rFonts w:eastAsiaTheme="minorHAnsi"/>
              </w:rPr>
              <w:t xml:space="preserve"> to determine whether it meets the minimum condition thresholds for protection under national environment law.</w:t>
            </w:r>
          </w:p>
          <w:p w14:paraId="5D62F81E" w14:textId="77777777" w:rsidR="002C1620" w:rsidRDefault="002C1620" w:rsidP="002C1620">
            <w:pPr>
              <w:pStyle w:val="Paragraph"/>
              <w:ind w:left="720"/>
              <w:rPr>
                <w:rFonts w:eastAsiaTheme="minorHAnsi" w:cstheme="minorBidi"/>
                <w:szCs w:val="22"/>
                <w:lang w:val="en-AU" w:eastAsia="en-US" w:bidi="ar-SA"/>
              </w:rPr>
            </w:pPr>
            <w:r w:rsidRPr="00747461">
              <w:rPr>
                <w:rFonts w:eastAsiaTheme="minorHAnsi"/>
                <w:b/>
              </w:rPr>
              <w:t>Note:</w:t>
            </w:r>
            <w:r w:rsidRPr="00747461">
              <w:rPr>
                <w:rFonts w:eastAsiaTheme="minorHAnsi"/>
              </w:rPr>
              <w:t xml:space="preserve"> Boundaries for a patch may extend beyond </w:t>
            </w:r>
            <w:r>
              <w:rPr>
                <w:rFonts w:eastAsiaTheme="minorHAnsi"/>
              </w:rPr>
              <w:t xml:space="preserve">a project </w:t>
            </w:r>
            <w:r w:rsidRPr="00747461">
              <w:rPr>
                <w:rFonts w:eastAsiaTheme="minorHAnsi"/>
              </w:rPr>
              <w:t xml:space="preserve">site </w:t>
            </w:r>
            <w:r>
              <w:rPr>
                <w:rFonts w:eastAsiaTheme="minorHAnsi"/>
              </w:rPr>
              <w:t xml:space="preserve">or property </w:t>
            </w:r>
            <w:r w:rsidRPr="00747461">
              <w:rPr>
                <w:rFonts w:eastAsiaTheme="minorHAnsi"/>
              </w:rPr>
              <w:t>boundary, or beyond the potential area of impact for a proposed action. The entire patch as a whole should be considered.</w:t>
            </w:r>
          </w:p>
          <w:p w14:paraId="1A59E772" w14:textId="28025557" w:rsidR="00351DBE" w:rsidRPr="00747461" w:rsidRDefault="00BD2C41" w:rsidP="00BD2C41">
            <w:pPr>
              <w:pStyle w:val="Paragraph"/>
              <w:rPr>
                <w:rFonts w:eastAsiaTheme="minorHAnsi"/>
              </w:rPr>
            </w:pPr>
            <w:r>
              <w:rPr>
                <w:rFonts w:eastAsiaTheme="minorHAnsi"/>
                <w:b/>
              </w:rPr>
              <w:t>Note</w:t>
            </w:r>
            <w:r w:rsidR="00351DBE" w:rsidRPr="00747461">
              <w:rPr>
                <w:rFonts w:eastAsiaTheme="minorHAnsi"/>
                <w:b/>
              </w:rPr>
              <w:t>:</w:t>
            </w:r>
            <w:r w:rsidR="00351DBE" w:rsidRPr="00747461">
              <w:rPr>
                <w:rFonts w:eastAsiaTheme="minorHAnsi"/>
              </w:rPr>
              <w:t xml:space="preserve"> Section 3.3 (Further information to assist in determining importance and avoiding significant impacts) must also be taken into account when considering the importance of a patch of the ecological community and how to protect it under national environment law.</w:t>
            </w:r>
          </w:p>
        </w:tc>
      </w:tr>
    </w:tbl>
    <w:p w14:paraId="4C5AB936" w14:textId="6641F849" w:rsidR="00741572" w:rsidRPr="00EE7FF4" w:rsidRDefault="00351DBE" w:rsidP="00EE7FF4">
      <w:pPr>
        <w:pStyle w:val="Heading2"/>
      </w:pPr>
      <w:bookmarkStart w:id="49" w:name="_Toc530734579"/>
      <w:bookmarkStart w:id="50" w:name="_Toc13578764"/>
      <w:r w:rsidRPr="00EE7FF4">
        <w:t xml:space="preserve">Step 1 - </w:t>
      </w:r>
      <w:r w:rsidR="00741572" w:rsidRPr="00EE7FF4">
        <w:t>Key Diagnostics</w:t>
      </w:r>
      <w:bookmarkEnd w:id="49"/>
      <w:bookmarkEnd w:id="50"/>
    </w:p>
    <w:p w14:paraId="1533CBC9" w14:textId="77777777" w:rsidR="00BD2C41" w:rsidRDefault="00351DBE" w:rsidP="00730CE9">
      <w:pPr>
        <w:pStyle w:val="Paragraph"/>
      </w:pPr>
      <w:r w:rsidRPr="00730CE9">
        <w:t xml:space="preserve">Nature is an intergrading continuum and its ecological classification </w:t>
      </w:r>
      <w:r w:rsidR="00AE2AA7" w:rsidRPr="00AE2AA7">
        <w:t xml:space="preserve">is a useful, but artificial representation </w:t>
      </w:r>
      <w:r w:rsidR="00BD2C41">
        <w:t>of this continuum.</w:t>
      </w:r>
      <w:r w:rsidRPr="00730CE9">
        <w:t xml:space="preserve"> </w:t>
      </w:r>
      <w:r w:rsidR="00AE2AA7" w:rsidRPr="00AE2AA7">
        <w:t>All units of ecological classification exhibit variation within their perceived boundaries and in transition to other units</w:t>
      </w:r>
      <w:r w:rsidR="00AE2AA7" w:rsidRPr="00730CE9">
        <w:t xml:space="preserve">. </w:t>
      </w:r>
    </w:p>
    <w:p w14:paraId="29EB7C06" w14:textId="1E89F472" w:rsidR="00351DBE" w:rsidRPr="000E4896" w:rsidRDefault="00351DBE" w:rsidP="00730CE9">
      <w:pPr>
        <w:pStyle w:val="Paragraph"/>
      </w:pPr>
      <w:r w:rsidRPr="00730CE9">
        <w:t>Th</w:t>
      </w:r>
      <w:r w:rsidR="00F60B08">
        <w:t>is</w:t>
      </w:r>
      <w:r w:rsidRPr="00730CE9">
        <w:t xml:space="preserve"> ecological community persists in a number of natural, modified and disturbed states. Also, environmental variables, such as climate (and the ecological community’s response to them) fluctuate or change over time. For these and other reasons there will be ‘atypical’ occurrences of the ecological community; and so qualifiers such as "typically", “relatively</w:t>
      </w:r>
      <w:r w:rsidRPr="00372439">
        <w:t xml:space="preserve">” </w:t>
      </w:r>
      <w:r>
        <w:t xml:space="preserve">“unlikely”, </w:t>
      </w:r>
      <w:r w:rsidRPr="00372439">
        <w:t xml:space="preserve">“rarely” and </w:t>
      </w:r>
      <w:r>
        <w:t xml:space="preserve">“often” </w:t>
      </w:r>
      <w:r w:rsidRPr="00372439">
        <w:t xml:space="preserve">are used in the key diagnostic characteristics. A judgement should therefore be made as to whether the ecological community is present or not, based on: the key diagnostic characteristics; along with the description of the ecological community </w:t>
      </w:r>
      <w:r w:rsidRPr="00455F44">
        <w:t>and the area it inhabits</w:t>
      </w:r>
      <w:r w:rsidR="00BD2C41">
        <w:t xml:space="preserve">, </w:t>
      </w:r>
      <w:r w:rsidR="00D32E2D">
        <w:t xml:space="preserve">as </w:t>
      </w:r>
      <w:r w:rsidR="00BD2C41">
        <w:t>described</w:t>
      </w:r>
      <w:r>
        <w:t xml:space="preserve"> </w:t>
      </w:r>
      <w:r w:rsidRPr="00372439">
        <w:t>in Section 2 of this advice.</w:t>
      </w:r>
    </w:p>
    <w:p w14:paraId="4A01BF21" w14:textId="77777777" w:rsidR="00351DBE" w:rsidRPr="00372439" w:rsidRDefault="00351DBE" w:rsidP="001B71C9">
      <w:pPr>
        <w:pStyle w:val="Paragraph"/>
        <w:keepNext/>
      </w:pPr>
      <w:r w:rsidRPr="00372439">
        <w:lastRenderedPageBreak/>
        <w:t>The ecological community</w:t>
      </w:r>
      <w:r w:rsidRPr="00372439">
        <w:rPr>
          <w:vertAlign w:val="superscript"/>
        </w:rPr>
        <w:footnoteReference w:id="8"/>
      </w:r>
      <w:r w:rsidRPr="00372439">
        <w:t xml:space="preserve"> that is protected under national environment law consists of areas of vegetation (and associated biota) that meet the following key diagnostic characteristics:</w:t>
      </w:r>
    </w:p>
    <w:p w14:paraId="53F7004A" w14:textId="00C585A7" w:rsidR="00741572" w:rsidRPr="00741572" w:rsidRDefault="00741572" w:rsidP="001B71C9">
      <w:pPr>
        <w:pStyle w:val="ListBullet"/>
        <w:keepNext/>
        <w:rPr>
          <w:szCs w:val="24"/>
        </w:rPr>
      </w:pPr>
      <w:r w:rsidRPr="00741572">
        <w:rPr>
          <w:szCs w:val="24"/>
        </w:rPr>
        <w:t xml:space="preserve">Occurs from </w:t>
      </w:r>
      <w:r w:rsidR="00122668">
        <w:rPr>
          <w:szCs w:val="24"/>
        </w:rPr>
        <w:t>east of Sale</w:t>
      </w:r>
      <w:r w:rsidRPr="00741572">
        <w:rPr>
          <w:szCs w:val="24"/>
        </w:rPr>
        <w:t xml:space="preserve"> </w:t>
      </w:r>
      <w:r w:rsidRPr="00741572">
        <w:t>in Victoria</w:t>
      </w:r>
      <w:r w:rsidR="00266D9C">
        <w:t xml:space="preserve"> north</w:t>
      </w:r>
      <w:r w:rsidRPr="00741572">
        <w:t xml:space="preserve"> to Gladstone in Queensland including the South East Corner, Sydney Basin, NSW North Coast and South East Queensland IBRA v7 Bioregions.</w:t>
      </w:r>
    </w:p>
    <w:p w14:paraId="0883BCC3" w14:textId="1C5D8A4E" w:rsidR="00F74392" w:rsidRPr="00741572" w:rsidRDefault="00266D9C" w:rsidP="00F74392">
      <w:pPr>
        <w:pStyle w:val="ListBullet"/>
      </w:pPr>
      <w:r>
        <w:t>The</w:t>
      </w:r>
      <w:r w:rsidRPr="00741572">
        <w:t xml:space="preserve"> ecological community</w:t>
      </w:r>
      <w:r>
        <w:t xml:space="preserve"> is</w:t>
      </w:r>
      <w:r w:rsidRPr="00741572">
        <w:t xml:space="preserve"> typically found </w:t>
      </w:r>
      <w:r>
        <w:t>below 50 metres above sea-level (ASL), but also occurs on localised floodplain pockets up to, and occasionally beyond,</w:t>
      </w:r>
      <w:r w:rsidRPr="00741572">
        <w:t xml:space="preserve"> 250 metres </w:t>
      </w:r>
      <w:r>
        <w:t xml:space="preserve">ASL in coastal catchments. </w:t>
      </w:r>
    </w:p>
    <w:p w14:paraId="34E5A0D0" w14:textId="20C773EE" w:rsidR="00741572" w:rsidRPr="00741572" w:rsidRDefault="00741572" w:rsidP="00730CE9">
      <w:pPr>
        <w:pStyle w:val="ListBullet"/>
        <w:rPr>
          <w:szCs w:val="24"/>
        </w:rPr>
      </w:pPr>
      <w:r w:rsidRPr="00741572">
        <w:t>Occurs on coastal river floodplains</w:t>
      </w:r>
      <w:r w:rsidRPr="00741572">
        <w:rPr>
          <w:vertAlign w:val="superscript"/>
        </w:rPr>
        <w:footnoteReference w:id="9"/>
      </w:r>
      <w:r w:rsidRPr="00741572">
        <w:t xml:space="preserve"> that may be occasionally saturated, water-logged or inundated</w:t>
      </w:r>
      <w:r w:rsidRPr="00741572">
        <w:rPr>
          <w:szCs w:val="24"/>
        </w:rPr>
        <w:t xml:space="preserve">. Includes </w:t>
      </w:r>
      <w:r w:rsidRPr="00741572">
        <w:rPr>
          <w:szCs w:val="24"/>
          <w:shd w:val="clear" w:color="auto" w:fill="FFFFFF" w:themeFill="background1"/>
        </w:rPr>
        <w:t>riparian zones, creek lines, floodplain depressions, alluvial flats,</w:t>
      </w:r>
      <w:r w:rsidR="001D532C">
        <w:rPr>
          <w:szCs w:val="24"/>
          <w:shd w:val="clear" w:color="auto" w:fill="FFFFFF" w:themeFill="background1"/>
        </w:rPr>
        <w:t xml:space="preserve"> fans,</w:t>
      </w:r>
      <w:r w:rsidRPr="00741572">
        <w:rPr>
          <w:szCs w:val="24"/>
          <w:shd w:val="clear" w:color="auto" w:fill="FFFFFF" w:themeFill="background1"/>
        </w:rPr>
        <w:t xml:space="preserve"> terraces, </w:t>
      </w:r>
      <w:r w:rsidRPr="00741572">
        <w:rPr>
          <w:szCs w:val="24"/>
        </w:rPr>
        <w:t>and localised colluvial</w:t>
      </w:r>
      <w:r w:rsidR="001D532C">
        <w:rPr>
          <w:szCs w:val="24"/>
        </w:rPr>
        <w:t xml:space="preserve"> </w:t>
      </w:r>
      <w:r w:rsidRPr="00741572">
        <w:rPr>
          <w:szCs w:val="24"/>
        </w:rPr>
        <w:t xml:space="preserve">fans on alluvial floodplains. </w:t>
      </w:r>
    </w:p>
    <w:p w14:paraId="1C08E829" w14:textId="77777777" w:rsidR="00D32E2D" w:rsidRPr="00741572" w:rsidRDefault="00D32E2D" w:rsidP="00D32E2D">
      <w:pPr>
        <w:pStyle w:val="ListBullet"/>
        <w:rPr>
          <w:szCs w:val="24"/>
        </w:rPr>
      </w:pPr>
      <w:r>
        <w:t>Commonly o</w:t>
      </w:r>
      <w:r w:rsidRPr="00741572">
        <w:t xml:space="preserve">ccurs on deep (&gt;1m) </w:t>
      </w:r>
      <w:r>
        <w:t xml:space="preserve">quaternary </w:t>
      </w:r>
      <w:r w:rsidRPr="00741572">
        <w:t xml:space="preserve">alluvial soils including silts, clay loams, sandy loams, gravel and cobbles. </w:t>
      </w:r>
      <w:r>
        <w:t xml:space="preserve">May be shallower on the margin of the floodplain and smaller narrow alluvial systems and floodplain pockets. </w:t>
      </w:r>
    </w:p>
    <w:p w14:paraId="1EC6F99C" w14:textId="3E773A3A" w:rsidR="00385F80" w:rsidRDefault="00741572" w:rsidP="00385F80">
      <w:pPr>
        <w:pStyle w:val="ListBullet"/>
      </w:pPr>
      <w:r w:rsidRPr="00741572">
        <w:t xml:space="preserve">Occurs as a tall </w:t>
      </w:r>
      <w:r w:rsidR="00266D9C">
        <w:t xml:space="preserve">closed or open </w:t>
      </w:r>
      <w:r w:rsidRPr="00741572">
        <w:t>forest, open forest, tall woodland or woodland. The canopy has a total crown cover</w:t>
      </w:r>
      <w:r w:rsidRPr="00741572">
        <w:rPr>
          <w:vertAlign w:val="superscript"/>
        </w:rPr>
        <w:footnoteReference w:id="10"/>
      </w:r>
      <w:r w:rsidRPr="00741572">
        <w:t xml:space="preserve"> of at least 20 per cent</w:t>
      </w:r>
      <w:r w:rsidR="00D32E2D">
        <w:rPr>
          <w:rStyle w:val="FootnoteReference"/>
        </w:rPr>
        <w:footnoteReference w:id="11"/>
      </w:r>
      <w:r w:rsidRPr="00741572">
        <w:t xml:space="preserve">. </w:t>
      </w:r>
    </w:p>
    <w:p w14:paraId="4C651524" w14:textId="50FAA50E" w:rsidR="00741572" w:rsidRPr="00741572" w:rsidRDefault="00741572" w:rsidP="001B71C9">
      <w:pPr>
        <w:pStyle w:val="ListBullet"/>
      </w:pPr>
      <w:r w:rsidRPr="001B71C9">
        <w:rPr>
          <w:shd w:val="clear" w:color="auto" w:fill="FFFFFF" w:themeFill="background1"/>
        </w:rPr>
        <w:t>The composition of the tree canopy is dominated</w:t>
      </w:r>
      <w:r w:rsidRPr="00741572">
        <w:rPr>
          <w:shd w:val="clear" w:color="auto" w:fill="FFFFFF" w:themeFill="background1"/>
          <w:vertAlign w:val="superscript"/>
        </w:rPr>
        <w:footnoteReference w:id="12"/>
      </w:r>
      <w:r w:rsidRPr="001B71C9">
        <w:rPr>
          <w:shd w:val="clear" w:color="auto" w:fill="FFFFFF" w:themeFill="background1"/>
        </w:rPr>
        <w:t xml:space="preserve"> by one or more species of </w:t>
      </w:r>
      <w:r w:rsidR="007B7E11" w:rsidRPr="001B71C9">
        <w:rPr>
          <w:shd w:val="clear" w:color="auto" w:fill="FFFFFF" w:themeFill="background1"/>
        </w:rPr>
        <w:t>e</w:t>
      </w:r>
      <w:r w:rsidRPr="001B71C9">
        <w:rPr>
          <w:shd w:val="clear" w:color="auto" w:fill="FFFFFF" w:themeFill="background1"/>
        </w:rPr>
        <w:t xml:space="preserve">ucalypts in the genera </w:t>
      </w:r>
      <w:r w:rsidRPr="001B71C9">
        <w:rPr>
          <w:i/>
          <w:shd w:val="clear" w:color="auto" w:fill="FFFFFF" w:themeFill="background1"/>
        </w:rPr>
        <w:t>Angophora</w:t>
      </w:r>
      <w:r w:rsidRPr="001B71C9">
        <w:rPr>
          <w:shd w:val="clear" w:color="auto" w:fill="FFFFFF" w:themeFill="background1"/>
        </w:rPr>
        <w:t xml:space="preserve">, </w:t>
      </w:r>
      <w:r w:rsidRPr="001B71C9">
        <w:rPr>
          <w:i/>
          <w:shd w:val="clear" w:color="auto" w:fill="FFFFFF" w:themeFill="background1"/>
        </w:rPr>
        <w:t>Corymbia</w:t>
      </w:r>
      <w:r w:rsidRPr="001B71C9">
        <w:rPr>
          <w:shd w:val="clear" w:color="auto" w:fill="FFFFFF" w:themeFill="background1"/>
        </w:rPr>
        <w:t xml:space="preserve"> or </w:t>
      </w:r>
      <w:r w:rsidRPr="001B71C9">
        <w:rPr>
          <w:i/>
          <w:shd w:val="clear" w:color="auto" w:fill="FFFFFF" w:themeFill="background1"/>
        </w:rPr>
        <w:t>Eucalyptus.</w:t>
      </w:r>
      <w:r w:rsidR="00D32E2D" w:rsidRPr="001B71C9">
        <w:rPr>
          <w:i/>
          <w:shd w:val="clear" w:color="auto" w:fill="FFFFFF" w:themeFill="background1"/>
        </w:rPr>
        <w:t xml:space="preserve"> </w:t>
      </w:r>
      <w:r w:rsidRPr="00741572">
        <w:t>One or more of the following species are present</w:t>
      </w:r>
      <w:r w:rsidR="00D32E2D">
        <w:rPr>
          <w:rStyle w:val="FootnoteReference"/>
          <w:i/>
        </w:rPr>
        <w:footnoteReference w:id="13"/>
      </w:r>
      <w:r w:rsidRPr="00741572">
        <w:t xml:space="preserve">: </w:t>
      </w:r>
      <w:r w:rsidRPr="001B71C9">
        <w:rPr>
          <w:i/>
        </w:rPr>
        <w:t xml:space="preserve">Angophora subvelutina, </w:t>
      </w:r>
      <w:r w:rsidR="001B71C9">
        <w:rPr>
          <w:i/>
        </w:rPr>
        <w:t>A. </w:t>
      </w:r>
      <w:r w:rsidRPr="001B71C9">
        <w:rPr>
          <w:i/>
        </w:rPr>
        <w:t xml:space="preserve">floribunda, Corymbia intermedia, Eucalyptus amplifolia, </w:t>
      </w:r>
      <w:r w:rsidR="001B71C9">
        <w:rPr>
          <w:i/>
        </w:rPr>
        <w:t>E. </w:t>
      </w:r>
      <w:r w:rsidRPr="001B71C9">
        <w:rPr>
          <w:i/>
        </w:rPr>
        <w:t xml:space="preserve">baueriana, </w:t>
      </w:r>
      <w:r w:rsidR="001B71C9" w:rsidRPr="001B71C9">
        <w:rPr>
          <w:i/>
        </w:rPr>
        <w:t>E.</w:t>
      </w:r>
      <w:r w:rsidR="001B71C9">
        <w:rPr>
          <w:i/>
        </w:rPr>
        <w:t> </w:t>
      </w:r>
      <w:r w:rsidRPr="001B71C9">
        <w:rPr>
          <w:i/>
        </w:rPr>
        <w:t xml:space="preserve">benthamii, </w:t>
      </w:r>
      <w:r w:rsidR="001B71C9" w:rsidRPr="001B71C9">
        <w:rPr>
          <w:i/>
        </w:rPr>
        <w:t>E.</w:t>
      </w:r>
      <w:r w:rsidR="001B71C9">
        <w:rPr>
          <w:i/>
        </w:rPr>
        <w:t> </w:t>
      </w:r>
      <w:r w:rsidRPr="001B71C9">
        <w:rPr>
          <w:i/>
        </w:rPr>
        <w:t xml:space="preserve">bosistoana, </w:t>
      </w:r>
      <w:r w:rsidR="001B71C9" w:rsidRPr="001B71C9">
        <w:rPr>
          <w:i/>
        </w:rPr>
        <w:t>E.</w:t>
      </w:r>
      <w:r w:rsidR="001B71C9">
        <w:rPr>
          <w:i/>
        </w:rPr>
        <w:t> </w:t>
      </w:r>
      <w:r w:rsidRPr="001B71C9">
        <w:rPr>
          <w:i/>
        </w:rPr>
        <w:t xml:space="preserve">botryoides, </w:t>
      </w:r>
      <w:r w:rsidR="001B71C9" w:rsidRPr="001B71C9">
        <w:rPr>
          <w:i/>
        </w:rPr>
        <w:t>E.</w:t>
      </w:r>
      <w:r w:rsidR="001B71C9">
        <w:rPr>
          <w:i/>
        </w:rPr>
        <w:t> </w:t>
      </w:r>
      <w:r w:rsidRPr="001B71C9">
        <w:rPr>
          <w:i/>
        </w:rPr>
        <w:t xml:space="preserve">botryoides </w:t>
      </w:r>
      <w:r w:rsidRPr="007B7E11">
        <w:t>x</w:t>
      </w:r>
      <w:r w:rsidRPr="001B71C9">
        <w:rPr>
          <w:i/>
        </w:rPr>
        <w:t xml:space="preserve"> </w:t>
      </w:r>
      <w:r w:rsidR="001B71C9">
        <w:rPr>
          <w:i/>
        </w:rPr>
        <w:t>E. </w:t>
      </w:r>
      <w:r w:rsidRPr="001B71C9">
        <w:rPr>
          <w:i/>
        </w:rPr>
        <w:t xml:space="preserve">saligna, </w:t>
      </w:r>
      <w:r w:rsidR="001B71C9" w:rsidRPr="001B71C9">
        <w:rPr>
          <w:i/>
        </w:rPr>
        <w:t>E.</w:t>
      </w:r>
      <w:r w:rsidR="001B71C9">
        <w:rPr>
          <w:i/>
        </w:rPr>
        <w:t> </w:t>
      </w:r>
      <w:r w:rsidRPr="001B71C9">
        <w:rPr>
          <w:i/>
        </w:rPr>
        <w:t xml:space="preserve">elata, </w:t>
      </w:r>
      <w:r w:rsidR="001B71C9" w:rsidRPr="001B71C9">
        <w:rPr>
          <w:i/>
        </w:rPr>
        <w:t>E.</w:t>
      </w:r>
      <w:r w:rsidR="001B71C9">
        <w:rPr>
          <w:i/>
        </w:rPr>
        <w:t> </w:t>
      </w:r>
      <w:r w:rsidR="00D95E19" w:rsidRPr="001B71C9">
        <w:rPr>
          <w:i/>
        </w:rPr>
        <w:t xml:space="preserve">grandis, </w:t>
      </w:r>
      <w:r w:rsidR="001B71C9" w:rsidRPr="001B71C9">
        <w:rPr>
          <w:i/>
        </w:rPr>
        <w:t>E.</w:t>
      </w:r>
      <w:r w:rsidR="001B71C9">
        <w:rPr>
          <w:i/>
        </w:rPr>
        <w:t> </w:t>
      </w:r>
      <w:r w:rsidRPr="001B71C9">
        <w:rPr>
          <w:i/>
        </w:rPr>
        <w:t xml:space="preserve">longifolia, </w:t>
      </w:r>
      <w:r w:rsidR="001B71C9" w:rsidRPr="001B71C9">
        <w:rPr>
          <w:i/>
        </w:rPr>
        <w:t>E.</w:t>
      </w:r>
      <w:r w:rsidR="001B71C9">
        <w:rPr>
          <w:i/>
        </w:rPr>
        <w:t> </w:t>
      </w:r>
      <w:r w:rsidRPr="001B71C9">
        <w:rPr>
          <w:i/>
        </w:rPr>
        <w:t xml:space="preserve">moluccana, </w:t>
      </w:r>
      <w:r w:rsidR="001B71C9" w:rsidRPr="001B71C9">
        <w:rPr>
          <w:i/>
        </w:rPr>
        <w:t>E.</w:t>
      </w:r>
      <w:r w:rsidR="001B71C9">
        <w:rPr>
          <w:i/>
        </w:rPr>
        <w:t> </w:t>
      </w:r>
      <w:r w:rsidR="00360082" w:rsidRPr="001B71C9">
        <w:rPr>
          <w:i/>
        </w:rPr>
        <w:t xml:space="preserve">ovata, </w:t>
      </w:r>
      <w:r w:rsidR="001B71C9" w:rsidRPr="001B71C9">
        <w:rPr>
          <w:i/>
        </w:rPr>
        <w:t>E.</w:t>
      </w:r>
      <w:r w:rsidR="001B71C9">
        <w:rPr>
          <w:i/>
        </w:rPr>
        <w:t> </w:t>
      </w:r>
      <w:r w:rsidRPr="001B71C9">
        <w:rPr>
          <w:i/>
        </w:rPr>
        <w:t xml:space="preserve">propinqua, </w:t>
      </w:r>
      <w:r w:rsidR="001B71C9" w:rsidRPr="001B71C9">
        <w:rPr>
          <w:i/>
        </w:rPr>
        <w:t>E.</w:t>
      </w:r>
      <w:r w:rsidR="001B71C9">
        <w:rPr>
          <w:i/>
        </w:rPr>
        <w:t> </w:t>
      </w:r>
      <w:r w:rsidRPr="001B71C9">
        <w:rPr>
          <w:i/>
        </w:rPr>
        <w:t xml:space="preserve">resinifera, </w:t>
      </w:r>
      <w:r w:rsidR="001B71C9" w:rsidRPr="001B71C9">
        <w:rPr>
          <w:i/>
        </w:rPr>
        <w:t>E.</w:t>
      </w:r>
      <w:r w:rsidR="001B71C9">
        <w:rPr>
          <w:i/>
        </w:rPr>
        <w:t> </w:t>
      </w:r>
      <w:r w:rsidRPr="001B71C9">
        <w:rPr>
          <w:i/>
        </w:rPr>
        <w:t xml:space="preserve">saligna, </w:t>
      </w:r>
      <w:r w:rsidR="001B71C9" w:rsidRPr="001B71C9">
        <w:rPr>
          <w:i/>
        </w:rPr>
        <w:t>E.</w:t>
      </w:r>
      <w:r w:rsidR="001B71C9">
        <w:rPr>
          <w:i/>
        </w:rPr>
        <w:t> </w:t>
      </w:r>
      <w:r w:rsidRPr="001B71C9">
        <w:rPr>
          <w:i/>
        </w:rPr>
        <w:t xml:space="preserve">seeana, </w:t>
      </w:r>
      <w:r w:rsidR="001B71C9" w:rsidRPr="001B71C9">
        <w:rPr>
          <w:i/>
        </w:rPr>
        <w:t>E.</w:t>
      </w:r>
      <w:r w:rsidR="001B71C9">
        <w:rPr>
          <w:i/>
        </w:rPr>
        <w:t> </w:t>
      </w:r>
      <w:r w:rsidRPr="001B71C9">
        <w:rPr>
          <w:i/>
        </w:rPr>
        <w:t xml:space="preserve">siderophloia, </w:t>
      </w:r>
      <w:r w:rsidR="001B71C9" w:rsidRPr="001B71C9">
        <w:rPr>
          <w:i/>
        </w:rPr>
        <w:t>E.</w:t>
      </w:r>
      <w:r w:rsidR="001B71C9">
        <w:rPr>
          <w:i/>
        </w:rPr>
        <w:t> </w:t>
      </w:r>
      <w:r w:rsidRPr="001B71C9">
        <w:rPr>
          <w:i/>
        </w:rPr>
        <w:t xml:space="preserve">tereticornis, </w:t>
      </w:r>
      <w:r w:rsidR="001B71C9" w:rsidRPr="001B71C9">
        <w:rPr>
          <w:i/>
        </w:rPr>
        <w:t>E.</w:t>
      </w:r>
      <w:r w:rsidR="001B71C9">
        <w:rPr>
          <w:i/>
        </w:rPr>
        <w:t> </w:t>
      </w:r>
      <w:r w:rsidRPr="001B71C9">
        <w:rPr>
          <w:i/>
        </w:rPr>
        <w:t>viminalis</w:t>
      </w:r>
      <w:r w:rsidR="007B7E11" w:rsidRPr="001B71C9">
        <w:rPr>
          <w:i/>
        </w:rPr>
        <w:t>.</w:t>
      </w:r>
      <w:r w:rsidRPr="00741572">
        <w:t xml:space="preserve"> </w:t>
      </w:r>
    </w:p>
    <w:p w14:paraId="14375982" w14:textId="46646393" w:rsidR="00381691" w:rsidRPr="00381691" w:rsidRDefault="00381691" w:rsidP="00EB45A7">
      <w:pPr>
        <w:pStyle w:val="ListBullet"/>
        <w:ind w:left="567" w:hanging="357"/>
        <w:rPr>
          <w:shd w:val="clear" w:color="auto" w:fill="FFFFFF" w:themeFill="background1"/>
        </w:rPr>
      </w:pPr>
      <w:r>
        <w:rPr>
          <w:shd w:val="clear" w:color="auto" w:fill="FFFFFF" w:themeFill="background1"/>
        </w:rPr>
        <w:t xml:space="preserve">In addition to the eucalypts listed above, a list of diagnostic native plant species, and some of the key native fauna that make up the ecological community, is given in Appendix B; although particular species may be abundant or rare, or not necessarily present at every location. </w:t>
      </w:r>
    </w:p>
    <w:p w14:paraId="7E561C00" w14:textId="1DB1F33D" w:rsidR="00741572" w:rsidRPr="00EE7FF4" w:rsidRDefault="00351DBE" w:rsidP="00EE7FF4">
      <w:pPr>
        <w:pStyle w:val="Heading2"/>
      </w:pPr>
      <w:bookmarkStart w:id="51" w:name="_Toc530734580"/>
      <w:bookmarkStart w:id="52" w:name="_Toc13578765"/>
      <w:r w:rsidRPr="00EE7FF4">
        <w:lastRenderedPageBreak/>
        <w:t xml:space="preserve">Step 2 - </w:t>
      </w:r>
      <w:r w:rsidR="00741572" w:rsidRPr="00EE7FF4">
        <w:t>Condition thresholds</w:t>
      </w:r>
      <w:bookmarkEnd w:id="51"/>
      <w:bookmarkEnd w:id="52"/>
    </w:p>
    <w:p w14:paraId="487D344B" w14:textId="6C91BD54" w:rsidR="00741572" w:rsidRPr="00741572" w:rsidRDefault="00351DBE" w:rsidP="000F44C8">
      <w:pPr>
        <w:pStyle w:val="Paragraph"/>
        <w:keepLines/>
      </w:pPr>
      <w:r w:rsidRPr="00F05DF0">
        <w:t xml:space="preserve">The </w:t>
      </w:r>
      <w:r w:rsidRPr="00730CE9">
        <w:rPr>
          <w:rFonts w:eastAsiaTheme="minorHAnsi"/>
        </w:rPr>
        <w:t xml:space="preserve">minimum condition thresholds for this ecological community are designed to identify the </w:t>
      </w:r>
      <w:r w:rsidR="00C033D7">
        <w:rPr>
          <w:rFonts w:eastAsiaTheme="minorHAnsi"/>
        </w:rPr>
        <w:t>better</w:t>
      </w:r>
      <w:r w:rsidRPr="00730CE9">
        <w:rPr>
          <w:rFonts w:eastAsiaTheme="minorHAnsi"/>
        </w:rPr>
        <w:t xml:space="preserve"> quality patches</w:t>
      </w:r>
      <w:r w:rsidR="00C033D7">
        <w:rPr>
          <w:rFonts w:eastAsiaTheme="minorHAnsi"/>
        </w:rPr>
        <w:t xml:space="preserve"> (i.e. moderate to high condition)</w:t>
      </w:r>
      <w:r w:rsidRPr="00730CE9">
        <w:rPr>
          <w:rFonts w:eastAsiaTheme="minorHAnsi"/>
        </w:rPr>
        <w:t xml:space="preserve"> for protection under national environment law </w:t>
      </w:r>
      <w:r w:rsidR="00741572" w:rsidRPr="00730CE9">
        <w:rPr>
          <w:rFonts w:eastAsiaTheme="minorHAnsi"/>
        </w:rPr>
        <w:t>(</w:t>
      </w:r>
      <w:r w:rsidR="002A2B1E">
        <w:rPr>
          <w:rFonts w:eastAsiaTheme="minorHAnsi"/>
        </w:rPr>
        <w:fldChar w:fldCharType="begin"/>
      </w:r>
      <w:r w:rsidR="002A2B1E">
        <w:rPr>
          <w:rFonts w:eastAsiaTheme="minorHAnsi"/>
        </w:rPr>
        <w:instrText xml:space="preserve"> REF _Ref8111451 \h </w:instrText>
      </w:r>
      <w:r w:rsidR="002A2B1E">
        <w:rPr>
          <w:rFonts w:eastAsiaTheme="minorHAnsi"/>
        </w:rPr>
      </w:r>
      <w:r w:rsidR="002A2B1E">
        <w:rPr>
          <w:rFonts w:eastAsiaTheme="minorHAnsi"/>
        </w:rPr>
        <w:fldChar w:fldCharType="separate"/>
      </w:r>
      <w:r w:rsidR="00E13E4C" w:rsidRPr="00741572">
        <w:rPr>
          <w:b/>
          <w:i/>
          <w:iCs/>
        </w:rPr>
        <w:t xml:space="preserve">Table </w:t>
      </w:r>
      <w:r w:rsidR="00E13E4C">
        <w:rPr>
          <w:b/>
          <w:i/>
          <w:iCs/>
          <w:noProof/>
        </w:rPr>
        <w:t>1</w:t>
      </w:r>
      <w:r w:rsidR="002A2B1E">
        <w:rPr>
          <w:rFonts w:eastAsiaTheme="minorHAnsi"/>
        </w:rPr>
        <w:fldChar w:fldCharType="end"/>
      </w:r>
      <w:r w:rsidR="00741572" w:rsidRPr="00730CE9">
        <w:rPr>
          <w:rFonts w:eastAsiaTheme="minorHAnsi"/>
        </w:rPr>
        <w:t xml:space="preserve">). There may be some patches of the ecological community likely to be in better condition, particularly those which have </w:t>
      </w:r>
      <w:r w:rsidR="00617ABD" w:rsidRPr="00730CE9">
        <w:rPr>
          <w:rFonts w:eastAsiaTheme="minorHAnsi"/>
        </w:rPr>
        <w:t xml:space="preserve">been </w:t>
      </w:r>
      <w:r w:rsidR="00741572" w:rsidRPr="00730CE9">
        <w:rPr>
          <w:rFonts w:eastAsiaTheme="minorHAnsi"/>
        </w:rPr>
        <w:t xml:space="preserve">subject to no or low impacts such as light grazing and those which retain hollow bearing trees. Remnants of the ecological community that have </w:t>
      </w:r>
      <w:r w:rsidR="00D459FB">
        <w:rPr>
          <w:rFonts w:eastAsiaTheme="minorHAnsi"/>
        </w:rPr>
        <w:t xml:space="preserve">a </w:t>
      </w:r>
      <w:r w:rsidR="00741572" w:rsidRPr="00730CE9">
        <w:rPr>
          <w:rFonts w:eastAsiaTheme="minorHAnsi"/>
        </w:rPr>
        <w:t xml:space="preserve">low </w:t>
      </w:r>
      <w:r w:rsidR="00617ABD" w:rsidRPr="00730CE9">
        <w:rPr>
          <w:rFonts w:eastAsiaTheme="minorHAnsi"/>
        </w:rPr>
        <w:t xml:space="preserve">incidence of </w:t>
      </w:r>
      <w:r w:rsidR="00741572" w:rsidRPr="00730CE9">
        <w:rPr>
          <w:rFonts w:eastAsiaTheme="minorHAnsi"/>
        </w:rPr>
        <w:t xml:space="preserve">weeds, mature habitat trees (those with hollows) and a </w:t>
      </w:r>
      <w:r w:rsidR="00D459FB">
        <w:rPr>
          <w:rFonts w:eastAsiaTheme="minorHAnsi"/>
        </w:rPr>
        <w:t>more diverse</w:t>
      </w:r>
      <w:r w:rsidR="00741572" w:rsidRPr="00730CE9">
        <w:rPr>
          <w:rFonts w:eastAsiaTheme="minorHAnsi"/>
        </w:rPr>
        <w:t xml:space="preserve"> understor</w:t>
      </w:r>
      <w:r w:rsidR="00C22A7A">
        <w:rPr>
          <w:rFonts w:eastAsiaTheme="minorHAnsi"/>
        </w:rPr>
        <w:t>e</w:t>
      </w:r>
      <w:r w:rsidR="00741572" w:rsidRPr="00730CE9">
        <w:rPr>
          <w:rFonts w:eastAsiaTheme="minorHAnsi"/>
        </w:rPr>
        <w:t xml:space="preserve">y, and/or those that support arboreal mammals, are a high priority for protection and management. Small, isolated patches that are subject to high disturbance and </w:t>
      </w:r>
      <w:r w:rsidR="00D459FB">
        <w:rPr>
          <w:rFonts w:eastAsiaTheme="minorHAnsi"/>
        </w:rPr>
        <w:t>with a less diverse</w:t>
      </w:r>
      <w:r w:rsidR="00741572" w:rsidRPr="00730CE9">
        <w:rPr>
          <w:rFonts w:eastAsiaTheme="minorHAnsi"/>
        </w:rPr>
        <w:t xml:space="preserve"> native understorey, do not contribute greatly to the conservation of the ecological community and may not meet the condition thresholds for national protection. </w:t>
      </w:r>
    </w:p>
    <w:p w14:paraId="064C0AAD" w14:textId="06EEDE1F" w:rsidR="00741572" w:rsidRPr="00741572" w:rsidRDefault="00741572" w:rsidP="00730CE9">
      <w:pPr>
        <w:pStyle w:val="Paragraph"/>
        <w:rPr>
          <w:iCs/>
        </w:rPr>
      </w:pPr>
      <w:r w:rsidRPr="00741572">
        <w:t xml:space="preserve">The following categories and thresholds provide guidance on whether a patch retains sufficient conservation values to be considered part of the </w:t>
      </w:r>
      <w:r w:rsidR="00381691">
        <w:t>protected ecological community:</w:t>
      </w:r>
    </w:p>
    <w:p w14:paraId="2E4231C4" w14:textId="0D2EF290" w:rsidR="00741572" w:rsidRPr="00741572" w:rsidRDefault="00741572" w:rsidP="00730CE9">
      <w:pPr>
        <w:pStyle w:val="ListBullet"/>
        <w:rPr>
          <w:iCs/>
        </w:rPr>
      </w:pPr>
      <w:r w:rsidRPr="00741572">
        <w:t xml:space="preserve">CATEGORY A HIGHEST QUALITY Patches with the best chance for longer-term survival that retain a high degree of intact vegetation, habitat value or connectivity. Such remnants are more able to provide buffers from disturbance, sources of </w:t>
      </w:r>
      <w:r w:rsidR="00617ABD">
        <w:t xml:space="preserve">material for </w:t>
      </w:r>
      <w:r w:rsidRPr="00741572">
        <w:t>natural regeneration, and natural wildlife corridors and habitats.</w:t>
      </w:r>
    </w:p>
    <w:p w14:paraId="3C7BF868" w14:textId="77777777" w:rsidR="00741572" w:rsidRPr="00741572" w:rsidRDefault="00741572" w:rsidP="00730CE9">
      <w:pPr>
        <w:pStyle w:val="ListBullet"/>
      </w:pPr>
      <w:r w:rsidRPr="00741572">
        <w:t>CATEGORY B represents either large patches, or small and contiguous patches in GOOD condition, or small-sized patches in HIGH condition.</w:t>
      </w:r>
    </w:p>
    <w:p w14:paraId="342E15E0" w14:textId="2D35E548" w:rsidR="00785B5C" w:rsidRDefault="00741572" w:rsidP="00785B5C">
      <w:pPr>
        <w:pStyle w:val="ListBullet"/>
      </w:pPr>
      <w:r w:rsidRPr="00741572">
        <w:t xml:space="preserve">CATEGORY C represents either large patches, or small and contiguous patches, in MODERATE condition, or small patches in GOOD condition. These are also protected and </w:t>
      </w:r>
      <w:r w:rsidR="00617ABD">
        <w:t xml:space="preserve">are </w:t>
      </w:r>
      <w:r w:rsidRPr="00741572">
        <w:t xml:space="preserve">good candidates for restoration. </w:t>
      </w:r>
    </w:p>
    <w:p w14:paraId="7AF57D34" w14:textId="7035C709" w:rsidR="00741572" w:rsidRPr="00785B5C" w:rsidRDefault="00741572" w:rsidP="00785B5C">
      <w:pPr>
        <w:pStyle w:val="Paragraph"/>
      </w:pPr>
      <w:r w:rsidRPr="00785B5C">
        <w:t xml:space="preserve">Patches within any of the CATEGORIES A, B or C are subject to the referral, assessment, approval and compliance provisions of the EPBC Act. Only patches that do not fit within any of these categories are not protected under the EPBC Act. </w:t>
      </w:r>
    </w:p>
    <w:p w14:paraId="00604861" w14:textId="5AC0771E" w:rsidR="00452BED" w:rsidRDefault="00741572" w:rsidP="00452BED">
      <w:pPr>
        <w:pStyle w:val="Paragraph"/>
      </w:pPr>
      <w:r w:rsidRPr="00741572">
        <w:t xml:space="preserve">As the ecological community has been heavily cleared, fragmented and degraded, many remnants are small, or isolated and/or modified. </w:t>
      </w:r>
      <w:r w:rsidR="00D459FB">
        <w:t>Small and isolated patches may contain disproportionately more unique or rare biodiversity values that may be irreplaceable</w:t>
      </w:r>
      <w:r w:rsidR="00D459FB" w:rsidRPr="00820419">
        <w:t xml:space="preserve"> </w:t>
      </w:r>
      <w:r w:rsidR="00D459FB">
        <w:t>(</w:t>
      </w:r>
      <w:r w:rsidR="00D459FB" w:rsidRPr="00820419">
        <w:t xml:space="preserve">Wintle </w:t>
      </w:r>
      <w:r w:rsidR="00D459FB" w:rsidRPr="00A90D2B">
        <w:rPr>
          <w:i/>
        </w:rPr>
        <w:t>et al</w:t>
      </w:r>
      <w:r w:rsidR="00A90D2B">
        <w:t>.</w:t>
      </w:r>
      <w:r w:rsidR="00D459FB" w:rsidRPr="00820419">
        <w:t xml:space="preserve"> 2018)</w:t>
      </w:r>
      <w:r w:rsidR="00D459FB">
        <w:t>. Therefore</w:t>
      </w:r>
      <w:r w:rsidRPr="00741572">
        <w:t xml:space="preserve">, small and isolated patches that have the potential to be restored and reconnected through weed management and/or revegetation activities, such that they would meet the </w:t>
      </w:r>
      <w:r w:rsidR="00381691">
        <w:t xml:space="preserve">minimum (moderate) </w:t>
      </w:r>
      <w:r w:rsidRPr="00741572">
        <w:t>condition thresholds, could be priorities for management and recovery projects.</w:t>
      </w:r>
      <w:r w:rsidR="00452BED" w:rsidRPr="00452BED">
        <w:t xml:space="preserve"> </w:t>
      </w:r>
    </w:p>
    <w:p w14:paraId="1021ECFD" w14:textId="580A7D2B" w:rsidR="00741572" w:rsidRPr="00741572" w:rsidRDefault="00741572" w:rsidP="00730CE9">
      <w:pPr>
        <w:pStyle w:val="Paragraph"/>
      </w:pPr>
    </w:p>
    <w:p w14:paraId="008D6D65" w14:textId="1D6CA06F" w:rsidR="00741572" w:rsidRPr="00741572" w:rsidRDefault="00741572" w:rsidP="00741572">
      <w:pPr>
        <w:keepNext/>
        <w:rPr>
          <w:rFonts w:cs="Times New Roman"/>
          <w:b/>
          <w:i/>
          <w:iCs/>
          <w:szCs w:val="24"/>
        </w:rPr>
      </w:pPr>
      <w:bookmarkStart w:id="53" w:name="_Ref8111451"/>
      <w:r w:rsidRPr="00741572">
        <w:rPr>
          <w:rFonts w:cs="Times New Roman"/>
          <w:b/>
          <w:i/>
          <w:iCs/>
          <w:szCs w:val="24"/>
        </w:rPr>
        <w:lastRenderedPageBreak/>
        <w:t xml:space="preserve">Table </w:t>
      </w:r>
      <w:r w:rsidRPr="00741572">
        <w:rPr>
          <w:rFonts w:cs="Times New Roman"/>
          <w:b/>
          <w:i/>
          <w:iCs/>
          <w:noProof/>
          <w:szCs w:val="24"/>
        </w:rPr>
        <w:fldChar w:fldCharType="begin"/>
      </w:r>
      <w:r w:rsidRPr="00741572">
        <w:rPr>
          <w:rFonts w:cs="Times New Roman"/>
          <w:b/>
          <w:i/>
          <w:iCs/>
          <w:noProof/>
          <w:szCs w:val="24"/>
        </w:rPr>
        <w:instrText xml:space="preserve"> SEQ Table \* ARABIC </w:instrText>
      </w:r>
      <w:r w:rsidRPr="00741572">
        <w:rPr>
          <w:rFonts w:cs="Times New Roman"/>
          <w:b/>
          <w:i/>
          <w:iCs/>
          <w:noProof/>
          <w:szCs w:val="24"/>
        </w:rPr>
        <w:fldChar w:fldCharType="separate"/>
      </w:r>
      <w:r w:rsidR="00E13E4C">
        <w:rPr>
          <w:rFonts w:cs="Times New Roman"/>
          <w:b/>
          <w:i/>
          <w:iCs/>
          <w:noProof/>
          <w:szCs w:val="24"/>
        </w:rPr>
        <w:t>1</w:t>
      </w:r>
      <w:r w:rsidRPr="00741572">
        <w:rPr>
          <w:rFonts w:cs="Times New Roman"/>
          <w:b/>
          <w:i/>
          <w:iCs/>
          <w:noProof/>
          <w:szCs w:val="24"/>
        </w:rPr>
        <w:fldChar w:fldCharType="end"/>
      </w:r>
      <w:bookmarkEnd w:id="53"/>
      <w:r w:rsidRPr="00741572">
        <w:rPr>
          <w:rFonts w:cs="Times New Roman"/>
          <w:b/>
          <w:i/>
          <w:iCs/>
          <w:szCs w:val="24"/>
        </w:rPr>
        <w:t>: Condition thresholds</w:t>
      </w:r>
      <w:r w:rsidR="004748EA">
        <w:rPr>
          <w:rFonts w:cs="Times New Roman"/>
          <w:b/>
          <w:i/>
          <w:iCs/>
          <w:szCs w:val="24"/>
        </w:rPr>
        <w:t xml:space="preserve"> and categories for patches of C</w:t>
      </w:r>
      <w:r w:rsidR="00F80D87">
        <w:rPr>
          <w:rFonts w:cs="Times New Roman"/>
          <w:b/>
          <w:i/>
          <w:iCs/>
          <w:szCs w:val="24"/>
        </w:rPr>
        <w:t xml:space="preserve">oastal floodplain </w:t>
      </w:r>
      <w:r w:rsidR="00BF2F31">
        <w:rPr>
          <w:rFonts w:cs="Times New Roman"/>
          <w:b/>
          <w:i/>
          <w:iCs/>
          <w:szCs w:val="24"/>
        </w:rPr>
        <w:t>eucalypt</w:t>
      </w:r>
      <w:r w:rsidR="00F80D87">
        <w:rPr>
          <w:rFonts w:cs="Times New Roman"/>
          <w:b/>
          <w:i/>
          <w:iCs/>
          <w:szCs w:val="24"/>
        </w:rPr>
        <w:t xml:space="preserve"> f</w:t>
      </w:r>
      <w:r w:rsidRPr="00741572">
        <w:rPr>
          <w:rFonts w:cs="Times New Roman"/>
          <w:b/>
          <w:i/>
          <w:iCs/>
          <w:szCs w:val="24"/>
        </w:rPr>
        <w:t>orest</w:t>
      </w:r>
      <w:r w:rsidR="00F74392">
        <w:rPr>
          <w:rFonts w:cs="Times New Roman"/>
          <w:b/>
          <w:i/>
          <w:iCs/>
          <w:szCs w:val="24"/>
        </w:rPr>
        <w:t xml:space="preserve"> of e</w:t>
      </w:r>
      <w:r w:rsidR="00F80D87">
        <w:rPr>
          <w:rFonts w:cs="Times New Roman"/>
          <w:b/>
          <w:i/>
          <w:iCs/>
          <w:szCs w:val="24"/>
        </w:rPr>
        <w:t>astern Australia</w:t>
      </w:r>
      <w:r w:rsidRPr="00741572">
        <w:rPr>
          <w:rFonts w:cs="Times New Roman"/>
          <w:b/>
          <w:i/>
          <w:iCs/>
          <w:szCs w:val="24"/>
        </w:rPr>
        <w:t>.</w:t>
      </w:r>
    </w:p>
    <w:tbl>
      <w:tblPr>
        <w:tblW w:w="5000" w:type="pct"/>
        <w:tblLook w:val="04A0" w:firstRow="1" w:lastRow="0" w:firstColumn="1" w:lastColumn="0" w:noHBand="0" w:noVBand="1"/>
      </w:tblPr>
      <w:tblGrid>
        <w:gridCol w:w="2123"/>
        <w:gridCol w:w="2550"/>
        <w:gridCol w:w="2268"/>
        <w:gridCol w:w="2075"/>
      </w:tblGrid>
      <w:tr w:rsidR="00741572" w:rsidRPr="00741572" w14:paraId="2A0C1326" w14:textId="77777777" w:rsidTr="00D459FB">
        <w:trPr>
          <w:cantSplit/>
        </w:trPr>
        <w:tc>
          <w:tcPr>
            <w:tcW w:w="1177" w:type="pct"/>
            <w:vMerge w:val="restart"/>
            <w:tcBorders>
              <w:top w:val="single" w:sz="4" w:space="0" w:color="auto"/>
              <w:left w:val="single" w:sz="4" w:space="0" w:color="auto"/>
              <w:bottom w:val="single" w:sz="4" w:space="0" w:color="auto"/>
              <w:right w:val="single" w:sz="4" w:space="0" w:color="auto"/>
              <w:tl2br w:val="single" w:sz="4" w:space="0" w:color="auto"/>
            </w:tcBorders>
          </w:tcPr>
          <w:p w14:paraId="4CAA7A1B" w14:textId="77777777" w:rsidR="00741572" w:rsidRPr="00741572" w:rsidRDefault="00741572" w:rsidP="00D459FB">
            <w:pPr>
              <w:pStyle w:val="Tabletext"/>
              <w:keepNext/>
            </w:pPr>
            <w:bookmarkStart w:id="54" w:name="_Ref532974587"/>
          </w:p>
          <w:p w14:paraId="431B436A" w14:textId="6328D89C" w:rsidR="00741572" w:rsidRPr="00741572" w:rsidRDefault="00536BDB" w:rsidP="00D459FB">
            <w:pPr>
              <w:pStyle w:val="Tabletext"/>
              <w:keepNext/>
            </w:pPr>
            <w:r>
              <w:t xml:space="preserve">     </w:t>
            </w:r>
            <w:r w:rsidR="00741572" w:rsidRPr="00741572">
              <w:t xml:space="preserve">Biotic thresholds </w:t>
            </w:r>
            <w:r w:rsidR="00741572" w:rsidRPr="00741572">
              <w:sym w:font="Wingdings" w:char="F0E8"/>
            </w:r>
          </w:p>
          <w:p w14:paraId="07F60424" w14:textId="77777777" w:rsidR="00741572" w:rsidRPr="00741572" w:rsidRDefault="00741572" w:rsidP="00D459FB">
            <w:pPr>
              <w:pStyle w:val="Tabletext"/>
              <w:keepNext/>
            </w:pPr>
          </w:p>
          <w:p w14:paraId="04098943" w14:textId="77777777" w:rsidR="00741572" w:rsidRPr="00741572" w:rsidRDefault="00741572" w:rsidP="00D459FB">
            <w:pPr>
              <w:pStyle w:val="Tabletext"/>
              <w:keepNext/>
            </w:pPr>
          </w:p>
          <w:p w14:paraId="7CE37AF2" w14:textId="77777777" w:rsidR="00741572" w:rsidRPr="00741572" w:rsidRDefault="00741572" w:rsidP="00D459FB">
            <w:pPr>
              <w:pStyle w:val="Tabletext"/>
              <w:keepNext/>
            </w:pPr>
          </w:p>
          <w:p w14:paraId="3DF08B2D" w14:textId="77777777" w:rsidR="00741572" w:rsidRPr="00741572" w:rsidRDefault="00741572" w:rsidP="00D459FB">
            <w:pPr>
              <w:pStyle w:val="Tabletext"/>
              <w:keepNext/>
            </w:pPr>
          </w:p>
          <w:p w14:paraId="50182187" w14:textId="77777777" w:rsidR="00741572" w:rsidRPr="00741572" w:rsidRDefault="00741572" w:rsidP="00D459FB">
            <w:pPr>
              <w:pStyle w:val="Tabletext"/>
              <w:keepNext/>
            </w:pPr>
          </w:p>
          <w:p w14:paraId="48CB0C43" w14:textId="77777777" w:rsidR="00741572" w:rsidRPr="00741572" w:rsidRDefault="00741572" w:rsidP="00D459FB">
            <w:pPr>
              <w:pStyle w:val="Tabletext"/>
              <w:keepNext/>
            </w:pPr>
          </w:p>
          <w:p w14:paraId="30A24679" w14:textId="77777777" w:rsidR="00741572" w:rsidRPr="00741572" w:rsidRDefault="00741572" w:rsidP="00D459FB">
            <w:pPr>
              <w:pStyle w:val="Tabletext"/>
              <w:keepNext/>
            </w:pPr>
          </w:p>
          <w:p w14:paraId="5C766B85" w14:textId="77777777" w:rsidR="00741572" w:rsidRPr="00741572" w:rsidRDefault="00741572" w:rsidP="00D459FB">
            <w:pPr>
              <w:pStyle w:val="Tabletext"/>
              <w:keepNext/>
            </w:pPr>
          </w:p>
          <w:p w14:paraId="310AB2A9" w14:textId="5F048663" w:rsidR="00536BDB" w:rsidRDefault="00536BDB" w:rsidP="00D459FB">
            <w:pPr>
              <w:pStyle w:val="Tabletext"/>
              <w:keepNext/>
            </w:pPr>
          </w:p>
          <w:p w14:paraId="736AB090" w14:textId="77777777" w:rsidR="00536BDB" w:rsidRDefault="00536BDB" w:rsidP="00D459FB">
            <w:pPr>
              <w:pStyle w:val="Tabletext"/>
              <w:keepNext/>
            </w:pPr>
          </w:p>
          <w:p w14:paraId="2FD7BC79" w14:textId="4849267D" w:rsidR="00C22A7A" w:rsidRDefault="00C22A7A" w:rsidP="00D459FB">
            <w:pPr>
              <w:pStyle w:val="Tabletext"/>
              <w:keepNext/>
            </w:pPr>
          </w:p>
          <w:p w14:paraId="3B084B9A" w14:textId="77777777" w:rsidR="00C22A7A" w:rsidRDefault="00C22A7A" w:rsidP="00D459FB">
            <w:pPr>
              <w:pStyle w:val="Tabletext"/>
              <w:keepNext/>
            </w:pPr>
          </w:p>
          <w:p w14:paraId="4D92FBD0" w14:textId="77777777" w:rsidR="00536BDB" w:rsidRDefault="00536BDB" w:rsidP="00D459FB">
            <w:pPr>
              <w:pStyle w:val="Tabletext"/>
              <w:keepNext/>
            </w:pPr>
          </w:p>
          <w:p w14:paraId="4125A544" w14:textId="77777777" w:rsidR="00536BDB" w:rsidRDefault="00536BDB" w:rsidP="00D459FB">
            <w:pPr>
              <w:pStyle w:val="Tabletext"/>
              <w:keepNext/>
            </w:pPr>
          </w:p>
          <w:p w14:paraId="048DAEB6" w14:textId="63251080" w:rsidR="00715646" w:rsidRDefault="00715646" w:rsidP="00D459FB">
            <w:pPr>
              <w:pStyle w:val="Tabletext"/>
              <w:keepNext/>
            </w:pPr>
          </w:p>
          <w:p w14:paraId="41688E3A" w14:textId="77777777" w:rsidR="00715646" w:rsidRPr="00741572" w:rsidRDefault="00715646" w:rsidP="00D459FB">
            <w:pPr>
              <w:pStyle w:val="Tabletext"/>
              <w:keepNext/>
            </w:pPr>
          </w:p>
          <w:p w14:paraId="3623E140" w14:textId="77777777" w:rsidR="00741572" w:rsidRPr="00741572" w:rsidRDefault="00741572" w:rsidP="00D459FB">
            <w:pPr>
              <w:pStyle w:val="Tabletext"/>
              <w:keepNext/>
            </w:pPr>
          </w:p>
          <w:p w14:paraId="19851BBC" w14:textId="77777777" w:rsidR="00741572" w:rsidRPr="00741572" w:rsidRDefault="00741572" w:rsidP="00D459FB">
            <w:pPr>
              <w:pStyle w:val="Tabletext"/>
              <w:keepNext/>
            </w:pPr>
            <w:r w:rsidRPr="00741572">
              <w:t xml:space="preserve">Patch size thresholds </w:t>
            </w:r>
            <w:r w:rsidRPr="00741572">
              <w:sym w:font="Wingdings" w:char="F0EA"/>
            </w:r>
          </w:p>
        </w:tc>
        <w:tc>
          <w:tcPr>
            <w:tcW w:w="1414" w:type="pct"/>
            <w:tcBorders>
              <w:top w:val="single" w:sz="4" w:space="0" w:color="auto"/>
              <w:left w:val="single" w:sz="4" w:space="0" w:color="auto"/>
              <w:bottom w:val="single" w:sz="4" w:space="0" w:color="auto"/>
              <w:right w:val="single" w:sz="4" w:space="0" w:color="auto"/>
            </w:tcBorders>
          </w:tcPr>
          <w:p w14:paraId="2285B9B7" w14:textId="7DC583B2" w:rsidR="00741572" w:rsidRPr="00741572" w:rsidRDefault="00741572" w:rsidP="00D459FB">
            <w:pPr>
              <w:pStyle w:val="Tabletext"/>
              <w:keepNext/>
              <w:rPr>
                <w:b/>
              </w:rPr>
            </w:pPr>
            <w:r w:rsidRPr="00741572">
              <w:rPr>
                <w:b/>
              </w:rPr>
              <w:t>High condition</w:t>
            </w:r>
            <w:r w:rsidR="005B6C05">
              <w:rPr>
                <w:vertAlign w:val="superscript"/>
              </w:rPr>
              <w:t>5</w:t>
            </w:r>
          </w:p>
        </w:tc>
        <w:tc>
          <w:tcPr>
            <w:tcW w:w="1258" w:type="pct"/>
            <w:tcBorders>
              <w:top w:val="single" w:sz="4" w:space="0" w:color="auto"/>
              <w:left w:val="single" w:sz="4" w:space="0" w:color="auto"/>
              <w:bottom w:val="single" w:sz="4" w:space="0" w:color="auto"/>
              <w:right w:val="single" w:sz="4" w:space="0" w:color="auto"/>
            </w:tcBorders>
          </w:tcPr>
          <w:p w14:paraId="7F3260B7" w14:textId="77777777" w:rsidR="00741572" w:rsidRPr="00741572" w:rsidRDefault="00741572" w:rsidP="00D459FB">
            <w:pPr>
              <w:pStyle w:val="Tabletext"/>
              <w:keepNext/>
              <w:rPr>
                <w:b/>
              </w:rPr>
            </w:pPr>
            <w:r w:rsidRPr="00741572">
              <w:rPr>
                <w:b/>
              </w:rPr>
              <w:t>Good condition</w:t>
            </w:r>
          </w:p>
        </w:tc>
        <w:tc>
          <w:tcPr>
            <w:tcW w:w="1151" w:type="pct"/>
            <w:tcBorders>
              <w:top w:val="single" w:sz="4" w:space="0" w:color="auto"/>
              <w:left w:val="single" w:sz="4" w:space="0" w:color="auto"/>
              <w:bottom w:val="single" w:sz="4" w:space="0" w:color="auto"/>
              <w:right w:val="single" w:sz="4" w:space="0" w:color="auto"/>
            </w:tcBorders>
          </w:tcPr>
          <w:p w14:paraId="4AB5585F" w14:textId="77777777" w:rsidR="00741572" w:rsidRPr="00741572" w:rsidRDefault="00741572" w:rsidP="00D459FB">
            <w:pPr>
              <w:pStyle w:val="Tabletext"/>
              <w:keepNext/>
              <w:rPr>
                <w:b/>
              </w:rPr>
            </w:pPr>
            <w:r w:rsidRPr="00741572">
              <w:rPr>
                <w:b/>
              </w:rPr>
              <w:t>Moderate condition</w:t>
            </w:r>
          </w:p>
        </w:tc>
      </w:tr>
      <w:tr w:rsidR="00741572" w:rsidRPr="00741572" w14:paraId="2C6D4251" w14:textId="77777777" w:rsidTr="00D459FB">
        <w:trPr>
          <w:cantSplit/>
        </w:trPr>
        <w:tc>
          <w:tcPr>
            <w:tcW w:w="1177" w:type="pct"/>
            <w:vMerge/>
            <w:tcBorders>
              <w:top w:val="single" w:sz="4" w:space="0" w:color="auto"/>
              <w:left w:val="single" w:sz="4" w:space="0" w:color="auto"/>
              <w:bottom w:val="single" w:sz="4" w:space="0" w:color="auto"/>
              <w:right w:val="single" w:sz="4" w:space="0" w:color="auto"/>
              <w:tl2br w:val="single" w:sz="4" w:space="0" w:color="auto"/>
            </w:tcBorders>
          </w:tcPr>
          <w:p w14:paraId="2C475C18" w14:textId="77777777" w:rsidR="00741572" w:rsidRPr="00741572" w:rsidRDefault="00741572" w:rsidP="0095436C">
            <w:pPr>
              <w:pStyle w:val="Tabletext"/>
            </w:pPr>
          </w:p>
        </w:tc>
        <w:tc>
          <w:tcPr>
            <w:tcW w:w="1414" w:type="pct"/>
            <w:tcBorders>
              <w:top w:val="single" w:sz="4" w:space="0" w:color="auto"/>
              <w:left w:val="single" w:sz="4" w:space="0" w:color="auto"/>
              <w:bottom w:val="single" w:sz="4" w:space="0" w:color="auto"/>
              <w:right w:val="single" w:sz="4" w:space="0" w:color="auto"/>
            </w:tcBorders>
          </w:tcPr>
          <w:p w14:paraId="48A4BC8A" w14:textId="58C287CC" w:rsidR="00741572" w:rsidRPr="004E0DB5" w:rsidRDefault="00C22A7A" w:rsidP="0095436C">
            <w:pPr>
              <w:pStyle w:val="Tabletext"/>
            </w:pPr>
            <w:r w:rsidRPr="004E0DB5">
              <w:t xml:space="preserve">≥ 80% </w:t>
            </w:r>
            <w:r w:rsidR="00715646" w:rsidRPr="004E0DB5">
              <w:t>of its total understorey vegetation cover</w:t>
            </w:r>
            <w:r w:rsidR="00715646" w:rsidRPr="004E0DB5">
              <w:rPr>
                <w:vertAlign w:val="superscript"/>
              </w:rPr>
              <w:t xml:space="preserve">1 </w:t>
            </w:r>
            <w:r w:rsidR="00715646" w:rsidRPr="004E0DB5">
              <w:t>is comprised of native species (exotic annuals are excluded from this assessment)</w:t>
            </w:r>
          </w:p>
          <w:p w14:paraId="72E1E055" w14:textId="77777777" w:rsidR="00741572" w:rsidRPr="004E0DB5" w:rsidRDefault="00741572" w:rsidP="0095436C">
            <w:pPr>
              <w:pStyle w:val="Tabletext"/>
            </w:pPr>
            <w:r w:rsidRPr="004E0DB5">
              <w:t>AND</w:t>
            </w:r>
          </w:p>
          <w:p w14:paraId="5E6813CA" w14:textId="53FB7E00" w:rsidR="00741572" w:rsidRPr="004E0DB5" w:rsidRDefault="00741572" w:rsidP="0095436C">
            <w:pPr>
              <w:pStyle w:val="Tabletext"/>
            </w:pPr>
            <w:r w:rsidRPr="004E0DB5">
              <w:t>≥ 2</w:t>
            </w:r>
            <w:r w:rsidR="005B6C05" w:rsidRPr="004E0DB5">
              <w:t>0</w:t>
            </w:r>
            <w:r w:rsidRPr="004E0DB5">
              <w:t xml:space="preserve"> large trees</w:t>
            </w:r>
            <w:r w:rsidRPr="004E0DB5">
              <w:rPr>
                <w:vertAlign w:val="superscript"/>
              </w:rPr>
              <w:t>2</w:t>
            </w:r>
            <w:r w:rsidRPr="004E0DB5">
              <w:t xml:space="preserve"> or tree hollows </w:t>
            </w:r>
            <w:r w:rsidR="005B6C05" w:rsidRPr="004E0DB5">
              <w:t xml:space="preserve">per </w:t>
            </w:r>
            <w:r w:rsidRPr="004E0DB5">
              <w:t xml:space="preserve">ha </w:t>
            </w:r>
          </w:p>
          <w:p w14:paraId="59CC1069" w14:textId="77777777" w:rsidR="00741572" w:rsidRPr="004E0DB5" w:rsidRDefault="00741572" w:rsidP="0095436C">
            <w:pPr>
              <w:pStyle w:val="Tabletext"/>
            </w:pPr>
            <w:r w:rsidRPr="004E0DB5">
              <w:t>AND</w:t>
            </w:r>
          </w:p>
          <w:p w14:paraId="049E78CB" w14:textId="64264FA4" w:rsidR="00741572" w:rsidRPr="004E0DB5" w:rsidRDefault="00741572" w:rsidP="005B6C05">
            <w:pPr>
              <w:pStyle w:val="Tabletext"/>
            </w:pPr>
            <w:r w:rsidRPr="004E0DB5">
              <w:t>Ground cover richness ≥ 10 native species per 0.04 ha</w:t>
            </w:r>
            <w:r w:rsidR="005B6C05" w:rsidRPr="004E0DB5">
              <w:t xml:space="preserve"> sample plot</w:t>
            </w:r>
            <w:r w:rsidR="005B6C05" w:rsidRPr="004E0DB5">
              <w:rPr>
                <w:vertAlign w:val="superscript"/>
              </w:rPr>
              <w:t>6</w:t>
            </w:r>
            <w:r w:rsidRPr="004E0DB5">
              <w:t xml:space="preserve"> </w:t>
            </w:r>
          </w:p>
        </w:tc>
        <w:tc>
          <w:tcPr>
            <w:tcW w:w="1258" w:type="pct"/>
            <w:vMerge w:val="restart"/>
            <w:tcBorders>
              <w:top w:val="single" w:sz="4" w:space="0" w:color="auto"/>
              <w:left w:val="single" w:sz="4" w:space="0" w:color="auto"/>
              <w:bottom w:val="single" w:sz="4" w:space="0" w:color="auto"/>
              <w:right w:val="single" w:sz="4" w:space="0" w:color="auto"/>
            </w:tcBorders>
          </w:tcPr>
          <w:p w14:paraId="4E8CC5C2" w14:textId="7FE5E15F" w:rsidR="00741572" w:rsidRPr="004E0DB5" w:rsidRDefault="00C22A7A" w:rsidP="0095436C">
            <w:pPr>
              <w:pStyle w:val="Tabletext"/>
            </w:pPr>
            <w:r w:rsidRPr="004E0DB5">
              <w:t xml:space="preserve">≥ 50% </w:t>
            </w:r>
            <w:r w:rsidR="00715646" w:rsidRPr="004E0DB5">
              <w:t>of its total understorey vegetation cover</w:t>
            </w:r>
            <w:r w:rsidR="00715646" w:rsidRPr="004E0DB5">
              <w:rPr>
                <w:vertAlign w:val="superscript"/>
              </w:rPr>
              <w:t xml:space="preserve">1 </w:t>
            </w:r>
            <w:r w:rsidR="00715646" w:rsidRPr="004E0DB5">
              <w:t>is comprised of native species (exotic annuals are excluded from this assessment)</w:t>
            </w:r>
          </w:p>
          <w:p w14:paraId="098B7E4B" w14:textId="77777777" w:rsidR="00741572" w:rsidRPr="004E0DB5" w:rsidRDefault="00741572" w:rsidP="0095436C">
            <w:pPr>
              <w:pStyle w:val="Tabletext"/>
            </w:pPr>
            <w:r w:rsidRPr="004E0DB5">
              <w:t>AND</w:t>
            </w:r>
          </w:p>
          <w:p w14:paraId="4778BC6B" w14:textId="717D4E94" w:rsidR="00741572" w:rsidRPr="004E0DB5" w:rsidRDefault="00C22A7A" w:rsidP="0095436C">
            <w:pPr>
              <w:pStyle w:val="Tabletext"/>
            </w:pPr>
            <w:r w:rsidRPr="004E0DB5">
              <w:t xml:space="preserve">At least </w:t>
            </w:r>
            <w:r w:rsidR="005B6C05" w:rsidRPr="004E0DB5">
              <w:t>ten</w:t>
            </w:r>
            <w:r w:rsidRPr="004E0DB5">
              <w:t xml:space="preserve"> </w:t>
            </w:r>
            <w:r w:rsidR="00741572" w:rsidRPr="004E0DB5">
              <w:t>large tree</w:t>
            </w:r>
            <w:r w:rsidR="005B6C05" w:rsidRPr="004E0DB5">
              <w:t>s</w:t>
            </w:r>
            <w:r w:rsidR="00741572" w:rsidRPr="004E0DB5">
              <w:rPr>
                <w:vertAlign w:val="superscript"/>
              </w:rPr>
              <w:t>2</w:t>
            </w:r>
            <w:r w:rsidR="00741572" w:rsidRPr="004E0DB5">
              <w:t xml:space="preserve"> or tree hollow </w:t>
            </w:r>
            <w:r w:rsidR="005B6C05" w:rsidRPr="004E0DB5">
              <w:t xml:space="preserve">per </w:t>
            </w:r>
            <w:r w:rsidR="00B77C14" w:rsidRPr="004E0DB5">
              <w:t>ha</w:t>
            </w:r>
            <w:r w:rsidR="00741572" w:rsidRPr="004E0DB5">
              <w:t xml:space="preserve"> </w:t>
            </w:r>
          </w:p>
          <w:p w14:paraId="7DE11F0C" w14:textId="77777777" w:rsidR="00741572" w:rsidRPr="004E0DB5" w:rsidRDefault="00741572" w:rsidP="0095436C">
            <w:pPr>
              <w:pStyle w:val="Tabletext"/>
            </w:pPr>
            <w:r w:rsidRPr="004E0DB5">
              <w:t>AND</w:t>
            </w:r>
          </w:p>
          <w:p w14:paraId="407108D2" w14:textId="19E10387" w:rsidR="00741572" w:rsidRPr="004E0DB5" w:rsidRDefault="00741572" w:rsidP="005B6C05">
            <w:pPr>
              <w:pStyle w:val="Tabletext"/>
            </w:pPr>
            <w:r w:rsidRPr="004E0DB5">
              <w:t>Ground cover richness ≥ 6 native species per 0.04 ha</w:t>
            </w:r>
            <w:r w:rsidR="005B6C05" w:rsidRPr="004E0DB5">
              <w:t xml:space="preserve"> sample plot</w:t>
            </w:r>
            <w:r w:rsidR="005B6C05" w:rsidRPr="004E0DB5">
              <w:rPr>
                <w:vertAlign w:val="superscript"/>
              </w:rPr>
              <w:t>6</w:t>
            </w:r>
            <w:r w:rsidRPr="004E0DB5">
              <w:t xml:space="preserve"> </w:t>
            </w:r>
          </w:p>
        </w:tc>
        <w:tc>
          <w:tcPr>
            <w:tcW w:w="1151" w:type="pct"/>
            <w:vMerge w:val="restart"/>
            <w:tcBorders>
              <w:top w:val="single" w:sz="4" w:space="0" w:color="auto"/>
              <w:left w:val="single" w:sz="4" w:space="0" w:color="auto"/>
              <w:bottom w:val="single" w:sz="4" w:space="0" w:color="auto"/>
              <w:right w:val="single" w:sz="4" w:space="0" w:color="auto"/>
            </w:tcBorders>
          </w:tcPr>
          <w:p w14:paraId="4B6C24B3" w14:textId="67DF4519" w:rsidR="00741572" w:rsidRPr="004E0DB5" w:rsidRDefault="00741572" w:rsidP="0095436C">
            <w:pPr>
              <w:pStyle w:val="Tabletext"/>
            </w:pPr>
            <w:r w:rsidRPr="004E0DB5">
              <w:t>≥ 30% of</w:t>
            </w:r>
            <w:r w:rsidR="00C22A7A" w:rsidRPr="004E0DB5">
              <w:t xml:space="preserve"> </w:t>
            </w:r>
            <w:r w:rsidR="00715646" w:rsidRPr="004E0DB5">
              <w:t>its total understorey</w:t>
            </w:r>
            <w:r w:rsidR="00C22A7A" w:rsidRPr="004E0DB5">
              <w:t xml:space="preserve"> vegetation cover</w:t>
            </w:r>
            <w:r w:rsidR="00C22A7A" w:rsidRPr="004E0DB5">
              <w:rPr>
                <w:vertAlign w:val="superscript"/>
              </w:rPr>
              <w:t xml:space="preserve">1 </w:t>
            </w:r>
            <w:r w:rsidR="00715646" w:rsidRPr="004E0DB5">
              <w:t>is comprised</w:t>
            </w:r>
            <w:r w:rsidR="00C22A7A" w:rsidRPr="004E0DB5">
              <w:t xml:space="preserve"> of native species</w:t>
            </w:r>
            <w:r w:rsidR="00715646" w:rsidRPr="004E0DB5">
              <w:t xml:space="preserve"> (exotic annuals are excluded from this assessment)</w:t>
            </w:r>
          </w:p>
          <w:p w14:paraId="0EC8BAA7" w14:textId="77777777" w:rsidR="00741572" w:rsidRPr="004E0DB5" w:rsidRDefault="00741572" w:rsidP="0095436C">
            <w:pPr>
              <w:pStyle w:val="Tabletext"/>
            </w:pPr>
            <w:r w:rsidRPr="004E0DB5">
              <w:t>AND</w:t>
            </w:r>
          </w:p>
          <w:p w14:paraId="44026F1B" w14:textId="6B89A9C3" w:rsidR="00741572" w:rsidRPr="004E0DB5" w:rsidRDefault="00741572" w:rsidP="005B6C05">
            <w:pPr>
              <w:pStyle w:val="Tabletext"/>
            </w:pPr>
            <w:r w:rsidRPr="004E0DB5">
              <w:t>Ground cover richness ≥ 4 native species per 0.04 ha</w:t>
            </w:r>
            <w:r w:rsidR="005B6C05" w:rsidRPr="004E0DB5">
              <w:t xml:space="preserve"> sample plot</w:t>
            </w:r>
            <w:r w:rsidR="005B6C05" w:rsidRPr="004E0DB5">
              <w:rPr>
                <w:vertAlign w:val="superscript"/>
              </w:rPr>
              <w:t>6</w:t>
            </w:r>
            <w:r w:rsidRPr="004E0DB5">
              <w:t xml:space="preserve"> </w:t>
            </w:r>
          </w:p>
        </w:tc>
      </w:tr>
      <w:tr w:rsidR="00741572" w:rsidRPr="00741572" w14:paraId="71164EAD" w14:textId="77777777" w:rsidTr="00D459FB">
        <w:trPr>
          <w:cantSplit/>
        </w:trPr>
        <w:tc>
          <w:tcPr>
            <w:tcW w:w="1177" w:type="pct"/>
            <w:vMerge/>
            <w:tcBorders>
              <w:top w:val="single" w:sz="4" w:space="0" w:color="auto"/>
              <w:left w:val="single" w:sz="4" w:space="0" w:color="auto"/>
              <w:bottom w:val="single" w:sz="4" w:space="0" w:color="auto"/>
              <w:right w:val="single" w:sz="4" w:space="0" w:color="auto"/>
              <w:tl2br w:val="single" w:sz="4" w:space="0" w:color="auto"/>
            </w:tcBorders>
          </w:tcPr>
          <w:p w14:paraId="7695D94A" w14:textId="77777777" w:rsidR="00741572" w:rsidRPr="00741572" w:rsidRDefault="00741572" w:rsidP="0095436C">
            <w:pPr>
              <w:pStyle w:val="Tabletext"/>
            </w:pPr>
          </w:p>
        </w:tc>
        <w:tc>
          <w:tcPr>
            <w:tcW w:w="1414" w:type="pct"/>
            <w:tcBorders>
              <w:top w:val="single" w:sz="4" w:space="0" w:color="auto"/>
              <w:left w:val="single" w:sz="4" w:space="0" w:color="auto"/>
              <w:bottom w:val="single" w:sz="4" w:space="0" w:color="auto"/>
              <w:right w:val="single" w:sz="4" w:space="0" w:color="auto"/>
            </w:tcBorders>
          </w:tcPr>
          <w:p w14:paraId="6DBDF11A" w14:textId="77777777" w:rsidR="00741572" w:rsidRPr="00741572" w:rsidRDefault="00741572" w:rsidP="004E0DB5">
            <w:pPr>
              <w:pStyle w:val="Tabletext"/>
              <w:jc w:val="center"/>
            </w:pPr>
            <w:r w:rsidRPr="00741572">
              <w:t>OR</w:t>
            </w:r>
          </w:p>
          <w:p w14:paraId="2AD77127" w14:textId="54B16B30" w:rsidR="00741572" w:rsidRPr="00741572" w:rsidRDefault="00741572" w:rsidP="005B6C05">
            <w:pPr>
              <w:pStyle w:val="Tabletext"/>
            </w:pPr>
            <w:r w:rsidRPr="00741572">
              <w:t xml:space="preserve">Evidence of </w:t>
            </w:r>
            <w:r w:rsidR="00703B83">
              <w:t>2</w:t>
            </w:r>
            <w:r w:rsidRPr="00741572">
              <w:t xml:space="preserve"> or more </w:t>
            </w:r>
            <w:r w:rsidR="00302C29">
              <w:t xml:space="preserve">particular </w:t>
            </w:r>
            <w:r w:rsidR="00C22A7A">
              <w:t xml:space="preserve">species of </w:t>
            </w:r>
            <w:r w:rsidRPr="00741572">
              <w:t>arboreal mam</w:t>
            </w:r>
            <w:r w:rsidR="0095436C">
              <w:t>mal</w:t>
            </w:r>
            <w:r w:rsidR="005B6C05" w:rsidRPr="005B6C05">
              <w:rPr>
                <w:vertAlign w:val="superscript"/>
              </w:rPr>
              <w:t>3</w:t>
            </w:r>
            <w:r w:rsidR="0095436C">
              <w:t xml:space="preserve"> </w:t>
            </w:r>
            <w:r w:rsidRPr="00741572">
              <w:t>detected in the patch</w:t>
            </w:r>
            <w:r w:rsidR="005B6C05">
              <w:rPr>
                <w:vertAlign w:val="superscript"/>
              </w:rPr>
              <w:t>4</w:t>
            </w:r>
          </w:p>
        </w:tc>
        <w:tc>
          <w:tcPr>
            <w:tcW w:w="1258" w:type="pct"/>
            <w:vMerge/>
            <w:tcBorders>
              <w:top w:val="single" w:sz="4" w:space="0" w:color="auto"/>
              <w:left w:val="single" w:sz="4" w:space="0" w:color="auto"/>
              <w:bottom w:val="single" w:sz="4" w:space="0" w:color="auto"/>
              <w:right w:val="single" w:sz="4" w:space="0" w:color="auto"/>
            </w:tcBorders>
          </w:tcPr>
          <w:p w14:paraId="261C9EA4" w14:textId="77777777" w:rsidR="00741572" w:rsidRPr="00741572" w:rsidRDefault="00741572" w:rsidP="0095436C">
            <w:pPr>
              <w:pStyle w:val="Tabletext"/>
            </w:pPr>
          </w:p>
        </w:tc>
        <w:tc>
          <w:tcPr>
            <w:tcW w:w="1151" w:type="pct"/>
            <w:vMerge/>
            <w:tcBorders>
              <w:top w:val="single" w:sz="4" w:space="0" w:color="auto"/>
              <w:left w:val="single" w:sz="4" w:space="0" w:color="auto"/>
              <w:bottom w:val="single" w:sz="4" w:space="0" w:color="auto"/>
              <w:right w:val="single" w:sz="4" w:space="0" w:color="auto"/>
            </w:tcBorders>
          </w:tcPr>
          <w:p w14:paraId="32FEB945" w14:textId="77777777" w:rsidR="00741572" w:rsidRPr="00741572" w:rsidRDefault="00741572" w:rsidP="0095436C">
            <w:pPr>
              <w:pStyle w:val="Tabletext"/>
            </w:pPr>
          </w:p>
        </w:tc>
      </w:tr>
      <w:tr w:rsidR="00741572" w:rsidRPr="00741572" w14:paraId="35D1C7A8" w14:textId="77777777" w:rsidTr="00174570">
        <w:trPr>
          <w:cantSplit/>
        </w:trPr>
        <w:tc>
          <w:tcPr>
            <w:tcW w:w="1177" w:type="pct"/>
            <w:tcBorders>
              <w:top w:val="single" w:sz="4" w:space="0" w:color="auto"/>
              <w:left w:val="single" w:sz="4" w:space="0" w:color="auto"/>
              <w:bottom w:val="single" w:sz="4" w:space="0" w:color="auto"/>
              <w:right w:val="single" w:sz="4" w:space="0" w:color="auto"/>
            </w:tcBorders>
          </w:tcPr>
          <w:p w14:paraId="7FD52F0A" w14:textId="77777777" w:rsidR="00741572" w:rsidRPr="00741572" w:rsidRDefault="00741572" w:rsidP="0095436C">
            <w:pPr>
              <w:pStyle w:val="Tabletext"/>
              <w:rPr>
                <w:b/>
              </w:rPr>
            </w:pPr>
            <w:r w:rsidRPr="00741572">
              <w:rPr>
                <w:b/>
              </w:rPr>
              <w:t>Large patch</w:t>
            </w:r>
          </w:p>
          <w:p w14:paraId="307A9DED" w14:textId="77777777" w:rsidR="00741572" w:rsidRPr="00741572" w:rsidRDefault="00741572" w:rsidP="0095436C">
            <w:pPr>
              <w:pStyle w:val="Tabletext"/>
            </w:pPr>
            <w:r w:rsidRPr="00741572">
              <w:t>Patch size ≥ 2 ha</w:t>
            </w:r>
          </w:p>
        </w:tc>
        <w:tc>
          <w:tcPr>
            <w:tcW w:w="1414" w:type="pct"/>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6B095A59" w14:textId="34489EEC" w:rsidR="00741572" w:rsidRPr="00741572" w:rsidRDefault="00741572" w:rsidP="0095436C">
            <w:pPr>
              <w:pStyle w:val="Tabletext"/>
              <w:rPr>
                <w:b/>
              </w:rPr>
            </w:pPr>
            <w:r w:rsidRPr="00741572">
              <w:rPr>
                <w:b/>
              </w:rPr>
              <w:t>C</w:t>
            </w:r>
            <w:r w:rsidR="00381691">
              <w:rPr>
                <w:b/>
              </w:rPr>
              <w:t>ATEGORY</w:t>
            </w:r>
            <w:r w:rsidRPr="00741572">
              <w:rPr>
                <w:b/>
              </w:rPr>
              <w:t xml:space="preserve"> A</w:t>
            </w:r>
          </w:p>
          <w:p w14:paraId="60DBEC96" w14:textId="77777777" w:rsidR="00741572" w:rsidRPr="00741572" w:rsidRDefault="00741572" w:rsidP="0095436C">
            <w:pPr>
              <w:pStyle w:val="Tabletext"/>
            </w:pPr>
          </w:p>
          <w:p w14:paraId="701011D4" w14:textId="77777777" w:rsidR="00741572" w:rsidRPr="00741572" w:rsidRDefault="00741572" w:rsidP="0095436C">
            <w:pPr>
              <w:pStyle w:val="Tabletext"/>
            </w:pPr>
            <w:r w:rsidRPr="00741572">
              <w:t>Large or contiguous patch in high condition</w:t>
            </w:r>
          </w:p>
        </w:tc>
        <w:tc>
          <w:tcPr>
            <w:tcW w:w="1258" w:type="pct"/>
            <w:vMerge w:val="restart"/>
            <w:tcBorders>
              <w:top w:val="single" w:sz="4" w:space="0" w:color="auto"/>
              <w:left w:val="single" w:sz="4" w:space="0" w:color="auto"/>
              <w:bottom w:val="single" w:sz="4" w:space="0" w:color="auto"/>
              <w:right w:val="single" w:sz="4" w:space="0" w:color="auto"/>
            </w:tcBorders>
            <w:shd w:val="clear" w:color="auto" w:fill="FFFFCC"/>
          </w:tcPr>
          <w:p w14:paraId="3388DBF7" w14:textId="6A1C711C" w:rsidR="00741572" w:rsidRPr="00741572" w:rsidRDefault="00381691" w:rsidP="0095436C">
            <w:pPr>
              <w:pStyle w:val="Tabletext"/>
              <w:rPr>
                <w:b/>
              </w:rPr>
            </w:pPr>
            <w:r w:rsidRPr="00741572">
              <w:rPr>
                <w:b/>
              </w:rPr>
              <w:t>C</w:t>
            </w:r>
            <w:r>
              <w:rPr>
                <w:b/>
              </w:rPr>
              <w:t>ATEGORY</w:t>
            </w:r>
            <w:r w:rsidR="00741572" w:rsidRPr="00741572">
              <w:rPr>
                <w:b/>
              </w:rPr>
              <w:t xml:space="preserve"> B2</w:t>
            </w:r>
          </w:p>
          <w:p w14:paraId="246B6694" w14:textId="77777777" w:rsidR="00741572" w:rsidRPr="00741572" w:rsidRDefault="00741572" w:rsidP="0095436C">
            <w:pPr>
              <w:pStyle w:val="Tabletext"/>
            </w:pPr>
          </w:p>
          <w:p w14:paraId="474AF90F" w14:textId="77777777" w:rsidR="00741572" w:rsidRPr="00741572" w:rsidRDefault="00741572" w:rsidP="0095436C">
            <w:pPr>
              <w:pStyle w:val="Tabletext"/>
            </w:pPr>
            <w:r w:rsidRPr="00741572">
              <w:t>Large or contiguous patch in good condition</w:t>
            </w:r>
          </w:p>
        </w:tc>
        <w:tc>
          <w:tcPr>
            <w:tcW w:w="1151" w:type="pct"/>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2417E41" w14:textId="21471326" w:rsidR="00741572" w:rsidRPr="00741572" w:rsidRDefault="00381691" w:rsidP="0095436C">
            <w:pPr>
              <w:pStyle w:val="Tabletext"/>
              <w:rPr>
                <w:b/>
              </w:rPr>
            </w:pPr>
            <w:r w:rsidRPr="00741572">
              <w:rPr>
                <w:b/>
              </w:rPr>
              <w:t>C</w:t>
            </w:r>
            <w:r>
              <w:rPr>
                <w:b/>
              </w:rPr>
              <w:t>ATEGORY</w:t>
            </w:r>
            <w:r w:rsidR="00741572" w:rsidRPr="00741572">
              <w:rPr>
                <w:b/>
              </w:rPr>
              <w:t xml:space="preserve"> C2</w:t>
            </w:r>
          </w:p>
          <w:p w14:paraId="45955A3B" w14:textId="77777777" w:rsidR="00741572" w:rsidRPr="00741572" w:rsidRDefault="00741572" w:rsidP="0095436C">
            <w:pPr>
              <w:pStyle w:val="Tabletext"/>
            </w:pPr>
          </w:p>
          <w:p w14:paraId="0DB36260" w14:textId="77777777" w:rsidR="00741572" w:rsidRPr="00741572" w:rsidRDefault="00741572" w:rsidP="0095436C">
            <w:pPr>
              <w:pStyle w:val="Tabletext"/>
            </w:pPr>
            <w:r w:rsidRPr="00741572">
              <w:t>Large or contiguous patch in moderate condition</w:t>
            </w:r>
          </w:p>
        </w:tc>
      </w:tr>
      <w:tr w:rsidR="00741572" w:rsidRPr="00741572" w14:paraId="298DD113" w14:textId="77777777" w:rsidTr="00174570">
        <w:trPr>
          <w:cantSplit/>
        </w:trPr>
        <w:tc>
          <w:tcPr>
            <w:tcW w:w="1177" w:type="pct"/>
            <w:tcBorders>
              <w:top w:val="single" w:sz="4" w:space="0" w:color="auto"/>
              <w:left w:val="single" w:sz="4" w:space="0" w:color="auto"/>
              <w:bottom w:val="single" w:sz="4" w:space="0" w:color="auto"/>
              <w:right w:val="single" w:sz="4" w:space="0" w:color="auto"/>
            </w:tcBorders>
          </w:tcPr>
          <w:p w14:paraId="4BE53625" w14:textId="77777777" w:rsidR="00741572" w:rsidRPr="00741572" w:rsidRDefault="00741572" w:rsidP="0095436C">
            <w:pPr>
              <w:pStyle w:val="Tabletext"/>
              <w:rPr>
                <w:b/>
              </w:rPr>
            </w:pPr>
            <w:r w:rsidRPr="00741572">
              <w:rPr>
                <w:b/>
              </w:rPr>
              <w:t>Small contiguous patch</w:t>
            </w:r>
          </w:p>
          <w:p w14:paraId="335B1989" w14:textId="77777777" w:rsidR="00741572" w:rsidRPr="00741572" w:rsidRDefault="00741572" w:rsidP="0095436C">
            <w:pPr>
              <w:pStyle w:val="Tabletext"/>
            </w:pPr>
            <w:r w:rsidRPr="00741572">
              <w:t>Patch size ≥ 0.5 ha within a patch of native vegetation ≥ 5 ha</w:t>
            </w:r>
          </w:p>
        </w:tc>
        <w:tc>
          <w:tcPr>
            <w:tcW w:w="1414" w:type="pct"/>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8EF6C6B" w14:textId="77777777" w:rsidR="00741572" w:rsidRPr="00741572" w:rsidRDefault="00741572" w:rsidP="0095436C">
            <w:pPr>
              <w:pStyle w:val="Tabletext"/>
              <w:rPr>
                <w:b/>
              </w:rPr>
            </w:pPr>
          </w:p>
        </w:tc>
        <w:tc>
          <w:tcPr>
            <w:tcW w:w="1258" w:type="pct"/>
            <w:vMerge/>
            <w:tcBorders>
              <w:top w:val="single" w:sz="4" w:space="0" w:color="auto"/>
              <w:left w:val="single" w:sz="4" w:space="0" w:color="auto"/>
              <w:bottom w:val="single" w:sz="4" w:space="0" w:color="auto"/>
              <w:right w:val="single" w:sz="4" w:space="0" w:color="auto"/>
            </w:tcBorders>
            <w:shd w:val="clear" w:color="auto" w:fill="FFFFCC"/>
          </w:tcPr>
          <w:p w14:paraId="241F21EF" w14:textId="77777777" w:rsidR="00741572" w:rsidRPr="00741572" w:rsidRDefault="00741572" w:rsidP="0095436C">
            <w:pPr>
              <w:pStyle w:val="Tabletext"/>
              <w:rPr>
                <w:b/>
              </w:rPr>
            </w:pPr>
          </w:p>
        </w:tc>
        <w:tc>
          <w:tcPr>
            <w:tcW w:w="1151" w:type="pct"/>
            <w:vMerge/>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65983A" w14:textId="77777777" w:rsidR="00741572" w:rsidRPr="00741572" w:rsidRDefault="00741572" w:rsidP="0095436C">
            <w:pPr>
              <w:pStyle w:val="Tabletext"/>
              <w:rPr>
                <w:b/>
              </w:rPr>
            </w:pPr>
          </w:p>
        </w:tc>
      </w:tr>
      <w:tr w:rsidR="00741572" w:rsidRPr="00741572" w14:paraId="1DFFDC74" w14:textId="77777777" w:rsidTr="00174570">
        <w:trPr>
          <w:cantSplit/>
        </w:trPr>
        <w:tc>
          <w:tcPr>
            <w:tcW w:w="1177" w:type="pct"/>
            <w:tcBorders>
              <w:top w:val="single" w:sz="4" w:space="0" w:color="auto"/>
              <w:left w:val="single" w:sz="4" w:space="0" w:color="auto"/>
              <w:bottom w:val="single" w:sz="4" w:space="0" w:color="auto"/>
              <w:right w:val="single" w:sz="4" w:space="0" w:color="auto"/>
            </w:tcBorders>
          </w:tcPr>
          <w:p w14:paraId="409A7DE0" w14:textId="77777777" w:rsidR="00741572" w:rsidRPr="00741572" w:rsidRDefault="00741572" w:rsidP="0095436C">
            <w:pPr>
              <w:pStyle w:val="Tabletext"/>
              <w:rPr>
                <w:b/>
              </w:rPr>
            </w:pPr>
            <w:r w:rsidRPr="00741572">
              <w:rPr>
                <w:b/>
              </w:rPr>
              <w:t>Small patch</w:t>
            </w:r>
          </w:p>
          <w:p w14:paraId="01DBC828" w14:textId="77777777" w:rsidR="00741572" w:rsidRPr="00741572" w:rsidRDefault="00741572" w:rsidP="0095436C">
            <w:pPr>
              <w:pStyle w:val="Tabletext"/>
            </w:pPr>
            <w:r w:rsidRPr="00741572">
              <w:t>Patch size ≥ 0.5 ha</w:t>
            </w:r>
          </w:p>
          <w:p w14:paraId="679A4879" w14:textId="77777777" w:rsidR="00741572" w:rsidRPr="00741572" w:rsidRDefault="00741572" w:rsidP="0095436C">
            <w:pPr>
              <w:pStyle w:val="Tabletext"/>
            </w:pPr>
          </w:p>
        </w:tc>
        <w:tc>
          <w:tcPr>
            <w:tcW w:w="1414" w:type="pct"/>
            <w:tcBorders>
              <w:top w:val="single" w:sz="4" w:space="0" w:color="auto"/>
              <w:left w:val="single" w:sz="4" w:space="0" w:color="auto"/>
              <w:bottom w:val="single" w:sz="4" w:space="0" w:color="auto"/>
              <w:right w:val="single" w:sz="4" w:space="0" w:color="auto"/>
            </w:tcBorders>
            <w:shd w:val="clear" w:color="auto" w:fill="FFFFCC"/>
          </w:tcPr>
          <w:p w14:paraId="24DB2EAA" w14:textId="580559A7" w:rsidR="00741572" w:rsidRPr="00741572" w:rsidRDefault="00381691" w:rsidP="0095436C">
            <w:pPr>
              <w:pStyle w:val="Tabletext"/>
              <w:rPr>
                <w:b/>
              </w:rPr>
            </w:pPr>
            <w:r w:rsidRPr="00741572">
              <w:rPr>
                <w:b/>
              </w:rPr>
              <w:t>C</w:t>
            </w:r>
            <w:r>
              <w:rPr>
                <w:b/>
              </w:rPr>
              <w:t>ATEGORY</w:t>
            </w:r>
            <w:r w:rsidR="00741572" w:rsidRPr="00741572">
              <w:rPr>
                <w:b/>
              </w:rPr>
              <w:t xml:space="preserve"> B1</w:t>
            </w:r>
          </w:p>
          <w:p w14:paraId="0799FF09" w14:textId="77777777" w:rsidR="00741572" w:rsidRPr="00741572" w:rsidRDefault="00741572" w:rsidP="0095436C">
            <w:pPr>
              <w:pStyle w:val="Tabletext"/>
            </w:pPr>
          </w:p>
          <w:p w14:paraId="39D9B67D" w14:textId="77777777" w:rsidR="00741572" w:rsidRPr="00741572" w:rsidRDefault="00741572" w:rsidP="0095436C">
            <w:pPr>
              <w:pStyle w:val="Tabletext"/>
            </w:pPr>
            <w:r w:rsidRPr="00741572">
              <w:t>Small patch in high condition</w:t>
            </w:r>
          </w:p>
        </w:tc>
        <w:tc>
          <w:tcPr>
            <w:tcW w:w="1258"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03AB86B" w14:textId="644BD0B9" w:rsidR="00741572" w:rsidRPr="00741572" w:rsidRDefault="00381691" w:rsidP="0095436C">
            <w:pPr>
              <w:pStyle w:val="Tabletext"/>
              <w:rPr>
                <w:b/>
              </w:rPr>
            </w:pPr>
            <w:r w:rsidRPr="00741572">
              <w:rPr>
                <w:b/>
              </w:rPr>
              <w:t>C</w:t>
            </w:r>
            <w:r>
              <w:rPr>
                <w:b/>
              </w:rPr>
              <w:t>ATEGORY</w:t>
            </w:r>
            <w:r w:rsidR="00741572" w:rsidRPr="00741572">
              <w:rPr>
                <w:b/>
              </w:rPr>
              <w:t xml:space="preserve"> C1</w:t>
            </w:r>
          </w:p>
          <w:p w14:paraId="17C1C700" w14:textId="77777777" w:rsidR="00741572" w:rsidRPr="00741572" w:rsidRDefault="00741572" w:rsidP="0095436C">
            <w:pPr>
              <w:pStyle w:val="Tabletext"/>
            </w:pPr>
          </w:p>
          <w:p w14:paraId="7FFC14A7" w14:textId="77777777" w:rsidR="00741572" w:rsidRPr="00741572" w:rsidRDefault="00741572" w:rsidP="0095436C">
            <w:pPr>
              <w:pStyle w:val="Tabletext"/>
            </w:pPr>
            <w:r w:rsidRPr="00741572">
              <w:t>Small patch in good condition</w:t>
            </w:r>
          </w:p>
        </w:tc>
        <w:tc>
          <w:tcPr>
            <w:tcW w:w="1151" w:type="pct"/>
            <w:tcBorders>
              <w:top w:val="single" w:sz="4" w:space="0" w:color="auto"/>
              <w:left w:val="single" w:sz="4" w:space="0" w:color="auto"/>
              <w:bottom w:val="single" w:sz="4" w:space="0" w:color="auto"/>
              <w:right w:val="single" w:sz="4" w:space="0" w:color="auto"/>
            </w:tcBorders>
          </w:tcPr>
          <w:p w14:paraId="04B139B7" w14:textId="7D7BE0E5" w:rsidR="00741572" w:rsidRPr="00741572" w:rsidRDefault="00741572" w:rsidP="0095436C">
            <w:pPr>
              <w:pStyle w:val="Tabletext"/>
            </w:pPr>
          </w:p>
        </w:tc>
      </w:tr>
      <w:tr w:rsidR="00741572" w:rsidRPr="00741572" w14:paraId="70F8BC1D" w14:textId="77777777" w:rsidTr="00D459FB">
        <w:trPr>
          <w:cantSplit/>
        </w:trPr>
        <w:tc>
          <w:tcPr>
            <w:tcW w:w="5000" w:type="pct"/>
            <w:gridSpan w:val="4"/>
            <w:tcBorders>
              <w:top w:val="single" w:sz="4" w:space="0" w:color="auto"/>
              <w:left w:val="single" w:sz="4" w:space="0" w:color="auto"/>
              <w:bottom w:val="single" w:sz="4" w:space="0" w:color="auto"/>
              <w:right w:val="single" w:sz="4" w:space="0" w:color="auto"/>
            </w:tcBorders>
          </w:tcPr>
          <w:p w14:paraId="7BB8FFBD" w14:textId="0695F6A9" w:rsidR="00741572" w:rsidRPr="005B6C05" w:rsidRDefault="00741572" w:rsidP="005B6C05">
            <w:pPr>
              <w:spacing w:after="60"/>
              <w:rPr>
                <w:color w:val="000000"/>
                <w:sz w:val="20"/>
                <w:szCs w:val="20"/>
              </w:rPr>
            </w:pPr>
            <w:r w:rsidRPr="005B6C05">
              <w:rPr>
                <w:color w:val="000000"/>
                <w:sz w:val="20"/>
                <w:szCs w:val="20"/>
                <w:vertAlign w:val="superscript"/>
              </w:rPr>
              <w:t>1</w:t>
            </w:r>
            <w:r w:rsidRPr="005B6C05">
              <w:rPr>
                <w:color w:val="000000"/>
                <w:sz w:val="20"/>
                <w:szCs w:val="20"/>
              </w:rPr>
              <w:t xml:space="preserve"> </w:t>
            </w:r>
            <w:r w:rsidR="00715646" w:rsidRPr="005B6C05">
              <w:rPr>
                <w:color w:val="000000"/>
                <w:sz w:val="20"/>
                <w:szCs w:val="20"/>
                <w:lang w:val="en-US"/>
              </w:rPr>
              <w:t>Understorey vegetation cover includes vascular plan species of both the ground layer and the shrub layer (where present). The ground layer inclu</w:t>
            </w:r>
            <w:r w:rsidR="004C4A90" w:rsidRPr="005B6C05">
              <w:rPr>
                <w:color w:val="000000"/>
                <w:sz w:val="20"/>
                <w:szCs w:val="20"/>
                <w:lang w:val="en-US"/>
              </w:rPr>
              <w:t>d</w:t>
            </w:r>
            <w:r w:rsidR="00715646" w:rsidRPr="005B6C05">
              <w:rPr>
                <w:color w:val="000000"/>
                <w:sz w:val="20"/>
                <w:szCs w:val="20"/>
                <w:lang w:val="en-US"/>
              </w:rPr>
              <w:t xml:space="preserve">es herbs </w:t>
            </w:r>
            <w:r w:rsidR="004C4A90" w:rsidRPr="005B6C05">
              <w:rPr>
                <w:color w:val="000000"/>
                <w:sz w:val="20"/>
                <w:szCs w:val="20"/>
                <w:lang w:val="en-US"/>
              </w:rPr>
              <w:t>(graminoids</w:t>
            </w:r>
            <w:r w:rsidR="00715646" w:rsidRPr="005B6C05">
              <w:rPr>
                <w:color w:val="000000"/>
                <w:sz w:val="20"/>
                <w:szCs w:val="20"/>
                <w:lang w:val="en-US"/>
              </w:rPr>
              <w:t xml:space="preserve"> and forbs) and low (</w:t>
            </w:r>
            <w:r w:rsidR="004C4A90" w:rsidRPr="005B6C05">
              <w:rPr>
                <w:color w:val="000000"/>
                <w:sz w:val="20"/>
                <w:szCs w:val="20"/>
                <w:lang w:val="en-US"/>
              </w:rPr>
              <w:sym w:font="Symbol" w:char="F0A3"/>
            </w:r>
            <w:r w:rsidR="004C4A90" w:rsidRPr="005B6C05">
              <w:rPr>
                <w:color w:val="000000"/>
                <w:sz w:val="20"/>
                <w:szCs w:val="20"/>
                <w:lang w:val="en-US"/>
              </w:rPr>
              <w:t xml:space="preserve"> m) shrubs, but does not include cryptogams, leaf litter or exposed soil.</w:t>
            </w:r>
          </w:p>
          <w:p w14:paraId="0337FF4F" w14:textId="7588D753" w:rsidR="00741572" w:rsidRPr="005B6C05" w:rsidRDefault="00741572" w:rsidP="005B6C05">
            <w:pPr>
              <w:spacing w:after="60"/>
              <w:rPr>
                <w:color w:val="000000"/>
                <w:sz w:val="20"/>
                <w:szCs w:val="20"/>
              </w:rPr>
            </w:pPr>
            <w:r w:rsidRPr="005B6C05">
              <w:rPr>
                <w:color w:val="000000"/>
                <w:sz w:val="20"/>
                <w:szCs w:val="20"/>
                <w:vertAlign w:val="superscript"/>
              </w:rPr>
              <w:t xml:space="preserve">2 </w:t>
            </w:r>
            <w:r w:rsidRPr="005B6C05">
              <w:rPr>
                <w:color w:val="000000"/>
                <w:sz w:val="20"/>
                <w:szCs w:val="20"/>
              </w:rPr>
              <w:t xml:space="preserve">Large </w:t>
            </w:r>
            <w:r w:rsidRPr="005B6C05">
              <w:rPr>
                <w:color w:val="000000"/>
                <w:sz w:val="20"/>
                <w:szCs w:val="20"/>
                <w:lang w:val="en-US"/>
              </w:rPr>
              <w:t>eu</w:t>
            </w:r>
            <w:r w:rsidR="000A59D9" w:rsidRPr="005B6C05">
              <w:rPr>
                <w:color w:val="000000"/>
                <w:sz w:val="20"/>
                <w:szCs w:val="20"/>
                <w:lang w:val="en-US"/>
              </w:rPr>
              <w:t>calypt</w:t>
            </w:r>
            <w:r w:rsidR="000A59D9" w:rsidRPr="005B6C05">
              <w:rPr>
                <w:color w:val="000000"/>
                <w:sz w:val="20"/>
                <w:szCs w:val="20"/>
              </w:rPr>
              <w:t xml:space="preserve"> trees are greater than 45</w:t>
            </w:r>
            <w:r w:rsidR="005B6C05" w:rsidRPr="005B6C05">
              <w:rPr>
                <w:color w:val="000000"/>
                <w:sz w:val="20"/>
                <w:szCs w:val="20"/>
              </w:rPr>
              <w:t xml:space="preserve"> cm dbh</w:t>
            </w:r>
            <w:r w:rsidRPr="005B6C05">
              <w:rPr>
                <w:color w:val="000000"/>
                <w:sz w:val="20"/>
                <w:szCs w:val="20"/>
              </w:rPr>
              <w:t xml:space="preserve">. This is used as a surrogate for tree hollows and habitat values. </w:t>
            </w:r>
          </w:p>
          <w:p w14:paraId="38EA6C7C" w14:textId="2E79F217" w:rsidR="005B6C05" w:rsidRPr="005B6C05" w:rsidRDefault="005B6C05" w:rsidP="005B6C05">
            <w:pPr>
              <w:spacing w:after="60"/>
              <w:rPr>
                <w:color w:val="000000"/>
                <w:sz w:val="20"/>
                <w:szCs w:val="20"/>
              </w:rPr>
            </w:pPr>
            <w:r w:rsidRPr="005B6C05">
              <w:rPr>
                <w:color w:val="000000"/>
                <w:sz w:val="20"/>
                <w:szCs w:val="20"/>
                <w:vertAlign w:val="superscript"/>
              </w:rPr>
              <w:t>3</w:t>
            </w:r>
            <w:r>
              <w:rPr>
                <w:color w:val="000000"/>
                <w:sz w:val="20"/>
                <w:szCs w:val="20"/>
              </w:rPr>
              <w:t xml:space="preserve"> </w:t>
            </w:r>
            <w:r w:rsidR="00302C29">
              <w:rPr>
                <w:color w:val="000000"/>
                <w:sz w:val="20"/>
                <w:szCs w:val="20"/>
              </w:rPr>
              <w:t>Particular species of a</w:t>
            </w:r>
            <w:r w:rsidRPr="005B6C05">
              <w:rPr>
                <w:color w:val="000000"/>
                <w:sz w:val="20"/>
                <w:szCs w:val="20"/>
              </w:rPr>
              <w:t>rboreal mammals include Feathertail Glider, Eastern Pygmy Possum, Greater Glider, Yellow bellied Glider, Sugar Glider, Squirrel Glider, Brush</w:t>
            </w:r>
            <w:r w:rsidRPr="005B6C05">
              <w:rPr>
                <w:sz w:val="20"/>
                <w:szCs w:val="20"/>
              </w:rPr>
              <w:t>-tailed Phascogale, Koala, Mountain Brushtail Possum</w:t>
            </w:r>
            <w:r>
              <w:rPr>
                <w:sz w:val="20"/>
                <w:szCs w:val="20"/>
              </w:rPr>
              <w:t xml:space="preserve">, but </w:t>
            </w:r>
            <w:r w:rsidR="00302C29">
              <w:rPr>
                <w:sz w:val="20"/>
                <w:szCs w:val="20"/>
              </w:rPr>
              <w:t xml:space="preserve">exclude </w:t>
            </w:r>
            <w:r w:rsidRPr="005B6C05">
              <w:rPr>
                <w:sz w:val="20"/>
                <w:szCs w:val="20"/>
              </w:rPr>
              <w:t xml:space="preserve">Common Brushtail, </w:t>
            </w:r>
            <w:r>
              <w:rPr>
                <w:sz w:val="20"/>
                <w:szCs w:val="20"/>
              </w:rPr>
              <w:t>Ringtail Possums or bats</w:t>
            </w:r>
            <w:r w:rsidRPr="005B6C05">
              <w:rPr>
                <w:sz w:val="20"/>
                <w:szCs w:val="20"/>
              </w:rPr>
              <w:t>.</w:t>
            </w:r>
          </w:p>
          <w:p w14:paraId="063590D6" w14:textId="4D180B65" w:rsidR="005B6C05" w:rsidRDefault="005B6C05" w:rsidP="005B6C05">
            <w:pPr>
              <w:spacing w:after="60"/>
              <w:rPr>
                <w:color w:val="000000"/>
                <w:sz w:val="20"/>
                <w:szCs w:val="20"/>
              </w:rPr>
            </w:pPr>
            <w:r>
              <w:rPr>
                <w:color w:val="000000"/>
                <w:sz w:val="20"/>
                <w:szCs w:val="20"/>
                <w:vertAlign w:val="superscript"/>
              </w:rPr>
              <w:t xml:space="preserve"> 4</w:t>
            </w:r>
            <w:r w:rsidR="00741572" w:rsidRPr="005B6C05">
              <w:rPr>
                <w:color w:val="000000"/>
                <w:sz w:val="20"/>
                <w:szCs w:val="20"/>
                <w:vertAlign w:val="superscript"/>
              </w:rPr>
              <w:t xml:space="preserve"> </w:t>
            </w:r>
            <w:r w:rsidR="00741572" w:rsidRPr="005B6C05">
              <w:rPr>
                <w:color w:val="000000"/>
                <w:sz w:val="20"/>
                <w:szCs w:val="20"/>
              </w:rPr>
              <w:t xml:space="preserve">Survey </w:t>
            </w:r>
            <w:r w:rsidR="00741572" w:rsidRPr="005B6C05">
              <w:rPr>
                <w:color w:val="000000"/>
                <w:sz w:val="20"/>
                <w:szCs w:val="20"/>
                <w:lang w:val="en-US"/>
              </w:rPr>
              <w:t>guidelines</w:t>
            </w:r>
            <w:r w:rsidR="00741572" w:rsidRPr="005B6C05">
              <w:rPr>
                <w:color w:val="000000"/>
                <w:sz w:val="20"/>
                <w:szCs w:val="20"/>
              </w:rPr>
              <w:t xml:space="preserve"> </w:t>
            </w:r>
            <w:hyperlink r:id="rId18" w:history="1">
              <w:r w:rsidR="00C34C49" w:rsidRPr="005B6C05">
                <w:rPr>
                  <w:rStyle w:val="Hyperlink"/>
                  <w:rFonts w:cs="Times New Roman"/>
                  <w:sz w:val="20"/>
                  <w:szCs w:val="20"/>
                </w:rPr>
                <w:t>http://www.environment.gov.au/resource/survey-guidelines-australias-threatened-mammals-guidelines-detecting-mammals-listed</w:t>
              </w:r>
            </w:hyperlink>
            <w:r w:rsidR="007F19DF">
              <w:rPr>
                <w:sz w:val="20"/>
                <w:szCs w:val="20"/>
              </w:rPr>
              <w:t>.</w:t>
            </w:r>
          </w:p>
          <w:p w14:paraId="34D6BE7E" w14:textId="7BD752A3" w:rsidR="00741572" w:rsidRPr="005B6C05" w:rsidRDefault="005B6C05" w:rsidP="005B6C05">
            <w:pPr>
              <w:spacing w:after="60"/>
              <w:rPr>
                <w:sz w:val="20"/>
                <w:szCs w:val="20"/>
              </w:rPr>
            </w:pPr>
            <w:r w:rsidRPr="005B6C05">
              <w:rPr>
                <w:sz w:val="20"/>
                <w:szCs w:val="20"/>
                <w:vertAlign w:val="superscript"/>
              </w:rPr>
              <w:t>5</w:t>
            </w:r>
            <w:r w:rsidR="00741572" w:rsidRPr="005B6C05">
              <w:rPr>
                <w:sz w:val="20"/>
                <w:szCs w:val="20"/>
              </w:rPr>
              <w:t xml:space="preserve"> </w:t>
            </w:r>
            <w:r w:rsidR="00741572" w:rsidRPr="005B6C05">
              <w:rPr>
                <w:color w:val="000000"/>
                <w:sz w:val="20"/>
                <w:szCs w:val="20"/>
              </w:rPr>
              <w:t xml:space="preserve">High </w:t>
            </w:r>
            <w:r w:rsidR="00741572" w:rsidRPr="005B6C05">
              <w:rPr>
                <w:color w:val="000000"/>
                <w:sz w:val="20"/>
                <w:szCs w:val="20"/>
                <w:lang w:val="en-US"/>
              </w:rPr>
              <w:t>quality</w:t>
            </w:r>
            <w:r w:rsidR="00741572" w:rsidRPr="005B6C05">
              <w:rPr>
                <w:color w:val="000000"/>
                <w:sz w:val="20"/>
                <w:szCs w:val="20"/>
              </w:rPr>
              <w:t xml:space="preserve"> is based on </w:t>
            </w:r>
            <w:r w:rsidR="00C22A7A" w:rsidRPr="005B6C05">
              <w:rPr>
                <w:color w:val="000000"/>
                <w:sz w:val="20"/>
                <w:szCs w:val="20"/>
              </w:rPr>
              <w:t xml:space="preserve">the minimum </w:t>
            </w:r>
            <w:r w:rsidR="00741572" w:rsidRPr="005B6C05">
              <w:rPr>
                <w:color w:val="000000"/>
                <w:sz w:val="20"/>
                <w:szCs w:val="20"/>
              </w:rPr>
              <w:t xml:space="preserve">benchmark conditions (“best on offer” condition for the community in </w:t>
            </w:r>
            <w:r w:rsidR="00C22A7A" w:rsidRPr="005B6C05">
              <w:rPr>
                <w:color w:val="000000"/>
                <w:sz w:val="20"/>
                <w:szCs w:val="20"/>
              </w:rPr>
              <w:t xml:space="preserve">the contemporary landscape) for all </w:t>
            </w:r>
            <w:r w:rsidR="00741572" w:rsidRPr="005B6C05">
              <w:rPr>
                <w:color w:val="000000"/>
                <w:sz w:val="20"/>
                <w:szCs w:val="20"/>
              </w:rPr>
              <w:t xml:space="preserve">matched EVC (Victoria), PCT </w:t>
            </w:r>
            <w:r w:rsidR="00C22A7A" w:rsidRPr="005B6C05">
              <w:rPr>
                <w:color w:val="000000"/>
                <w:sz w:val="20"/>
                <w:szCs w:val="20"/>
              </w:rPr>
              <w:t>(NSW) and RE</w:t>
            </w:r>
            <w:r w:rsidR="00A90D2B">
              <w:rPr>
                <w:color w:val="000000"/>
                <w:sz w:val="20"/>
                <w:szCs w:val="20"/>
              </w:rPr>
              <w:t xml:space="preserve"> (Qld) (Eyre </w:t>
            </w:r>
            <w:r w:rsidR="00A90D2B" w:rsidRPr="00A90D2B">
              <w:rPr>
                <w:i/>
                <w:color w:val="000000"/>
                <w:sz w:val="20"/>
                <w:szCs w:val="20"/>
              </w:rPr>
              <w:t>et</w:t>
            </w:r>
            <w:r w:rsidR="00741572" w:rsidRPr="00A90D2B">
              <w:rPr>
                <w:i/>
                <w:color w:val="000000"/>
                <w:sz w:val="20"/>
                <w:szCs w:val="20"/>
              </w:rPr>
              <w:t xml:space="preserve"> al</w:t>
            </w:r>
            <w:r w:rsidR="00741572" w:rsidRPr="005B6C05">
              <w:rPr>
                <w:color w:val="000000"/>
                <w:sz w:val="20"/>
                <w:szCs w:val="20"/>
              </w:rPr>
              <w:t>. 2015</w:t>
            </w:r>
            <w:r w:rsidR="0031021A">
              <w:rPr>
                <w:color w:val="000000"/>
                <w:sz w:val="20"/>
                <w:szCs w:val="20"/>
              </w:rPr>
              <w:t>;</w:t>
            </w:r>
            <w:r w:rsidR="00741572" w:rsidRPr="005B6C05">
              <w:rPr>
                <w:color w:val="000000"/>
                <w:sz w:val="20"/>
                <w:szCs w:val="20"/>
              </w:rPr>
              <w:t xml:space="preserve"> NSW </w:t>
            </w:r>
            <w:r w:rsidR="003D41DC" w:rsidRPr="005B6C05">
              <w:rPr>
                <w:color w:val="000000"/>
                <w:sz w:val="20"/>
                <w:szCs w:val="20"/>
              </w:rPr>
              <w:t>OEH</w:t>
            </w:r>
            <w:r w:rsidR="00741572" w:rsidRPr="005B6C05">
              <w:rPr>
                <w:color w:val="000000"/>
                <w:sz w:val="20"/>
                <w:szCs w:val="20"/>
              </w:rPr>
              <w:t xml:space="preserve"> 2017</w:t>
            </w:r>
            <w:r w:rsidR="00306A8C" w:rsidRPr="005B6C05">
              <w:rPr>
                <w:color w:val="000000"/>
                <w:sz w:val="20"/>
                <w:szCs w:val="20"/>
              </w:rPr>
              <w:t>a</w:t>
            </w:r>
            <w:r w:rsidR="00741572" w:rsidRPr="005B6C05">
              <w:rPr>
                <w:color w:val="000000"/>
                <w:sz w:val="20"/>
                <w:szCs w:val="20"/>
              </w:rPr>
              <w:t>).</w:t>
            </w:r>
            <w:r w:rsidR="00741572" w:rsidRPr="005B6C05">
              <w:rPr>
                <w:sz w:val="20"/>
                <w:szCs w:val="20"/>
              </w:rPr>
              <w:t xml:space="preserve"> </w:t>
            </w:r>
          </w:p>
          <w:p w14:paraId="2D56AB5C" w14:textId="1CB19763" w:rsidR="00741572" w:rsidRPr="005B6C05" w:rsidRDefault="005B6C05" w:rsidP="005B6C05">
            <w:pPr>
              <w:spacing w:after="60"/>
              <w:rPr>
                <w:i/>
                <w:sz w:val="20"/>
                <w:szCs w:val="20"/>
              </w:rPr>
            </w:pPr>
            <w:r>
              <w:rPr>
                <w:sz w:val="20"/>
                <w:szCs w:val="20"/>
                <w:vertAlign w:val="superscript"/>
              </w:rPr>
              <w:t>6</w:t>
            </w:r>
            <w:r w:rsidR="00741572" w:rsidRPr="005B6C05">
              <w:rPr>
                <w:sz w:val="20"/>
                <w:szCs w:val="20"/>
              </w:rPr>
              <w:t xml:space="preserve"> </w:t>
            </w:r>
            <w:r w:rsidR="00741572" w:rsidRPr="005B6C05">
              <w:rPr>
                <w:color w:val="000000"/>
                <w:sz w:val="20"/>
                <w:szCs w:val="20"/>
              </w:rPr>
              <w:t xml:space="preserve">Includes </w:t>
            </w:r>
            <w:r w:rsidR="00741572" w:rsidRPr="005B6C05">
              <w:rPr>
                <w:color w:val="000000"/>
                <w:sz w:val="20"/>
                <w:szCs w:val="20"/>
                <w:lang w:val="en-US"/>
              </w:rPr>
              <w:t>combined</w:t>
            </w:r>
            <w:r w:rsidR="00741572" w:rsidRPr="005B6C05">
              <w:rPr>
                <w:color w:val="000000"/>
                <w:sz w:val="20"/>
                <w:szCs w:val="20"/>
              </w:rPr>
              <w:t xml:space="preserve"> species richness of native grasses, forbs, ferns and sedges per 0.04 ha (20 x 20 metre plot). </w:t>
            </w:r>
          </w:p>
        </w:tc>
      </w:tr>
    </w:tbl>
    <w:p w14:paraId="7E4FE596" w14:textId="77777777" w:rsidR="00452BED" w:rsidRDefault="00452BED" w:rsidP="00C033D7">
      <w:pPr>
        <w:pStyle w:val="Paragraph"/>
      </w:pPr>
    </w:p>
    <w:p w14:paraId="5B973B32" w14:textId="77777777" w:rsidR="00E60EAB" w:rsidRPr="00EE7FF4" w:rsidRDefault="00E60EAB" w:rsidP="00EE7FF4">
      <w:pPr>
        <w:pStyle w:val="Heading3"/>
      </w:pPr>
      <w:bookmarkStart w:id="55" w:name="_Toc13578766"/>
      <w:r w:rsidRPr="00EE7FF4">
        <w:t>Defining a patch</w:t>
      </w:r>
      <w:bookmarkEnd w:id="55"/>
      <w:r w:rsidRPr="00EE7FF4">
        <w:t xml:space="preserve"> </w:t>
      </w:r>
    </w:p>
    <w:p w14:paraId="53C6C13C" w14:textId="708C92FC" w:rsidR="00E60EAB" w:rsidRDefault="00E60EAB" w:rsidP="00730CE9">
      <w:pPr>
        <w:pStyle w:val="Paragraph"/>
      </w:pPr>
      <w:r w:rsidRPr="0017464B">
        <w:t>A patch is a mostly continuous area of the ecological community. A patch may include small-scale (&lt;30</w:t>
      </w:r>
      <w:r w:rsidR="00CA3C30">
        <w:t> </w:t>
      </w:r>
      <w:r w:rsidRPr="0017464B">
        <w:t xml:space="preserve">m) variations, gaps and disturbances, such as tracks, paths or breaks (including exposed soil, leaf litter, cryptogams and watercourses/drainage lines), or localised variations in vegetation that do not significantly alter the overall functionality of the ecological </w:t>
      </w:r>
      <w:r w:rsidRPr="0017464B">
        <w:lastRenderedPageBreak/>
        <w:t xml:space="preserve">community. </w:t>
      </w:r>
      <w:r w:rsidR="004C4A90" w:rsidRPr="00730CE9">
        <w:rPr>
          <w:rFonts w:eastAsiaTheme="minorHAnsi"/>
        </w:rPr>
        <w:t>Where there is a narrow strip (&lt;30</w:t>
      </w:r>
      <w:r w:rsidR="004C4A90">
        <w:rPr>
          <w:rFonts w:eastAsiaTheme="minorHAnsi"/>
        </w:rPr>
        <w:t> </w:t>
      </w:r>
      <w:r w:rsidR="004C4A90" w:rsidRPr="00730CE9">
        <w:rPr>
          <w:rFonts w:eastAsiaTheme="minorHAnsi"/>
        </w:rPr>
        <w:t>m) dominated by casuarina, allocasuarina or melaleuca on the edge, or within, this ecological</w:t>
      </w:r>
      <w:r w:rsidR="004C4A90" w:rsidRPr="00741572">
        <w:t xml:space="preserve"> community, it should be considered to be part of this ecological community.</w:t>
      </w:r>
      <w:r w:rsidR="004C4A90">
        <w:t xml:space="preserve"> </w:t>
      </w:r>
      <w:r w:rsidRPr="0017464B">
        <w:t>Such breaks are generally included in patch size calculations. Where there is a b</w:t>
      </w:r>
      <w:r w:rsidR="00785B5C">
        <w:t>reak in native vegetation cover</w:t>
      </w:r>
      <w:r w:rsidRPr="0017464B">
        <w:t xml:space="preserve"> from the edge of the tree canopy of </w:t>
      </w:r>
      <w:r w:rsidR="00CA3C30">
        <w:t>30 m</w:t>
      </w:r>
      <w:r w:rsidRPr="0017464B">
        <w:t xml:space="preserve"> or more (e.g. due to permanent artificial structures, wide roads or other barriers; or due to water bodies typically more than 30</w:t>
      </w:r>
      <w:r w:rsidR="00CA3C30">
        <w:t xml:space="preserve"> m </w:t>
      </w:r>
      <w:r w:rsidR="00785B5C">
        <w:t xml:space="preserve">wide), </w:t>
      </w:r>
      <w:r w:rsidRPr="0017464B">
        <w:t xml:space="preserve">then the gap typically indicates that separate patches are present. </w:t>
      </w:r>
    </w:p>
    <w:p w14:paraId="0AEFECFF" w14:textId="0E063BCE" w:rsidR="00E60EAB" w:rsidRPr="0017464B" w:rsidRDefault="00E60EAB" w:rsidP="00730CE9">
      <w:pPr>
        <w:pStyle w:val="Paragraph"/>
      </w:pPr>
      <w:r w:rsidRPr="0017464B">
        <w:t>Variation in canopy cover, quality or condition of vegetation across a patch should not initially be considered to be evidence of multiple patches. Patches can be spatially variable and are often characterised by one or more areas within a patch that meet the key diagnostic characteristics and condition threshold criteria amongst areas of lower condition. Average canopy cover and quality across the broadest area that meets the general description of the ecological community should be used initially in determining overall canopy cover and vegetation condition. Also note any areas that are either significantly higher or lower in quality, gaps in canopy cover and the condition categories that would apply across different parts of the site respectively. Where the average canopy cover or quality falls below the minimum thresholds, the next largest area or areas that meet key diagnostics (including minimum canopy cover requirements) and minimum condition thresholds should be specified and protected. This may result in multiple patches of the ecological community being identified within the overall area first considered.</w:t>
      </w:r>
      <w:r w:rsidR="004C4A90">
        <w:t xml:space="preserve"> The patch may then be further divided into areas of high, good and moderate quality if that is useful to further conservation decision making. </w:t>
      </w:r>
    </w:p>
    <w:p w14:paraId="2673AC48" w14:textId="77777777" w:rsidR="00E60EAB" w:rsidRPr="00EE7FF4" w:rsidRDefault="00E60EAB" w:rsidP="00EE7FF4">
      <w:pPr>
        <w:pStyle w:val="Heading3"/>
      </w:pPr>
      <w:bookmarkStart w:id="56" w:name="_Toc13578767"/>
      <w:r w:rsidRPr="00EE7FF4">
        <w:t>Revegetated areas and areas of regrowth</w:t>
      </w:r>
      <w:bookmarkEnd w:id="56"/>
      <w:r w:rsidRPr="00EE7FF4">
        <w:t xml:space="preserve"> </w:t>
      </w:r>
    </w:p>
    <w:p w14:paraId="3EA50F83" w14:textId="3A820F97" w:rsidR="00E60EAB" w:rsidRPr="0017464B" w:rsidRDefault="00E60EAB" w:rsidP="00730CE9">
      <w:pPr>
        <w:pStyle w:val="Paragraph"/>
      </w:pPr>
      <w:r w:rsidRPr="0017464B">
        <w:t>Revegetated or replanted sites (or areas of regrowth) are not excluded from the listed ecological community, provided that the patch meets the key diagnostic characteristics and condition thresholds above. It is recognised that reconstruction/revegetation often requires long term effort and commitment and results are uncertain. Reconstructing a woodland or forest ecological community to a state that resembles appropriate reference sites can, at best, be extremely slow and ultimately prove unsuccessful (</w:t>
      </w:r>
      <w:r w:rsidRPr="001F0E99">
        <w:t xml:space="preserve">Wilkins </w:t>
      </w:r>
      <w:r w:rsidRPr="00A90D2B">
        <w:rPr>
          <w:i/>
        </w:rPr>
        <w:t>et al</w:t>
      </w:r>
      <w:r w:rsidR="000756D6">
        <w:t>.</w:t>
      </w:r>
      <w:r w:rsidRPr="001F0E99">
        <w:t xml:space="preserve"> 2003).</w:t>
      </w:r>
      <w:r w:rsidRPr="0017464B">
        <w:t xml:space="preserve"> </w:t>
      </w:r>
    </w:p>
    <w:p w14:paraId="5D50E7C2" w14:textId="2C499293" w:rsidR="00E60EAB" w:rsidRPr="00EE7FF4" w:rsidRDefault="00E60EAB" w:rsidP="00EE7FF4">
      <w:pPr>
        <w:pStyle w:val="Heading3"/>
      </w:pPr>
      <w:bookmarkStart w:id="57" w:name="_Toc13578768"/>
      <w:r w:rsidRPr="00EE7FF4">
        <w:t>Sampling protocol</w:t>
      </w:r>
      <w:r w:rsidR="00193C83" w:rsidRPr="00EE7FF4">
        <w:t>s</w:t>
      </w:r>
      <w:bookmarkEnd w:id="57"/>
      <w:r w:rsidRPr="00EE7FF4">
        <w:t xml:space="preserve"> </w:t>
      </w:r>
    </w:p>
    <w:p w14:paraId="03D7EF26" w14:textId="36B7C37B" w:rsidR="00E60EAB" w:rsidRDefault="00E60EAB" w:rsidP="00730CE9">
      <w:pPr>
        <w:pStyle w:val="Paragraph"/>
      </w:pPr>
      <w:r w:rsidRPr="0017464B">
        <w:t xml:space="preserve">Thorough and representative on-ground surveys are essential to accurately assess the extent and condition of the ecological community. NSW Native Vegetation Type Standard </w:t>
      </w:r>
      <w:r w:rsidR="0031021A">
        <w:t>(Sivertson</w:t>
      </w:r>
      <w:r w:rsidRPr="0017464B">
        <w:t xml:space="preserve"> 2009) and the Australian Soil and Land Survey Field Handbook (Nationa</w:t>
      </w:r>
      <w:r w:rsidR="0031021A">
        <w:t>l Committee on Soil and Terrain</w:t>
      </w:r>
      <w:r w:rsidRPr="0017464B">
        <w:t xml:space="preserve"> 2009) may provide guidance in some aspects. Patches can vary markedly in their shape, size, condition and features. The size, number and spatial distribution of plots or transects must be adequate to represent variation across the patch</w:t>
      </w:r>
      <w:r w:rsidR="005B1E33">
        <w:t xml:space="preserve"> (e.g. sampling should include areas of different quality, localised areas of </w:t>
      </w:r>
      <w:r w:rsidR="005B1E33" w:rsidRPr="005B1E33">
        <w:t>weed cover</w:t>
      </w:r>
      <w:r w:rsidR="005B1E33">
        <w:t xml:space="preserve"> or </w:t>
      </w:r>
      <w:r w:rsidR="005B1E33" w:rsidRPr="005B1E33">
        <w:t xml:space="preserve">other native vegetation, </w:t>
      </w:r>
      <w:r w:rsidR="005B1E33">
        <w:t>or disturbed areas)</w:t>
      </w:r>
      <w:r w:rsidRPr="0017464B">
        <w:t xml:space="preserve">. Sampling should address likely variation in species richness (any areas with apparently high native species richness should be included in the sample) and significant variation in the vegetation, landscape qualities and management history (where known) across the patch. Plots of 0.04 ha (quadrats of 20 x 20 m) </w:t>
      </w:r>
      <w:r w:rsidR="004C4A90">
        <w:t>would</w:t>
      </w:r>
      <w:r w:rsidR="0031021A">
        <w:t xml:space="preserve"> be suitable (Tozer</w:t>
      </w:r>
      <w:r w:rsidRPr="0017464B">
        <w:t xml:space="preserve"> 2003; Tozer </w:t>
      </w:r>
      <w:r w:rsidRPr="00A90D2B">
        <w:rPr>
          <w:i/>
        </w:rPr>
        <w:t>et al</w:t>
      </w:r>
      <w:r w:rsidR="000756D6">
        <w:t>.</w:t>
      </w:r>
      <w:r w:rsidRPr="0017464B">
        <w:t xml:space="preserve"> 2010). It is recommended to record the search effort </w:t>
      </w:r>
      <w:r w:rsidRPr="0017464B">
        <w:lastRenderedPageBreak/>
        <w:t xml:space="preserve">(identifying the number of person hours spent per plot and across the entire patch; along with the surveyor’s level of expertise and limitations at the time of survey). </w:t>
      </w:r>
    </w:p>
    <w:p w14:paraId="0AB38158" w14:textId="3481F67D" w:rsidR="003108B3" w:rsidRPr="0017464B" w:rsidRDefault="003108B3" w:rsidP="00730CE9">
      <w:pPr>
        <w:pStyle w:val="Paragraph"/>
      </w:pPr>
      <w:r>
        <w:t>Fauna surveys should be conducted following best practice guidelines such as the Survey guidelines for Austral</w:t>
      </w:r>
      <w:r w:rsidR="0031021A">
        <w:t>ia’s threatened mammals (DSEWPC</w:t>
      </w:r>
      <w:r>
        <w:t xml:space="preserve"> 2010)</w:t>
      </w:r>
      <w:r w:rsidR="00775F27">
        <w:t xml:space="preserve"> or equivalent.</w:t>
      </w:r>
    </w:p>
    <w:p w14:paraId="6A29F1B3" w14:textId="77777777" w:rsidR="00E60EAB" w:rsidRPr="0017464B" w:rsidRDefault="00E60EAB" w:rsidP="00730CE9">
      <w:pPr>
        <w:pStyle w:val="Paragraph"/>
      </w:pPr>
      <w:r w:rsidRPr="0017464B">
        <w:t xml:space="preserve">Timing of surveys is a consideration because the ecological community can vary in its appearance through the year and between years, depending on climatic conditions. Ideally, surveys should be held in more than one season to maximise the chance of detecting all species present, particularly threatened species. Many species are easiest to detect or identify in spring and summer to early autumn, however, for some species, may require late winter survey to observe flowering. In years of low rainfall, assessors should recognise that many species may not be detected. In these situations it is preferable that surveys are carried out over more than one year. </w:t>
      </w:r>
    </w:p>
    <w:p w14:paraId="662A58A9" w14:textId="305E9DB4" w:rsidR="00E60EAB" w:rsidRPr="0017464B" w:rsidRDefault="00E60EAB" w:rsidP="00730CE9">
      <w:pPr>
        <w:pStyle w:val="Paragraph"/>
      </w:pPr>
      <w:r w:rsidRPr="0017464B">
        <w:t>In addition to the effects of rainfall variation, presence and detectability of some species may also be affected by the time since disturbance such as fire, slashing or grazing, so surveys should be planned to occur after an adequate time for some r</w:t>
      </w:r>
      <w:r w:rsidR="009D6D99">
        <w:t>ecovery (for example, at least six</w:t>
      </w:r>
      <w:r w:rsidRPr="0017464B">
        <w:t xml:space="preserve"> months post fire and within two months of effective rain). At a minimum, it is important to note </w:t>
      </w:r>
      <w:r w:rsidR="004C4A90">
        <w:t xml:space="preserve">recent </w:t>
      </w:r>
      <w:r w:rsidRPr="0017464B">
        <w:t xml:space="preserve">climate conditions and what kind of disturbance may have happened within a patch and when that disturbance occurred. </w:t>
      </w:r>
    </w:p>
    <w:p w14:paraId="30244B93" w14:textId="412B0EF4" w:rsidR="005F66B2" w:rsidRPr="00EE7FF4" w:rsidRDefault="005F66B2" w:rsidP="00EE7FF4">
      <w:pPr>
        <w:pStyle w:val="Heading2"/>
      </w:pPr>
      <w:bookmarkStart w:id="58" w:name="_Toc13578769"/>
      <w:bookmarkEnd w:id="54"/>
      <w:r w:rsidRPr="00EE7FF4">
        <w:t>Further information to assist in determining presence and avoiding significant impacts</w:t>
      </w:r>
      <w:bookmarkEnd w:id="58"/>
    </w:p>
    <w:p w14:paraId="75C39C04" w14:textId="77777777" w:rsidR="005F66B2" w:rsidRPr="00BC79E3" w:rsidRDefault="005F66B2" w:rsidP="00730CE9">
      <w:pPr>
        <w:pStyle w:val="Paragraph"/>
      </w:pPr>
      <w:r>
        <w:t xml:space="preserve">The following information must also be taken into account when </w:t>
      </w:r>
      <w:r w:rsidRPr="007C3F05">
        <w:t xml:space="preserve">considering the importance of a patch of </w:t>
      </w:r>
      <w:r>
        <w:t xml:space="preserve">the ecological community and determining potential impacts </w:t>
      </w:r>
      <w:r w:rsidRPr="007364B5">
        <w:t xml:space="preserve">and how to protect the </w:t>
      </w:r>
      <w:r>
        <w:t>patch</w:t>
      </w:r>
      <w:r w:rsidRPr="007364B5">
        <w:t xml:space="preserve"> under national environment law</w:t>
      </w:r>
      <w:r>
        <w:t>.</w:t>
      </w:r>
    </w:p>
    <w:p w14:paraId="6C453F6F" w14:textId="77777777" w:rsidR="005F66B2" w:rsidRPr="007777F0" w:rsidRDefault="005F66B2" w:rsidP="0085421E">
      <w:pPr>
        <w:pStyle w:val="Paragraph"/>
      </w:pPr>
      <w:r w:rsidRPr="007777F0">
        <w:t>Land</w:t>
      </w:r>
      <w:r>
        <w:t xml:space="preserve"> </w:t>
      </w:r>
      <w:r w:rsidRPr="007777F0">
        <w:t xml:space="preserve">use </w:t>
      </w:r>
      <w:r>
        <w:t xml:space="preserve">and disturbance </w:t>
      </w:r>
      <w:r w:rsidRPr="007777F0">
        <w:t xml:space="preserve">history will have influenced </w:t>
      </w:r>
      <w:r w:rsidRPr="001A54A2">
        <w:t xml:space="preserve">what remains of </w:t>
      </w:r>
      <w:r w:rsidRPr="007777F0">
        <w:t xml:space="preserve">a patch of the ecological community. </w:t>
      </w:r>
      <w:r>
        <w:t>Its</w:t>
      </w:r>
      <w:r w:rsidRPr="00282F4D">
        <w:t xml:space="preserve"> resulting structure (especially </w:t>
      </w:r>
      <w:r>
        <w:t xml:space="preserve">the </w:t>
      </w:r>
      <w:r w:rsidRPr="00282F4D">
        <w:t xml:space="preserve">loss of structural elements) </w:t>
      </w:r>
      <w:r>
        <w:t xml:space="preserve">will </w:t>
      </w:r>
      <w:r w:rsidRPr="00282F4D">
        <w:t>in turn affect species richness and diversity. The surrounding vegetation will also influence how important a patch of the ecological community is in the broader landscape. For example, whether it enables movement of native fauna or dispersal of plant material</w:t>
      </w:r>
      <w:r>
        <w:t>,</w:t>
      </w:r>
      <w:r w:rsidRPr="00282F4D">
        <w:t xml:space="preserve"> or supports other ecological processes, such as nutrient cycling.</w:t>
      </w:r>
    </w:p>
    <w:p w14:paraId="2BAE8511" w14:textId="77777777" w:rsidR="00336E4C" w:rsidRPr="00EE7FF4" w:rsidRDefault="00336E4C" w:rsidP="00EE7FF4">
      <w:pPr>
        <w:pStyle w:val="Heading3"/>
      </w:pPr>
      <w:bookmarkStart w:id="59" w:name="_Toc444874596"/>
      <w:bookmarkStart w:id="60" w:name="_Toc532459625"/>
      <w:bookmarkStart w:id="61" w:name="_Toc6493949"/>
      <w:bookmarkStart w:id="62" w:name="_Toc7437217"/>
      <w:bookmarkStart w:id="63" w:name="_Toc13578770"/>
      <w:r w:rsidRPr="00EE7FF4">
        <w:t>Additional buffer zone</w:t>
      </w:r>
      <w:bookmarkEnd w:id="59"/>
      <w:r w:rsidRPr="00EE7FF4">
        <w:t xml:space="preserve"> around a patch</w:t>
      </w:r>
      <w:bookmarkEnd w:id="60"/>
      <w:bookmarkEnd w:id="61"/>
      <w:bookmarkEnd w:id="62"/>
      <w:bookmarkEnd w:id="63"/>
    </w:p>
    <w:p w14:paraId="4E1B9100" w14:textId="72F19133" w:rsidR="00E60EAB" w:rsidRDefault="00E60EAB" w:rsidP="0085421E">
      <w:pPr>
        <w:pStyle w:val="Paragraph"/>
      </w:pPr>
      <w:r w:rsidRPr="00506A25">
        <w:t xml:space="preserve">In addition to the patch itself, a minimum </w:t>
      </w:r>
      <w:r w:rsidRPr="00506A25">
        <w:rPr>
          <w:bCs/>
        </w:rPr>
        <w:t xml:space="preserve">buffer zone </w:t>
      </w:r>
      <w:r w:rsidRPr="00506A25">
        <w:t>that</w:t>
      </w:r>
      <w:r>
        <w:t xml:space="preserve"> extends 30</w:t>
      </w:r>
      <w:r w:rsidRPr="00A01650">
        <w:t> m</w:t>
      </w:r>
      <w:r w:rsidRPr="00506A25">
        <w:t xml:space="preserve"> beyond the canopy of the outermost trees in the patch is essential to assist in the conservation of the patch. Its purpose is not sp</w:t>
      </w:r>
      <w:r w:rsidRPr="0085421E">
        <w:rPr>
          <w:rFonts w:eastAsiaTheme="minorHAnsi"/>
        </w:rPr>
        <w:t>ecifically to extend the patch through regeneration, although this would be beneficial. A larger buffer zone should be applied, where practical, to protect patches that are of high conservation value, or if patches are located near drainage lines or a source of nutrient enrichment or groundwater draw</w:t>
      </w:r>
      <w:r w:rsidRPr="00506A25">
        <w:t>down. Judgement should be exercised to determine an appropriate buffer distance depending on circumstances of how a patch may be impacted.</w:t>
      </w:r>
    </w:p>
    <w:p w14:paraId="390A8609" w14:textId="319AECCF" w:rsidR="00E60EAB" w:rsidRDefault="00E60EAB" w:rsidP="0085421E">
      <w:pPr>
        <w:pStyle w:val="Paragraph"/>
      </w:pPr>
      <w:r w:rsidRPr="007777F0">
        <w:t>A buffer zone is a</w:t>
      </w:r>
      <w:r>
        <w:t>n</w:t>
      </w:r>
      <w:r w:rsidRPr="007777F0">
        <w:t xml:space="preserve"> area </w:t>
      </w:r>
      <w:r>
        <w:t xml:space="preserve">immediately </w:t>
      </w:r>
      <w:r w:rsidRPr="00147AC3">
        <w:t xml:space="preserve">adjacent to a patch </w:t>
      </w:r>
      <w:r w:rsidRPr="007777F0">
        <w:t xml:space="preserve">of the ecological community </w:t>
      </w:r>
      <w:r>
        <w:t xml:space="preserve">(but not part of the community) </w:t>
      </w:r>
      <w:r w:rsidRPr="007777F0">
        <w:t xml:space="preserve">that is important for protecting it from </w:t>
      </w:r>
      <w:r>
        <w:t xml:space="preserve">likely </w:t>
      </w:r>
      <w:r w:rsidRPr="007777F0">
        <w:t xml:space="preserve">negative impacts. Because the risk of damaging an ecological community is usually greater where actions occur </w:t>
      </w:r>
      <w:r w:rsidRPr="007777F0">
        <w:lastRenderedPageBreak/>
        <w:t xml:space="preserve">close to a patch, a buffer zone helps shield the patch from nearby activity. </w:t>
      </w:r>
      <w:r>
        <w:t>The 30</w:t>
      </w:r>
      <w:r w:rsidRPr="00A01650">
        <w:t> m</w:t>
      </w:r>
      <w:r w:rsidRPr="00901B9B">
        <w:t xml:space="preserve"> </w:t>
      </w:r>
      <w:r w:rsidRPr="00147AC3">
        <w:t xml:space="preserve">buffer zone </w:t>
      </w:r>
      <w:r w:rsidRPr="00506A25">
        <w:t xml:space="preserve">encompasses an area large enough to </w:t>
      </w:r>
      <w:r w:rsidRPr="00147AC3">
        <w:t xml:space="preserve">protect the root zone of edge trees and other components of the ecological community from fertiliser, pesticide or herbicide </w:t>
      </w:r>
      <w:r>
        <w:t xml:space="preserve">applied or </w:t>
      </w:r>
      <w:r w:rsidRPr="00147AC3">
        <w:t>sprayed in adjacent lan</w:t>
      </w:r>
      <w:r>
        <w:t>d</w:t>
      </w:r>
      <w:r w:rsidRPr="00115705">
        <w:t xml:space="preserve"> </w:t>
      </w:r>
      <w:r w:rsidRPr="00147AC3">
        <w:t>(</w:t>
      </w:r>
      <w:r>
        <w:t xml:space="preserve">e.g. </w:t>
      </w:r>
      <w:r w:rsidRPr="00147AC3">
        <w:t>spray drift</w:t>
      </w:r>
      <w:r>
        <w:t xml:space="preserve">), weed invasion, water runoff, soil erosion </w:t>
      </w:r>
      <w:r w:rsidRPr="00147AC3">
        <w:t xml:space="preserve">and </w:t>
      </w:r>
      <w:r w:rsidR="004C4A90">
        <w:t xml:space="preserve">most </w:t>
      </w:r>
      <w:r w:rsidRPr="00147AC3">
        <w:t>other damage</w:t>
      </w:r>
      <w:r w:rsidRPr="00506A25">
        <w:t xml:space="preserve"> </w:t>
      </w:r>
      <w:r w:rsidRPr="00901B9B">
        <w:t>and edge effects</w:t>
      </w:r>
      <w:r>
        <w:t>.</w:t>
      </w:r>
    </w:p>
    <w:p w14:paraId="17490FF8" w14:textId="77777777" w:rsidR="00E60EAB" w:rsidRPr="009C266F" w:rsidRDefault="00E60EAB" w:rsidP="0085421E">
      <w:pPr>
        <w:pStyle w:val="Paragraph"/>
      </w:pPr>
      <w:r w:rsidRPr="00901B9B">
        <w:t xml:space="preserve">The buffer zone is not part of the patch of the ecological community, but should </w:t>
      </w:r>
      <w:r>
        <w:t>i</w:t>
      </w:r>
      <w:r w:rsidRPr="00282F4D">
        <w:t xml:space="preserve">deally consist of other native vegetation that is </w:t>
      </w:r>
      <w:r>
        <w:t>retained</w:t>
      </w:r>
      <w:r w:rsidRPr="00282F4D">
        <w:t xml:space="preserve"> wherever possible. </w:t>
      </w:r>
      <w:r>
        <w:t>P</w:t>
      </w:r>
      <w:r w:rsidRPr="00282F4D">
        <w:t>ractical application of a buffer zone is strongly recommended. For instance, it is recommended that care be exercised in the buffer zone to minimise the risk of any significant adverse impacts extending into the ecological community, irrespective of the nature of the buffer zone.</w:t>
      </w:r>
    </w:p>
    <w:p w14:paraId="68F65FDA" w14:textId="77777777" w:rsidR="00E60EAB" w:rsidRDefault="00E60EAB" w:rsidP="0085421E">
      <w:pPr>
        <w:pStyle w:val="Paragraph"/>
      </w:pPr>
      <w:r w:rsidRPr="009C266F">
        <w:t>To get approval</w:t>
      </w:r>
      <w:r>
        <w:t xml:space="preserve"> </w:t>
      </w:r>
      <w:r w:rsidRPr="00506A25">
        <w:t>under national environment law</w:t>
      </w:r>
      <w:r w:rsidRPr="009C266F">
        <w:t xml:space="preserve">, actions/changes in land use in the buffer zone must not have a significant impact on the ecological community; but there are exemptions for continuing use (e.g. </w:t>
      </w:r>
      <w:r>
        <w:t xml:space="preserve">existing </w:t>
      </w:r>
      <w:r w:rsidRPr="009C266F">
        <w:t>cropping, grazing or maintaining fire breaks). If the use of an area next to a patch of the ecological community will be intensified</w:t>
      </w:r>
      <w:r>
        <w:t xml:space="preserve"> and this is likely to impact adversely upon the patch</w:t>
      </w:r>
      <w:r w:rsidRPr="009C266F">
        <w:t xml:space="preserve">, approval under the </w:t>
      </w:r>
      <w:r w:rsidRPr="00901B9B">
        <w:t xml:space="preserve">national environment law </w:t>
      </w:r>
      <w:r>
        <w:t xml:space="preserve">is </w:t>
      </w:r>
      <w:r w:rsidRPr="00901B9B">
        <w:t xml:space="preserve">also </w:t>
      </w:r>
      <w:r>
        <w:t xml:space="preserve">likely to </w:t>
      </w:r>
      <w:r w:rsidRPr="009C266F">
        <w:t>be required to ensure adverse impacts are avoided.</w:t>
      </w:r>
    </w:p>
    <w:p w14:paraId="4EC82854" w14:textId="77777777" w:rsidR="00E60EAB" w:rsidRPr="009C266F" w:rsidRDefault="00E60EAB" w:rsidP="0085421E">
      <w:pPr>
        <w:pStyle w:val="Paragraph"/>
      </w:pPr>
      <w:r w:rsidRPr="009C266F">
        <w:t>The buffer zone may also be a suitable focus for revegetation or other restoration initiatives</w:t>
      </w:r>
      <w:r>
        <w:t xml:space="preserve"> to extend the patch</w:t>
      </w:r>
      <w:r w:rsidRPr="009C266F">
        <w:t>.</w:t>
      </w:r>
    </w:p>
    <w:p w14:paraId="252A57E7" w14:textId="77777777" w:rsidR="00336E4C" w:rsidRPr="00F2419F" w:rsidRDefault="00336E4C" w:rsidP="00336E4C">
      <w:pPr>
        <w:pStyle w:val="Heading3"/>
        <w:spacing w:before="240"/>
      </w:pPr>
      <w:bookmarkStart w:id="64" w:name="_Toc444874599"/>
      <w:bookmarkStart w:id="65" w:name="_Toc532459628"/>
      <w:bookmarkStart w:id="66" w:name="_Toc6493961"/>
      <w:bookmarkStart w:id="67" w:name="_Toc7437218"/>
      <w:bookmarkStart w:id="68" w:name="_Toc13578771"/>
      <w:r w:rsidRPr="00F2419F">
        <w:t xml:space="preserve">Surrounding environment, landscape context and other </w:t>
      </w:r>
      <w:bookmarkEnd w:id="64"/>
      <w:bookmarkEnd w:id="65"/>
      <w:r>
        <w:t>guidance for impact assessment and mitigation</w:t>
      </w:r>
      <w:bookmarkEnd w:id="66"/>
      <w:bookmarkEnd w:id="67"/>
      <w:bookmarkEnd w:id="68"/>
    </w:p>
    <w:p w14:paraId="6498E2E4" w14:textId="77777777" w:rsidR="00F254C1" w:rsidRDefault="00336E4C" w:rsidP="0085421E">
      <w:pPr>
        <w:pStyle w:val="Paragraph"/>
      </w:pPr>
      <w:r w:rsidRPr="00C328A9">
        <w:t xml:space="preserve">The minimum condition thresholds outlined above are the minimum level at which patches are </w:t>
      </w:r>
      <w:r w:rsidRPr="00116DD6">
        <w:t>protected under national</w:t>
      </w:r>
      <w:r w:rsidRPr="00C328A9">
        <w:t xml:space="preserve"> environment law. These thresholds do not represent the ideal state of the ecological community. </w:t>
      </w:r>
    </w:p>
    <w:p w14:paraId="0F1EDBD0" w14:textId="6F1FFE66" w:rsidR="00F254C1" w:rsidRDefault="00336E4C" w:rsidP="0085421E">
      <w:pPr>
        <w:pStyle w:val="Paragraph"/>
      </w:pPr>
      <w:r w:rsidRPr="007777F0">
        <w:t xml:space="preserve">Patches that are </w:t>
      </w:r>
      <w:r w:rsidRPr="00C328A9">
        <w:t xml:space="preserve">larger, </w:t>
      </w:r>
      <w:r w:rsidRPr="007777F0">
        <w:t xml:space="preserve">more species rich and less disturbed are likely to provide greater biodiversity value. </w:t>
      </w:r>
      <w:r w:rsidR="00F254C1">
        <w:t>However, sm</w:t>
      </w:r>
      <w:r w:rsidR="00F254C1" w:rsidRPr="00EB63C5">
        <w:t xml:space="preserve">all and isolated patches may contain disproportionately more unique or rare biodiversity values that may be irreplaceable (Wintle </w:t>
      </w:r>
      <w:r w:rsidR="00F254C1" w:rsidRPr="00A90D2B">
        <w:rPr>
          <w:i/>
        </w:rPr>
        <w:t>et al</w:t>
      </w:r>
      <w:r w:rsidR="00A90D2B">
        <w:t>.</w:t>
      </w:r>
      <w:r w:rsidR="00F254C1" w:rsidRPr="00EB63C5">
        <w:t xml:space="preserve"> 2018).</w:t>
      </w:r>
    </w:p>
    <w:p w14:paraId="386243EA" w14:textId="77777777" w:rsidR="00F254C1" w:rsidRDefault="00336E4C" w:rsidP="0085421E">
      <w:pPr>
        <w:pStyle w:val="Paragraph"/>
      </w:pPr>
      <w:r w:rsidRPr="007777F0">
        <w:t xml:space="preserve">Additionally, patches that </w:t>
      </w:r>
      <w:r w:rsidRPr="006C73F5">
        <w:t xml:space="preserve">are </w:t>
      </w:r>
      <w:r w:rsidRPr="00C328A9">
        <w:t xml:space="preserve">spatially </w:t>
      </w:r>
      <w:r w:rsidRPr="006C73F5">
        <w:t>linked</w:t>
      </w:r>
      <w:r>
        <w:t>,</w:t>
      </w:r>
      <w:r w:rsidRPr="006C73F5">
        <w:t xml:space="preserve"> </w:t>
      </w:r>
      <w:r w:rsidRPr="00C328A9">
        <w:t xml:space="preserve">whether ecologically or by proximity, </w:t>
      </w:r>
      <w:r w:rsidRPr="007777F0">
        <w:t xml:space="preserve">are particularly </w:t>
      </w:r>
      <w:r w:rsidRPr="005D2F3F">
        <w:t>important</w:t>
      </w:r>
      <w:r>
        <w:t>, both</w:t>
      </w:r>
      <w:r w:rsidRPr="005D2F3F">
        <w:t xml:space="preserve"> as </w:t>
      </w:r>
      <w:r>
        <w:t xml:space="preserve">wildlife habitat and </w:t>
      </w:r>
      <w:r w:rsidRPr="005D2F3F">
        <w:t xml:space="preserve">corridors and to the </w:t>
      </w:r>
      <w:r>
        <w:t>viability</w:t>
      </w:r>
      <w:r w:rsidRPr="005D2F3F">
        <w:t xml:space="preserve"> of the ecological community</w:t>
      </w:r>
      <w:r w:rsidRPr="00C328A9">
        <w:rPr>
          <w:rFonts w:asciiTheme="minorHAnsi" w:hAnsiTheme="minorHAnsi"/>
          <w:sz w:val="22"/>
        </w:rPr>
        <w:t xml:space="preserve"> </w:t>
      </w:r>
      <w:r w:rsidRPr="00C328A9">
        <w:t>into the future</w:t>
      </w:r>
      <w:r w:rsidRPr="005D2F3F">
        <w:t xml:space="preserve">. </w:t>
      </w:r>
    </w:p>
    <w:p w14:paraId="647B04BE" w14:textId="2CD438EF" w:rsidR="00336E4C" w:rsidRPr="007777F0" w:rsidRDefault="00F254C1" w:rsidP="0085421E">
      <w:pPr>
        <w:pStyle w:val="Paragraph"/>
      </w:pPr>
      <w:r>
        <w:t>P</w:t>
      </w:r>
      <w:r w:rsidR="00336E4C" w:rsidRPr="005D2F3F">
        <w:t xml:space="preserve">atches that occur </w:t>
      </w:r>
      <w:r w:rsidR="00336E4C" w:rsidRPr="007777F0">
        <w:t>in areas where the</w:t>
      </w:r>
      <w:r w:rsidR="00336E4C" w:rsidRPr="00F2419F">
        <w:t xml:space="preserve"> </w:t>
      </w:r>
      <w:r w:rsidR="00336E4C" w:rsidRPr="007777F0">
        <w:t>ecological community has been most heavily cleared and degraded, or that are at the natural edge of its range, may also be important due to their rarity, genetic significance, or because of the absence of some threats.</w:t>
      </w:r>
      <w:r w:rsidR="00EB63C5">
        <w:t xml:space="preserve"> </w:t>
      </w:r>
    </w:p>
    <w:p w14:paraId="5E71E655" w14:textId="030ABC29" w:rsidR="00336E4C" w:rsidRPr="007777F0" w:rsidRDefault="00336E4C" w:rsidP="0085421E">
      <w:pPr>
        <w:pStyle w:val="Paragraph"/>
      </w:pPr>
      <w:r w:rsidRPr="007777F0">
        <w:t xml:space="preserve">So, </w:t>
      </w:r>
      <w:r w:rsidRPr="00C328A9">
        <w:t xml:space="preserve">in the context of </w:t>
      </w:r>
      <w:r w:rsidRPr="007777F0">
        <w:t>actions that may have significant impacts</w:t>
      </w:r>
      <w:r w:rsidRPr="009429EE">
        <w:t xml:space="preserve"> </w:t>
      </w:r>
      <w:r w:rsidRPr="00C328A9">
        <w:t>and hence require approval under national environment law</w:t>
      </w:r>
      <w:r w:rsidRPr="007777F0">
        <w:t xml:space="preserve">, it is important to consider the environment surrounding </w:t>
      </w:r>
      <w:r w:rsidRPr="00C328A9">
        <w:t>patches of the listed ecological community</w:t>
      </w:r>
      <w:r w:rsidRPr="007777F0">
        <w:t xml:space="preserve">. </w:t>
      </w:r>
    </w:p>
    <w:p w14:paraId="529E27A4" w14:textId="09D178A9" w:rsidR="00336E4C" w:rsidRPr="007777F0" w:rsidRDefault="00336E4C" w:rsidP="00ED298B">
      <w:pPr>
        <w:pStyle w:val="Paragraph"/>
        <w:keepNext/>
      </w:pPr>
      <w:r w:rsidRPr="007777F0">
        <w:lastRenderedPageBreak/>
        <w:t xml:space="preserve">The following indicators should be considered when assessing the impacts of actions or proposed actions under </w:t>
      </w:r>
      <w:r>
        <w:t>national environment law</w:t>
      </w:r>
      <w:r w:rsidRPr="007777F0">
        <w:t xml:space="preserve"> </w:t>
      </w:r>
      <w:r>
        <w:t>– or</w:t>
      </w:r>
      <w:r w:rsidRPr="006C73F5">
        <w:t xml:space="preserve"> when considering </w:t>
      </w:r>
      <w:r w:rsidRPr="005D2F3F">
        <w:t>recovery</w:t>
      </w:r>
      <w:r>
        <w:t>,</w:t>
      </w:r>
      <w:r w:rsidRPr="009429EE">
        <w:t xml:space="preserve"> </w:t>
      </w:r>
      <w:r w:rsidRPr="005D2F3F">
        <w:t>management</w:t>
      </w:r>
      <w:r>
        <w:t xml:space="preserve"> and</w:t>
      </w:r>
      <w:r w:rsidRPr="005D2F3F">
        <w:t xml:space="preserve"> funding priorities for</w:t>
      </w:r>
      <w:r w:rsidR="00785B5C">
        <w:t xml:space="preserve"> </w:t>
      </w:r>
      <w:r>
        <w:t>a particular patch</w:t>
      </w:r>
      <w:r w:rsidR="0068672A">
        <w:t>:</w:t>
      </w:r>
    </w:p>
    <w:p w14:paraId="0E5D2767" w14:textId="19F11796" w:rsidR="00ED298B" w:rsidRDefault="00336E4C" w:rsidP="00336E4C">
      <w:pPr>
        <w:pStyle w:val="ListBullet"/>
      </w:pPr>
      <w:r w:rsidRPr="00ED298B">
        <w:t>Large</w:t>
      </w:r>
      <w:r w:rsidR="00ED298B" w:rsidRPr="00ED298B">
        <w:t>r</w:t>
      </w:r>
      <w:r w:rsidRPr="00ED298B">
        <w:t xml:space="preserve"> </w:t>
      </w:r>
      <w:r w:rsidR="00ED298B">
        <w:t xml:space="preserve">patch </w:t>
      </w:r>
      <w:r w:rsidRPr="00ED298B">
        <w:t xml:space="preserve">size </w:t>
      </w:r>
      <w:r w:rsidRPr="00ED298B">
        <w:rPr>
          <w:rFonts w:eastAsiaTheme="minorHAnsi"/>
        </w:rPr>
        <w:t>(for a patch of the ecological community and/or other surrounding native vegetation)</w:t>
      </w:r>
      <w:r>
        <w:rPr>
          <w:rFonts w:eastAsiaTheme="minorHAnsi"/>
        </w:rPr>
        <w:t xml:space="preserve"> </w:t>
      </w:r>
      <w:r w:rsidRPr="003740D0">
        <w:t>and/or a large area to boundary ratio. Patches with larger area to boundary ratios are less exposed</w:t>
      </w:r>
      <w:r>
        <w:t xml:space="preserve"> </w:t>
      </w:r>
      <w:r w:rsidRPr="00590510">
        <w:rPr>
          <w:rFonts w:eastAsiaTheme="minorHAnsi"/>
        </w:rPr>
        <w:t xml:space="preserve">and more resilient </w:t>
      </w:r>
      <w:r w:rsidRPr="003740D0">
        <w:t>to edge effect disturbances (such as weed invasion</w:t>
      </w:r>
      <w:r>
        <w:t>, other human impacts</w:t>
      </w:r>
      <w:r w:rsidRPr="003740D0">
        <w:t xml:space="preserve"> </w:t>
      </w:r>
      <w:r w:rsidRPr="00116DD6">
        <w:t>and storm damage</w:t>
      </w:r>
      <w:r>
        <w:t>)</w:t>
      </w:r>
      <w:r w:rsidRPr="003740D0">
        <w:t xml:space="preserve">. </w:t>
      </w:r>
    </w:p>
    <w:p w14:paraId="1863937A" w14:textId="512296FB" w:rsidR="00336E4C" w:rsidRDefault="00ED298B" w:rsidP="00336E4C">
      <w:pPr>
        <w:pStyle w:val="ListBullet"/>
      </w:pPr>
      <w:r>
        <w:t>P</w:t>
      </w:r>
      <w:r w:rsidR="00336E4C" w:rsidRPr="00116DD6">
        <w:t>atches that occur in areas where the ecological community has been most heavily cleared and degraded, or that are at the natural edge of its range, may be important due to their rarity, genetic significance, or because of the absence of some threats that are within larger patches</w:t>
      </w:r>
      <w:r w:rsidR="00336E4C">
        <w:t>.</w:t>
      </w:r>
      <w:r w:rsidR="00336E4C" w:rsidRPr="003740D0">
        <w:t xml:space="preserve"> </w:t>
      </w:r>
    </w:p>
    <w:p w14:paraId="3F1D5B14" w14:textId="77777777" w:rsidR="00336E4C" w:rsidRPr="007777F0" w:rsidRDefault="00336E4C" w:rsidP="00336E4C">
      <w:pPr>
        <w:pStyle w:val="ListBullet"/>
      </w:pPr>
      <w:r w:rsidRPr="007777F0">
        <w:t xml:space="preserve">Evidence of recruitment of key native plant species or the presence of a range of age cohorts (including through successful assisted regeneration) – for example, tree canopy species are present in a range of sizes from saplings to large </w:t>
      </w:r>
      <w:r w:rsidRPr="00116DD6">
        <w:t>hollow-bearing</w:t>
      </w:r>
      <w:r w:rsidRPr="007777F0">
        <w:t xml:space="preserve"> trees</w:t>
      </w:r>
      <w:r>
        <w:t>.</w:t>
      </w:r>
    </w:p>
    <w:p w14:paraId="643BEB1A" w14:textId="77777777" w:rsidR="00336E4C" w:rsidRPr="007777F0" w:rsidRDefault="00336E4C" w:rsidP="00336E4C">
      <w:pPr>
        <w:pStyle w:val="ListBullet"/>
      </w:pPr>
      <w:r w:rsidRPr="007777F0">
        <w:t xml:space="preserve">Good faunal habitat as indicated by patches containing mature </w:t>
      </w:r>
      <w:r w:rsidRPr="00590510">
        <w:rPr>
          <w:rFonts w:eastAsiaTheme="minorHAnsi"/>
        </w:rPr>
        <w:t xml:space="preserve">(persistent residual) </w:t>
      </w:r>
      <w:r w:rsidRPr="007777F0">
        <w:t xml:space="preserve">trees </w:t>
      </w:r>
      <w:r w:rsidRPr="00E84AC9">
        <w:t>(particularly those with hollows)</w:t>
      </w:r>
      <w:r w:rsidRPr="007777F0">
        <w:t xml:space="preserve">, </w:t>
      </w:r>
      <w:r>
        <w:t xml:space="preserve">logs, </w:t>
      </w:r>
      <w:r w:rsidRPr="00590510">
        <w:rPr>
          <w:rFonts w:eastAsiaTheme="minorHAnsi"/>
        </w:rPr>
        <w:t xml:space="preserve">watercourses, </w:t>
      </w:r>
      <w:r w:rsidRPr="007777F0">
        <w:t>diversity of landscape</w:t>
      </w:r>
      <w:r w:rsidRPr="00590510">
        <w:rPr>
          <w:rFonts w:eastAsiaTheme="minorHAnsi"/>
        </w:rPr>
        <w:t xml:space="preserve">, </w:t>
      </w:r>
      <w:r w:rsidRPr="00E84AC9">
        <w:t>the diversity of plant species and vegetation structure</w:t>
      </w:r>
      <w:r>
        <w:t>,</w:t>
      </w:r>
      <w:r w:rsidRPr="00590510">
        <w:rPr>
          <w:rFonts w:eastAsiaTheme="minorHAnsi"/>
        </w:rPr>
        <w:t xml:space="preserve"> contribution to movement corridors</w:t>
      </w:r>
      <w:r>
        <w:rPr>
          <w:rFonts w:eastAsiaTheme="minorHAnsi"/>
        </w:rPr>
        <w:t xml:space="preserve">, </w:t>
      </w:r>
      <w:r w:rsidRPr="00E84AC9">
        <w:t>or natural rock outcrops</w:t>
      </w:r>
      <w:r>
        <w:t>.</w:t>
      </w:r>
    </w:p>
    <w:p w14:paraId="69B7204E" w14:textId="77777777" w:rsidR="00336E4C" w:rsidRPr="007777F0" w:rsidRDefault="00336E4C" w:rsidP="00336E4C">
      <w:pPr>
        <w:pStyle w:val="ListBullet"/>
      </w:pPr>
      <w:r w:rsidRPr="007777F0">
        <w:t xml:space="preserve">High </w:t>
      </w:r>
      <w:r w:rsidRPr="00E84AC9">
        <w:t>native</w:t>
      </w:r>
      <w:r>
        <w:t xml:space="preserve"> </w:t>
      </w:r>
      <w:r w:rsidRPr="007777F0">
        <w:t>species richness – as shown by the variety of native species</w:t>
      </w:r>
      <w:r>
        <w:t>.</w:t>
      </w:r>
    </w:p>
    <w:p w14:paraId="315F44B3" w14:textId="77777777" w:rsidR="00336E4C" w:rsidRPr="007777F0" w:rsidRDefault="00336E4C" w:rsidP="00336E4C">
      <w:pPr>
        <w:pStyle w:val="ListBullet"/>
      </w:pPr>
      <w:r w:rsidRPr="005D2F3F">
        <w:t xml:space="preserve">Presence of </w:t>
      </w:r>
      <w:r>
        <w:t xml:space="preserve">nationally </w:t>
      </w:r>
      <w:r w:rsidRPr="005D2F3F">
        <w:t>listed or state-listed threatened species,</w:t>
      </w:r>
      <w:r>
        <w:t xml:space="preserve"> </w:t>
      </w:r>
      <w:r w:rsidRPr="005D2F3F">
        <w:t>or key functional species such as key pollinator and dispersal animals</w:t>
      </w:r>
      <w:r>
        <w:t>.</w:t>
      </w:r>
    </w:p>
    <w:p w14:paraId="2EDB643D" w14:textId="77777777" w:rsidR="00336E4C" w:rsidRPr="007777F0" w:rsidRDefault="00336E4C" w:rsidP="00336E4C">
      <w:pPr>
        <w:pStyle w:val="ListBullet"/>
      </w:pPr>
      <w:r w:rsidRPr="007777F0">
        <w:t xml:space="preserve">Areas </w:t>
      </w:r>
      <w:r>
        <w:t>with</w:t>
      </w:r>
      <w:r w:rsidRPr="007777F0">
        <w:t xml:space="preserve"> minimal weeds and feral animals, or where these can be </w:t>
      </w:r>
      <w:r w:rsidRPr="00E84AC9">
        <w:t>efficiently</w:t>
      </w:r>
      <w:r w:rsidRPr="007777F0">
        <w:t xml:space="preserve"> managed</w:t>
      </w:r>
      <w:r>
        <w:t>.</w:t>
      </w:r>
    </w:p>
    <w:p w14:paraId="31A15080" w14:textId="77777777" w:rsidR="00336E4C" w:rsidRPr="000A1401" w:rsidRDefault="00336E4C" w:rsidP="00336E4C">
      <w:pPr>
        <w:pStyle w:val="ListBullet"/>
      </w:pPr>
      <w:r w:rsidRPr="00590510">
        <w:rPr>
          <w:rFonts w:eastAsiaTheme="minorHAnsi"/>
        </w:rPr>
        <w:t xml:space="preserve">Connectivity to other native vegetation remnants or restoration works. </w:t>
      </w:r>
      <w:r w:rsidRPr="005D2F3F">
        <w:t>In particular, a patch in an important position between (or linking) other patches in the landscape</w:t>
      </w:r>
      <w:r>
        <w:t>.</w:t>
      </w:r>
      <w:r w:rsidRPr="001204DD">
        <w:t xml:space="preserve"> </w:t>
      </w:r>
      <w:r w:rsidRPr="007777F0">
        <w:t>Areas of mosaic native vegetation provide a wider range of habitats that benefits flora and fauna diversity.</w:t>
      </w:r>
    </w:p>
    <w:p w14:paraId="149A1E43" w14:textId="77777777" w:rsidR="00336E4C" w:rsidRPr="007777F0" w:rsidRDefault="00336E4C" w:rsidP="00336E4C">
      <w:pPr>
        <w:pStyle w:val="ListBullet"/>
      </w:pPr>
      <w:r w:rsidRPr="007777F0">
        <w:t>Patches that occur in areas where the ecological community has been most heavily cleared and degraded</w:t>
      </w:r>
      <w:r>
        <w:t>,</w:t>
      </w:r>
      <w:r w:rsidRPr="007777F0">
        <w:t xml:space="preserve"> or that are at the edge of </w:t>
      </w:r>
      <w:r>
        <w:t>its</w:t>
      </w:r>
      <w:r w:rsidRPr="007777F0">
        <w:t xml:space="preserve"> range</w:t>
      </w:r>
      <w:r>
        <w:t>,</w:t>
      </w:r>
      <w:r w:rsidRPr="00703990">
        <w:t xml:space="preserve"> </w:t>
      </w:r>
      <w:r w:rsidRPr="00901B9B">
        <w:t xml:space="preserve">are </w:t>
      </w:r>
      <w:r w:rsidRPr="00590510">
        <w:rPr>
          <w:rFonts w:eastAsiaTheme="minorHAnsi"/>
        </w:rPr>
        <w:t>also important due to their rarity, genetic significance, or because of the absence of some threats</w:t>
      </w:r>
      <w:r w:rsidRPr="007777F0">
        <w:t>.</w:t>
      </w:r>
    </w:p>
    <w:p w14:paraId="073D1014" w14:textId="2DC0BFA4" w:rsidR="00741572" w:rsidRPr="00741572" w:rsidRDefault="00741572" w:rsidP="00193C83">
      <w:pPr>
        <w:pStyle w:val="Heading3"/>
      </w:pPr>
      <w:bookmarkStart w:id="69" w:name="_Toc530738533"/>
      <w:bookmarkStart w:id="70" w:name="_Toc530738942"/>
      <w:bookmarkStart w:id="71" w:name="_Toc530739033"/>
      <w:bookmarkStart w:id="72" w:name="_Toc530742492"/>
      <w:bookmarkStart w:id="73" w:name="_Toc530742536"/>
      <w:bookmarkStart w:id="74" w:name="_Toc530743487"/>
      <w:bookmarkStart w:id="75" w:name="_Toc530744366"/>
      <w:bookmarkStart w:id="76" w:name="_Toc530989200"/>
      <w:bookmarkStart w:id="77" w:name="_Toc530989233"/>
      <w:bookmarkStart w:id="78" w:name="_Toc530989266"/>
      <w:bookmarkStart w:id="79" w:name="_Toc13578772"/>
      <w:bookmarkEnd w:id="69"/>
      <w:bookmarkEnd w:id="70"/>
      <w:bookmarkEnd w:id="71"/>
      <w:bookmarkEnd w:id="72"/>
      <w:bookmarkEnd w:id="73"/>
      <w:bookmarkEnd w:id="74"/>
      <w:bookmarkEnd w:id="75"/>
      <w:bookmarkEnd w:id="76"/>
      <w:bookmarkEnd w:id="77"/>
      <w:bookmarkEnd w:id="78"/>
      <w:r w:rsidRPr="00741572">
        <w:t xml:space="preserve">Area critical to the </w:t>
      </w:r>
      <w:r w:rsidR="00193C83">
        <w:t>persistence</w:t>
      </w:r>
      <w:r w:rsidRPr="00741572">
        <w:t xml:space="preserve"> of the ecological community</w:t>
      </w:r>
      <w:bookmarkEnd w:id="79"/>
      <w:r w:rsidRPr="00741572">
        <w:t xml:space="preserve"> </w:t>
      </w:r>
    </w:p>
    <w:p w14:paraId="4C9E7554" w14:textId="2FB3C2F4" w:rsidR="00741572" w:rsidRPr="00741572" w:rsidRDefault="00741572" w:rsidP="0085421E">
      <w:pPr>
        <w:pStyle w:val="Paragraph"/>
        <w:rPr>
          <w:b/>
        </w:rPr>
      </w:pPr>
      <w:r w:rsidRPr="00741572">
        <w:t xml:space="preserve">Areas that meet Category A or B. These patches contain essential elements for survival of the entire ecological community </w:t>
      </w:r>
      <w:r w:rsidR="00785B5C">
        <w:t xml:space="preserve">and </w:t>
      </w:r>
      <w:r w:rsidRPr="00741572">
        <w:t>include large trees or tree hollows with a diverse understorey of sufficient size or contiguousness. Additional areas such as adjoining native vegetation and areas that meet the description of the ecological community but not the condition thresholds are also considered important to the survival of the ecological community.</w:t>
      </w:r>
    </w:p>
    <w:p w14:paraId="7607FBD7" w14:textId="77777777" w:rsidR="00741572" w:rsidRPr="00EE7FF4" w:rsidRDefault="00741572" w:rsidP="001D749E">
      <w:pPr>
        <w:pStyle w:val="Heading2"/>
        <w:keepLines/>
      </w:pPr>
      <w:bookmarkStart w:id="80" w:name="_Toc13578773"/>
      <w:r w:rsidRPr="00EE7FF4">
        <w:lastRenderedPageBreak/>
        <w:t>Relationship with other ecological communities</w:t>
      </w:r>
      <w:bookmarkEnd w:id="80"/>
    </w:p>
    <w:p w14:paraId="2B556FA0" w14:textId="12A24980" w:rsidR="00741572" w:rsidRPr="00741572" w:rsidRDefault="00741572" w:rsidP="001D749E">
      <w:pPr>
        <w:pStyle w:val="Paragraph"/>
        <w:keepNext/>
        <w:keepLines/>
      </w:pPr>
      <w:r w:rsidRPr="00741572">
        <w:t xml:space="preserve">In the southern part of its range, the ecological community </w:t>
      </w:r>
      <w:r w:rsidR="007E33F2">
        <w:t>includes</w:t>
      </w:r>
      <w:r w:rsidRPr="00741572">
        <w:t xml:space="preserve"> those parts of the NSW listed ‘River-flat Eucalypt Forest on Coastal Floodplains of the NSW North Coast, Sydney Basin and South East Corner bioregions’ (NSW Scientific Committee 2011) and the Ecological Vegetation Communities in East Gippsland Lowlands in Victoria that meet the key diagnostics (Appendix </w:t>
      </w:r>
      <w:r w:rsidR="00193C83" w:rsidRPr="00193C83">
        <w:t>A</w:t>
      </w:r>
      <w:r w:rsidRPr="00193C83">
        <w:t>)</w:t>
      </w:r>
      <w:r w:rsidR="007E33F2">
        <w:t xml:space="preserve">. </w:t>
      </w:r>
    </w:p>
    <w:p w14:paraId="07A8252B" w14:textId="1B14A20F" w:rsidR="00741572" w:rsidRPr="00741572" w:rsidRDefault="00741572" w:rsidP="0085421E">
      <w:pPr>
        <w:pStyle w:val="Paragraph"/>
      </w:pPr>
      <w:r w:rsidRPr="00741572">
        <w:t xml:space="preserve">In the northern part of its range, the ecological community </w:t>
      </w:r>
      <w:r w:rsidR="007E33F2">
        <w:t>includes</w:t>
      </w:r>
      <w:r w:rsidRPr="00741572">
        <w:t xml:space="preserve"> those parts of the NSW listed ‘Sub-tropical Coastal Floodplain Forest of the NSW North Coast bioregion’ (NSW Scientific Committee 2010) and </w:t>
      </w:r>
      <w:r w:rsidR="004A39E2">
        <w:t xml:space="preserve">those </w:t>
      </w:r>
      <w:r w:rsidRPr="00741572">
        <w:t xml:space="preserve">parts of the Queensland Regional Ecosystems (Appendix </w:t>
      </w:r>
      <w:r w:rsidR="00193C83">
        <w:t>A</w:t>
      </w:r>
      <w:r w:rsidRPr="00741572">
        <w:t xml:space="preserve">) that fit the key diagnostics. </w:t>
      </w:r>
    </w:p>
    <w:p w14:paraId="58A6A681" w14:textId="77777777" w:rsidR="00741572" w:rsidRPr="00741572" w:rsidRDefault="00741572" w:rsidP="0085421E">
      <w:pPr>
        <w:pStyle w:val="Paragraph"/>
      </w:pPr>
      <w:r w:rsidRPr="00741572">
        <w:t xml:space="preserve">The boundaries of coastal ecological communities may change over time due to the dynamic nature of these systems. This ecological community is often found in association with other vegetation types such as coastal swamps, freshwater wetlands, littoral rainforest or swamp sclerophyll forests in a ‘mosaic’ of coastal floodplain communities, and may also form mosaics with grassy woodlands, forests and rainforests on adjacent slopes and plains. </w:t>
      </w:r>
    </w:p>
    <w:p w14:paraId="0C4E926F" w14:textId="7A388CEC" w:rsidR="00741572" w:rsidRPr="00741572" w:rsidRDefault="00741572" w:rsidP="0085421E">
      <w:pPr>
        <w:pStyle w:val="Paragraph"/>
      </w:pPr>
      <w:r w:rsidRPr="00741572">
        <w:t xml:space="preserve">Nationally listed ecological communities that </w:t>
      </w:r>
      <w:r w:rsidR="004748EA">
        <w:t>C</w:t>
      </w:r>
      <w:r w:rsidR="00F80D87">
        <w:t>oastal f</w:t>
      </w:r>
      <w:r w:rsidR="00F35159">
        <w:t xml:space="preserve">loodplain </w:t>
      </w:r>
      <w:r w:rsidR="00BF2F31">
        <w:t>eucalypt</w:t>
      </w:r>
      <w:r w:rsidR="00F35159">
        <w:t xml:space="preserve"> forest </w:t>
      </w:r>
      <w:r w:rsidRPr="00741572">
        <w:t>can adjoin or intergrade with include:</w:t>
      </w:r>
    </w:p>
    <w:p w14:paraId="057C41C0" w14:textId="77777777" w:rsidR="004C4A90" w:rsidRPr="00741572" w:rsidRDefault="004C4A90" w:rsidP="004C4A90">
      <w:pPr>
        <w:pStyle w:val="ListBullet"/>
      </w:pPr>
      <w:r w:rsidRPr="00741572">
        <w:t>Castlereagh Scribbly Gum and Agnes Banks Woodlands of the Sydney Basin Bioregion</w:t>
      </w:r>
    </w:p>
    <w:p w14:paraId="76FF86BD" w14:textId="77777777" w:rsidR="004C4A90" w:rsidRPr="00741572" w:rsidRDefault="004C4A90" w:rsidP="004C4A90">
      <w:pPr>
        <w:pStyle w:val="ListBullet"/>
      </w:pPr>
      <w:r w:rsidRPr="00741572">
        <w:t>Central Hunter Valley eucalypt forest and woodland</w:t>
      </w:r>
    </w:p>
    <w:p w14:paraId="3D54718F" w14:textId="77777777" w:rsidR="00741572" w:rsidRPr="00741572" w:rsidRDefault="00741572" w:rsidP="0085421E">
      <w:pPr>
        <w:pStyle w:val="ListBullet"/>
      </w:pPr>
      <w:r w:rsidRPr="00741572">
        <w:t>Coastal Swamp Oak (</w:t>
      </w:r>
      <w:r w:rsidRPr="00741572">
        <w:rPr>
          <w:i/>
        </w:rPr>
        <w:t>Casuarina glauca</w:t>
      </w:r>
      <w:r w:rsidRPr="00741572">
        <w:t>) Forest of New South Wales and South East Queensland</w:t>
      </w:r>
    </w:p>
    <w:p w14:paraId="761EE232" w14:textId="77777777" w:rsidR="004C4A90" w:rsidRPr="00741572" w:rsidRDefault="004C4A90" w:rsidP="004C4A90">
      <w:pPr>
        <w:pStyle w:val="ListBullet"/>
      </w:pPr>
      <w:r w:rsidRPr="00741572">
        <w:t>Cooks River/Castlereagh Ironbark Forest of the Sydney Basin Bioregion</w:t>
      </w:r>
    </w:p>
    <w:p w14:paraId="4BA59B08" w14:textId="77777777" w:rsidR="004C4A90" w:rsidRPr="00741572" w:rsidRDefault="004C4A90" w:rsidP="004C4A90">
      <w:pPr>
        <w:pStyle w:val="ListBullet"/>
      </w:pPr>
      <w:r w:rsidRPr="00741572">
        <w:t>Cumberland Plain Shale Woodlands and Shale-Gravel Transition Forest</w:t>
      </w:r>
    </w:p>
    <w:p w14:paraId="6B7D1B18" w14:textId="77777777" w:rsidR="004C4A90" w:rsidRPr="00741572" w:rsidRDefault="004C4A90" w:rsidP="004C4A90">
      <w:pPr>
        <w:pStyle w:val="ListBullet"/>
      </w:pPr>
      <w:r w:rsidRPr="00741572">
        <w:t>Gippsland Red Gum (</w:t>
      </w:r>
      <w:r w:rsidRPr="00741572">
        <w:rPr>
          <w:i/>
        </w:rPr>
        <w:t>Eucalyptus tereticornis</w:t>
      </w:r>
      <w:r w:rsidRPr="00741572">
        <w:t xml:space="preserve"> subsp. </w:t>
      </w:r>
      <w:r w:rsidRPr="00741572">
        <w:rPr>
          <w:i/>
        </w:rPr>
        <w:t>mediana</w:t>
      </w:r>
      <w:r w:rsidRPr="00741572">
        <w:t>) Grassy Woodland and Associated Native Grassland</w:t>
      </w:r>
    </w:p>
    <w:p w14:paraId="7634E87F" w14:textId="77777777" w:rsidR="004C4A90" w:rsidRPr="00741572" w:rsidRDefault="004C4A90" w:rsidP="004C4A90">
      <w:pPr>
        <w:pStyle w:val="ListBullet"/>
      </w:pPr>
      <w:r w:rsidRPr="00741572">
        <w:t>Illawarra and south coast lowland forest and woodland</w:t>
      </w:r>
    </w:p>
    <w:p w14:paraId="41A6765A" w14:textId="77777777" w:rsidR="004C4A90" w:rsidRPr="00741572" w:rsidRDefault="004C4A90" w:rsidP="004C4A90">
      <w:pPr>
        <w:pStyle w:val="ListBullet"/>
      </w:pPr>
      <w:r w:rsidRPr="00741572">
        <w:t xml:space="preserve">Illawarra-Shoalhaven Subtropical Rainforest (not yet listed) </w:t>
      </w:r>
    </w:p>
    <w:p w14:paraId="6B954E7E" w14:textId="77777777" w:rsidR="00741572" w:rsidRPr="00741572" w:rsidRDefault="00741572" w:rsidP="0085421E">
      <w:pPr>
        <w:pStyle w:val="ListBullet"/>
      </w:pPr>
      <w:r w:rsidRPr="00741572">
        <w:t>Littoral Rainforest and Coastal Vine thickets of Eastern Australia</w:t>
      </w:r>
    </w:p>
    <w:p w14:paraId="134882D0" w14:textId="77777777" w:rsidR="00741572" w:rsidRPr="00741572" w:rsidRDefault="00741572" w:rsidP="0085421E">
      <w:pPr>
        <w:pStyle w:val="ListBullet"/>
      </w:pPr>
      <w:r w:rsidRPr="00741572">
        <w:t>Lowland Grassy Woodland in the South East Corner Bioregion</w:t>
      </w:r>
    </w:p>
    <w:p w14:paraId="2861F666" w14:textId="77777777" w:rsidR="00741572" w:rsidRDefault="00741572" w:rsidP="0085421E">
      <w:pPr>
        <w:pStyle w:val="ListBullet"/>
      </w:pPr>
      <w:r w:rsidRPr="00741572">
        <w:t>Lowland Rainforest of Subtropical Australia</w:t>
      </w:r>
    </w:p>
    <w:p w14:paraId="236CCA43" w14:textId="11922AF6" w:rsidR="004C4A90" w:rsidRPr="00741572" w:rsidRDefault="004C4A90" w:rsidP="0085421E">
      <w:pPr>
        <w:pStyle w:val="ListBullet"/>
      </w:pPr>
      <w:r>
        <w:t>Subtropical and Temperate Coastal Saltmarsh</w:t>
      </w:r>
    </w:p>
    <w:p w14:paraId="7102403F" w14:textId="007A8CBA" w:rsidR="00741572" w:rsidRPr="00342727" w:rsidRDefault="00741572" w:rsidP="0085421E">
      <w:pPr>
        <w:pStyle w:val="ListBullet"/>
      </w:pPr>
      <w:r w:rsidRPr="00342727">
        <w:t>Western Sydney Dry Rainforest</w:t>
      </w:r>
      <w:r w:rsidR="00342727" w:rsidRPr="00342727">
        <w:t xml:space="preserve"> and Moist Woodland on Shale</w:t>
      </w:r>
    </w:p>
    <w:p w14:paraId="2E377721" w14:textId="77777777" w:rsidR="00741572" w:rsidRPr="00741572" w:rsidRDefault="00741572" w:rsidP="0085421E">
      <w:pPr>
        <w:pStyle w:val="ListBullet"/>
      </w:pPr>
      <w:r w:rsidRPr="00741572">
        <w:t xml:space="preserve">Warkworth Sands Woodland of the Hunter Valley </w:t>
      </w:r>
    </w:p>
    <w:p w14:paraId="5AAA509A" w14:textId="708EC82F" w:rsidR="00F451A2" w:rsidRDefault="008F500A" w:rsidP="00905E34">
      <w:pPr>
        <w:pStyle w:val="Paragraph"/>
        <w:keepNext/>
        <w:keepLines/>
      </w:pPr>
      <w:r>
        <w:lastRenderedPageBreak/>
        <w:t>There are several Ramsar wetlands that may intersect with, or are immediately downstream of, the ecological community:</w:t>
      </w:r>
    </w:p>
    <w:p w14:paraId="7763DB95" w14:textId="77777777" w:rsidR="00714537" w:rsidRPr="0085421E" w:rsidRDefault="00714537" w:rsidP="00714537">
      <w:pPr>
        <w:pStyle w:val="ListBullet"/>
        <w:keepNext/>
        <w:keepLines/>
      </w:pPr>
      <w:bookmarkStart w:id="81" w:name="_Toc457210408"/>
      <w:bookmarkStart w:id="82" w:name="_Toc530734581"/>
      <w:r w:rsidRPr="0085421E">
        <w:t xml:space="preserve">Gippsland Lakes </w:t>
      </w:r>
      <w:r>
        <w:t>in Victoria</w:t>
      </w:r>
    </w:p>
    <w:p w14:paraId="022C8D18" w14:textId="77777777" w:rsidR="00714537" w:rsidRPr="0085421E" w:rsidRDefault="00714537" w:rsidP="00714537">
      <w:pPr>
        <w:pStyle w:val="ListBullet"/>
        <w:keepNext/>
        <w:keepLines/>
      </w:pPr>
      <w:r w:rsidRPr="0085421E">
        <w:t xml:space="preserve">Great Sandy Strait (including Great Sandy Strait, Tin Can Bay and Tin Can Inlet) </w:t>
      </w:r>
      <w:r>
        <w:t xml:space="preserve">in </w:t>
      </w:r>
      <w:r w:rsidRPr="0085421E">
        <w:t>Q</w:t>
      </w:r>
      <w:r>
        <w:t>ueensland</w:t>
      </w:r>
    </w:p>
    <w:p w14:paraId="57F8C312" w14:textId="77777777" w:rsidR="00714537" w:rsidRPr="0085421E" w:rsidRDefault="00714537" w:rsidP="00714537">
      <w:pPr>
        <w:pStyle w:val="ListBullet"/>
        <w:keepNext/>
        <w:keepLines/>
      </w:pPr>
      <w:r w:rsidRPr="0085421E">
        <w:t xml:space="preserve">Hunter Estuary Wetlands </w:t>
      </w:r>
      <w:r>
        <w:t xml:space="preserve">in </w:t>
      </w:r>
      <w:r w:rsidRPr="0085421E">
        <w:t>N</w:t>
      </w:r>
      <w:r>
        <w:t xml:space="preserve">ew </w:t>
      </w:r>
      <w:r w:rsidRPr="0085421E">
        <w:t>S</w:t>
      </w:r>
      <w:r>
        <w:t>outh Wales</w:t>
      </w:r>
    </w:p>
    <w:p w14:paraId="28BC808A" w14:textId="77777777" w:rsidR="00714537" w:rsidRPr="004C4A90" w:rsidRDefault="00714537" w:rsidP="00714537">
      <w:pPr>
        <w:pStyle w:val="ListBullet"/>
        <w:keepNext/>
        <w:keepLines/>
        <w:spacing w:after="200"/>
        <w:rPr>
          <w:rFonts w:eastAsiaTheme="majorEastAsia" w:cstheme="majorBidi"/>
          <w:b/>
          <w:caps/>
          <w:szCs w:val="32"/>
        </w:rPr>
      </w:pPr>
      <w:r w:rsidRPr="0085421E">
        <w:t>Moreton</w:t>
      </w:r>
      <w:r>
        <w:t xml:space="preserve"> Bay in Queensland</w:t>
      </w:r>
    </w:p>
    <w:p w14:paraId="721119DA" w14:textId="23970D2E" w:rsidR="00C6410C" w:rsidRPr="0085421E" w:rsidRDefault="0091721D" w:rsidP="00905E34">
      <w:pPr>
        <w:pStyle w:val="ListBullet"/>
        <w:keepNext/>
        <w:keepLines/>
      </w:pPr>
      <w:r>
        <w:t xml:space="preserve">Myall </w:t>
      </w:r>
      <w:r w:rsidRPr="0085421E">
        <w:t xml:space="preserve">Lakes </w:t>
      </w:r>
      <w:r w:rsidR="004A39E2">
        <w:t xml:space="preserve">in </w:t>
      </w:r>
      <w:r w:rsidRPr="0085421E">
        <w:t>N</w:t>
      </w:r>
      <w:r w:rsidR="004A39E2">
        <w:t xml:space="preserve">ew </w:t>
      </w:r>
      <w:r w:rsidRPr="0085421E">
        <w:t>S</w:t>
      </w:r>
      <w:r w:rsidR="004A39E2">
        <w:t>outh Wales</w:t>
      </w:r>
    </w:p>
    <w:p w14:paraId="11B41B2C" w14:textId="5AB72EE1" w:rsidR="0091721D" w:rsidRPr="0085421E" w:rsidRDefault="0091721D" w:rsidP="00905E34">
      <w:pPr>
        <w:pStyle w:val="ListBullet"/>
        <w:keepNext/>
        <w:keepLines/>
      </w:pPr>
      <w:r w:rsidRPr="0085421E">
        <w:t xml:space="preserve">Towra Point Nature Reserve </w:t>
      </w:r>
      <w:r w:rsidR="004A39E2">
        <w:t xml:space="preserve">in </w:t>
      </w:r>
      <w:r w:rsidR="004A39E2" w:rsidRPr="0085421E">
        <w:t>N</w:t>
      </w:r>
      <w:r w:rsidR="004A39E2">
        <w:t xml:space="preserve">ew </w:t>
      </w:r>
      <w:r w:rsidR="004A39E2" w:rsidRPr="0085421E">
        <w:t>S</w:t>
      </w:r>
      <w:r w:rsidR="004A39E2">
        <w:t>outh Wales</w:t>
      </w:r>
    </w:p>
    <w:p w14:paraId="13238B95" w14:textId="2133CB53" w:rsidR="00DC120D" w:rsidRPr="00EE7FF4" w:rsidRDefault="00DC120D" w:rsidP="00EE7FF4">
      <w:pPr>
        <w:pStyle w:val="Heading1"/>
      </w:pPr>
      <w:bookmarkStart w:id="83" w:name="_Toc530989269"/>
      <w:bookmarkStart w:id="84" w:name="_Toc13578774"/>
      <w:r w:rsidRPr="00EE7FF4">
        <w:t>Summary of threats</w:t>
      </w:r>
      <w:bookmarkEnd w:id="81"/>
      <w:bookmarkEnd w:id="82"/>
      <w:bookmarkEnd w:id="83"/>
      <w:bookmarkEnd w:id="84"/>
    </w:p>
    <w:p w14:paraId="19E0111E" w14:textId="7CE7B7CA" w:rsidR="00536E58" w:rsidRPr="00A92DE2" w:rsidRDefault="00551EFC" w:rsidP="0085421E">
      <w:pPr>
        <w:pStyle w:val="Paragraph"/>
      </w:pPr>
      <w:r w:rsidRPr="0012249D">
        <w:t>Most of the remaining patches of the ecological community occur on productive agricultural land, or in close proximity to coastal areas, where continuing population growth and urban development is expected.</w:t>
      </w:r>
      <w:r>
        <w:t xml:space="preserve"> </w:t>
      </w:r>
      <w:r w:rsidRPr="0012249D">
        <w:t>Historically, clearing was primarily f</w:t>
      </w:r>
      <w:r w:rsidRPr="0085421E">
        <w:rPr>
          <w:rFonts w:eastAsiaTheme="minorHAnsi"/>
        </w:rPr>
        <w:t>o</w:t>
      </w:r>
      <w:r w:rsidRPr="0012249D">
        <w:t xml:space="preserve">r agriculture, and actions such as culling of native fauna were undertaken largely to support agricultural productivity.  The nature of some areas of the ecological community </w:t>
      </w:r>
      <w:r w:rsidR="00035233">
        <w:t>is likely to</w:t>
      </w:r>
      <w:r w:rsidRPr="0012249D">
        <w:t xml:space="preserve"> have changed structurally due to clearing, followed by regrowth that is likely to be subject to altered fire and water regimes and livestock grazing at some stage. </w:t>
      </w:r>
    </w:p>
    <w:p w14:paraId="26B61438" w14:textId="1D03D695" w:rsidR="00551EFC" w:rsidRPr="00FB25DC" w:rsidRDefault="00551EFC" w:rsidP="0085421E">
      <w:pPr>
        <w:pStyle w:val="Paragraph"/>
      </w:pPr>
      <w:r w:rsidRPr="00FB25DC">
        <w:t>The</w:t>
      </w:r>
      <w:r w:rsidR="00035233">
        <w:t xml:space="preserve"> other</w:t>
      </w:r>
      <w:r w:rsidRPr="00FB25DC">
        <w:t xml:space="preserve"> range of threats faced by the ecological community often interact, rather than act independently</w:t>
      </w:r>
      <w:bookmarkStart w:id="85" w:name="_Toc451778301"/>
      <w:bookmarkStart w:id="86" w:name="_Toc451784709"/>
      <w:bookmarkEnd w:id="85"/>
      <w:bookmarkEnd w:id="86"/>
      <w:r w:rsidRPr="00FB25DC">
        <w:t xml:space="preserve">, and include: </w:t>
      </w:r>
    </w:p>
    <w:p w14:paraId="45F560DD" w14:textId="3FA2B480" w:rsidR="00B23715" w:rsidRPr="0085421E" w:rsidRDefault="00CF757D" w:rsidP="0085421E">
      <w:pPr>
        <w:pStyle w:val="ListBullet"/>
      </w:pPr>
      <w:r>
        <w:t>C</w:t>
      </w:r>
      <w:r w:rsidR="00B23715" w:rsidRPr="0085421E">
        <w:t>learing and fragmentation</w:t>
      </w:r>
    </w:p>
    <w:p w14:paraId="7191D0DA" w14:textId="50E43A97" w:rsidR="00B23715" w:rsidRPr="0085421E" w:rsidRDefault="00CF757D" w:rsidP="0085421E">
      <w:pPr>
        <w:pStyle w:val="ListBullet"/>
      </w:pPr>
      <w:r>
        <w:t>I</w:t>
      </w:r>
      <w:r w:rsidR="00B23715" w:rsidRPr="0085421E">
        <w:t>nvasive plant species (weeds)</w:t>
      </w:r>
    </w:p>
    <w:p w14:paraId="020641D8" w14:textId="1AFB4229" w:rsidR="00B23715" w:rsidRDefault="00CF757D" w:rsidP="0085421E">
      <w:pPr>
        <w:pStyle w:val="ListBullet"/>
      </w:pPr>
      <w:r>
        <w:t>I</w:t>
      </w:r>
      <w:r w:rsidR="00B23715" w:rsidRPr="0085421E">
        <w:t>nvasive fauna</w:t>
      </w:r>
    </w:p>
    <w:p w14:paraId="220C1D2A" w14:textId="0F49DCA8" w:rsidR="00D95E53" w:rsidRPr="0085421E" w:rsidRDefault="00D95E53" w:rsidP="0085421E">
      <w:pPr>
        <w:pStyle w:val="ListBullet"/>
      </w:pPr>
      <w:r>
        <w:t>Diseas</w:t>
      </w:r>
      <w:r w:rsidR="00714537">
        <w:t>es</w:t>
      </w:r>
      <w:r w:rsidR="001E3286">
        <w:t xml:space="preserve">, </w:t>
      </w:r>
      <w:r>
        <w:t>pathogens</w:t>
      </w:r>
      <w:r w:rsidR="001E3286">
        <w:t xml:space="preserve"> and dieback</w:t>
      </w:r>
    </w:p>
    <w:p w14:paraId="4518BEAE" w14:textId="4DD2C295" w:rsidR="00B23715" w:rsidRPr="0085421E" w:rsidRDefault="00CF757D" w:rsidP="0085421E">
      <w:pPr>
        <w:pStyle w:val="ListBullet"/>
      </w:pPr>
      <w:r>
        <w:t>I</w:t>
      </w:r>
      <w:r w:rsidR="00B23715" w:rsidRPr="0085421E">
        <w:t>mpacts resulting from agricultural activities, including grazing</w:t>
      </w:r>
      <w:r>
        <w:t xml:space="preserve"> and nutrient enrichment</w:t>
      </w:r>
    </w:p>
    <w:p w14:paraId="6157F06E" w14:textId="26F95643" w:rsidR="00B23715" w:rsidRPr="0085421E" w:rsidRDefault="00CF757D" w:rsidP="0085421E">
      <w:pPr>
        <w:pStyle w:val="ListBullet"/>
      </w:pPr>
      <w:r>
        <w:t>C</w:t>
      </w:r>
      <w:r w:rsidR="00B23715" w:rsidRPr="0085421E">
        <w:t>hanges to hydrology, including from flood mitigation and drainage works</w:t>
      </w:r>
      <w:r w:rsidR="0019030A">
        <w:t xml:space="preserve">, roads and </w:t>
      </w:r>
      <w:r>
        <w:t xml:space="preserve">bridges, housing and industrial development and forestry. </w:t>
      </w:r>
    </w:p>
    <w:p w14:paraId="05AF86EE" w14:textId="635229F4" w:rsidR="00B23715" w:rsidRPr="0085421E" w:rsidRDefault="00CF757D" w:rsidP="0085421E">
      <w:pPr>
        <w:pStyle w:val="ListBullet"/>
      </w:pPr>
      <w:r>
        <w:t>I</w:t>
      </w:r>
      <w:r w:rsidR="00B23715" w:rsidRPr="0085421E">
        <w:t>nappropriate fire regimes</w:t>
      </w:r>
    </w:p>
    <w:p w14:paraId="39D7F935" w14:textId="11643C02" w:rsidR="00B23715" w:rsidRPr="0085421E" w:rsidRDefault="00CF757D" w:rsidP="0085421E">
      <w:pPr>
        <w:pStyle w:val="ListBullet"/>
      </w:pPr>
      <w:r>
        <w:t>I</w:t>
      </w:r>
      <w:r w:rsidR="00B23715" w:rsidRPr="0085421E">
        <w:t xml:space="preserve">mpacts resulting from </w:t>
      </w:r>
      <w:r>
        <w:t xml:space="preserve">urbanisation and </w:t>
      </w:r>
      <w:r w:rsidR="00B23715" w:rsidRPr="0085421E">
        <w:t>recreational activity; and</w:t>
      </w:r>
    </w:p>
    <w:p w14:paraId="2D802831" w14:textId="1726FD5E" w:rsidR="00B23715" w:rsidRPr="003215C6" w:rsidRDefault="00CF757D" w:rsidP="0085421E">
      <w:pPr>
        <w:pStyle w:val="ListBullet"/>
      </w:pPr>
      <w:r>
        <w:t>C</w:t>
      </w:r>
      <w:r w:rsidR="00B23715" w:rsidRPr="0085421E">
        <w:t>limate</w:t>
      </w:r>
      <w:r w:rsidR="00B23715" w:rsidRPr="003215C6">
        <w:t xml:space="preserve"> change, </w:t>
      </w:r>
      <w:r w:rsidR="00B23715">
        <w:t>including</w:t>
      </w:r>
      <w:r w:rsidR="00B23715" w:rsidRPr="003215C6">
        <w:t xml:space="preserve"> sea level rise</w:t>
      </w:r>
      <w:r>
        <w:t>, heat stress</w:t>
      </w:r>
      <w:r w:rsidR="00B23715">
        <w:t xml:space="preserve"> and changes to flow regimes</w:t>
      </w:r>
      <w:r w:rsidR="00B23715" w:rsidRPr="003215C6">
        <w:t>.</w:t>
      </w:r>
    </w:p>
    <w:p w14:paraId="78B7DFF9" w14:textId="22510C77" w:rsidR="00B23715" w:rsidRPr="00B23715" w:rsidRDefault="00B23715" w:rsidP="0085421E">
      <w:pPr>
        <w:pStyle w:val="Paragraph"/>
      </w:pPr>
      <w:r w:rsidRPr="00B23715">
        <w:t xml:space="preserve">Further details about the threats to the ecological community can be found in Appendix </w:t>
      </w:r>
      <w:r w:rsidR="001F5ED3">
        <w:t>C</w:t>
      </w:r>
      <w:r w:rsidRPr="00B23715">
        <w:t xml:space="preserve"> – Description of threats.</w:t>
      </w:r>
    </w:p>
    <w:p w14:paraId="3C62B089" w14:textId="77777777" w:rsidR="00694804" w:rsidRDefault="00694804">
      <w:pPr>
        <w:spacing w:after="200" w:line="276" w:lineRule="auto"/>
        <w:rPr>
          <w:rFonts w:eastAsiaTheme="majorEastAsia" w:cstheme="majorBidi"/>
          <w:b/>
          <w:caps/>
          <w:szCs w:val="32"/>
        </w:rPr>
      </w:pPr>
      <w:bookmarkStart w:id="87" w:name="_Toc530989273"/>
      <w:r>
        <w:br w:type="page"/>
      </w:r>
    </w:p>
    <w:p w14:paraId="4DA25F65" w14:textId="76692FFB" w:rsidR="005263B9" w:rsidRDefault="00E750DE" w:rsidP="00297276">
      <w:pPr>
        <w:pStyle w:val="Heading1"/>
      </w:pPr>
      <w:bookmarkStart w:id="88" w:name="_Toc13578775"/>
      <w:r>
        <w:lastRenderedPageBreak/>
        <w:t>Detailed assessment of e</w:t>
      </w:r>
      <w:r w:rsidR="00D708FE" w:rsidRPr="00EE7FF4">
        <w:t xml:space="preserve">ligibility for listing against </w:t>
      </w:r>
      <w:r w:rsidR="00297276">
        <w:t xml:space="preserve">the </w:t>
      </w:r>
      <w:r w:rsidR="00FC0FAF" w:rsidRPr="00EE7FF4">
        <w:t>E</w:t>
      </w:r>
      <w:r w:rsidR="00D708FE" w:rsidRPr="00EE7FF4">
        <w:t>P</w:t>
      </w:r>
      <w:r w:rsidR="00FC0FAF" w:rsidRPr="00EE7FF4">
        <w:t>BC Act criteria</w:t>
      </w:r>
      <w:bookmarkEnd w:id="87"/>
      <w:bookmarkEnd w:id="88"/>
    </w:p>
    <w:p w14:paraId="3B39D47E" w14:textId="5ADA5964" w:rsidR="00297276" w:rsidRDefault="00297276" w:rsidP="00297276">
      <w:pPr>
        <w:pStyle w:val="Paragraph"/>
        <w:spacing w:before="0"/>
      </w:pPr>
      <w:r w:rsidRPr="00FF6EEF">
        <w:t xml:space="preserve">This section presents an assessment of how the </w:t>
      </w:r>
      <w:r w:rsidR="004748EA">
        <w:t>C</w:t>
      </w:r>
      <w:r>
        <w:t>oastal floodplain eucalypt f</w:t>
      </w:r>
      <w:r w:rsidRPr="00164113">
        <w:t xml:space="preserve">orest </w:t>
      </w:r>
      <w:r>
        <w:t xml:space="preserve">of eastern Australia </w:t>
      </w:r>
      <w:r w:rsidRPr="00FF6EEF">
        <w:t>meets the listing criteria</w:t>
      </w:r>
      <w:r w:rsidR="003E60C4">
        <w:t xml:space="preserve"> </w:t>
      </w:r>
      <w:r w:rsidR="00EC280A">
        <w:t>in the EPBC Act</w:t>
      </w:r>
      <w:r w:rsidRPr="00FF6EEF">
        <w:t xml:space="preserve">, </w:t>
      </w:r>
      <w:r w:rsidR="009817E7" w:rsidRPr="00FF6EEF">
        <w:t xml:space="preserve">with reference to the relevant </w:t>
      </w:r>
      <w:r w:rsidR="009817E7">
        <w:t xml:space="preserve">regulations and </w:t>
      </w:r>
      <w:r w:rsidR="009817E7" w:rsidRPr="00FF6EEF">
        <w:t>guidelines for nationally threatened ecological communities (DoEE 2017</w:t>
      </w:r>
      <w:r w:rsidR="009817E7">
        <w:t>). It</w:t>
      </w:r>
      <w:r w:rsidR="00A04464">
        <w:t xml:space="preserve"> </w:t>
      </w:r>
      <w:r w:rsidRPr="00FF6EEF">
        <w:t>forms the listing advice from the Threatened Species Scientific C</w:t>
      </w:r>
      <w:r w:rsidR="009817E7">
        <w:t>ommittee to the Minister.</w:t>
      </w:r>
    </w:p>
    <w:p w14:paraId="34BA79BE" w14:textId="77777777" w:rsidR="00A3473B" w:rsidRDefault="00A3473B" w:rsidP="00A3473B">
      <w:pPr>
        <w:pStyle w:val="Heading2"/>
        <w:keepLines/>
      </w:pPr>
      <w:bookmarkStart w:id="89" w:name="_Toc1396837"/>
      <w:bookmarkStart w:id="90" w:name="_Toc1401327"/>
      <w:bookmarkStart w:id="91" w:name="_Toc6406747"/>
      <w:bookmarkStart w:id="92" w:name="_Toc6412521"/>
      <w:bookmarkStart w:id="93" w:name="_Toc7602973"/>
      <w:bookmarkStart w:id="94" w:name="_Toc13578776"/>
      <w:r w:rsidRPr="002636DC">
        <w:t xml:space="preserve">Criterion 1 </w:t>
      </w:r>
      <w:r>
        <w:t>–</w:t>
      </w:r>
      <w:r w:rsidRPr="002636DC">
        <w:t xml:space="preserve"> Decline in geographic distribution</w:t>
      </w:r>
      <w:bookmarkEnd w:id="89"/>
      <w:bookmarkEnd w:id="90"/>
      <w:bookmarkEnd w:id="91"/>
      <w:bookmarkEnd w:id="92"/>
      <w:bookmarkEnd w:id="93"/>
      <w:bookmarkEnd w:id="94"/>
      <w:r w:rsidRPr="002636DC">
        <w:t xml:space="preserve"> </w:t>
      </w:r>
    </w:p>
    <w:tbl>
      <w:tblPr>
        <w:tblStyle w:val="TableGrid"/>
        <w:tblW w:w="9180" w:type="dxa"/>
        <w:tblLayout w:type="fixed"/>
        <w:tblLook w:val="0000" w:firstRow="0" w:lastRow="0" w:firstColumn="0" w:lastColumn="0" w:noHBand="0" w:noVBand="0"/>
      </w:tblPr>
      <w:tblGrid>
        <w:gridCol w:w="3369"/>
        <w:gridCol w:w="2551"/>
        <w:gridCol w:w="1701"/>
        <w:gridCol w:w="1559"/>
      </w:tblGrid>
      <w:tr w:rsidR="00297276" w:rsidRPr="0094543D" w14:paraId="5FEBACA0" w14:textId="77777777" w:rsidTr="00CE53B6">
        <w:trPr>
          <w:cantSplit/>
          <w:trHeight w:val="257"/>
        </w:trPr>
        <w:tc>
          <w:tcPr>
            <w:tcW w:w="9180" w:type="dxa"/>
            <w:gridSpan w:val="4"/>
            <w:shd w:val="clear" w:color="auto" w:fill="808080" w:themeFill="background1" w:themeFillShade="80"/>
          </w:tcPr>
          <w:p w14:paraId="6ABC96A2" w14:textId="557D06BD" w:rsidR="00297276" w:rsidRPr="0094543D" w:rsidRDefault="00297276" w:rsidP="00A3473B">
            <w:pPr>
              <w:pStyle w:val="Default"/>
              <w:spacing w:after="120"/>
              <w:rPr>
                <w:color w:val="FFFFFF" w:themeColor="background1"/>
              </w:rPr>
            </w:pPr>
            <w:r w:rsidRPr="0094543D">
              <w:rPr>
                <w:b/>
                <w:bCs/>
                <w:color w:val="FFFFFF" w:themeColor="background1"/>
              </w:rPr>
              <w:t>Criterion 1</w:t>
            </w:r>
            <w:r w:rsidR="00A3473B">
              <w:rPr>
                <w:b/>
                <w:bCs/>
                <w:color w:val="FFFFFF" w:themeColor="background1"/>
              </w:rPr>
              <w:t xml:space="preserve"> categories and thresholds</w:t>
            </w:r>
          </w:p>
        </w:tc>
      </w:tr>
      <w:tr w:rsidR="00297276" w:rsidRPr="00D34AD6" w14:paraId="08E8E15C" w14:textId="77777777" w:rsidTr="00CE53B6">
        <w:trPr>
          <w:cantSplit/>
          <w:trHeight w:val="109"/>
        </w:trPr>
        <w:tc>
          <w:tcPr>
            <w:tcW w:w="3369" w:type="dxa"/>
          </w:tcPr>
          <w:p w14:paraId="6F4A65EA" w14:textId="77777777" w:rsidR="00297276" w:rsidRPr="00D34AD6" w:rsidRDefault="00297276" w:rsidP="00CE53B6">
            <w:pPr>
              <w:pStyle w:val="Default"/>
              <w:rPr>
                <w:sz w:val="22"/>
                <w:szCs w:val="22"/>
              </w:rPr>
            </w:pPr>
            <w:r w:rsidRPr="00D34AD6">
              <w:rPr>
                <w:b/>
                <w:bCs/>
                <w:sz w:val="22"/>
                <w:szCs w:val="22"/>
              </w:rPr>
              <w:t>Category</w:t>
            </w:r>
          </w:p>
        </w:tc>
        <w:tc>
          <w:tcPr>
            <w:tcW w:w="2551" w:type="dxa"/>
            <w:shd w:val="clear" w:color="auto" w:fill="FF0000"/>
          </w:tcPr>
          <w:p w14:paraId="1434C283" w14:textId="77777777" w:rsidR="00297276" w:rsidRPr="00AA2984" w:rsidRDefault="00297276" w:rsidP="00CE53B6">
            <w:pPr>
              <w:pStyle w:val="Default"/>
              <w:rPr>
                <w:bCs/>
                <w:sz w:val="22"/>
                <w:szCs w:val="22"/>
              </w:rPr>
            </w:pPr>
            <w:r w:rsidRPr="00AA2984">
              <w:rPr>
                <w:bCs/>
                <w:sz w:val="22"/>
                <w:szCs w:val="22"/>
              </w:rPr>
              <w:t>Critically endangered</w:t>
            </w:r>
          </w:p>
        </w:tc>
        <w:tc>
          <w:tcPr>
            <w:tcW w:w="1701" w:type="dxa"/>
            <w:shd w:val="clear" w:color="auto" w:fill="FF9933"/>
          </w:tcPr>
          <w:p w14:paraId="4716E2D9" w14:textId="77777777" w:rsidR="00297276" w:rsidRPr="00D34AD6" w:rsidRDefault="00297276" w:rsidP="00CE53B6">
            <w:pPr>
              <w:pStyle w:val="Default"/>
              <w:rPr>
                <w:b/>
                <w:bCs/>
                <w:sz w:val="22"/>
                <w:szCs w:val="22"/>
              </w:rPr>
            </w:pPr>
            <w:r w:rsidRPr="00D34AD6">
              <w:rPr>
                <w:b/>
                <w:bCs/>
                <w:sz w:val="22"/>
                <w:szCs w:val="22"/>
              </w:rPr>
              <w:t>Endangered</w:t>
            </w:r>
          </w:p>
        </w:tc>
        <w:tc>
          <w:tcPr>
            <w:tcW w:w="1559" w:type="dxa"/>
            <w:shd w:val="clear" w:color="auto" w:fill="FCF600"/>
          </w:tcPr>
          <w:p w14:paraId="54096EB4" w14:textId="77777777" w:rsidR="00297276" w:rsidRPr="00AA2984" w:rsidRDefault="00297276" w:rsidP="00CE53B6">
            <w:pPr>
              <w:pStyle w:val="Default"/>
              <w:rPr>
                <w:bCs/>
                <w:sz w:val="22"/>
                <w:szCs w:val="22"/>
              </w:rPr>
            </w:pPr>
            <w:r w:rsidRPr="00AA2984">
              <w:rPr>
                <w:bCs/>
                <w:sz w:val="22"/>
                <w:szCs w:val="22"/>
              </w:rPr>
              <w:t>Vulnerable</w:t>
            </w:r>
          </w:p>
        </w:tc>
      </w:tr>
      <w:tr w:rsidR="00297276" w:rsidRPr="00D34AD6" w14:paraId="625FBC7F" w14:textId="77777777" w:rsidTr="00CE53B6">
        <w:trPr>
          <w:cantSplit/>
          <w:trHeight w:val="109"/>
        </w:trPr>
        <w:tc>
          <w:tcPr>
            <w:tcW w:w="3369" w:type="dxa"/>
          </w:tcPr>
          <w:p w14:paraId="691A4476" w14:textId="77777777" w:rsidR="00297276" w:rsidRPr="00D34AD6" w:rsidRDefault="00297276" w:rsidP="00CE53B6">
            <w:pPr>
              <w:pStyle w:val="Default"/>
              <w:rPr>
                <w:sz w:val="22"/>
                <w:szCs w:val="22"/>
              </w:rPr>
            </w:pPr>
            <w:r w:rsidRPr="00D34AD6">
              <w:rPr>
                <w:sz w:val="22"/>
                <w:szCs w:val="22"/>
              </w:rPr>
              <w:t xml:space="preserve">Its decline in geographic distribution is </w:t>
            </w:r>
            <w:r w:rsidRPr="00D34AD6">
              <w:rPr>
                <w:b/>
                <w:bCs/>
                <w:sz w:val="22"/>
                <w:szCs w:val="22"/>
              </w:rPr>
              <w:t>either</w:t>
            </w:r>
            <w:r w:rsidRPr="00D34AD6">
              <w:rPr>
                <w:sz w:val="22"/>
                <w:szCs w:val="22"/>
              </w:rPr>
              <w:t xml:space="preserve">: </w:t>
            </w:r>
          </w:p>
        </w:tc>
        <w:tc>
          <w:tcPr>
            <w:tcW w:w="2551" w:type="dxa"/>
            <w:shd w:val="clear" w:color="auto" w:fill="FF0000"/>
            <w:vAlign w:val="bottom"/>
          </w:tcPr>
          <w:p w14:paraId="2FC14BFE" w14:textId="77777777" w:rsidR="00297276" w:rsidRPr="00D34AD6" w:rsidRDefault="00297276" w:rsidP="00CE53B6">
            <w:pPr>
              <w:pStyle w:val="Default"/>
              <w:jc w:val="center"/>
              <w:rPr>
                <w:sz w:val="22"/>
                <w:szCs w:val="22"/>
              </w:rPr>
            </w:pPr>
            <w:r w:rsidRPr="00D34AD6">
              <w:rPr>
                <w:sz w:val="22"/>
                <w:szCs w:val="22"/>
              </w:rPr>
              <w:t>very severe</w:t>
            </w:r>
          </w:p>
        </w:tc>
        <w:tc>
          <w:tcPr>
            <w:tcW w:w="1701" w:type="dxa"/>
            <w:shd w:val="clear" w:color="auto" w:fill="FF9933"/>
            <w:vAlign w:val="bottom"/>
          </w:tcPr>
          <w:p w14:paraId="258D230C" w14:textId="77777777" w:rsidR="00297276" w:rsidRPr="00A440F9" w:rsidRDefault="00297276" w:rsidP="00CE53B6">
            <w:pPr>
              <w:pStyle w:val="Default"/>
              <w:jc w:val="center"/>
              <w:rPr>
                <w:b/>
                <w:sz w:val="22"/>
                <w:szCs w:val="22"/>
              </w:rPr>
            </w:pPr>
            <w:r w:rsidRPr="00A440F9">
              <w:rPr>
                <w:b/>
                <w:sz w:val="22"/>
                <w:szCs w:val="22"/>
              </w:rPr>
              <w:t>severe</w:t>
            </w:r>
          </w:p>
        </w:tc>
        <w:tc>
          <w:tcPr>
            <w:tcW w:w="1559" w:type="dxa"/>
            <w:shd w:val="clear" w:color="auto" w:fill="FCF600"/>
            <w:vAlign w:val="bottom"/>
          </w:tcPr>
          <w:p w14:paraId="328639AF" w14:textId="77777777" w:rsidR="00297276" w:rsidRPr="00D34AD6" w:rsidRDefault="00297276" w:rsidP="00CE53B6">
            <w:pPr>
              <w:pStyle w:val="Default"/>
              <w:jc w:val="center"/>
              <w:rPr>
                <w:sz w:val="22"/>
                <w:szCs w:val="22"/>
              </w:rPr>
            </w:pPr>
            <w:r w:rsidRPr="00D34AD6">
              <w:rPr>
                <w:sz w:val="22"/>
                <w:szCs w:val="22"/>
              </w:rPr>
              <w:t>substantial</w:t>
            </w:r>
          </w:p>
        </w:tc>
      </w:tr>
      <w:tr w:rsidR="00297276" w:rsidRPr="00D34AD6" w14:paraId="71BEC903" w14:textId="77777777" w:rsidTr="00CE53B6">
        <w:trPr>
          <w:cantSplit/>
          <w:trHeight w:val="247"/>
        </w:trPr>
        <w:tc>
          <w:tcPr>
            <w:tcW w:w="3369" w:type="dxa"/>
            <w:shd w:val="clear" w:color="auto" w:fill="D9D9D9" w:themeFill="background1" w:themeFillShade="D9"/>
          </w:tcPr>
          <w:p w14:paraId="0DCF50BF" w14:textId="77777777" w:rsidR="00297276" w:rsidRPr="00D34AD6" w:rsidRDefault="00297276" w:rsidP="00CE53B6">
            <w:pPr>
              <w:pStyle w:val="Default"/>
              <w:rPr>
                <w:sz w:val="22"/>
                <w:szCs w:val="22"/>
              </w:rPr>
            </w:pPr>
            <w:r w:rsidRPr="00D34AD6">
              <w:rPr>
                <w:b/>
                <w:bCs/>
                <w:sz w:val="22"/>
                <w:szCs w:val="22"/>
              </w:rPr>
              <w:t xml:space="preserve">a) </w:t>
            </w:r>
            <w:r w:rsidRPr="00D34AD6">
              <w:rPr>
                <w:sz w:val="22"/>
                <w:szCs w:val="22"/>
              </w:rPr>
              <w:t xml:space="preserve">Decline relative to the longer-term (beyond 50 years ago e.g. since 1750); </w:t>
            </w:r>
            <w:r w:rsidRPr="00D34AD6">
              <w:rPr>
                <w:b/>
                <w:bCs/>
                <w:sz w:val="22"/>
                <w:szCs w:val="22"/>
              </w:rPr>
              <w:t>or</w:t>
            </w:r>
            <w:r w:rsidRPr="00D34AD6">
              <w:rPr>
                <w:sz w:val="22"/>
                <w:szCs w:val="22"/>
              </w:rPr>
              <w:t xml:space="preserve">, </w:t>
            </w:r>
          </w:p>
        </w:tc>
        <w:tc>
          <w:tcPr>
            <w:tcW w:w="2551" w:type="dxa"/>
            <w:shd w:val="clear" w:color="auto" w:fill="FF6969"/>
            <w:vAlign w:val="center"/>
          </w:tcPr>
          <w:p w14:paraId="6559657C" w14:textId="77777777" w:rsidR="00297276" w:rsidRPr="00D34AD6" w:rsidRDefault="00297276" w:rsidP="00CE53B6">
            <w:pPr>
              <w:pStyle w:val="Default"/>
              <w:jc w:val="center"/>
              <w:rPr>
                <w:sz w:val="22"/>
                <w:szCs w:val="22"/>
              </w:rPr>
            </w:pPr>
            <w:r w:rsidRPr="00D34AD6">
              <w:rPr>
                <w:sz w:val="22"/>
                <w:szCs w:val="22"/>
              </w:rPr>
              <w:t>≥90%</w:t>
            </w:r>
          </w:p>
        </w:tc>
        <w:tc>
          <w:tcPr>
            <w:tcW w:w="1701" w:type="dxa"/>
            <w:shd w:val="clear" w:color="auto" w:fill="FFDA65"/>
            <w:vAlign w:val="center"/>
          </w:tcPr>
          <w:p w14:paraId="3197256F" w14:textId="77777777" w:rsidR="00297276" w:rsidRPr="00A440F9" w:rsidRDefault="00297276" w:rsidP="00CE53B6">
            <w:pPr>
              <w:pStyle w:val="Default"/>
              <w:jc w:val="center"/>
              <w:rPr>
                <w:b/>
                <w:sz w:val="22"/>
                <w:szCs w:val="22"/>
              </w:rPr>
            </w:pPr>
            <w:r w:rsidRPr="00A440F9">
              <w:rPr>
                <w:b/>
                <w:sz w:val="22"/>
                <w:szCs w:val="22"/>
              </w:rPr>
              <w:t>≥70%</w:t>
            </w:r>
          </w:p>
        </w:tc>
        <w:tc>
          <w:tcPr>
            <w:tcW w:w="1559" w:type="dxa"/>
            <w:shd w:val="clear" w:color="auto" w:fill="FFFF8F"/>
            <w:vAlign w:val="center"/>
          </w:tcPr>
          <w:p w14:paraId="0E83CF92" w14:textId="77777777" w:rsidR="00297276" w:rsidRPr="00D34AD6" w:rsidRDefault="00297276" w:rsidP="00CE53B6">
            <w:pPr>
              <w:pStyle w:val="Default"/>
              <w:jc w:val="center"/>
              <w:rPr>
                <w:sz w:val="22"/>
                <w:szCs w:val="22"/>
              </w:rPr>
            </w:pPr>
            <w:r w:rsidRPr="00D34AD6">
              <w:rPr>
                <w:sz w:val="22"/>
                <w:szCs w:val="22"/>
              </w:rPr>
              <w:t>≥50%</w:t>
            </w:r>
          </w:p>
        </w:tc>
      </w:tr>
      <w:tr w:rsidR="00297276" w:rsidRPr="00D34AD6" w14:paraId="13CD74D2" w14:textId="77777777" w:rsidTr="00CE53B6">
        <w:trPr>
          <w:cantSplit/>
          <w:trHeight w:val="247"/>
        </w:trPr>
        <w:tc>
          <w:tcPr>
            <w:tcW w:w="3369" w:type="dxa"/>
            <w:shd w:val="clear" w:color="auto" w:fill="D9D9D9" w:themeFill="background1" w:themeFillShade="D9"/>
          </w:tcPr>
          <w:p w14:paraId="3F32620A" w14:textId="77777777" w:rsidR="00297276" w:rsidRPr="00D34AD6" w:rsidRDefault="00297276" w:rsidP="00CE53B6">
            <w:pPr>
              <w:pStyle w:val="Default"/>
              <w:rPr>
                <w:sz w:val="22"/>
                <w:szCs w:val="22"/>
              </w:rPr>
            </w:pPr>
            <w:r w:rsidRPr="00D34AD6">
              <w:rPr>
                <w:b/>
                <w:bCs/>
                <w:sz w:val="22"/>
                <w:szCs w:val="22"/>
              </w:rPr>
              <w:t xml:space="preserve">b) </w:t>
            </w:r>
            <w:r w:rsidRPr="00D34AD6">
              <w:rPr>
                <w:sz w:val="22"/>
                <w:szCs w:val="22"/>
              </w:rPr>
              <w:t xml:space="preserve">Decline relative to the shorter-term (past 50 years). </w:t>
            </w:r>
          </w:p>
        </w:tc>
        <w:tc>
          <w:tcPr>
            <w:tcW w:w="2551" w:type="dxa"/>
            <w:shd w:val="clear" w:color="auto" w:fill="FF6969"/>
            <w:vAlign w:val="center"/>
          </w:tcPr>
          <w:p w14:paraId="0AE7ED7B" w14:textId="77777777" w:rsidR="00297276" w:rsidRPr="00D34AD6" w:rsidRDefault="00297276" w:rsidP="00CE53B6">
            <w:pPr>
              <w:pStyle w:val="Default"/>
              <w:jc w:val="center"/>
              <w:rPr>
                <w:sz w:val="22"/>
                <w:szCs w:val="22"/>
              </w:rPr>
            </w:pPr>
            <w:r w:rsidRPr="00D34AD6">
              <w:rPr>
                <w:sz w:val="22"/>
                <w:szCs w:val="22"/>
              </w:rPr>
              <w:t>≥80%</w:t>
            </w:r>
          </w:p>
        </w:tc>
        <w:tc>
          <w:tcPr>
            <w:tcW w:w="1701" w:type="dxa"/>
            <w:shd w:val="clear" w:color="auto" w:fill="FFDA65"/>
            <w:vAlign w:val="center"/>
          </w:tcPr>
          <w:p w14:paraId="7E8E44F9" w14:textId="77777777" w:rsidR="00297276" w:rsidRPr="00D34AD6" w:rsidRDefault="00297276" w:rsidP="00CE53B6">
            <w:pPr>
              <w:pStyle w:val="Default"/>
              <w:jc w:val="center"/>
              <w:rPr>
                <w:sz w:val="22"/>
                <w:szCs w:val="22"/>
              </w:rPr>
            </w:pPr>
            <w:r w:rsidRPr="00D34AD6">
              <w:rPr>
                <w:sz w:val="22"/>
                <w:szCs w:val="22"/>
              </w:rPr>
              <w:t>≥50%</w:t>
            </w:r>
          </w:p>
        </w:tc>
        <w:tc>
          <w:tcPr>
            <w:tcW w:w="1559" w:type="dxa"/>
            <w:shd w:val="clear" w:color="auto" w:fill="FFFF8F"/>
            <w:vAlign w:val="center"/>
          </w:tcPr>
          <w:p w14:paraId="32F8F4A0" w14:textId="77777777" w:rsidR="00297276" w:rsidRPr="00D34AD6" w:rsidRDefault="00297276" w:rsidP="00CE53B6">
            <w:pPr>
              <w:pStyle w:val="Default"/>
              <w:jc w:val="center"/>
              <w:rPr>
                <w:sz w:val="22"/>
                <w:szCs w:val="22"/>
              </w:rPr>
            </w:pPr>
            <w:r w:rsidRPr="00D34AD6">
              <w:rPr>
                <w:sz w:val="22"/>
                <w:szCs w:val="22"/>
              </w:rPr>
              <w:t>≥30%</w:t>
            </w:r>
          </w:p>
        </w:tc>
      </w:tr>
      <w:tr w:rsidR="00297276" w:rsidRPr="00D34AD6" w14:paraId="76C86E99" w14:textId="77777777" w:rsidTr="00CE53B6">
        <w:trPr>
          <w:cantSplit/>
          <w:trHeight w:val="247"/>
        </w:trPr>
        <w:tc>
          <w:tcPr>
            <w:tcW w:w="9180" w:type="dxa"/>
            <w:gridSpan w:val="4"/>
            <w:shd w:val="clear" w:color="auto" w:fill="auto"/>
          </w:tcPr>
          <w:p w14:paraId="4C0755D5" w14:textId="77777777" w:rsidR="00297276" w:rsidRPr="00FD55A0" w:rsidRDefault="00297276" w:rsidP="00CE53B6">
            <w:pPr>
              <w:pStyle w:val="Default"/>
              <w:rPr>
                <w:sz w:val="20"/>
                <w:szCs w:val="20"/>
              </w:rPr>
            </w:pPr>
            <w:r w:rsidRPr="00FD55A0">
              <w:rPr>
                <w:sz w:val="20"/>
                <w:szCs w:val="20"/>
              </w:rPr>
              <w:t xml:space="preserve">A past decrease sufficient to meet the criterion is considered to be a measurable change whereby: </w:t>
            </w:r>
          </w:p>
          <w:p w14:paraId="5074B966" w14:textId="77777777" w:rsidR="00297276" w:rsidRPr="00FD55A0" w:rsidRDefault="00297276" w:rsidP="00E34C9A">
            <w:pPr>
              <w:pStyle w:val="Default"/>
              <w:numPr>
                <w:ilvl w:val="0"/>
                <w:numId w:val="6"/>
              </w:numPr>
              <w:ind w:left="284" w:hanging="284"/>
              <w:rPr>
                <w:sz w:val="20"/>
                <w:szCs w:val="20"/>
              </w:rPr>
            </w:pPr>
            <w:r w:rsidRPr="00FD55A0">
              <w:rPr>
                <w:sz w:val="20"/>
                <w:szCs w:val="20"/>
              </w:rPr>
              <w:t xml:space="preserve">the ecological community has contracted to less than some threshold proportion of its former range; or </w:t>
            </w:r>
          </w:p>
          <w:p w14:paraId="28F962E9" w14:textId="77777777" w:rsidR="00297276" w:rsidRPr="00FD55A0" w:rsidRDefault="00297276" w:rsidP="00E34C9A">
            <w:pPr>
              <w:pStyle w:val="Default"/>
              <w:numPr>
                <w:ilvl w:val="0"/>
                <w:numId w:val="6"/>
              </w:numPr>
              <w:ind w:left="284" w:hanging="284"/>
              <w:rPr>
                <w:sz w:val="20"/>
                <w:szCs w:val="20"/>
              </w:rPr>
            </w:pPr>
            <w:r w:rsidRPr="00FD55A0">
              <w:rPr>
                <w:sz w:val="20"/>
                <w:szCs w:val="20"/>
              </w:rPr>
              <w:t xml:space="preserve">the total area occupied by the community is less than the threshold proportion of its former area; or </w:t>
            </w:r>
          </w:p>
          <w:p w14:paraId="02544ADB" w14:textId="77777777" w:rsidR="00297276" w:rsidRPr="00172F33" w:rsidRDefault="00297276" w:rsidP="00E34C9A">
            <w:pPr>
              <w:pStyle w:val="Default"/>
              <w:numPr>
                <w:ilvl w:val="0"/>
                <w:numId w:val="6"/>
              </w:numPr>
              <w:spacing w:after="120"/>
              <w:ind w:left="284" w:hanging="284"/>
              <w:rPr>
                <w:sz w:val="20"/>
                <w:szCs w:val="20"/>
              </w:rPr>
            </w:pPr>
            <w:r w:rsidRPr="00FD55A0">
              <w:rPr>
                <w:sz w:val="20"/>
                <w:szCs w:val="20"/>
              </w:rPr>
              <w:t xml:space="preserve">less than the threshold proportion of the former area of the community is in patches of a size sufficiently large or well connected with other patches for them to be likely to persist beyond the </w:t>
            </w:r>
            <w:r w:rsidRPr="00FD55A0">
              <w:rPr>
                <w:i/>
                <w:iCs/>
                <w:sz w:val="20"/>
                <w:szCs w:val="20"/>
              </w:rPr>
              <w:t>near future</w:t>
            </w:r>
            <w:r w:rsidRPr="00FD55A0">
              <w:rPr>
                <w:sz w:val="20"/>
                <w:szCs w:val="20"/>
              </w:rPr>
              <w:t xml:space="preserve">. </w:t>
            </w:r>
          </w:p>
        </w:tc>
      </w:tr>
    </w:tbl>
    <w:p w14:paraId="2E5FEF57" w14:textId="06371B17" w:rsidR="00297276" w:rsidRPr="00297276" w:rsidRDefault="00297276" w:rsidP="00297276">
      <w:pPr>
        <w:pStyle w:val="Paragraph"/>
        <w:rPr>
          <w:b/>
        </w:rPr>
      </w:pPr>
      <w:bookmarkStart w:id="95" w:name="_Toc530730914"/>
      <w:bookmarkStart w:id="96" w:name="_Toc530731039"/>
      <w:bookmarkStart w:id="97" w:name="_Toc530731164"/>
      <w:bookmarkStart w:id="98" w:name="_Toc530730915"/>
      <w:bookmarkStart w:id="99" w:name="_Toc530731040"/>
      <w:bookmarkStart w:id="100" w:name="_Toc530731165"/>
      <w:bookmarkStart w:id="101" w:name="_Toc490642711"/>
      <w:bookmarkStart w:id="102" w:name="_Toc491353048"/>
      <w:bookmarkStart w:id="103" w:name="_Toc491436074"/>
      <w:bookmarkStart w:id="104" w:name="_Toc491440212"/>
      <w:bookmarkStart w:id="105" w:name="_Toc491788422"/>
      <w:bookmarkEnd w:id="95"/>
      <w:bookmarkEnd w:id="96"/>
      <w:bookmarkEnd w:id="97"/>
      <w:bookmarkEnd w:id="98"/>
      <w:bookmarkEnd w:id="99"/>
      <w:bookmarkEnd w:id="100"/>
      <w:bookmarkEnd w:id="101"/>
      <w:bookmarkEnd w:id="102"/>
      <w:bookmarkEnd w:id="103"/>
      <w:bookmarkEnd w:id="104"/>
      <w:bookmarkEnd w:id="105"/>
      <w:r w:rsidRPr="00297276">
        <w:rPr>
          <w:b/>
        </w:rPr>
        <w:t>Eligible under Criterion 1 for listing as Endangered.</w:t>
      </w:r>
    </w:p>
    <w:p w14:paraId="316D9568" w14:textId="68D91972" w:rsidR="00297276" w:rsidRPr="00E35789" w:rsidRDefault="00297276" w:rsidP="00297276">
      <w:pPr>
        <w:rPr>
          <w:b/>
          <w:i/>
        </w:rPr>
      </w:pPr>
      <w:r w:rsidRPr="00E35789">
        <w:rPr>
          <w:b/>
          <w:i/>
        </w:rPr>
        <w:t>Evidence:</w:t>
      </w:r>
    </w:p>
    <w:p w14:paraId="5409751F" w14:textId="61744D0B" w:rsidR="00297276" w:rsidRDefault="00297276" w:rsidP="00297276">
      <w:pPr>
        <w:pStyle w:val="Paragraph"/>
      </w:pPr>
      <w:r>
        <w:t>At least 70</w:t>
      </w:r>
      <w:r w:rsidR="004A39E2">
        <w:t xml:space="preserve"> per</w:t>
      </w:r>
      <w:r w:rsidR="00594E6C">
        <w:t xml:space="preserve"> </w:t>
      </w:r>
      <w:r w:rsidR="004A39E2">
        <w:t xml:space="preserve">cent </w:t>
      </w:r>
      <w:r>
        <w:t xml:space="preserve">of native vegetation on </w:t>
      </w:r>
      <w:r w:rsidRPr="00164113">
        <w:t>the coastal floodplains of NSW has been destroyed since Europ</w:t>
      </w:r>
      <w:r w:rsidR="0031021A">
        <w:t>ean settlement (Keith</w:t>
      </w:r>
      <w:r w:rsidR="004A39E2">
        <w:t xml:space="preserve"> </w:t>
      </w:r>
      <w:r w:rsidR="000756D6">
        <w:t>2004</w:t>
      </w:r>
      <w:r w:rsidR="0031021A">
        <w:t>;</w:t>
      </w:r>
      <w:r w:rsidR="000C2479">
        <w:t xml:space="preserve"> Keith </w:t>
      </w:r>
      <w:r w:rsidR="0031021A">
        <w:t>&amp;</w:t>
      </w:r>
      <w:r w:rsidR="000C2479">
        <w:t xml:space="preserve"> Scott 2005</w:t>
      </w:r>
      <w:r w:rsidR="0031021A">
        <w:t>;</w:t>
      </w:r>
      <w:r w:rsidR="000C2479">
        <w:t xml:space="preserve"> Good </w:t>
      </w:r>
      <w:r w:rsidR="000C2479" w:rsidRPr="00A90D2B">
        <w:rPr>
          <w:i/>
        </w:rPr>
        <w:t>et al</w:t>
      </w:r>
      <w:r w:rsidR="000C2479">
        <w:t>. 2017</w:t>
      </w:r>
      <w:r w:rsidR="000756D6">
        <w:t>). Along with lowland r</w:t>
      </w:r>
      <w:r w:rsidRPr="00164113">
        <w:t>ainforests an</w:t>
      </w:r>
      <w:r w:rsidR="004748EA">
        <w:t>d Swamp Oak floodplain forest, C</w:t>
      </w:r>
      <w:r>
        <w:t>oastal floodplain eucalypt f</w:t>
      </w:r>
      <w:r w:rsidRPr="00164113">
        <w:t>orest appear</w:t>
      </w:r>
      <w:r w:rsidR="00BF77C5">
        <w:t>s</w:t>
      </w:r>
      <w:r w:rsidRPr="00164113">
        <w:t xml:space="preserve"> to have been more heavily depleted than the other floodplain assemblages</w:t>
      </w:r>
      <w:r>
        <w:t xml:space="preserve"> (Keith </w:t>
      </w:r>
      <w:r w:rsidR="0031021A">
        <w:t>&amp;</w:t>
      </w:r>
      <w:r>
        <w:t xml:space="preserve"> Scott 2005). In general, land clearing appears to have been slightly greater in the northern floodplains than in the south</w:t>
      </w:r>
      <w:r w:rsidR="00A04464">
        <w:t>;</w:t>
      </w:r>
      <w:r w:rsidR="0062028E" w:rsidRPr="0062028E">
        <w:t xml:space="preserve"> and greater on the lower </w:t>
      </w:r>
      <w:r w:rsidR="0062028E">
        <w:t>and</w:t>
      </w:r>
      <w:r w:rsidR="0062028E" w:rsidRPr="0062028E">
        <w:t xml:space="preserve"> middle reaches of floodplains</w:t>
      </w:r>
      <w:r w:rsidR="0062028E">
        <w:t>,</w:t>
      </w:r>
      <w:r w:rsidR="0062028E" w:rsidRPr="0062028E">
        <w:t xml:space="preserve"> than </w:t>
      </w:r>
      <w:r w:rsidR="0062028E">
        <w:t xml:space="preserve">on </w:t>
      </w:r>
      <w:r w:rsidR="0062028E" w:rsidRPr="0062028E">
        <w:t>the upper floodplains and margins</w:t>
      </w:r>
      <w:r>
        <w:t xml:space="preserve">. In the Tweed lowlands, less than </w:t>
      </w:r>
      <w:r w:rsidR="009D6D99">
        <w:t>three</w:t>
      </w:r>
      <w:r>
        <w:t xml:space="preserve"> per</w:t>
      </w:r>
      <w:r w:rsidR="00594E6C">
        <w:t xml:space="preserve"> </w:t>
      </w:r>
      <w:r>
        <w:t>cent of the original floodplain forest and wetlands were estimated to remai</w:t>
      </w:r>
      <w:r w:rsidR="00275E04">
        <w:t xml:space="preserve">n in 1985 (Pressey </w:t>
      </w:r>
      <w:r w:rsidR="000615D0">
        <w:t>&amp;</w:t>
      </w:r>
      <w:r w:rsidR="00275E04">
        <w:t xml:space="preserve"> Griffith</w:t>
      </w:r>
      <w:r>
        <w:t xml:space="preserve"> 1992) while in the Lower Hunter and Central Coast region, less than 25</w:t>
      </w:r>
      <w:r w:rsidR="004A39E2">
        <w:t xml:space="preserve"> </w:t>
      </w:r>
      <w:r>
        <w:t>to 40</w:t>
      </w:r>
      <w:r w:rsidR="004A39E2">
        <w:t xml:space="preserve"> per</w:t>
      </w:r>
      <w:r w:rsidR="00594E6C">
        <w:t xml:space="preserve"> </w:t>
      </w:r>
      <w:r w:rsidR="004A39E2">
        <w:t>cent</w:t>
      </w:r>
      <w:r>
        <w:t xml:space="preserve"> remained in 1992 (NPWS 2000). </w:t>
      </w:r>
      <w:r w:rsidR="00C62686">
        <w:t>R</w:t>
      </w:r>
      <w:r>
        <w:t>ecent estimates of the Cumberland Riverflat Forest (</w:t>
      </w:r>
      <w:r w:rsidR="00C62686">
        <w:t xml:space="preserve">a part of </w:t>
      </w:r>
      <w:r>
        <w:t>the ecologica</w:t>
      </w:r>
      <w:r w:rsidR="004A39E2">
        <w:t xml:space="preserve">l community) suggest less than </w:t>
      </w:r>
      <w:r w:rsidR="009D6D99">
        <w:t>seven</w:t>
      </w:r>
      <w:r w:rsidR="004A39E2">
        <w:t xml:space="preserve"> per</w:t>
      </w:r>
      <w:r w:rsidR="00594E6C">
        <w:t xml:space="preserve"> </w:t>
      </w:r>
      <w:r w:rsidR="004A39E2">
        <w:t>cent</w:t>
      </w:r>
      <w:r>
        <w:t xml:space="preserve"> remains</w:t>
      </w:r>
      <w:r w:rsidR="009817E7">
        <w:t xml:space="preserve"> on the Cumberland Plain</w:t>
      </w:r>
      <w:r>
        <w:t xml:space="preserve"> (</w:t>
      </w:r>
      <w:r w:rsidR="004A39E2">
        <w:t xml:space="preserve">NSW </w:t>
      </w:r>
      <w:r>
        <w:t>OEH 2013</w:t>
      </w:r>
      <w:r w:rsidR="00306A8C">
        <w:t>a</w:t>
      </w:r>
      <w:r>
        <w:t>). Further south in the Eden region, about 30</w:t>
      </w:r>
      <w:r w:rsidR="004A39E2">
        <w:t xml:space="preserve"> per</w:t>
      </w:r>
      <w:r w:rsidR="00594E6C">
        <w:t xml:space="preserve"> </w:t>
      </w:r>
      <w:r w:rsidR="004A39E2">
        <w:t>cent</w:t>
      </w:r>
      <w:r>
        <w:t xml:space="preserve"> was estimated to remain in t</w:t>
      </w:r>
      <w:r w:rsidR="00275E04">
        <w:t>he mid</w:t>
      </w:r>
      <w:r w:rsidR="009817E7">
        <w:t>-</w:t>
      </w:r>
      <w:r w:rsidR="00275E04">
        <w:t xml:space="preserve">1990s (Keith </w:t>
      </w:r>
      <w:r w:rsidR="000615D0">
        <w:t>&amp;</w:t>
      </w:r>
      <w:r w:rsidR="00275E04">
        <w:t xml:space="preserve"> Bedward</w:t>
      </w:r>
      <w:r w:rsidR="004A39E2">
        <w:t xml:space="preserve"> </w:t>
      </w:r>
      <w:r>
        <w:t>1999). It is likely that there has been an overall decline of between 70 and 90</w:t>
      </w:r>
      <w:r w:rsidR="004A39E2">
        <w:t xml:space="preserve"> per</w:t>
      </w:r>
      <w:r w:rsidR="00594E6C">
        <w:t xml:space="preserve"> </w:t>
      </w:r>
      <w:r w:rsidR="004A39E2">
        <w:t>cent</w:t>
      </w:r>
      <w:r>
        <w:t xml:space="preserve"> of the ecological community </w:t>
      </w:r>
      <w:r w:rsidR="00C62686">
        <w:t xml:space="preserve">over </w:t>
      </w:r>
      <w:r>
        <w:t>the longer-term.</w:t>
      </w:r>
    </w:p>
    <w:p w14:paraId="09DF04E6" w14:textId="524030A9" w:rsidR="00297276" w:rsidRPr="001B60CB" w:rsidRDefault="00297276" w:rsidP="001B60CB">
      <w:pPr>
        <w:pStyle w:val="Paragraph"/>
      </w:pPr>
      <w:r w:rsidRPr="001B60CB">
        <w:t xml:space="preserve">In the Southeast Corner IBRA region within Victoria, </w:t>
      </w:r>
      <w:r w:rsidR="009817E7">
        <w:t xml:space="preserve">the </w:t>
      </w:r>
      <w:r w:rsidRPr="001B60CB">
        <w:t>Ecological Vegetation Communities that are likely to cont</w:t>
      </w:r>
      <w:r w:rsidR="009817E7">
        <w:t>ain the ecological community have</w:t>
      </w:r>
      <w:r w:rsidRPr="001B60CB">
        <w:t xml:space="preserve"> been cleared </w:t>
      </w:r>
      <w:r w:rsidR="009817E7">
        <w:t xml:space="preserve">by </w:t>
      </w:r>
      <w:r w:rsidR="009817E7" w:rsidRPr="001B60CB">
        <w:t xml:space="preserve">an estimated 64 per cent </w:t>
      </w:r>
      <w:r w:rsidRPr="001B60CB">
        <w:t>since European settlement (</w:t>
      </w:r>
      <w:r w:rsidR="00463163" w:rsidRPr="001B60CB">
        <w:fldChar w:fldCharType="begin"/>
      </w:r>
      <w:r w:rsidR="00463163" w:rsidRPr="001B60CB">
        <w:instrText xml:space="preserve"> REF _Ref8136260 \h </w:instrText>
      </w:r>
      <w:r w:rsidR="00F215EB" w:rsidRPr="001B60CB">
        <w:instrText xml:space="preserve"> \* MERGEFORMAT </w:instrText>
      </w:r>
      <w:r w:rsidR="00463163" w:rsidRPr="001B60CB">
        <w:fldChar w:fldCharType="separate"/>
      </w:r>
      <w:r w:rsidR="00E13E4C">
        <w:t xml:space="preserve">Table </w:t>
      </w:r>
      <w:r w:rsidR="00E13E4C">
        <w:rPr>
          <w:noProof/>
        </w:rPr>
        <w:t>4</w:t>
      </w:r>
      <w:r w:rsidR="00463163" w:rsidRPr="001B60CB">
        <w:fldChar w:fldCharType="end"/>
      </w:r>
      <w:r w:rsidR="00656F12" w:rsidRPr="001B60CB">
        <w:t>, Appendix A</w:t>
      </w:r>
      <w:r w:rsidRPr="001B60CB">
        <w:t>).</w:t>
      </w:r>
    </w:p>
    <w:p w14:paraId="4BCBAED7" w14:textId="37FD279D" w:rsidR="00297276" w:rsidRPr="001B60CB" w:rsidRDefault="00297276" w:rsidP="001B60CB">
      <w:pPr>
        <w:pStyle w:val="Paragraph"/>
      </w:pPr>
      <w:r w:rsidRPr="001B60CB">
        <w:lastRenderedPageBreak/>
        <w:t>Southeast Queensland has seen</w:t>
      </w:r>
      <w:r w:rsidR="000C2479" w:rsidRPr="001B60CB">
        <w:t xml:space="preserve"> one of</w:t>
      </w:r>
      <w:r w:rsidRPr="001B60CB">
        <w:t xml:space="preserve"> the largest decline</w:t>
      </w:r>
      <w:r w:rsidR="000C2479" w:rsidRPr="001B60CB">
        <w:t>s</w:t>
      </w:r>
      <w:r w:rsidRPr="001B60CB">
        <w:t xml:space="preserve"> in the ecological community with less than 20</w:t>
      </w:r>
      <w:r w:rsidR="004A39E2" w:rsidRPr="001B60CB">
        <w:t xml:space="preserve"> per</w:t>
      </w:r>
      <w:r w:rsidR="00594E6C" w:rsidRPr="001B60CB">
        <w:t xml:space="preserve"> </w:t>
      </w:r>
      <w:r w:rsidR="004A39E2" w:rsidRPr="001B60CB">
        <w:t>cent</w:t>
      </w:r>
      <w:r w:rsidRPr="001B60CB">
        <w:t xml:space="preserve"> remaining of estimated pre-European extent. </w:t>
      </w:r>
      <w:r w:rsidR="000C2479" w:rsidRPr="001B60CB">
        <w:t xml:space="preserve">Here, the </w:t>
      </w:r>
      <w:r w:rsidRPr="001B60CB">
        <w:t>Queensland Blue Gum (</w:t>
      </w:r>
      <w:r w:rsidRPr="001B60CB">
        <w:rPr>
          <w:i/>
        </w:rPr>
        <w:t>Eucalyptus tereticornis</w:t>
      </w:r>
      <w:r w:rsidRPr="001B60CB">
        <w:t>) dominated ecological community has seen a decline of over 90</w:t>
      </w:r>
      <w:r w:rsidR="004A39E2" w:rsidRPr="001B60CB">
        <w:t xml:space="preserve"> per</w:t>
      </w:r>
      <w:r w:rsidR="00594E6C" w:rsidRPr="001B60CB">
        <w:t xml:space="preserve"> </w:t>
      </w:r>
      <w:r w:rsidR="004A39E2" w:rsidRPr="001B60CB">
        <w:t>cent</w:t>
      </w:r>
      <w:r w:rsidRPr="001B60CB">
        <w:t xml:space="preserve"> (</w:t>
      </w:r>
      <w:r w:rsidR="00463163" w:rsidRPr="001B60CB">
        <w:fldChar w:fldCharType="begin"/>
      </w:r>
      <w:r w:rsidR="00463163" w:rsidRPr="001B60CB">
        <w:instrText xml:space="preserve"> REF _Ref8136267 \h </w:instrText>
      </w:r>
      <w:r w:rsidR="00F215EB" w:rsidRPr="001B60CB">
        <w:instrText xml:space="preserve"> \* MERGEFORMAT </w:instrText>
      </w:r>
      <w:r w:rsidR="00463163" w:rsidRPr="001B60CB">
        <w:fldChar w:fldCharType="separate"/>
      </w:r>
      <w:r w:rsidR="00E13E4C">
        <w:t xml:space="preserve">Table </w:t>
      </w:r>
      <w:r w:rsidR="00E13E4C">
        <w:rPr>
          <w:noProof/>
        </w:rPr>
        <w:t>5</w:t>
      </w:r>
      <w:r w:rsidR="00463163" w:rsidRPr="001B60CB">
        <w:fldChar w:fldCharType="end"/>
      </w:r>
      <w:r w:rsidR="00463163" w:rsidRPr="001B60CB">
        <w:t>, Appendix A</w:t>
      </w:r>
      <w:r w:rsidRPr="001B60CB">
        <w:t xml:space="preserve">). </w:t>
      </w:r>
    </w:p>
    <w:p w14:paraId="5FFF4C4A" w14:textId="50E7834D" w:rsidR="00297276" w:rsidRDefault="00297276" w:rsidP="001B60CB">
      <w:pPr>
        <w:pStyle w:val="Paragraph"/>
      </w:pPr>
      <w:r w:rsidRPr="001B60CB">
        <w:t xml:space="preserve">Overall there has been a </w:t>
      </w:r>
      <w:r w:rsidRPr="001B60CB">
        <w:rPr>
          <w:b/>
        </w:rPr>
        <w:t>severe</w:t>
      </w:r>
      <w:r w:rsidRPr="001B60CB">
        <w:t xml:space="preserve"> decline of approximately 75-80</w:t>
      </w:r>
      <w:r w:rsidR="004A39E2" w:rsidRPr="001B60CB">
        <w:t xml:space="preserve"> per</w:t>
      </w:r>
      <w:r w:rsidR="00594E6C" w:rsidRPr="001B60CB">
        <w:t xml:space="preserve"> </w:t>
      </w:r>
      <w:r w:rsidR="004A39E2" w:rsidRPr="001B60CB">
        <w:t>cent</w:t>
      </w:r>
      <w:r w:rsidRPr="001B60CB">
        <w:t xml:space="preserve"> of the ecological community over the longer term</w:t>
      </w:r>
      <w:r w:rsidR="004A39E2" w:rsidRPr="001B60CB">
        <w:t>,</w:t>
      </w:r>
      <w:r w:rsidRPr="001B60CB">
        <w:t xml:space="preserve"> making it eligible for listing as </w:t>
      </w:r>
      <w:r w:rsidRPr="001B60CB">
        <w:rPr>
          <w:b/>
        </w:rPr>
        <w:t>Endangered.</w:t>
      </w:r>
      <w:r w:rsidRPr="00F215EB">
        <w:t xml:space="preserve"> </w:t>
      </w:r>
    </w:p>
    <w:p w14:paraId="387866B7" w14:textId="6E87920C" w:rsidR="00A3473B" w:rsidRDefault="00A3473B" w:rsidP="00A3473B">
      <w:pPr>
        <w:pStyle w:val="Heading2"/>
        <w:keepLines/>
      </w:pPr>
      <w:bookmarkStart w:id="106" w:name="_Toc13578777"/>
      <w:r w:rsidRPr="00A3473B">
        <w:t xml:space="preserve">Criterion 2 - </w:t>
      </w:r>
      <w:r>
        <w:t>Small</w:t>
      </w:r>
      <w:r w:rsidRPr="00A3473B">
        <w:t xml:space="preserve"> geographic distribution coupled with demonstrable threat</w:t>
      </w:r>
      <w:bookmarkEnd w:id="106"/>
    </w:p>
    <w:tbl>
      <w:tblPr>
        <w:tblStyle w:val="TableGrid"/>
        <w:tblW w:w="9747" w:type="dxa"/>
        <w:tblLayout w:type="fixed"/>
        <w:tblLook w:val="0000" w:firstRow="0" w:lastRow="0" w:firstColumn="0" w:lastColumn="0" w:noHBand="0" w:noVBand="0"/>
      </w:tblPr>
      <w:tblGrid>
        <w:gridCol w:w="4219"/>
        <w:gridCol w:w="1985"/>
        <w:gridCol w:w="1842"/>
        <w:gridCol w:w="1701"/>
      </w:tblGrid>
      <w:tr w:rsidR="00E35789" w:rsidRPr="00AE5974" w14:paraId="17CCF1D5" w14:textId="77777777" w:rsidTr="00CE53B6">
        <w:trPr>
          <w:cantSplit/>
          <w:trHeight w:val="257"/>
        </w:trPr>
        <w:tc>
          <w:tcPr>
            <w:tcW w:w="9747" w:type="dxa"/>
            <w:gridSpan w:val="4"/>
            <w:shd w:val="clear" w:color="auto" w:fill="808080" w:themeFill="background1" w:themeFillShade="80"/>
          </w:tcPr>
          <w:p w14:paraId="5FD8B60D" w14:textId="1BE16ED8" w:rsidR="00E35789" w:rsidRPr="00AE5974" w:rsidRDefault="00A3473B" w:rsidP="00A3473B">
            <w:pPr>
              <w:pStyle w:val="Default"/>
              <w:spacing w:after="120"/>
              <w:rPr>
                <w:color w:val="FFFFFF" w:themeColor="background1"/>
              </w:rPr>
            </w:pPr>
            <w:r>
              <w:rPr>
                <w:b/>
                <w:color w:val="FFFFFF" w:themeColor="background1"/>
              </w:rPr>
              <w:t>Criterion 2 categories and thresholds</w:t>
            </w:r>
          </w:p>
        </w:tc>
      </w:tr>
      <w:tr w:rsidR="00E35789" w:rsidRPr="00832668" w14:paraId="4EF2363E" w14:textId="77777777" w:rsidTr="00CE53B6">
        <w:trPr>
          <w:cantSplit/>
          <w:trHeight w:val="109"/>
        </w:trPr>
        <w:tc>
          <w:tcPr>
            <w:tcW w:w="4219" w:type="dxa"/>
          </w:tcPr>
          <w:p w14:paraId="2C663B71" w14:textId="77777777" w:rsidR="00E35789" w:rsidRPr="00832668" w:rsidRDefault="00E35789" w:rsidP="00CE53B6">
            <w:pPr>
              <w:pStyle w:val="Default"/>
              <w:rPr>
                <w:sz w:val="22"/>
                <w:szCs w:val="22"/>
              </w:rPr>
            </w:pPr>
            <w:r w:rsidRPr="00832668">
              <w:rPr>
                <w:sz w:val="22"/>
                <w:szCs w:val="22"/>
              </w:rPr>
              <w:t>Its geographic distribution is:</w:t>
            </w:r>
          </w:p>
        </w:tc>
        <w:tc>
          <w:tcPr>
            <w:tcW w:w="1985" w:type="dxa"/>
            <w:shd w:val="clear" w:color="auto" w:fill="auto"/>
          </w:tcPr>
          <w:p w14:paraId="69032754" w14:textId="77777777" w:rsidR="00E35789" w:rsidRPr="00832668" w:rsidRDefault="00E35789" w:rsidP="00CE53B6">
            <w:pPr>
              <w:pStyle w:val="Default"/>
              <w:rPr>
                <w:b/>
                <w:bCs/>
                <w:sz w:val="22"/>
                <w:szCs w:val="22"/>
              </w:rPr>
            </w:pPr>
            <w:r w:rsidRPr="00832668">
              <w:rPr>
                <w:b/>
                <w:bCs/>
                <w:sz w:val="22"/>
                <w:szCs w:val="22"/>
              </w:rPr>
              <w:t>Very restricted</w:t>
            </w:r>
          </w:p>
        </w:tc>
        <w:tc>
          <w:tcPr>
            <w:tcW w:w="1842" w:type="dxa"/>
            <w:shd w:val="clear" w:color="auto" w:fill="auto"/>
          </w:tcPr>
          <w:p w14:paraId="3908B415" w14:textId="77777777" w:rsidR="00E35789" w:rsidRPr="00832668" w:rsidRDefault="00E35789" w:rsidP="00CE53B6">
            <w:pPr>
              <w:pStyle w:val="Default"/>
              <w:rPr>
                <w:b/>
                <w:bCs/>
                <w:sz w:val="22"/>
                <w:szCs w:val="22"/>
              </w:rPr>
            </w:pPr>
            <w:r w:rsidRPr="00832668">
              <w:rPr>
                <w:b/>
                <w:bCs/>
                <w:sz w:val="22"/>
                <w:szCs w:val="22"/>
              </w:rPr>
              <w:t>Restricted</w:t>
            </w:r>
          </w:p>
        </w:tc>
        <w:tc>
          <w:tcPr>
            <w:tcW w:w="1701" w:type="dxa"/>
            <w:shd w:val="clear" w:color="auto" w:fill="auto"/>
          </w:tcPr>
          <w:p w14:paraId="1DF1590E" w14:textId="77777777" w:rsidR="00E35789" w:rsidRPr="00832668" w:rsidRDefault="00E35789" w:rsidP="00CE53B6">
            <w:pPr>
              <w:pStyle w:val="Default"/>
              <w:rPr>
                <w:b/>
                <w:bCs/>
                <w:sz w:val="22"/>
                <w:szCs w:val="22"/>
              </w:rPr>
            </w:pPr>
            <w:r w:rsidRPr="00832668">
              <w:rPr>
                <w:b/>
                <w:bCs/>
                <w:sz w:val="22"/>
                <w:szCs w:val="22"/>
              </w:rPr>
              <w:t>Limited</w:t>
            </w:r>
          </w:p>
        </w:tc>
      </w:tr>
      <w:tr w:rsidR="00E35789" w:rsidRPr="00832668" w14:paraId="7E4C1CB1" w14:textId="77777777" w:rsidTr="00CE53B6">
        <w:trPr>
          <w:cantSplit/>
          <w:trHeight w:val="628"/>
        </w:trPr>
        <w:tc>
          <w:tcPr>
            <w:tcW w:w="4219" w:type="dxa"/>
            <w:shd w:val="clear" w:color="auto" w:fill="D9D9D9" w:themeFill="background1" w:themeFillShade="D9"/>
          </w:tcPr>
          <w:p w14:paraId="3D17BF4A" w14:textId="77777777" w:rsidR="00E35789" w:rsidRPr="00507F7E" w:rsidRDefault="00E35789" w:rsidP="00CE53B6">
            <w:pPr>
              <w:autoSpaceDE w:val="0"/>
              <w:autoSpaceDN w:val="0"/>
              <w:adjustRightInd w:val="0"/>
              <w:rPr>
                <w:b/>
                <w:bCs/>
              </w:rPr>
            </w:pPr>
            <w:r w:rsidRPr="00507F7E">
              <w:t>2.1. Extent of occurrence (EOO)</w:t>
            </w:r>
          </w:p>
        </w:tc>
        <w:tc>
          <w:tcPr>
            <w:tcW w:w="1985" w:type="dxa"/>
            <w:shd w:val="clear" w:color="auto" w:fill="auto"/>
          </w:tcPr>
          <w:p w14:paraId="531260C2" w14:textId="77777777" w:rsidR="00E35789" w:rsidRPr="00832668" w:rsidRDefault="00E35789" w:rsidP="00CE53B6">
            <w:pPr>
              <w:pStyle w:val="Default"/>
              <w:rPr>
                <w:sz w:val="22"/>
                <w:szCs w:val="22"/>
              </w:rPr>
            </w:pPr>
            <w:r w:rsidRPr="00832668">
              <w:rPr>
                <w:sz w:val="22"/>
                <w:szCs w:val="22"/>
              </w:rPr>
              <w:t>&lt; 100 km</w:t>
            </w:r>
            <w:r w:rsidRPr="00832668">
              <w:rPr>
                <w:sz w:val="22"/>
                <w:szCs w:val="22"/>
                <w:vertAlign w:val="superscript"/>
              </w:rPr>
              <w:t>2</w:t>
            </w:r>
            <w:r w:rsidRPr="00832668">
              <w:rPr>
                <w:sz w:val="22"/>
                <w:szCs w:val="22"/>
              </w:rPr>
              <w:t xml:space="preserve"> </w:t>
            </w:r>
          </w:p>
          <w:p w14:paraId="0316DB61" w14:textId="77777777" w:rsidR="00E35789" w:rsidRPr="00832668" w:rsidRDefault="00E35789" w:rsidP="00CE53B6">
            <w:pPr>
              <w:pStyle w:val="Default"/>
              <w:rPr>
                <w:sz w:val="22"/>
                <w:szCs w:val="22"/>
              </w:rPr>
            </w:pPr>
            <w:r w:rsidRPr="00832668">
              <w:rPr>
                <w:sz w:val="22"/>
                <w:szCs w:val="22"/>
              </w:rPr>
              <w:t>= &lt;10,000 ha</w:t>
            </w:r>
          </w:p>
        </w:tc>
        <w:tc>
          <w:tcPr>
            <w:tcW w:w="1842" w:type="dxa"/>
            <w:shd w:val="clear" w:color="auto" w:fill="auto"/>
          </w:tcPr>
          <w:p w14:paraId="1EEAD71B" w14:textId="77777777" w:rsidR="00E35789" w:rsidRPr="00AA2984" w:rsidRDefault="00E35789" w:rsidP="00CE53B6">
            <w:pPr>
              <w:pStyle w:val="Default"/>
              <w:rPr>
                <w:sz w:val="22"/>
                <w:szCs w:val="22"/>
              </w:rPr>
            </w:pPr>
            <w:r w:rsidRPr="00AA2984">
              <w:rPr>
                <w:sz w:val="22"/>
                <w:szCs w:val="22"/>
              </w:rPr>
              <w:t>&lt;1,000 km</w:t>
            </w:r>
            <w:r w:rsidRPr="00AA2984">
              <w:rPr>
                <w:sz w:val="22"/>
                <w:szCs w:val="22"/>
                <w:vertAlign w:val="superscript"/>
              </w:rPr>
              <w:t>2</w:t>
            </w:r>
            <w:r w:rsidRPr="00AA2984">
              <w:rPr>
                <w:sz w:val="22"/>
                <w:szCs w:val="22"/>
              </w:rPr>
              <w:t xml:space="preserve"> </w:t>
            </w:r>
          </w:p>
          <w:p w14:paraId="324AE980" w14:textId="77777777" w:rsidR="00E35789" w:rsidRPr="00AA2984" w:rsidRDefault="00E35789" w:rsidP="00CE53B6">
            <w:pPr>
              <w:pStyle w:val="Default"/>
              <w:rPr>
                <w:sz w:val="22"/>
                <w:szCs w:val="22"/>
              </w:rPr>
            </w:pPr>
            <w:r w:rsidRPr="00AA2984">
              <w:rPr>
                <w:sz w:val="22"/>
                <w:szCs w:val="22"/>
              </w:rPr>
              <w:t xml:space="preserve">= &lt;100,000 ha </w:t>
            </w:r>
          </w:p>
        </w:tc>
        <w:tc>
          <w:tcPr>
            <w:tcW w:w="1701" w:type="dxa"/>
            <w:shd w:val="clear" w:color="auto" w:fill="auto"/>
          </w:tcPr>
          <w:p w14:paraId="7EEC90F0" w14:textId="77777777" w:rsidR="00E35789" w:rsidRPr="00832668" w:rsidRDefault="00E35789" w:rsidP="00CE53B6">
            <w:pPr>
              <w:pStyle w:val="Default"/>
              <w:rPr>
                <w:sz w:val="22"/>
                <w:szCs w:val="22"/>
              </w:rPr>
            </w:pPr>
            <w:r w:rsidRPr="00832668">
              <w:rPr>
                <w:sz w:val="22"/>
                <w:szCs w:val="22"/>
              </w:rPr>
              <w:t>&lt;10,000 km</w:t>
            </w:r>
            <w:r w:rsidRPr="00832668">
              <w:rPr>
                <w:sz w:val="22"/>
                <w:szCs w:val="22"/>
                <w:vertAlign w:val="superscript"/>
              </w:rPr>
              <w:t>2</w:t>
            </w:r>
            <w:r w:rsidRPr="00832668">
              <w:rPr>
                <w:sz w:val="22"/>
                <w:szCs w:val="22"/>
              </w:rPr>
              <w:t xml:space="preserve"> </w:t>
            </w:r>
          </w:p>
          <w:p w14:paraId="5481454A" w14:textId="77777777" w:rsidR="00E35789" w:rsidRPr="00832668" w:rsidRDefault="00E35789" w:rsidP="00CE53B6">
            <w:pPr>
              <w:pStyle w:val="Default"/>
              <w:rPr>
                <w:sz w:val="22"/>
                <w:szCs w:val="22"/>
              </w:rPr>
            </w:pPr>
            <w:r w:rsidRPr="00832668">
              <w:rPr>
                <w:sz w:val="22"/>
                <w:szCs w:val="22"/>
              </w:rPr>
              <w:t>= &lt;1,000,000 ha</w:t>
            </w:r>
          </w:p>
        </w:tc>
      </w:tr>
      <w:tr w:rsidR="00E35789" w:rsidRPr="00832668" w14:paraId="3669994D" w14:textId="77777777" w:rsidTr="00CE53B6">
        <w:trPr>
          <w:cantSplit/>
          <w:trHeight w:val="247"/>
        </w:trPr>
        <w:tc>
          <w:tcPr>
            <w:tcW w:w="4219" w:type="dxa"/>
            <w:shd w:val="clear" w:color="auto" w:fill="D9D9D9" w:themeFill="background1" w:themeFillShade="D9"/>
          </w:tcPr>
          <w:p w14:paraId="48F5B952" w14:textId="77777777" w:rsidR="00E35789" w:rsidRPr="00507F7E" w:rsidRDefault="00E35789" w:rsidP="00CE53B6">
            <w:pPr>
              <w:autoSpaceDE w:val="0"/>
              <w:autoSpaceDN w:val="0"/>
              <w:adjustRightInd w:val="0"/>
              <w:rPr>
                <w:sz w:val="22"/>
              </w:rPr>
            </w:pPr>
            <w:r w:rsidRPr="00507F7E">
              <w:t>2.2. Area of occupancy (AOO)</w:t>
            </w:r>
          </w:p>
        </w:tc>
        <w:tc>
          <w:tcPr>
            <w:tcW w:w="1985" w:type="dxa"/>
            <w:shd w:val="clear" w:color="auto" w:fill="auto"/>
          </w:tcPr>
          <w:p w14:paraId="15D364EB" w14:textId="77777777" w:rsidR="00E35789" w:rsidRPr="00AA2984" w:rsidRDefault="00E35789" w:rsidP="00CE53B6">
            <w:pPr>
              <w:pStyle w:val="Default"/>
              <w:rPr>
                <w:sz w:val="22"/>
                <w:szCs w:val="22"/>
              </w:rPr>
            </w:pPr>
            <w:r w:rsidRPr="00AA2984">
              <w:rPr>
                <w:sz w:val="22"/>
                <w:szCs w:val="22"/>
              </w:rPr>
              <w:t>&lt; 10 km</w:t>
            </w:r>
            <w:r w:rsidRPr="00AA2984">
              <w:rPr>
                <w:sz w:val="22"/>
                <w:szCs w:val="22"/>
                <w:vertAlign w:val="superscript"/>
              </w:rPr>
              <w:t>2</w:t>
            </w:r>
            <w:r w:rsidRPr="00AA2984">
              <w:rPr>
                <w:sz w:val="22"/>
                <w:szCs w:val="22"/>
              </w:rPr>
              <w:t xml:space="preserve"> </w:t>
            </w:r>
          </w:p>
          <w:p w14:paraId="69D354F3" w14:textId="77777777" w:rsidR="00E35789" w:rsidRPr="00A440F9" w:rsidRDefault="00E35789" w:rsidP="00CE53B6">
            <w:pPr>
              <w:pStyle w:val="Default"/>
              <w:rPr>
                <w:b/>
                <w:sz w:val="22"/>
                <w:szCs w:val="22"/>
              </w:rPr>
            </w:pPr>
            <w:r w:rsidRPr="00AA2984">
              <w:rPr>
                <w:sz w:val="22"/>
                <w:szCs w:val="22"/>
              </w:rPr>
              <w:t>= &lt;1,000 ha</w:t>
            </w:r>
            <w:r w:rsidRPr="00A440F9">
              <w:rPr>
                <w:b/>
                <w:sz w:val="22"/>
                <w:szCs w:val="22"/>
              </w:rPr>
              <w:t xml:space="preserve"> </w:t>
            </w:r>
          </w:p>
        </w:tc>
        <w:tc>
          <w:tcPr>
            <w:tcW w:w="1842" w:type="dxa"/>
            <w:shd w:val="clear" w:color="auto" w:fill="auto"/>
          </w:tcPr>
          <w:p w14:paraId="6B6ED65A" w14:textId="77777777" w:rsidR="00E35789" w:rsidRPr="00AA2984" w:rsidRDefault="00E35789" w:rsidP="00CE53B6">
            <w:pPr>
              <w:pStyle w:val="Default"/>
              <w:rPr>
                <w:sz w:val="22"/>
                <w:szCs w:val="22"/>
              </w:rPr>
            </w:pPr>
            <w:r w:rsidRPr="00AA2984">
              <w:rPr>
                <w:sz w:val="22"/>
                <w:szCs w:val="22"/>
              </w:rPr>
              <w:t>&lt;100 km</w:t>
            </w:r>
            <w:r w:rsidRPr="00AA2984">
              <w:rPr>
                <w:sz w:val="22"/>
                <w:szCs w:val="22"/>
                <w:vertAlign w:val="superscript"/>
              </w:rPr>
              <w:t>2</w:t>
            </w:r>
            <w:r w:rsidRPr="00AA2984">
              <w:rPr>
                <w:sz w:val="22"/>
                <w:szCs w:val="22"/>
              </w:rPr>
              <w:t xml:space="preserve"> </w:t>
            </w:r>
          </w:p>
          <w:p w14:paraId="16222000" w14:textId="77777777" w:rsidR="00E35789" w:rsidRPr="00AA2984" w:rsidRDefault="00E35789" w:rsidP="00CE53B6">
            <w:pPr>
              <w:pStyle w:val="Default"/>
              <w:rPr>
                <w:sz w:val="22"/>
                <w:szCs w:val="22"/>
              </w:rPr>
            </w:pPr>
            <w:r w:rsidRPr="00AA2984">
              <w:rPr>
                <w:sz w:val="22"/>
                <w:szCs w:val="22"/>
              </w:rPr>
              <w:t xml:space="preserve">= &lt;10,000 ha </w:t>
            </w:r>
          </w:p>
        </w:tc>
        <w:tc>
          <w:tcPr>
            <w:tcW w:w="1701" w:type="dxa"/>
            <w:shd w:val="clear" w:color="auto" w:fill="auto"/>
          </w:tcPr>
          <w:p w14:paraId="363269A8" w14:textId="77777777" w:rsidR="00E35789" w:rsidRPr="00832668" w:rsidRDefault="00E35789" w:rsidP="00CE53B6">
            <w:pPr>
              <w:pStyle w:val="Default"/>
              <w:rPr>
                <w:sz w:val="22"/>
                <w:szCs w:val="22"/>
              </w:rPr>
            </w:pPr>
            <w:r w:rsidRPr="00832668">
              <w:rPr>
                <w:sz w:val="22"/>
                <w:szCs w:val="22"/>
              </w:rPr>
              <w:t>&lt;1,000 km</w:t>
            </w:r>
            <w:r w:rsidRPr="00832668">
              <w:rPr>
                <w:sz w:val="22"/>
                <w:szCs w:val="22"/>
                <w:vertAlign w:val="superscript"/>
              </w:rPr>
              <w:t>2</w:t>
            </w:r>
          </w:p>
          <w:p w14:paraId="470C1AB6" w14:textId="77777777" w:rsidR="00E35789" w:rsidRPr="00832668" w:rsidRDefault="00E35789" w:rsidP="00CE53B6">
            <w:pPr>
              <w:pStyle w:val="Default"/>
              <w:rPr>
                <w:sz w:val="22"/>
                <w:szCs w:val="22"/>
              </w:rPr>
            </w:pPr>
            <w:r w:rsidRPr="00832668">
              <w:rPr>
                <w:sz w:val="22"/>
                <w:szCs w:val="22"/>
              </w:rPr>
              <w:t xml:space="preserve">= &lt;100,000 ha </w:t>
            </w:r>
          </w:p>
        </w:tc>
      </w:tr>
      <w:tr w:rsidR="00E35789" w:rsidRPr="00832668" w14:paraId="466A5DDC" w14:textId="77777777" w:rsidTr="00CE53B6">
        <w:trPr>
          <w:cantSplit/>
          <w:trHeight w:val="600"/>
        </w:trPr>
        <w:tc>
          <w:tcPr>
            <w:tcW w:w="4219" w:type="dxa"/>
            <w:shd w:val="clear" w:color="auto" w:fill="D9D9D9" w:themeFill="background1" w:themeFillShade="D9"/>
          </w:tcPr>
          <w:p w14:paraId="0C2AE901" w14:textId="77777777" w:rsidR="00E35789" w:rsidRPr="00E74458" w:rsidRDefault="00E35789" w:rsidP="00CE53B6">
            <w:pPr>
              <w:autoSpaceDE w:val="0"/>
              <w:autoSpaceDN w:val="0"/>
              <w:adjustRightInd w:val="0"/>
            </w:pPr>
            <w:r w:rsidRPr="00E74458">
              <w:t xml:space="preserve">2.3. </w:t>
            </w:r>
            <w:r>
              <w:t>Average p</w:t>
            </w:r>
            <w:r w:rsidRPr="00E74458">
              <w:t>atch size</w:t>
            </w:r>
          </w:p>
        </w:tc>
        <w:tc>
          <w:tcPr>
            <w:tcW w:w="1985" w:type="dxa"/>
            <w:shd w:val="clear" w:color="auto" w:fill="auto"/>
          </w:tcPr>
          <w:p w14:paraId="65399085" w14:textId="77777777" w:rsidR="00E35789" w:rsidRPr="00A440F9" w:rsidRDefault="00E35789" w:rsidP="00CE53B6">
            <w:pPr>
              <w:pStyle w:val="Default"/>
              <w:rPr>
                <w:b/>
                <w:sz w:val="22"/>
                <w:szCs w:val="22"/>
              </w:rPr>
            </w:pPr>
            <w:r w:rsidRPr="00A440F9">
              <w:rPr>
                <w:b/>
                <w:sz w:val="22"/>
                <w:szCs w:val="22"/>
              </w:rPr>
              <w:t>&lt; 0.1 km</w:t>
            </w:r>
            <w:r w:rsidRPr="00A440F9">
              <w:rPr>
                <w:b/>
                <w:sz w:val="22"/>
                <w:szCs w:val="22"/>
                <w:vertAlign w:val="superscript"/>
              </w:rPr>
              <w:t>2</w:t>
            </w:r>
            <w:r w:rsidRPr="00A440F9">
              <w:rPr>
                <w:b/>
                <w:sz w:val="22"/>
                <w:szCs w:val="22"/>
              </w:rPr>
              <w:t xml:space="preserve"> </w:t>
            </w:r>
          </w:p>
          <w:p w14:paraId="6C6A3141" w14:textId="77777777" w:rsidR="00E35789" w:rsidRPr="00832668" w:rsidRDefault="00E35789" w:rsidP="00CE53B6">
            <w:pPr>
              <w:pStyle w:val="Default"/>
              <w:rPr>
                <w:sz w:val="22"/>
                <w:szCs w:val="22"/>
              </w:rPr>
            </w:pPr>
            <w:r w:rsidRPr="00A440F9">
              <w:rPr>
                <w:b/>
                <w:sz w:val="22"/>
                <w:szCs w:val="22"/>
              </w:rPr>
              <w:t>= &lt;10 ha</w:t>
            </w:r>
            <w:r w:rsidRPr="00832668">
              <w:rPr>
                <w:sz w:val="22"/>
                <w:szCs w:val="22"/>
              </w:rPr>
              <w:t xml:space="preserve"> </w:t>
            </w:r>
          </w:p>
        </w:tc>
        <w:tc>
          <w:tcPr>
            <w:tcW w:w="1842" w:type="dxa"/>
            <w:shd w:val="clear" w:color="auto" w:fill="auto"/>
          </w:tcPr>
          <w:p w14:paraId="40F07CE1" w14:textId="77777777" w:rsidR="00E35789" w:rsidRPr="00832668" w:rsidRDefault="00E35789" w:rsidP="00CE53B6">
            <w:pPr>
              <w:pStyle w:val="Default"/>
              <w:rPr>
                <w:sz w:val="22"/>
                <w:szCs w:val="22"/>
              </w:rPr>
            </w:pPr>
            <w:r w:rsidRPr="00832668">
              <w:rPr>
                <w:sz w:val="22"/>
                <w:szCs w:val="22"/>
              </w:rPr>
              <w:t>&lt; 1 km</w:t>
            </w:r>
            <w:r w:rsidRPr="00832668">
              <w:rPr>
                <w:sz w:val="22"/>
                <w:szCs w:val="22"/>
                <w:vertAlign w:val="superscript"/>
              </w:rPr>
              <w:t>2</w:t>
            </w:r>
            <w:r w:rsidRPr="00832668">
              <w:rPr>
                <w:sz w:val="22"/>
                <w:szCs w:val="22"/>
              </w:rPr>
              <w:t xml:space="preserve"> </w:t>
            </w:r>
          </w:p>
          <w:p w14:paraId="64F39DBA" w14:textId="77777777" w:rsidR="00E35789" w:rsidRPr="00832668" w:rsidRDefault="00E35789" w:rsidP="00CE53B6">
            <w:pPr>
              <w:pStyle w:val="Default"/>
              <w:rPr>
                <w:sz w:val="22"/>
                <w:szCs w:val="22"/>
              </w:rPr>
            </w:pPr>
            <w:r w:rsidRPr="00832668">
              <w:rPr>
                <w:sz w:val="22"/>
                <w:szCs w:val="22"/>
              </w:rPr>
              <w:t xml:space="preserve">= &lt;100 ha </w:t>
            </w:r>
          </w:p>
        </w:tc>
        <w:tc>
          <w:tcPr>
            <w:tcW w:w="1701" w:type="dxa"/>
            <w:shd w:val="clear" w:color="auto" w:fill="auto"/>
          </w:tcPr>
          <w:p w14:paraId="70F6C82D" w14:textId="77777777" w:rsidR="00E35789" w:rsidRPr="00832668" w:rsidRDefault="00E35789" w:rsidP="00CE53B6">
            <w:pPr>
              <w:pStyle w:val="Default"/>
              <w:jc w:val="center"/>
              <w:rPr>
                <w:sz w:val="22"/>
                <w:szCs w:val="22"/>
              </w:rPr>
            </w:pPr>
            <w:r w:rsidRPr="00832668">
              <w:rPr>
                <w:sz w:val="22"/>
                <w:szCs w:val="22"/>
              </w:rPr>
              <w:t>-</w:t>
            </w:r>
          </w:p>
        </w:tc>
      </w:tr>
      <w:tr w:rsidR="00E35789" w:rsidRPr="00832668" w14:paraId="79630F22" w14:textId="77777777" w:rsidTr="00CE53B6">
        <w:trPr>
          <w:cantSplit/>
          <w:trHeight w:val="247"/>
        </w:trPr>
        <w:tc>
          <w:tcPr>
            <w:tcW w:w="9747" w:type="dxa"/>
            <w:gridSpan w:val="4"/>
          </w:tcPr>
          <w:p w14:paraId="799F8FF8" w14:textId="77777777" w:rsidR="00E35789" w:rsidRPr="00832668" w:rsidRDefault="00E35789" w:rsidP="00CE53B6">
            <w:pPr>
              <w:pStyle w:val="Default"/>
              <w:rPr>
                <w:sz w:val="22"/>
                <w:szCs w:val="22"/>
              </w:rPr>
            </w:pPr>
            <w:r w:rsidRPr="00832668">
              <w:rPr>
                <w:b/>
                <w:sz w:val="22"/>
                <w:szCs w:val="22"/>
                <w:u w:val="single"/>
              </w:rPr>
              <w:t>AND</w:t>
            </w:r>
            <w:r w:rsidRPr="00832668">
              <w:rPr>
                <w:sz w:val="22"/>
                <w:szCs w:val="22"/>
              </w:rPr>
              <w:t xml:space="preserve"> the nature of its distribution makes it likely that the action of a threatening process could cause it to be lost in:</w:t>
            </w:r>
          </w:p>
        </w:tc>
      </w:tr>
      <w:tr w:rsidR="00E35789" w:rsidRPr="00832668" w14:paraId="0B192165" w14:textId="77777777" w:rsidTr="00CE53B6">
        <w:tblPrEx>
          <w:tblLook w:val="04A0" w:firstRow="1" w:lastRow="0" w:firstColumn="1" w:lastColumn="0" w:noHBand="0" w:noVBand="1"/>
        </w:tblPrEx>
        <w:trPr>
          <w:cantSplit/>
          <w:trHeight w:val="624"/>
        </w:trPr>
        <w:tc>
          <w:tcPr>
            <w:tcW w:w="4219" w:type="dxa"/>
            <w:shd w:val="clear" w:color="auto" w:fill="D9D9D9" w:themeFill="background1" w:themeFillShade="D9"/>
          </w:tcPr>
          <w:p w14:paraId="684876DF" w14:textId="77777777" w:rsidR="00E35789" w:rsidRPr="00832668" w:rsidRDefault="00E35789" w:rsidP="00CE53B6">
            <w:pPr>
              <w:pStyle w:val="Default"/>
              <w:rPr>
                <w:bCs/>
                <w:sz w:val="22"/>
                <w:szCs w:val="22"/>
              </w:rPr>
            </w:pPr>
            <w:r w:rsidRPr="00832668">
              <w:rPr>
                <w:bCs/>
                <w:sz w:val="22"/>
                <w:szCs w:val="22"/>
              </w:rPr>
              <w:t xml:space="preserve">the Immediate future </w:t>
            </w:r>
          </w:p>
          <w:p w14:paraId="3F053C07" w14:textId="77777777" w:rsidR="00E35789" w:rsidRPr="00832668" w:rsidRDefault="00E35789" w:rsidP="00CE53B6">
            <w:pPr>
              <w:pStyle w:val="Default"/>
              <w:rPr>
                <w:sz w:val="22"/>
                <w:szCs w:val="22"/>
              </w:rPr>
            </w:pPr>
            <w:r w:rsidRPr="00832668">
              <w:rPr>
                <w:bCs/>
                <w:sz w:val="22"/>
                <w:szCs w:val="22"/>
              </w:rPr>
              <w:t>[within</w:t>
            </w:r>
            <w:r>
              <w:rPr>
                <w:bCs/>
                <w:sz w:val="22"/>
                <w:szCs w:val="22"/>
              </w:rPr>
              <w:t xml:space="preserve"> </w:t>
            </w:r>
            <w:r w:rsidRPr="00832668">
              <w:rPr>
                <w:sz w:val="22"/>
                <w:szCs w:val="22"/>
              </w:rPr>
              <w:t>10 years, or 3 generations of any long-lived or key species, whichever is the longer, up to a maximum of 60 years.]</w:t>
            </w:r>
          </w:p>
        </w:tc>
        <w:tc>
          <w:tcPr>
            <w:tcW w:w="1985" w:type="dxa"/>
            <w:shd w:val="clear" w:color="auto" w:fill="FF0000"/>
          </w:tcPr>
          <w:p w14:paraId="46DCAB6A" w14:textId="77777777" w:rsidR="00E35789" w:rsidRPr="00832668" w:rsidRDefault="00E35789" w:rsidP="00CE53B6">
            <w:pPr>
              <w:pStyle w:val="Default"/>
              <w:rPr>
                <w:sz w:val="22"/>
                <w:szCs w:val="22"/>
              </w:rPr>
            </w:pPr>
            <w:r w:rsidRPr="00832668">
              <w:rPr>
                <w:sz w:val="22"/>
                <w:szCs w:val="22"/>
              </w:rPr>
              <w:t xml:space="preserve">Critically </w:t>
            </w:r>
          </w:p>
          <w:p w14:paraId="1AA8D74E" w14:textId="77777777" w:rsidR="00E35789" w:rsidRPr="00832668" w:rsidRDefault="00E35789" w:rsidP="00CE53B6">
            <w:pPr>
              <w:pStyle w:val="Default"/>
              <w:rPr>
                <w:sz w:val="22"/>
                <w:szCs w:val="22"/>
              </w:rPr>
            </w:pPr>
            <w:r w:rsidRPr="00832668">
              <w:rPr>
                <w:sz w:val="22"/>
                <w:szCs w:val="22"/>
              </w:rPr>
              <w:t xml:space="preserve">endangered </w:t>
            </w:r>
          </w:p>
        </w:tc>
        <w:tc>
          <w:tcPr>
            <w:tcW w:w="1842" w:type="dxa"/>
            <w:shd w:val="clear" w:color="auto" w:fill="FFC000"/>
          </w:tcPr>
          <w:p w14:paraId="5A587DFC" w14:textId="77777777" w:rsidR="00E35789" w:rsidRPr="00832668" w:rsidRDefault="00E35789" w:rsidP="00CE53B6">
            <w:pPr>
              <w:pStyle w:val="Default"/>
              <w:rPr>
                <w:sz w:val="22"/>
                <w:szCs w:val="22"/>
              </w:rPr>
            </w:pPr>
            <w:r w:rsidRPr="00832668">
              <w:rPr>
                <w:sz w:val="22"/>
                <w:szCs w:val="22"/>
              </w:rPr>
              <w:t xml:space="preserve">Endangered </w:t>
            </w:r>
          </w:p>
        </w:tc>
        <w:tc>
          <w:tcPr>
            <w:tcW w:w="1701" w:type="dxa"/>
            <w:shd w:val="clear" w:color="auto" w:fill="FFFF00"/>
          </w:tcPr>
          <w:p w14:paraId="0FE624A9" w14:textId="77777777" w:rsidR="00E35789" w:rsidRPr="00832668" w:rsidRDefault="00E35789" w:rsidP="00CE53B6">
            <w:pPr>
              <w:pStyle w:val="Default"/>
              <w:rPr>
                <w:sz w:val="22"/>
                <w:szCs w:val="22"/>
              </w:rPr>
            </w:pPr>
            <w:r w:rsidRPr="00832668">
              <w:rPr>
                <w:sz w:val="22"/>
                <w:szCs w:val="22"/>
              </w:rPr>
              <w:t xml:space="preserve">Vulnerable </w:t>
            </w:r>
          </w:p>
        </w:tc>
      </w:tr>
      <w:tr w:rsidR="00E35789" w:rsidRPr="00832668" w14:paraId="134A8F5B" w14:textId="77777777" w:rsidTr="00CE53B6">
        <w:tblPrEx>
          <w:tblLook w:val="04A0" w:firstRow="1" w:lastRow="0" w:firstColumn="1" w:lastColumn="0" w:noHBand="0" w:noVBand="1"/>
        </w:tblPrEx>
        <w:trPr>
          <w:cantSplit/>
          <w:trHeight w:val="861"/>
        </w:trPr>
        <w:tc>
          <w:tcPr>
            <w:tcW w:w="4219" w:type="dxa"/>
            <w:shd w:val="clear" w:color="auto" w:fill="D9D9D9" w:themeFill="background1" w:themeFillShade="D9"/>
          </w:tcPr>
          <w:p w14:paraId="5E22C36E" w14:textId="77777777" w:rsidR="00E35789" w:rsidRPr="00832668" w:rsidRDefault="00E35789" w:rsidP="00CE53B6">
            <w:pPr>
              <w:pStyle w:val="Default"/>
              <w:rPr>
                <w:sz w:val="22"/>
                <w:szCs w:val="22"/>
              </w:rPr>
            </w:pPr>
            <w:r w:rsidRPr="00832668">
              <w:rPr>
                <w:bCs/>
                <w:sz w:val="22"/>
                <w:szCs w:val="22"/>
              </w:rPr>
              <w:t xml:space="preserve">the Near future </w:t>
            </w:r>
          </w:p>
          <w:p w14:paraId="76B04573" w14:textId="77777777" w:rsidR="00E35789" w:rsidRPr="00832668" w:rsidRDefault="00E35789" w:rsidP="00CE53B6">
            <w:pPr>
              <w:pStyle w:val="Default"/>
              <w:rPr>
                <w:sz w:val="22"/>
                <w:szCs w:val="22"/>
              </w:rPr>
            </w:pPr>
            <w:r w:rsidRPr="00832668">
              <w:rPr>
                <w:sz w:val="22"/>
                <w:szCs w:val="22"/>
              </w:rPr>
              <w:t>[within 20 years, or 5 generations of any long-lived or key species, whichever is the longer, up to a maximum of 100 years.]</w:t>
            </w:r>
          </w:p>
        </w:tc>
        <w:tc>
          <w:tcPr>
            <w:tcW w:w="1985" w:type="dxa"/>
            <w:shd w:val="clear" w:color="auto" w:fill="FFC000"/>
          </w:tcPr>
          <w:p w14:paraId="63653B98" w14:textId="77777777" w:rsidR="00E35789" w:rsidRPr="00AD665B" w:rsidRDefault="00E35789" w:rsidP="00CE53B6">
            <w:pPr>
              <w:pStyle w:val="Default"/>
              <w:rPr>
                <w:b/>
                <w:sz w:val="22"/>
                <w:szCs w:val="22"/>
              </w:rPr>
            </w:pPr>
            <w:r w:rsidRPr="00AD665B">
              <w:rPr>
                <w:b/>
                <w:sz w:val="22"/>
                <w:szCs w:val="22"/>
              </w:rPr>
              <w:t xml:space="preserve">Endangered </w:t>
            </w:r>
          </w:p>
        </w:tc>
        <w:tc>
          <w:tcPr>
            <w:tcW w:w="1842" w:type="dxa"/>
            <w:shd w:val="clear" w:color="auto" w:fill="FFC000"/>
          </w:tcPr>
          <w:p w14:paraId="3DAC28EF" w14:textId="77777777" w:rsidR="00E35789" w:rsidRPr="000C2479" w:rsidRDefault="00E35789" w:rsidP="00CE53B6">
            <w:pPr>
              <w:pStyle w:val="Default"/>
              <w:rPr>
                <w:sz w:val="22"/>
                <w:szCs w:val="22"/>
              </w:rPr>
            </w:pPr>
            <w:r w:rsidRPr="000C2479">
              <w:rPr>
                <w:sz w:val="22"/>
                <w:szCs w:val="22"/>
              </w:rPr>
              <w:t xml:space="preserve">Endangered </w:t>
            </w:r>
          </w:p>
        </w:tc>
        <w:tc>
          <w:tcPr>
            <w:tcW w:w="1701" w:type="dxa"/>
            <w:shd w:val="clear" w:color="auto" w:fill="FFFF00"/>
          </w:tcPr>
          <w:p w14:paraId="10AB3630" w14:textId="77777777" w:rsidR="00E35789" w:rsidRPr="00832668" w:rsidRDefault="00E35789" w:rsidP="00CE53B6">
            <w:pPr>
              <w:pStyle w:val="Default"/>
              <w:rPr>
                <w:sz w:val="22"/>
                <w:szCs w:val="22"/>
              </w:rPr>
            </w:pPr>
            <w:r w:rsidRPr="00832668">
              <w:rPr>
                <w:sz w:val="22"/>
                <w:szCs w:val="22"/>
              </w:rPr>
              <w:t xml:space="preserve">Vulnerable </w:t>
            </w:r>
          </w:p>
        </w:tc>
      </w:tr>
      <w:tr w:rsidR="00E35789" w:rsidRPr="00832668" w14:paraId="63816A9B" w14:textId="77777777" w:rsidTr="00CE53B6">
        <w:tblPrEx>
          <w:tblLook w:val="04A0" w:firstRow="1" w:lastRow="0" w:firstColumn="1" w:lastColumn="0" w:noHBand="0" w:noVBand="1"/>
        </w:tblPrEx>
        <w:trPr>
          <w:cantSplit/>
          <w:trHeight w:val="861"/>
        </w:trPr>
        <w:tc>
          <w:tcPr>
            <w:tcW w:w="4219" w:type="dxa"/>
            <w:shd w:val="clear" w:color="auto" w:fill="D9D9D9" w:themeFill="background1" w:themeFillShade="D9"/>
          </w:tcPr>
          <w:p w14:paraId="2E6A4737" w14:textId="77777777" w:rsidR="00E35789" w:rsidRPr="00832668" w:rsidRDefault="00E35789" w:rsidP="00CE53B6">
            <w:pPr>
              <w:pStyle w:val="Default"/>
              <w:rPr>
                <w:sz w:val="22"/>
                <w:szCs w:val="22"/>
              </w:rPr>
            </w:pPr>
            <w:r w:rsidRPr="00832668">
              <w:rPr>
                <w:bCs/>
                <w:sz w:val="22"/>
                <w:szCs w:val="22"/>
              </w:rPr>
              <w:t xml:space="preserve">The Medium term future </w:t>
            </w:r>
          </w:p>
          <w:p w14:paraId="3E3AC273" w14:textId="77777777" w:rsidR="00E35789" w:rsidRPr="00832668" w:rsidRDefault="00E35789" w:rsidP="00CE53B6">
            <w:pPr>
              <w:pStyle w:val="Default"/>
              <w:rPr>
                <w:sz w:val="22"/>
                <w:szCs w:val="22"/>
              </w:rPr>
            </w:pPr>
            <w:r w:rsidRPr="00832668">
              <w:rPr>
                <w:sz w:val="22"/>
                <w:szCs w:val="22"/>
              </w:rPr>
              <w:t>[within 50 years, or 10 generations of any long-lived or key species, whichever is the longer, up to a maximum of 100 years.]</w:t>
            </w:r>
          </w:p>
        </w:tc>
        <w:tc>
          <w:tcPr>
            <w:tcW w:w="1985" w:type="dxa"/>
            <w:shd w:val="clear" w:color="auto" w:fill="FFFF00"/>
          </w:tcPr>
          <w:p w14:paraId="6F429BD4" w14:textId="77777777" w:rsidR="00E35789" w:rsidRPr="000C2479" w:rsidRDefault="00E35789" w:rsidP="00CE53B6">
            <w:pPr>
              <w:pStyle w:val="Default"/>
              <w:rPr>
                <w:b/>
                <w:sz w:val="22"/>
                <w:szCs w:val="22"/>
              </w:rPr>
            </w:pPr>
            <w:r w:rsidRPr="000C2479">
              <w:rPr>
                <w:b/>
                <w:sz w:val="22"/>
                <w:szCs w:val="22"/>
              </w:rPr>
              <w:t xml:space="preserve">Vulnerable </w:t>
            </w:r>
          </w:p>
        </w:tc>
        <w:tc>
          <w:tcPr>
            <w:tcW w:w="1842" w:type="dxa"/>
            <w:shd w:val="clear" w:color="auto" w:fill="FFFF00"/>
          </w:tcPr>
          <w:p w14:paraId="6960FCFD" w14:textId="77777777" w:rsidR="00E35789" w:rsidRPr="00832668" w:rsidRDefault="00E35789" w:rsidP="00CE53B6">
            <w:pPr>
              <w:pStyle w:val="Default"/>
              <w:rPr>
                <w:sz w:val="22"/>
                <w:szCs w:val="22"/>
              </w:rPr>
            </w:pPr>
            <w:r w:rsidRPr="00832668">
              <w:rPr>
                <w:sz w:val="22"/>
                <w:szCs w:val="22"/>
              </w:rPr>
              <w:t xml:space="preserve">Vulnerable </w:t>
            </w:r>
          </w:p>
        </w:tc>
        <w:tc>
          <w:tcPr>
            <w:tcW w:w="1701" w:type="dxa"/>
            <w:shd w:val="clear" w:color="auto" w:fill="FFFF00"/>
          </w:tcPr>
          <w:p w14:paraId="48D6622E" w14:textId="77777777" w:rsidR="00E35789" w:rsidRPr="00832668" w:rsidRDefault="00E35789" w:rsidP="00CE53B6">
            <w:pPr>
              <w:pStyle w:val="Default"/>
              <w:rPr>
                <w:sz w:val="22"/>
                <w:szCs w:val="22"/>
              </w:rPr>
            </w:pPr>
            <w:r w:rsidRPr="00832668">
              <w:rPr>
                <w:sz w:val="22"/>
                <w:szCs w:val="22"/>
              </w:rPr>
              <w:t xml:space="preserve">Vulnerable </w:t>
            </w:r>
          </w:p>
        </w:tc>
      </w:tr>
    </w:tbl>
    <w:p w14:paraId="660347B3" w14:textId="78A940C8" w:rsidR="00297276" w:rsidRDefault="00297276" w:rsidP="00297276">
      <w:pPr>
        <w:spacing w:before="120"/>
        <w:rPr>
          <w:b/>
        </w:rPr>
      </w:pPr>
      <w:r w:rsidRPr="00E67868">
        <w:rPr>
          <w:b/>
        </w:rPr>
        <w:t xml:space="preserve">Eligible </w:t>
      </w:r>
      <w:r>
        <w:rPr>
          <w:b/>
        </w:rPr>
        <w:t>under Criterion 2</w:t>
      </w:r>
      <w:r w:rsidRPr="00E67868">
        <w:rPr>
          <w:b/>
        </w:rPr>
        <w:t xml:space="preserve"> for listing as </w:t>
      </w:r>
      <w:r>
        <w:rPr>
          <w:b/>
        </w:rPr>
        <w:t>Vulnerable</w:t>
      </w:r>
      <w:r w:rsidR="00AD665B">
        <w:rPr>
          <w:b/>
        </w:rPr>
        <w:t xml:space="preserve"> to Endangered</w:t>
      </w:r>
      <w:r w:rsidRPr="00E67868">
        <w:rPr>
          <w:b/>
        </w:rPr>
        <w:t>.</w:t>
      </w:r>
    </w:p>
    <w:p w14:paraId="3CFF4B3A" w14:textId="1F563893" w:rsidR="00E35789" w:rsidRPr="0043666B" w:rsidRDefault="00E35789" w:rsidP="000756D6">
      <w:pPr>
        <w:pStyle w:val="Paragraph"/>
      </w:pPr>
      <w:r w:rsidRPr="0043666B">
        <w:t xml:space="preserve">Criterion 2 aims to identify ecological communities that are geographically restricted to some extent. It is recognised that an ecological community with a distribution that is small and/or fragmented, either naturally or that has become so through landscape modification, has an inherently higher risk of extinction if it continues to be subject to ongoing threats that may cause it to be lost in the future. That there are demonstrable and ongoing threats to the </w:t>
      </w:r>
      <w:r w:rsidR="004748EA">
        <w:t>C</w:t>
      </w:r>
      <w:r>
        <w:t>oastal floodplain eucalypt forest</w:t>
      </w:r>
      <w:r w:rsidRPr="0043666B">
        <w:t xml:space="preserve"> ecological community</w:t>
      </w:r>
      <w:r>
        <w:t xml:space="preserve"> has been detailed in</w:t>
      </w:r>
      <w:r w:rsidRPr="0043666B">
        <w:t xml:space="preserve"> </w:t>
      </w:r>
      <w:r>
        <w:t>Section 4</w:t>
      </w:r>
      <w:r w:rsidR="000C2479">
        <w:t xml:space="preserve"> and Appendix C</w:t>
      </w:r>
      <w:r w:rsidRPr="0043666B">
        <w:t>.</w:t>
      </w:r>
    </w:p>
    <w:p w14:paraId="28F5C02C" w14:textId="77777777" w:rsidR="00E35789" w:rsidRPr="0043666B" w:rsidRDefault="00E35789" w:rsidP="00E35789">
      <w:pPr>
        <w:spacing w:after="0"/>
        <w:rPr>
          <w:rFonts w:cs="Times New Roman"/>
          <w:szCs w:val="24"/>
        </w:rPr>
      </w:pPr>
      <w:r w:rsidRPr="0043666B">
        <w:rPr>
          <w:rFonts w:cs="Times New Roman"/>
          <w:szCs w:val="24"/>
        </w:rPr>
        <w:t xml:space="preserve">The indicative measures that apply to this criterion are: </w:t>
      </w:r>
    </w:p>
    <w:p w14:paraId="76DA1220" w14:textId="27FF10E5" w:rsidR="00E35789" w:rsidRPr="0043666B" w:rsidRDefault="000756D6" w:rsidP="00E34C9A">
      <w:pPr>
        <w:pStyle w:val="ListParagraph"/>
        <w:numPr>
          <w:ilvl w:val="0"/>
          <w:numId w:val="8"/>
        </w:numPr>
        <w:spacing w:after="0" w:line="276" w:lineRule="auto"/>
        <w:ind w:left="284" w:hanging="284"/>
        <w:contextualSpacing w:val="0"/>
      </w:pPr>
      <w:r>
        <w:t xml:space="preserve">the </w:t>
      </w:r>
      <w:r w:rsidR="00E35789" w:rsidRPr="0043666B">
        <w:t xml:space="preserve">extent of occurrence, an estimate of the total geographic range over which </w:t>
      </w:r>
      <w:r w:rsidR="0068672A">
        <w:t>the ecological community occurs</w:t>
      </w:r>
      <w:r w:rsidR="00E35789" w:rsidRPr="0043666B">
        <w:t xml:space="preserve"> </w:t>
      </w:r>
    </w:p>
    <w:p w14:paraId="26F65408" w14:textId="7F37FABA" w:rsidR="00E35789" w:rsidRPr="0043666B" w:rsidRDefault="000756D6" w:rsidP="00E34C9A">
      <w:pPr>
        <w:pStyle w:val="ListParagraph"/>
        <w:numPr>
          <w:ilvl w:val="0"/>
          <w:numId w:val="8"/>
        </w:numPr>
        <w:spacing w:after="0" w:line="276" w:lineRule="auto"/>
        <w:ind w:left="284" w:hanging="284"/>
        <w:contextualSpacing w:val="0"/>
      </w:pPr>
      <w:r>
        <w:t xml:space="preserve">the </w:t>
      </w:r>
      <w:r w:rsidR="00E35789" w:rsidRPr="0043666B">
        <w:t>area of occupancy, an estimate of the area actually occupied by the ecological community, which generally equates with its present ex</w:t>
      </w:r>
      <w:r w:rsidR="0068672A">
        <w:t>tent</w:t>
      </w:r>
    </w:p>
    <w:p w14:paraId="53027ADE" w14:textId="219AB419" w:rsidR="00E35789" w:rsidRPr="0043666B" w:rsidRDefault="000756D6" w:rsidP="00E34C9A">
      <w:pPr>
        <w:pStyle w:val="ListParagraph"/>
        <w:numPr>
          <w:ilvl w:val="0"/>
          <w:numId w:val="8"/>
        </w:numPr>
        <w:spacing w:after="0" w:line="276" w:lineRule="auto"/>
        <w:ind w:left="284" w:hanging="284"/>
        <w:contextualSpacing w:val="0"/>
      </w:pPr>
      <w:r>
        <w:t xml:space="preserve">the </w:t>
      </w:r>
      <w:r w:rsidR="00E35789" w:rsidRPr="0043666B">
        <w:t>patch size and distribution, an indicator of the vulnerability of small and/or isolate</w:t>
      </w:r>
      <w:r w:rsidR="0068672A">
        <w:t>d patches to particular threats,</w:t>
      </w:r>
      <w:r w:rsidR="00E35789" w:rsidRPr="0043666B">
        <w:t xml:space="preserve"> and</w:t>
      </w:r>
    </w:p>
    <w:p w14:paraId="213066D3" w14:textId="77777777" w:rsidR="00E35789" w:rsidRPr="00B92D7E" w:rsidRDefault="00E35789" w:rsidP="00E34C9A">
      <w:pPr>
        <w:pStyle w:val="ListParagraph"/>
        <w:numPr>
          <w:ilvl w:val="0"/>
          <w:numId w:val="8"/>
        </w:numPr>
        <w:spacing w:line="276" w:lineRule="auto"/>
        <w:ind w:left="284" w:hanging="284"/>
        <w:contextualSpacing w:val="0"/>
      </w:pPr>
      <w:r w:rsidRPr="0043666B">
        <w:lastRenderedPageBreak/>
        <w:t>an assessment of timeframes over which threats could result in further loss of the ecological community.</w:t>
      </w:r>
    </w:p>
    <w:p w14:paraId="26E2898D" w14:textId="77777777" w:rsidR="00297276" w:rsidRPr="00E35789" w:rsidRDefault="00297276" w:rsidP="00463163">
      <w:pPr>
        <w:keepNext/>
        <w:keepLines/>
        <w:rPr>
          <w:b/>
          <w:i/>
        </w:rPr>
      </w:pPr>
      <w:r w:rsidRPr="00E35789">
        <w:rPr>
          <w:b/>
          <w:i/>
        </w:rPr>
        <w:t>Evidence:</w:t>
      </w:r>
    </w:p>
    <w:p w14:paraId="5BC3B2CC" w14:textId="1CE19F20" w:rsidR="00297276" w:rsidRDefault="004748EA" w:rsidP="00463163">
      <w:pPr>
        <w:pStyle w:val="Paragraph"/>
        <w:keepNext/>
        <w:keepLines/>
      </w:pPr>
      <w:r>
        <w:t>The C</w:t>
      </w:r>
      <w:r w:rsidR="00297276">
        <w:t xml:space="preserve">oastal floodplain eucalypt forest extends along the warm to hot temperature and subtropical regions of coastal eastern Australia, from east of Sale in Victoria, to </w:t>
      </w:r>
      <w:r w:rsidR="00526E3D">
        <w:t>Gladstone in Queensland. The</w:t>
      </w:r>
      <w:r w:rsidR="00297276">
        <w:t xml:space="preserve"> </w:t>
      </w:r>
      <w:r w:rsidR="00297276" w:rsidRPr="00E35789">
        <w:rPr>
          <w:b/>
        </w:rPr>
        <w:t>extent of occurrence</w:t>
      </w:r>
      <w:r w:rsidR="00526E3D">
        <w:t xml:space="preserve"> for the ecological community when measured as a minimum convex polygon is around 48.5 million</w:t>
      </w:r>
      <w:r w:rsidR="00297276">
        <w:t xml:space="preserve"> hectares. This is</w:t>
      </w:r>
      <w:r w:rsidR="0063131D">
        <w:t xml:space="preserve"> above the threshold for a limited distribution, so is</w:t>
      </w:r>
      <w:r w:rsidR="00297276">
        <w:t xml:space="preserve"> not eligible under criterion 2.1. </w:t>
      </w:r>
    </w:p>
    <w:p w14:paraId="7DAF2E5F" w14:textId="2784B326" w:rsidR="00297276" w:rsidRDefault="00297276" w:rsidP="00297276">
      <w:pPr>
        <w:pStyle w:val="Paragraph"/>
      </w:pPr>
      <w:r>
        <w:t xml:space="preserve">Similarly, the </w:t>
      </w:r>
      <w:r w:rsidRPr="00E35789">
        <w:rPr>
          <w:b/>
        </w:rPr>
        <w:t>area of occupancy</w:t>
      </w:r>
      <w:r>
        <w:t xml:space="preserve"> is also relatively large due to the large geographic extent of this community with an estimated area </w:t>
      </w:r>
      <w:r w:rsidR="0063131D">
        <w:t xml:space="preserve">of all patches greater than 0.1 ha </w:t>
      </w:r>
      <w:r>
        <w:t xml:space="preserve">of </w:t>
      </w:r>
      <w:r w:rsidR="0063131D">
        <w:t>approximately 214,000 ha. This is above the threshold for a limited distribution so</w:t>
      </w:r>
      <w:r>
        <w:t xml:space="preserve"> is not eligible under criterion 2.2.</w:t>
      </w:r>
    </w:p>
    <w:p w14:paraId="4492F2CA" w14:textId="49F683E7" w:rsidR="00297276" w:rsidRPr="005402E6" w:rsidRDefault="00297276" w:rsidP="00514CAC">
      <w:pPr>
        <w:pStyle w:val="Paragraph"/>
      </w:pPr>
      <w:r>
        <w:t xml:space="preserve">Despite the </w:t>
      </w:r>
      <w:r w:rsidR="004748EA">
        <w:t>large geographic range of C</w:t>
      </w:r>
      <w:r>
        <w:t xml:space="preserve">oastal floodplain eucalypt forest, the ecological </w:t>
      </w:r>
      <w:r w:rsidRPr="00610BF6">
        <w:t>community is highly fragmented with a median</w:t>
      </w:r>
      <w:r w:rsidR="004A39E2">
        <w:t xml:space="preserve"> patch size of </w:t>
      </w:r>
      <w:r w:rsidR="00834C53">
        <w:t>1.3 </w:t>
      </w:r>
      <w:r w:rsidR="004A39E2">
        <w:t xml:space="preserve">ha and over </w:t>
      </w:r>
      <w:r w:rsidR="00834C53">
        <w:t>88</w:t>
      </w:r>
      <w:r w:rsidR="004A39E2">
        <w:t xml:space="preserve"> per</w:t>
      </w:r>
      <w:r w:rsidR="00594E6C">
        <w:t xml:space="preserve"> </w:t>
      </w:r>
      <w:r w:rsidR="004A39E2">
        <w:t>cent</w:t>
      </w:r>
      <w:r w:rsidRPr="00610BF6">
        <w:t xml:space="preserve"> of patches smaller than</w:t>
      </w:r>
      <w:r>
        <w:t xml:space="preserve"> 10</w:t>
      </w:r>
      <w:r w:rsidR="00883EE5">
        <w:t> </w:t>
      </w:r>
      <w:r>
        <w:t>ha</w:t>
      </w:r>
      <w:r w:rsidR="00EA1F7D">
        <w:t xml:space="preserve"> (</w:t>
      </w:r>
      <w:r w:rsidR="00EA1F7D">
        <w:fldChar w:fldCharType="begin"/>
      </w:r>
      <w:r w:rsidR="00EA1F7D">
        <w:instrText xml:space="preserve"> REF _Ref9247548 \h </w:instrText>
      </w:r>
      <w:r w:rsidR="00EA1F7D">
        <w:fldChar w:fldCharType="separate"/>
      </w:r>
      <w:r w:rsidR="00E13E4C">
        <w:t xml:space="preserve">Table </w:t>
      </w:r>
      <w:r w:rsidR="00E13E4C">
        <w:rPr>
          <w:noProof/>
        </w:rPr>
        <w:t>2</w:t>
      </w:r>
      <w:r w:rsidR="00EA1F7D">
        <w:fldChar w:fldCharType="end"/>
      </w:r>
      <w:r w:rsidR="00EA1F7D">
        <w:t>)</w:t>
      </w:r>
      <w:r>
        <w:t xml:space="preserve">. </w:t>
      </w:r>
      <w:r w:rsidR="00883EE5">
        <w:t xml:space="preserve">There are some larger patches, typically where the riparian areas of a stream network are largely intact and/or within reserves. </w:t>
      </w:r>
      <w:r>
        <w:t xml:space="preserve">Under criterion 2.3, the </w:t>
      </w:r>
      <w:r w:rsidRPr="00E35789">
        <w:rPr>
          <w:b/>
        </w:rPr>
        <w:t>average patch size</w:t>
      </w:r>
      <w:r>
        <w:t xml:space="preserve"> is </w:t>
      </w:r>
      <w:r w:rsidRPr="00610BF6">
        <w:rPr>
          <w:b/>
        </w:rPr>
        <w:t>very restricted</w:t>
      </w:r>
      <w:r>
        <w:t xml:space="preserve">. </w:t>
      </w:r>
    </w:p>
    <w:p w14:paraId="54790806" w14:textId="05F7F664" w:rsidR="00297276" w:rsidRPr="00F975B1" w:rsidRDefault="00297276" w:rsidP="00297276">
      <w:pPr>
        <w:pStyle w:val="Paragraph"/>
        <w:rPr>
          <w:rFonts w:cs="Times-Roman"/>
        </w:rPr>
      </w:pPr>
      <w:r>
        <w:t>T</w:t>
      </w:r>
      <w:r w:rsidRPr="00422B56">
        <w:t>he ecology community’s range lies within a heavily cleared landscape (</w:t>
      </w:r>
      <w:r>
        <w:t xml:space="preserve">Victoria, </w:t>
      </w:r>
      <w:r w:rsidRPr="00422B56">
        <w:t>NSW</w:t>
      </w:r>
      <w:r>
        <w:t xml:space="preserve"> and Queensland</w:t>
      </w:r>
      <w:r w:rsidRPr="00422B56">
        <w:t xml:space="preserve"> coastal zone)</w:t>
      </w:r>
      <w:r>
        <w:t>. T</w:t>
      </w:r>
      <w:r w:rsidRPr="00422B56">
        <w:t>he NSW Scientific Committee note that the ecological community has been extensively cleared and modified and the remaining stands are severely fragmented by past clearing and are further threatened by a range of ongoing threats including</w:t>
      </w:r>
      <w:r w:rsidR="000C2479">
        <w:t xml:space="preserve"> clearing,</w:t>
      </w:r>
      <w:r w:rsidRPr="00422B56">
        <w:t xml:space="preserve"> flood mitigation and drainage works, land-filling and earthworks associated with urban and industrial development</w:t>
      </w:r>
      <w:r w:rsidR="000C2479">
        <w:t>.</w:t>
      </w:r>
      <w:r>
        <w:t xml:space="preserve"> </w:t>
      </w:r>
      <w:r w:rsidR="000C2479">
        <w:t>C</w:t>
      </w:r>
      <w:r>
        <w:t>ontinued pressure on rural-resident</w:t>
      </w:r>
      <w:r w:rsidR="00AD665B">
        <w:t xml:space="preserve">ial and urban areas throughout its range </w:t>
      </w:r>
      <w:r w:rsidR="00A46F0A">
        <w:t>(</w:t>
      </w:r>
      <w:r w:rsidR="00AA2984" w:rsidRPr="00AA2984">
        <w:t xml:space="preserve">as outlined in </w:t>
      </w:r>
      <w:r w:rsidR="00AA2984">
        <w:t>description of threats in Appendix C</w:t>
      </w:r>
      <w:r w:rsidR="00A46F0A">
        <w:t xml:space="preserve">) </w:t>
      </w:r>
      <w:r w:rsidR="00AD665B">
        <w:t xml:space="preserve">suggest that the ecological community could be lost in the </w:t>
      </w:r>
      <w:r>
        <w:t xml:space="preserve">near to medium term making it eligible for listing as </w:t>
      </w:r>
      <w:r w:rsidRPr="00F975B1">
        <w:rPr>
          <w:b/>
        </w:rPr>
        <w:t>Vulnerable</w:t>
      </w:r>
      <w:r>
        <w:rPr>
          <w:b/>
        </w:rPr>
        <w:t xml:space="preserve"> </w:t>
      </w:r>
      <w:r w:rsidR="00AD665B">
        <w:rPr>
          <w:b/>
        </w:rPr>
        <w:t xml:space="preserve">to Endangered </w:t>
      </w:r>
      <w:r>
        <w:t xml:space="preserve">under criterion 2. </w:t>
      </w:r>
    </w:p>
    <w:p w14:paraId="1ECC4161" w14:textId="013E3A9E" w:rsidR="00297276" w:rsidRDefault="00297276" w:rsidP="00297276">
      <w:pPr>
        <w:pStyle w:val="Caption"/>
      </w:pPr>
      <w:bookmarkStart w:id="107" w:name="_Ref9247548"/>
      <w:r>
        <w:t xml:space="preserve">Table </w:t>
      </w:r>
      <w:r>
        <w:rPr>
          <w:noProof/>
        </w:rPr>
        <w:fldChar w:fldCharType="begin"/>
      </w:r>
      <w:r>
        <w:rPr>
          <w:noProof/>
        </w:rPr>
        <w:instrText xml:space="preserve"> SEQ Table \* ARABIC </w:instrText>
      </w:r>
      <w:r>
        <w:rPr>
          <w:noProof/>
        </w:rPr>
        <w:fldChar w:fldCharType="separate"/>
      </w:r>
      <w:r w:rsidR="00E13E4C">
        <w:rPr>
          <w:noProof/>
        </w:rPr>
        <w:t>2</w:t>
      </w:r>
      <w:r>
        <w:rPr>
          <w:noProof/>
        </w:rPr>
        <w:fldChar w:fldCharType="end"/>
      </w:r>
      <w:bookmarkEnd w:id="107"/>
      <w:r>
        <w:t xml:space="preserve">: </w:t>
      </w:r>
      <w:r w:rsidR="00526E3D" w:rsidRPr="00526E3D">
        <w:t xml:space="preserve">Number of patches by patch size range class for the </w:t>
      </w:r>
      <w:r w:rsidR="00EA1F7D">
        <w:t>Coastal floodplain eucalypt forest</w:t>
      </w:r>
      <w:r w:rsidR="00526E3D" w:rsidRPr="00526E3D">
        <w:t xml:space="preserve"> </w:t>
      </w:r>
      <w:r w:rsidR="003E60C4">
        <w:t xml:space="preserve">of </w:t>
      </w:r>
      <w:r w:rsidR="003E60C4" w:rsidRPr="003E60C4">
        <w:t>eastern Australia</w:t>
      </w:r>
      <w:r w:rsidR="00526E3D" w:rsidRPr="00526E3D">
        <w:t>, and in relation to thresholds fo</w:t>
      </w:r>
      <w:r w:rsidR="00A3473B">
        <w:t>r fragmentation under Criterion </w:t>
      </w:r>
      <w:r w:rsidR="00526E3D">
        <w:t>2</w:t>
      </w:r>
      <w:r w:rsidR="00F04970">
        <w:t xml:space="preserve">. </w:t>
      </w:r>
    </w:p>
    <w:tbl>
      <w:tblPr>
        <w:tblStyle w:val="TableGrid"/>
        <w:tblW w:w="5000" w:type="pct"/>
        <w:tblLook w:val="04A0" w:firstRow="1" w:lastRow="0" w:firstColumn="1" w:lastColumn="0" w:noHBand="0" w:noVBand="1"/>
      </w:tblPr>
      <w:tblGrid>
        <w:gridCol w:w="1027"/>
        <w:gridCol w:w="1027"/>
        <w:gridCol w:w="1494"/>
        <w:gridCol w:w="1027"/>
        <w:gridCol w:w="1070"/>
        <w:gridCol w:w="1070"/>
        <w:gridCol w:w="1070"/>
        <w:gridCol w:w="1231"/>
      </w:tblGrid>
      <w:tr w:rsidR="00BB19ED" w:rsidRPr="0063131D" w14:paraId="07664A58" w14:textId="77777777" w:rsidTr="00BB19ED">
        <w:trPr>
          <w:cantSplit/>
          <w:trHeight w:val="300"/>
        </w:trPr>
        <w:tc>
          <w:tcPr>
            <w:tcW w:w="1173" w:type="pct"/>
            <w:gridSpan w:val="2"/>
            <w:vAlign w:val="center"/>
          </w:tcPr>
          <w:p w14:paraId="2966374E" w14:textId="1802ABA7" w:rsidR="00BB19ED" w:rsidRPr="0063131D" w:rsidRDefault="00BB19ED" w:rsidP="00BB19ED">
            <w:pPr>
              <w:pStyle w:val="Tabletext"/>
              <w:jc w:val="center"/>
              <w:rPr>
                <w:b/>
              </w:rPr>
            </w:pPr>
            <w:r w:rsidRPr="0063131D">
              <w:rPr>
                <w:b/>
              </w:rPr>
              <w:t>Thresholds</w:t>
            </w:r>
          </w:p>
        </w:tc>
        <w:tc>
          <w:tcPr>
            <w:tcW w:w="685" w:type="pct"/>
            <w:tcBorders>
              <w:bottom w:val="single" w:sz="4" w:space="0" w:color="auto"/>
            </w:tcBorders>
            <w:noWrap/>
            <w:vAlign w:val="center"/>
            <w:hideMark/>
          </w:tcPr>
          <w:p w14:paraId="5164640E" w14:textId="77777777" w:rsidR="00BB19ED" w:rsidRPr="0063131D" w:rsidRDefault="00BB19ED" w:rsidP="00BB19ED">
            <w:pPr>
              <w:pStyle w:val="Tabletext"/>
              <w:jc w:val="center"/>
              <w:rPr>
                <w:b/>
              </w:rPr>
            </w:pPr>
            <w:r w:rsidRPr="0063131D">
              <w:rPr>
                <w:b/>
              </w:rPr>
              <w:t>Size range (ha)</w:t>
            </w:r>
          </w:p>
        </w:tc>
        <w:tc>
          <w:tcPr>
            <w:tcW w:w="597" w:type="pct"/>
            <w:tcBorders>
              <w:bottom w:val="single" w:sz="4" w:space="0" w:color="auto"/>
            </w:tcBorders>
          </w:tcPr>
          <w:p w14:paraId="55219054" w14:textId="554A852D" w:rsidR="00BB19ED" w:rsidRDefault="00BB19ED" w:rsidP="00BB19ED">
            <w:pPr>
              <w:pStyle w:val="Tabletext"/>
              <w:jc w:val="center"/>
              <w:rPr>
                <w:b/>
              </w:rPr>
            </w:pPr>
            <w:r>
              <w:rPr>
                <w:b/>
              </w:rPr>
              <w:t>% of area</w:t>
            </w:r>
          </w:p>
        </w:tc>
        <w:tc>
          <w:tcPr>
            <w:tcW w:w="614" w:type="pct"/>
            <w:tcBorders>
              <w:bottom w:val="single" w:sz="4" w:space="0" w:color="auto"/>
            </w:tcBorders>
            <w:vAlign w:val="center"/>
          </w:tcPr>
          <w:p w14:paraId="02F16838" w14:textId="2B722076" w:rsidR="00BB19ED" w:rsidRDefault="00685C6E" w:rsidP="00685C6E">
            <w:pPr>
              <w:pStyle w:val="Tabletext"/>
              <w:jc w:val="center"/>
              <w:rPr>
                <w:b/>
              </w:rPr>
            </w:pPr>
            <w:r>
              <w:rPr>
                <w:b/>
              </w:rPr>
              <w:t>Number</w:t>
            </w:r>
            <w:r w:rsidR="00BB19ED">
              <w:rPr>
                <w:b/>
              </w:rPr>
              <w:t xml:space="preserve"> of </w:t>
            </w:r>
            <w:r w:rsidR="00BB19ED" w:rsidRPr="0063131D">
              <w:rPr>
                <w:b/>
              </w:rPr>
              <w:t>patches</w:t>
            </w:r>
          </w:p>
        </w:tc>
        <w:tc>
          <w:tcPr>
            <w:tcW w:w="614" w:type="pct"/>
            <w:tcBorders>
              <w:bottom w:val="single" w:sz="4" w:space="0" w:color="auto"/>
            </w:tcBorders>
            <w:vAlign w:val="center"/>
          </w:tcPr>
          <w:p w14:paraId="56BF795C" w14:textId="5BEF57FF" w:rsidR="00BB19ED" w:rsidRDefault="00BB19ED" w:rsidP="00BB19ED">
            <w:pPr>
              <w:pStyle w:val="Tabletext"/>
              <w:jc w:val="center"/>
              <w:rPr>
                <w:b/>
              </w:rPr>
            </w:pPr>
            <w:r w:rsidRPr="0063131D">
              <w:rPr>
                <w:b/>
              </w:rPr>
              <w:t>%</w:t>
            </w:r>
            <w:r w:rsidR="00685C6E">
              <w:rPr>
                <w:b/>
              </w:rPr>
              <w:t xml:space="preserve"> of</w:t>
            </w:r>
            <w:r w:rsidRPr="0063131D">
              <w:rPr>
                <w:b/>
              </w:rPr>
              <w:t xml:space="preserve"> patches</w:t>
            </w:r>
          </w:p>
        </w:tc>
        <w:tc>
          <w:tcPr>
            <w:tcW w:w="1317" w:type="pct"/>
            <w:gridSpan w:val="2"/>
            <w:tcBorders>
              <w:bottom w:val="single" w:sz="4" w:space="0" w:color="auto"/>
            </w:tcBorders>
            <w:vAlign w:val="center"/>
          </w:tcPr>
          <w:p w14:paraId="238383DC" w14:textId="3FC5830C" w:rsidR="00BB19ED" w:rsidRPr="0063131D" w:rsidRDefault="00BB19ED" w:rsidP="00685C6E">
            <w:pPr>
              <w:pStyle w:val="Tabletext"/>
              <w:jc w:val="center"/>
              <w:rPr>
                <w:b/>
              </w:rPr>
            </w:pPr>
            <w:r w:rsidRPr="0063131D">
              <w:rPr>
                <w:b/>
              </w:rPr>
              <w:t>Cumulative %</w:t>
            </w:r>
            <w:r>
              <w:rPr>
                <w:b/>
              </w:rPr>
              <w:t xml:space="preserve"> of</w:t>
            </w:r>
            <w:r w:rsidR="00685C6E">
              <w:rPr>
                <w:b/>
              </w:rPr>
              <w:t xml:space="preserve"> </w:t>
            </w:r>
            <w:r>
              <w:rPr>
                <w:b/>
              </w:rPr>
              <w:t>patches</w:t>
            </w:r>
          </w:p>
        </w:tc>
      </w:tr>
      <w:tr w:rsidR="00BB19ED" w:rsidRPr="008A78FE" w14:paraId="3372BB08" w14:textId="77777777" w:rsidTr="00BB19ED">
        <w:trPr>
          <w:cantSplit/>
          <w:trHeight w:val="300"/>
        </w:trPr>
        <w:tc>
          <w:tcPr>
            <w:tcW w:w="586" w:type="pct"/>
            <w:vMerge w:val="restart"/>
            <w:shd w:val="clear" w:color="auto" w:fill="F2DBDB" w:themeFill="accent2" w:themeFillTint="33"/>
            <w:vAlign w:val="center"/>
          </w:tcPr>
          <w:p w14:paraId="7A3EC704" w14:textId="77777777" w:rsidR="00BB19ED" w:rsidRPr="00B92D7E" w:rsidRDefault="00BB19ED" w:rsidP="00BB19ED">
            <w:pPr>
              <w:pStyle w:val="Tabletext"/>
              <w:jc w:val="center"/>
              <w:rPr>
                <w:rFonts w:eastAsia="Calibri"/>
              </w:rPr>
            </w:pPr>
            <w:r w:rsidRPr="00B92D7E">
              <w:rPr>
                <w:rFonts w:eastAsia="Calibri"/>
              </w:rPr>
              <w:t>Restricted</w:t>
            </w:r>
          </w:p>
        </w:tc>
        <w:tc>
          <w:tcPr>
            <w:tcW w:w="587" w:type="pct"/>
            <w:vMerge w:val="restart"/>
            <w:shd w:val="clear" w:color="auto" w:fill="E5B8B7" w:themeFill="accent2" w:themeFillTint="66"/>
            <w:vAlign w:val="center"/>
          </w:tcPr>
          <w:p w14:paraId="5565D55E" w14:textId="77777777" w:rsidR="00BB19ED" w:rsidRPr="00B92D7E" w:rsidRDefault="00BB19ED" w:rsidP="00BB19ED">
            <w:pPr>
              <w:pStyle w:val="Tabletext"/>
              <w:jc w:val="center"/>
              <w:rPr>
                <w:rFonts w:eastAsia="Calibri"/>
                <w:sz w:val="23"/>
                <w:szCs w:val="23"/>
              </w:rPr>
            </w:pPr>
            <w:r w:rsidRPr="00B92D7E">
              <w:rPr>
                <w:rFonts w:eastAsia="Calibri"/>
              </w:rPr>
              <w:t>Very Restricted</w:t>
            </w:r>
          </w:p>
        </w:tc>
        <w:tc>
          <w:tcPr>
            <w:tcW w:w="685" w:type="pct"/>
            <w:shd w:val="clear" w:color="auto" w:fill="E5B8B7" w:themeFill="accent2" w:themeFillTint="66"/>
            <w:vAlign w:val="center"/>
          </w:tcPr>
          <w:p w14:paraId="69FE8F4B" w14:textId="060ED7CA" w:rsidR="00BB19ED" w:rsidRDefault="00BB19ED" w:rsidP="00BB19ED">
            <w:pPr>
              <w:pStyle w:val="Tabletext"/>
              <w:jc w:val="center"/>
              <w:rPr>
                <w:rFonts w:eastAsia="Calibri"/>
              </w:rPr>
            </w:pPr>
            <w:r>
              <w:rPr>
                <w:rFonts w:eastAsia="Calibri"/>
              </w:rPr>
              <w:t xml:space="preserve">0.1 – </w:t>
            </w:r>
            <w:r>
              <w:t>0.5</w:t>
            </w:r>
          </w:p>
        </w:tc>
        <w:tc>
          <w:tcPr>
            <w:tcW w:w="597" w:type="pct"/>
            <w:tcBorders>
              <w:bottom w:val="single" w:sz="4" w:space="0" w:color="auto"/>
            </w:tcBorders>
            <w:shd w:val="clear" w:color="auto" w:fill="E5B8B7" w:themeFill="accent2" w:themeFillTint="66"/>
            <w:vAlign w:val="center"/>
          </w:tcPr>
          <w:p w14:paraId="110ED3D0" w14:textId="4F75504F" w:rsidR="00BB19ED" w:rsidRDefault="00BB19ED" w:rsidP="00BB19ED">
            <w:pPr>
              <w:pStyle w:val="Tabletext"/>
              <w:jc w:val="center"/>
            </w:pPr>
            <w:r>
              <w:t>0.8</w:t>
            </w:r>
          </w:p>
        </w:tc>
        <w:tc>
          <w:tcPr>
            <w:tcW w:w="614" w:type="pct"/>
            <w:tcBorders>
              <w:bottom w:val="single" w:sz="4" w:space="0" w:color="auto"/>
            </w:tcBorders>
            <w:shd w:val="clear" w:color="auto" w:fill="E5B8B7" w:themeFill="accent2" w:themeFillTint="66"/>
            <w:vAlign w:val="center"/>
          </w:tcPr>
          <w:p w14:paraId="1DE39AF5" w14:textId="36CA7C49" w:rsidR="00BB19ED" w:rsidRPr="00B92D7E" w:rsidRDefault="00BB19ED" w:rsidP="00BB19ED">
            <w:pPr>
              <w:pStyle w:val="Tabletext"/>
              <w:jc w:val="center"/>
            </w:pPr>
            <w:r>
              <w:t>6204</w:t>
            </w:r>
          </w:p>
        </w:tc>
        <w:tc>
          <w:tcPr>
            <w:tcW w:w="614" w:type="pct"/>
            <w:tcBorders>
              <w:bottom w:val="single" w:sz="4" w:space="0" w:color="auto"/>
            </w:tcBorders>
            <w:shd w:val="clear" w:color="auto" w:fill="E5B8B7" w:themeFill="accent2" w:themeFillTint="66"/>
            <w:vAlign w:val="center"/>
          </w:tcPr>
          <w:p w14:paraId="6C5F3CC7" w14:textId="69B4BDAE" w:rsidR="00BB19ED" w:rsidRDefault="00BB19ED" w:rsidP="00BB19ED">
            <w:pPr>
              <w:pStyle w:val="Tabletext"/>
              <w:jc w:val="center"/>
            </w:pPr>
            <w:r>
              <w:t>22.5</w:t>
            </w:r>
          </w:p>
        </w:tc>
        <w:tc>
          <w:tcPr>
            <w:tcW w:w="614" w:type="pct"/>
            <w:vMerge w:val="restart"/>
            <w:shd w:val="clear" w:color="auto" w:fill="E5B8B7" w:themeFill="accent2" w:themeFillTint="66"/>
            <w:vAlign w:val="center"/>
          </w:tcPr>
          <w:p w14:paraId="3BA444C8" w14:textId="2EA225B8" w:rsidR="00BB19ED" w:rsidRDefault="00BB19ED" w:rsidP="00BB19ED">
            <w:pPr>
              <w:pStyle w:val="Tabletext"/>
              <w:jc w:val="center"/>
            </w:pPr>
            <w:r>
              <w:t>88.5</w:t>
            </w:r>
          </w:p>
          <w:p w14:paraId="27EF8AFE" w14:textId="77777777" w:rsidR="00BB19ED" w:rsidRPr="00B92D7E" w:rsidRDefault="00BB19ED" w:rsidP="00BB19ED">
            <w:pPr>
              <w:pStyle w:val="Tabletext"/>
              <w:jc w:val="center"/>
            </w:pPr>
          </w:p>
        </w:tc>
        <w:tc>
          <w:tcPr>
            <w:tcW w:w="703" w:type="pct"/>
            <w:vMerge w:val="restart"/>
            <w:shd w:val="clear" w:color="auto" w:fill="F2DBDB" w:themeFill="accent2" w:themeFillTint="33"/>
            <w:vAlign w:val="center"/>
          </w:tcPr>
          <w:p w14:paraId="2BB4000D" w14:textId="76DEBE75" w:rsidR="00BB19ED" w:rsidRPr="00B92D7E" w:rsidRDefault="00BB19ED" w:rsidP="00BB19ED">
            <w:pPr>
              <w:pStyle w:val="Tabletext"/>
              <w:jc w:val="center"/>
            </w:pPr>
            <w:r>
              <w:t>99.1</w:t>
            </w:r>
          </w:p>
        </w:tc>
      </w:tr>
      <w:tr w:rsidR="00BB19ED" w:rsidRPr="008A78FE" w14:paraId="75EE8F7B" w14:textId="77777777" w:rsidTr="00BB19ED">
        <w:trPr>
          <w:cantSplit/>
          <w:trHeight w:val="150"/>
        </w:trPr>
        <w:tc>
          <w:tcPr>
            <w:tcW w:w="586" w:type="pct"/>
            <w:vMerge/>
            <w:shd w:val="clear" w:color="auto" w:fill="F2DBDB" w:themeFill="accent2" w:themeFillTint="33"/>
            <w:vAlign w:val="center"/>
          </w:tcPr>
          <w:p w14:paraId="537DE03F" w14:textId="77777777" w:rsidR="00BB19ED" w:rsidRPr="00B92D7E" w:rsidRDefault="00BB19ED" w:rsidP="00BB19ED">
            <w:pPr>
              <w:pStyle w:val="Tabletext"/>
              <w:jc w:val="center"/>
            </w:pPr>
          </w:p>
        </w:tc>
        <w:tc>
          <w:tcPr>
            <w:tcW w:w="587" w:type="pct"/>
            <w:vMerge/>
            <w:shd w:val="clear" w:color="auto" w:fill="E5B8B7" w:themeFill="accent2" w:themeFillTint="66"/>
            <w:vAlign w:val="center"/>
          </w:tcPr>
          <w:p w14:paraId="1F10AF86" w14:textId="77777777" w:rsidR="00BB19ED" w:rsidRPr="00B92D7E" w:rsidRDefault="00BB19ED" w:rsidP="00BB19ED">
            <w:pPr>
              <w:pStyle w:val="Tabletext"/>
              <w:jc w:val="center"/>
            </w:pPr>
          </w:p>
        </w:tc>
        <w:tc>
          <w:tcPr>
            <w:tcW w:w="685" w:type="pct"/>
            <w:shd w:val="clear" w:color="auto" w:fill="E5B8B7" w:themeFill="accent2" w:themeFillTint="66"/>
            <w:vAlign w:val="center"/>
          </w:tcPr>
          <w:p w14:paraId="7873AB14" w14:textId="02792219" w:rsidR="00BB19ED" w:rsidRDefault="00BB19ED" w:rsidP="00BB19ED">
            <w:pPr>
              <w:pStyle w:val="Tabletext"/>
              <w:jc w:val="center"/>
            </w:pPr>
            <w:r>
              <w:t>&gt;0.5 - 1</w:t>
            </w:r>
          </w:p>
        </w:tc>
        <w:tc>
          <w:tcPr>
            <w:tcW w:w="597" w:type="pct"/>
            <w:shd w:val="clear" w:color="auto" w:fill="E5B8B7" w:themeFill="accent2" w:themeFillTint="66"/>
            <w:vAlign w:val="center"/>
          </w:tcPr>
          <w:p w14:paraId="3DD3C4BA" w14:textId="6296D8F7" w:rsidR="00BB19ED" w:rsidRDefault="00BB19ED" w:rsidP="00BB19ED">
            <w:pPr>
              <w:pStyle w:val="Tabletext"/>
              <w:jc w:val="center"/>
            </w:pPr>
            <w:r>
              <w:t>1.5</w:t>
            </w:r>
          </w:p>
        </w:tc>
        <w:tc>
          <w:tcPr>
            <w:tcW w:w="614" w:type="pct"/>
            <w:shd w:val="clear" w:color="auto" w:fill="E5B8B7" w:themeFill="accent2" w:themeFillTint="66"/>
            <w:vAlign w:val="center"/>
          </w:tcPr>
          <w:p w14:paraId="1C5663EB" w14:textId="50A0A481" w:rsidR="00BB19ED" w:rsidRPr="00B92D7E" w:rsidRDefault="00BB19ED" w:rsidP="00BB19ED">
            <w:pPr>
              <w:pStyle w:val="Tabletext"/>
              <w:jc w:val="center"/>
            </w:pPr>
            <w:r>
              <w:t>4295</w:t>
            </w:r>
          </w:p>
        </w:tc>
        <w:tc>
          <w:tcPr>
            <w:tcW w:w="614" w:type="pct"/>
            <w:shd w:val="clear" w:color="auto" w:fill="E5B8B7" w:themeFill="accent2" w:themeFillTint="66"/>
            <w:vAlign w:val="center"/>
          </w:tcPr>
          <w:p w14:paraId="0E5AF29D" w14:textId="55DDB3A5" w:rsidR="00BB19ED" w:rsidRDefault="00BB19ED" w:rsidP="00BB19ED">
            <w:pPr>
              <w:pStyle w:val="Tabletext"/>
              <w:jc w:val="center"/>
            </w:pPr>
            <w:r>
              <w:t>15.6</w:t>
            </w:r>
          </w:p>
        </w:tc>
        <w:tc>
          <w:tcPr>
            <w:tcW w:w="614" w:type="pct"/>
            <w:vMerge/>
            <w:shd w:val="clear" w:color="auto" w:fill="E5B8B7" w:themeFill="accent2" w:themeFillTint="66"/>
            <w:vAlign w:val="center"/>
          </w:tcPr>
          <w:p w14:paraId="3B275536" w14:textId="77777777" w:rsidR="00BB19ED" w:rsidRPr="00B92D7E" w:rsidRDefault="00BB19ED" w:rsidP="00BB19ED">
            <w:pPr>
              <w:pStyle w:val="Tabletext"/>
              <w:jc w:val="center"/>
            </w:pPr>
          </w:p>
        </w:tc>
        <w:tc>
          <w:tcPr>
            <w:tcW w:w="703" w:type="pct"/>
            <w:vMerge/>
            <w:shd w:val="clear" w:color="auto" w:fill="F2DBDB" w:themeFill="accent2" w:themeFillTint="33"/>
            <w:vAlign w:val="center"/>
          </w:tcPr>
          <w:p w14:paraId="6EFCDE71" w14:textId="77777777" w:rsidR="00BB19ED" w:rsidRPr="00B92D7E" w:rsidRDefault="00BB19ED" w:rsidP="00BB19ED">
            <w:pPr>
              <w:pStyle w:val="Tabletext"/>
              <w:jc w:val="center"/>
            </w:pPr>
          </w:p>
        </w:tc>
      </w:tr>
      <w:tr w:rsidR="00BB19ED" w:rsidRPr="008A78FE" w14:paraId="437758FF" w14:textId="77777777" w:rsidTr="00BB19ED">
        <w:trPr>
          <w:cantSplit/>
          <w:trHeight w:val="150"/>
        </w:trPr>
        <w:tc>
          <w:tcPr>
            <w:tcW w:w="586" w:type="pct"/>
            <w:vMerge/>
            <w:shd w:val="clear" w:color="auto" w:fill="F2DBDB" w:themeFill="accent2" w:themeFillTint="33"/>
            <w:vAlign w:val="center"/>
          </w:tcPr>
          <w:p w14:paraId="7218D12B" w14:textId="77777777" w:rsidR="00BB19ED" w:rsidRPr="00B92D7E" w:rsidRDefault="00BB19ED" w:rsidP="00BB19ED">
            <w:pPr>
              <w:pStyle w:val="Tabletext"/>
              <w:jc w:val="center"/>
            </w:pPr>
          </w:p>
        </w:tc>
        <w:tc>
          <w:tcPr>
            <w:tcW w:w="587" w:type="pct"/>
            <w:vMerge/>
            <w:tcBorders>
              <w:bottom w:val="single" w:sz="4" w:space="0" w:color="auto"/>
            </w:tcBorders>
            <w:shd w:val="clear" w:color="auto" w:fill="E5B8B7" w:themeFill="accent2" w:themeFillTint="66"/>
            <w:vAlign w:val="center"/>
          </w:tcPr>
          <w:p w14:paraId="3D1D4CFE" w14:textId="77777777" w:rsidR="00BB19ED" w:rsidRPr="00B92D7E" w:rsidRDefault="00BB19ED" w:rsidP="00BB19ED">
            <w:pPr>
              <w:pStyle w:val="Tabletext"/>
              <w:jc w:val="center"/>
            </w:pPr>
          </w:p>
        </w:tc>
        <w:tc>
          <w:tcPr>
            <w:tcW w:w="685" w:type="pct"/>
            <w:tcBorders>
              <w:bottom w:val="single" w:sz="4" w:space="0" w:color="auto"/>
            </w:tcBorders>
            <w:shd w:val="clear" w:color="auto" w:fill="E5B8B7" w:themeFill="accent2" w:themeFillTint="66"/>
            <w:vAlign w:val="center"/>
          </w:tcPr>
          <w:p w14:paraId="1554E3E2" w14:textId="7C1DD805" w:rsidR="00BB19ED" w:rsidRPr="00B92D7E" w:rsidRDefault="00BB19ED" w:rsidP="00BB19ED">
            <w:pPr>
              <w:pStyle w:val="Tabletext"/>
              <w:jc w:val="center"/>
            </w:pPr>
            <w:r w:rsidRPr="00B92D7E">
              <w:t>&gt; 1 - 10</w:t>
            </w:r>
          </w:p>
        </w:tc>
        <w:tc>
          <w:tcPr>
            <w:tcW w:w="597" w:type="pct"/>
            <w:tcBorders>
              <w:bottom w:val="single" w:sz="4" w:space="0" w:color="auto"/>
            </w:tcBorders>
            <w:shd w:val="clear" w:color="auto" w:fill="E5B8B7" w:themeFill="accent2" w:themeFillTint="66"/>
            <w:vAlign w:val="center"/>
          </w:tcPr>
          <w:p w14:paraId="11037501" w14:textId="500E55A5" w:rsidR="00BB19ED" w:rsidRDefault="00BB19ED" w:rsidP="00BB19ED">
            <w:pPr>
              <w:pStyle w:val="Tabletext"/>
              <w:jc w:val="center"/>
            </w:pPr>
            <w:r>
              <w:t>19.7</w:t>
            </w:r>
          </w:p>
        </w:tc>
        <w:tc>
          <w:tcPr>
            <w:tcW w:w="614" w:type="pct"/>
            <w:tcBorders>
              <w:bottom w:val="single" w:sz="4" w:space="0" w:color="auto"/>
            </w:tcBorders>
            <w:shd w:val="clear" w:color="auto" w:fill="E5B8B7" w:themeFill="accent2" w:themeFillTint="66"/>
            <w:vAlign w:val="center"/>
          </w:tcPr>
          <w:p w14:paraId="59DF356F" w14:textId="3ED51E98" w:rsidR="00BB19ED" w:rsidRDefault="00BB19ED" w:rsidP="00BB19ED">
            <w:pPr>
              <w:pStyle w:val="Tabletext"/>
              <w:jc w:val="center"/>
            </w:pPr>
            <w:r>
              <w:t>13842</w:t>
            </w:r>
          </w:p>
        </w:tc>
        <w:tc>
          <w:tcPr>
            <w:tcW w:w="614" w:type="pct"/>
            <w:tcBorders>
              <w:bottom w:val="single" w:sz="4" w:space="0" w:color="auto"/>
            </w:tcBorders>
            <w:shd w:val="clear" w:color="auto" w:fill="E5B8B7" w:themeFill="accent2" w:themeFillTint="66"/>
            <w:vAlign w:val="center"/>
          </w:tcPr>
          <w:p w14:paraId="3FF79C05" w14:textId="3541AF50" w:rsidR="00BB19ED" w:rsidRDefault="00BB19ED" w:rsidP="00BB19ED">
            <w:pPr>
              <w:pStyle w:val="Tabletext"/>
              <w:jc w:val="center"/>
            </w:pPr>
            <w:r>
              <w:t>50.3</w:t>
            </w:r>
          </w:p>
        </w:tc>
        <w:tc>
          <w:tcPr>
            <w:tcW w:w="614" w:type="pct"/>
            <w:vMerge/>
            <w:tcBorders>
              <w:bottom w:val="single" w:sz="4" w:space="0" w:color="auto"/>
            </w:tcBorders>
            <w:shd w:val="clear" w:color="auto" w:fill="E5B8B7" w:themeFill="accent2" w:themeFillTint="66"/>
            <w:vAlign w:val="center"/>
          </w:tcPr>
          <w:p w14:paraId="3C19B458" w14:textId="77777777" w:rsidR="00BB19ED" w:rsidRPr="00B92D7E" w:rsidRDefault="00BB19ED" w:rsidP="00BB19ED">
            <w:pPr>
              <w:pStyle w:val="Tabletext"/>
              <w:jc w:val="center"/>
            </w:pPr>
          </w:p>
        </w:tc>
        <w:tc>
          <w:tcPr>
            <w:tcW w:w="703" w:type="pct"/>
            <w:vMerge/>
            <w:shd w:val="clear" w:color="auto" w:fill="F2DBDB" w:themeFill="accent2" w:themeFillTint="33"/>
            <w:vAlign w:val="center"/>
          </w:tcPr>
          <w:p w14:paraId="412855FB" w14:textId="77777777" w:rsidR="00BB19ED" w:rsidRPr="00B92D7E" w:rsidRDefault="00BB19ED" w:rsidP="00BB19ED">
            <w:pPr>
              <w:pStyle w:val="Tabletext"/>
              <w:jc w:val="center"/>
            </w:pPr>
          </w:p>
        </w:tc>
      </w:tr>
      <w:tr w:rsidR="00BB19ED" w:rsidRPr="008A78FE" w14:paraId="6A2DC626" w14:textId="77777777" w:rsidTr="00BB19ED">
        <w:trPr>
          <w:cantSplit/>
          <w:trHeight w:val="300"/>
        </w:trPr>
        <w:tc>
          <w:tcPr>
            <w:tcW w:w="586" w:type="pct"/>
            <w:vMerge/>
            <w:tcBorders>
              <w:bottom w:val="single" w:sz="4" w:space="0" w:color="auto"/>
              <w:right w:val="nil"/>
            </w:tcBorders>
            <w:shd w:val="clear" w:color="auto" w:fill="F2DBDB" w:themeFill="accent2" w:themeFillTint="33"/>
            <w:vAlign w:val="center"/>
          </w:tcPr>
          <w:p w14:paraId="5C035A64" w14:textId="77777777" w:rsidR="00BB19ED" w:rsidRPr="00B92D7E" w:rsidRDefault="00BB19ED" w:rsidP="00BB19ED">
            <w:pPr>
              <w:pStyle w:val="Tabletext"/>
              <w:jc w:val="center"/>
            </w:pPr>
          </w:p>
        </w:tc>
        <w:tc>
          <w:tcPr>
            <w:tcW w:w="587" w:type="pct"/>
            <w:tcBorders>
              <w:left w:val="nil"/>
              <w:bottom w:val="single" w:sz="4" w:space="0" w:color="auto"/>
            </w:tcBorders>
            <w:shd w:val="clear" w:color="auto" w:fill="F2DBDB" w:themeFill="accent2" w:themeFillTint="33"/>
            <w:vAlign w:val="center"/>
          </w:tcPr>
          <w:p w14:paraId="07AFA026" w14:textId="77777777" w:rsidR="00BB19ED" w:rsidRPr="00B92D7E" w:rsidRDefault="00BB19ED" w:rsidP="00BB19ED">
            <w:pPr>
              <w:pStyle w:val="Tabletext"/>
              <w:jc w:val="center"/>
            </w:pPr>
          </w:p>
        </w:tc>
        <w:tc>
          <w:tcPr>
            <w:tcW w:w="685" w:type="pct"/>
            <w:shd w:val="clear" w:color="auto" w:fill="F2DBDB" w:themeFill="accent2" w:themeFillTint="33"/>
            <w:vAlign w:val="center"/>
          </w:tcPr>
          <w:p w14:paraId="355DDF1E" w14:textId="1FF527D7" w:rsidR="00BB19ED" w:rsidRPr="00B92D7E" w:rsidRDefault="00BB19ED" w:rsidP="00BB19ED">
            <w:pPr>
              <w:pStyle w:val="Tabletext"/>
              <w:jc w:val="center"/>
            </w:pPr>
            <w:r w:rsidRPr="00B92D7E">
              <w:t>&gt; 10-100</w:t>
            </w:r>
          </w:p>
        </w:tc>
        <w:tc>
          <w:tcPr>
            <w:tcW w:w="597" w:type="pct"/>
            <w:shd w:val="clear" w:color="auto" w:fill="F2DBDB" w:themeFill="accent2" w:themeFillTint="33"/>
            <w:vAlign w:val="center"/>
          </w:tcPr>
          <w:p w14:paraId="0381DB05" w14:textId="50F87395" w:rsidR="00BB19ED" w:rsidRDefault="00BB19ED" w:rsidP="00BB19ED">
            <w:pPr>
              <w:pStyle w:val="Tabletext"/>
              <w:jc w:val="center"/>
            </w:pPr>
            <w:r>
              <w:t>36.4</w:t>
            </w:r>
          </w:p>
        </w:tc>
        <w:tc>
          <w:tcPr>
            <w:tcW w:w="614" w:type="pct"/>
            <w:shd w:val="clear" w:color="auto" w:fill="F2DBDB" w:themeFill="accent2" w:themeFillTint="33"/>
            <w:vAlign w:val="center"/>
          </w:tcPr>
          <w:p w14:paraId="3D4792A6" w14:textId="57481606" w:rsidR="00BB19ED" w:rsidRPr="00B92D7E" w:rsidRDefault="00BB19ED" w:rsidP="00BB19ED">
            <w:pPr>
              <w:pStyle w:val="Tabletext"/>
              <w:jc w:val="center"/>
            </w:pPr>
            <w:r>
              <w:t>2915</w:t>
            </w:r>
          </w:p>
        </w:tc>
        <w:tc>
          <w:tcPr>
            <w:tcW w:w="614" w:type="pct"/>
            <w:shd w:val="clear" w:color="auto" w:fill="F2DBDB" w:themeFill="accent2" w:themeFillTint="33"/>
            <w:vAlign w:val="center"/>
          </w:tcPr>
          <w:p w14:paraId="5B13674F" w14:textId="33EF58E5" w:rsidR="00BB19ED" w:rsidRDefault="00BB19ED" w:rsidP="00BB19ED">
            <w:pPr>
              <w:pStyle w:val="Tabletext"/>
              <w:jc w:val="center"/>
            </w:pPr>
            <w:r>
              <w:t>10.6</w:t>
            </w:r>
          </w:p>
        </w:tc>
        <w:tc>
          <w:tcPr>
            <w:tcW w:w="614" w:type="pct"/>
            <w:tcBorders>
              <w:bottom w:val="single" w:sz="4" w:space="0" w:color="auto"/>
              <w:right w:val="nil"/>
            </w:tcBorders>
            <w:shd w:val="clear" w:color="auto" w:fill="F2DBDB" w:themeFill="accent2" w:themeFillTint="33"/>
            <w:vAlign w:val="center"/>
          </w:tcPr>
          <w:p w14:paraId="725BDCC0" w14:textId="3D2CB313" w:rsidR="00BB19ED" w:rsidRPr="00B92D7E" w:rsidRDefault="00BB19ED" w:rsidP="00BB19ED">
            <w:pPr>
              <w:pStyle w:val="Tabletext"/>
              <w:jc w:val="center"/>
            </w:pPr>
          </w:p>
        </w:tc>
        <w:tc>
          <w:tcPr>
            <w:tcW w:w="703" w:type="pct"/>
            <w:vMerge/>
            <w:tcBorders>
              <w:left w:val="nil"/>
              <w:bottom w:val="single" w:sz="4" w:space="0" w:color="auto"/>
            </w:tcBorders>
            <w:shd w:val="clear" w:color="auto" w:fill="F2DBDB" w:themeFill="accent2" w:themeFillTint="33"/>
            <w:vAlign w:val="center"/>
          </w:tcPr>
          <w:p w14:paraId="4930A4C4" w14:textId="77777777" w:rsidR="00BB19ED" w:rsidRPr="00B92D7E" w:rsidRDefault="00BB19ED" w:rsidP="00BB19ED">
            <w:pPr>
              <w:pStyle w:val="Tabletext"/>
              <w:jc w:val="center"/>
            </w:pPr>
          </w:p>
        </w:tc>
      </w:tr>
      <w:tr w:rsidR="00BB19ED" w:rsidRPr="008A78FE" w14:paraId="7EB0ADD8" w14:textId="77777777" w:rsidTr="00BB19ED">
        <w:trPr>
          <w:cantSplit/>
          <w:trHeight w:val="205"/>
        </w:trPr>
        <w:tc>
          <w:tcPr>
            <w:tcW w:w="586" w:type="pct"/>
            <w:tcBorders>
              <w:left w:val="nil"/>
              <w:bottom w:val="nil"/>
              <w:right w:val="nil"/>
            </w:tcBorders>
            <w:vAlign w:val="center"/>
          </w:tcPr>
          <w:p w14:paraId="79177C90" w14:textId="77777777" w:rsidR="00BB19ED" w:rsidRPr="00B92D7E" w:rsidRDefault="00BB19ED" w:rsidP="00BB19ED">
            <w:pPr>
              <w:pStyle w:val="Tabletext"/>
              <w:jc w:val="center"/>
            </w:pPr>
          </w:p>
        </w:tc>
        <w:tc>
          <w:tcPr>
            <w:tcW w:w="587" w:type="pct"/>
            <w:tcBorders>
              <w:left w:val="nil"/>
              <w:bottom w:val="nil"/>
            </w:tcBorders>
            <w:vAlign w:val="center"/>
          </w:tcPr>
          <w:p w14:paraId="15129B93" w14:textId="77777777" w:rsidR="00BB19ED" w:rsidRPr="00B92D7E" w:rsidRDefault="00BB19ED" w:rsidP="00BB19ED">
            <w:pPr>
              <w:pStyle w:val="Tabletext"/>
              <w:jc w:val="center"/>
            </w:pPr>
          </w:p>
        </w:tc>
        <w:tc>
          <w:tcPr>
            <w:tcW w:w="685" w:type="pct"/>
            <w:vAlign w:val="center"/>
          </w:tcPr>
          <w:p w14:paraId="24ECF625" w14:textId="1B061C6E" w:rsidR="00BB19ED" w:rsidRPr="00B92D7E" w:rsidRDefault="00BB19ED" w:rsidP="00BB19ED">
            <w:pPr>
              <w:pStyle w:val="Tabletext"/>
              <w:jc w:val="center"/>
            </w:pPr>
            <w:r w:rsidRPr="00B92D7E">
              <w:t>&gt; 100</w:t>
            </w:r>
          </w:p>
        </w:tc>
        <w:tc>
          <w:tcPr>
            <w:tcW w:w="597" w:type="pct"/>
            <w:vAlign w:val="center"/>
          </w:tcPr>
          <w:p w14:paraId="70FA07A7" w14:textId="6676F065" w:rsidR="00BB19ED" w:rsidRDefault="00BB19ED" w:rsidP="00BB19ED">
            <w:pPr>
              <w:pStyle w:val="Tabletext"/>
              <w:jc w:val="center"/>
            </w:pPr>
            <w:r>
              <w:t>41.6</w:t>
            </w:r>
          </w:p>
        </w:tc>
        <w:tc>
          <w:tcPr>
            <w:tcW w:w="614" w:type="pct"/>
            <w:vAlign w:val="center"/>
          </w:tcPr>
          <w:p w14:paraId="0A4D9B9B" w14:textId="1AA6182C" w:rsidR="00BB19ED" w:rsidRPr="00B92D7E" w:rsidRDefault="00BB19ED" w:rsidP="00BB19ED">
            <w:pPr>
              <w:pStyle w:val="Tabletext"/>
              <w:jc w:val="center"/>
            </w:pPr>
            <w:r>
              <w:t>261</w:t>
            </w:r>
          </w:p>
        </w:tc>
        <w:tc>
          <w:tcPr>
            <w:tcW w:w="614" w:type="pct"/>
            <w:vAlign w:val="center"/>
          </w:tcPr>
          <w:p w14:paraId="554F6F44" w14:textId="003211F3" w:rsidR="00BB19ED" w:rsidRDefault="00BB19ED" w:rsidP="00BB19ED">
            <w:pPr>
              <w:pStyle w:val="Tabletext"/>
              <w:jc w:val="center"/>
            </w:pPr>
            <w:r>
              <w:t>0.9</w:t>
            </w:r>
          </w:p>
        </w:tc>
        <w:tc>
          <w:tcPr>
            <w:tcW w:w="614" w:type="pct"/>
            <w:tcBorders>
              <w:bottom w:val="nil"/>
              <w:right w:val="nil"/>
            </w:tcBorders>
            <w:vAlign w:val="center"/>
          </w:tcPr>
          <w:p w14:paraId="53734050" w14:textId="77777777" w:rsidR="00BB19ED" w:rsidRPr="00B92D7E" w:rsidRDefault="00BB19ED" w:rsidP="00BB19ED">
            <w:pPr>
              <w:pStyle w:val="Tabletext"/>
              <w:jc w:val="center"/>
            </w:pPr>
          </w:p>
        </w:tc>
        <w:tc>
          <w:tcPr>
            <w:tcW w:w="703" w:type="pct"/>
            <w:tcBorders>
              <w:left w:val="nil"/>
              <w:bottom w:val="nil"/>
              <w:right w:val="nil"/>
            </w:tcBorders>
            <w:vAlign w:val="center"/>
          </w:tcPr>
          <w:p w14:paraId="077716C1" w14:textId="77777777" w:rsidR="00BB19ED" w:rsidRPr="00B92D7E" w:rsidRDefault="00BB19ED" w:rsidP="00BB19ED">
            <w:pPr>
              <w:pStyle w:val="Tabletext"/>
              <w:jc w:val="center"/>
            </w:pPr>
          </w:p>
        </w:tc>
      </w:tr>
      <w:tr w:rsidR="00BB19ED" w:rsidRPr="004F1AF3" w14:paraId="5467D2AC" w14:textId="77777777" w:rsidTr="00BB19ED">
        <w:trPr>
          <w:cantSplit/>
          <w:trHeight w:val="300"/>
        </w:trPr>
        <w:tc>
          <w:tcPr>
            <w:tcW w:w="586" w:type="pct"/>
            <w:tcBorders>
              <w:top w:val="nil"/>
              <w:left w:val="nil"/>
              <w:bottom w:val="nil"/>
              <w:right w:val="nil"/>
            </w:tcBorders>
            <w:vAlign w:val="center"/>
          </w:tcPr>
          <w:p w14:paraId="5B0A3F76" w14:textId="77777777" w:rsidR="00BB19ED" w:rsidRPr="00B92D7E" w:rsidRDefault="00BB19ED" w:rsidP="00BB19ED">
            <w:pPr>
              <w:pStyle w:val="Tabletext"/>
              <w:jc w:val="center"/>
            </w:pPr>
          </w:p>
        </w:tc>
        <w:tc>
          <w:tcPr>
            <w:tcW w:w="587" w:type="pct"/>
            <w:tcBorders>
              <w:top w:val="nil"/>
              <w:left w:val="nil"/>
              <w:bottom w:val="nil"/>
            </w:tcBorders>
            <w:vAlign w:val="center"/>
          </w:tcPr>
          <w:p w14:paraId="333185C8" w14:textId="77777777" w:rsidR="00BB19ED" w:rsidRPr="00B92D7E" w:rsidRDefault="00BB19ED" w:rsidP="00BB19ED">
            <w:pPr>
              <w:pStyle w:val="Tabletext"/>
              <w:jc w:val="center"/>
            </w:pPr>
          </w:p>
        </w:tc>
        <w:tc>
          <w:tcPr>
            <w:tcW w:w="685" w:type="pct"/>
            <w:vAlign w:val="center"/>
          </w:tcPr>
          <w:p w14:paraId="26AF91A6" w14:textId="29AC8659" w:rsidR="00BB19ED" w:rsidRPr="0063131D" w:rsidRDefault="00BB19ED" w:rsidP="00BB19ED">
            <w:pPr>
              <w:pStyle w:val="Tabletext"/>
              <w:jc w:val="center"/>
              <w:rPr>
                <w:b/>
              </w:rPr>
            </w:pPr>
            <w:r w:rsidRPr="0063131D">
              <w:rPr>
                <w:b/>
              </w:rPr>
              <w:t>Total</w:t>
            </w:r>
          </w:p>
        </w:tc>
        <w:tc>
          <w:tcPr>
            <w:tcW w:w="597" w:type="pct"/>
          </w:tcPr>
          <w:p w14:paraId="7D518C7A" w14:textId="0517C3C3" w:rsidR="00BB19ED" w:rsidRDefault="00BB19ED" w:rsidP="00BB19ED">
            <w:pPr>
              <w:pStyle w:val="Tabletext"/>
              <w:jc w:val="center"/>
              <w:rPr>
                <w:b/>
              </w:rPr>
            </w:pPr>
            <w:r>
              <w:rPr>
                <w:b/>
              </w:rPr>
              <w:t>100</w:t>
            </w:r>
          </w:p>
        </w:tc>
        <w:tc>
          <w:tcPr>
            <w:tcW w:w="614" w:type="pct"/>
            <w:vAlign w:val="center"/>
          </w:tcPr>
          <w:p w14:paraId="50E9B0F0" w14:textId="78BCC7FF" w:rsidR="00BB19ED" w:rsidRPr="0063131D" w:rsidRDefault="00BB19ED" w:rsidP="00BB19ED">
            <w:pPr>
              <w:pStyle w:val="Tabletext"/>
              <w:jc w:val="center"/>
              <w:rPr>
                <w:b/>
              </w:rPr>
            </w:pPr>
            <w:r>
              <w:rPr>
                <w:b/>
              </w:rPr>
              <w:t>27517</w:t>
            </w:r>
          </w:p>
        </w:tc>
        <w:tc>
          <w:tcPr>
            <w:tcW w:w="614" w:type="pct"/>
            <w:vAlign w:val="center"/>
          </w:tcPr>
          <w:p w14:paraId="3739D8CF" w14:textId="1BE75911" w:rsidR="00BB19ED" w:rsidRPr="0063131D" w:rsidRDefault="00BB19ED" w:rsidP="00BB19ED">
            <w:pPr>
              <w:pStyle w:val="Tabletext"/>
              <w:jc w:val="center"/>
              <w:rPr>
                <w:b/>
              </w:rPr>
            </w:pPr>
            <w:r w:rsidRPr="0063131D">
              <w:rPr>
                <w:b/>
              </w:rPr>
              <w:t>100</w:t>
            </w:r>
          </w:p>
        </w:tc>
        <w:tc>
          <w:tcPr>
            <w:tcW w:w="614" w:type="pct"/>
            <w:tcBorders>
              <w:top w:val="nil"/>
              <w:bottom w:val="nil"/>
              <w:right w:val="nil"/>
            </w:tcBorders>
            <w:vAlign w:val="center"/>
          </w:tcPr>
          <w:p w14:paraId="19C7D4E1" w14:textId="77777777" w:rsidR="00BB19ED" w:rsidRPr="00B92D7E" w:rsidRDefault="00BB19ED" w:rsidP="00BB19ED">
            <w:pPr>
              <w:pStyle w:val="Tabletext"/>
              <w:jc w:val="center"/>
            </w:pPr>
          </w:p>
        </w:tc>
        <w:tc>
          <w:tcPr>
            <w:tcW w:w="703" w:type="pct"/>
            <w:tcBorders>
              <w:top w:val="nil"/>
              <w:left w:val="nil"/>
              <w:bottom w:val="nil"/>
              <w:right w:val="nil"/>
            </w:tcBorders>
            <w:vAlign w:val="center"/>
          </w:tcPr>
          <w:p w14:paraId="223E8B04" w14:textId="4FF933B0" w:rsidR="00BB19ED" w:rsidRPr="00B92D7E" w:rsidRDefault="00BB19ED" w:rsidP="00BB19ED">
            <w:pPr>
              <w:pStyle w:val="Tabletext"/>
              <w:jc w:val="center"/>
            </w:pPr>
          </w:p>
        </w:tc>
      </w:tr>
    </w:tbl>
    <w:p w14:paraId="2EC83640" w14:textId="77777777" w:rsidR="00E35789" w:rsidRDefault="00E35789">
      <w:pPr>
        <w:spacing w:after="200" w:line="276" w:lineRule="auto"/>
      </w:pPr>
      <w:r>
        <w:br w:type="page"/>
      </w:r>
    </w:p>
    <w:p w14:paraId="4E412725" w14:textId="3802F5C6" w:rsidR="00A3473B" w:rsidRDefault="00A3473B" w:rsidP="00A3473B">
      <w:pPr>
        <w:pStyle w:val="Heading2"/>
        <w:keepLines/>
      </w:pPr>
      <w:bookmarkStart w:id="108" w:name="_Toc13578778"/>
      <w:r w:rsidRPr="00A3473B">
        <w:lastRenderedPageBreak/>
        <w:t>Criterion 3 - Loss or decline of functionally important species</w:t>
      </w:r>
      <w:bookmarkEnd w:id="108"/>
    </w:p>
    <w:tbl>
      <w:tblPr>
        <w:tblStyle w:val="TableGrid"/>
        <w:tblW w:w="9634" w:type="dxa"/>
        <w:tblLayout w:type="fixed"/>
        <w:tblLook w:val="0000" w:firstRow="0" w:lastRow="0" w:firstColumn="0" w:lastColumn="0" w:noHBand="0" w:noVBand="0"/>
      </w:tblPr>
      <w:tblGrid>
        <w:gridCol w:w="2802"/>
        <w:gridCol w:w="2409"/>
        <w:gridCol w:w="2297"/>
        <w:gridCol w:w="2126"/>
      </w:tblGrid>
      <w:tr w:rsidR="00E35789" w:rsidRPr="00832668" w14:paraId="02B05D38" w14:textId="77777777" w:rsidTr="00CE53B6">
        <w:trPr>
          <w:cantSplit/>
          <w:trHeight w:val="482"/>
        </w:trPr>
        <w:tc>
          <w:tcPr>
            <w:tcW w:w="9634" w:type="dxa"/>
            <w:gridSpan w:val="4"/>
            <w:shd w:val="clear" w:color="auto" w:fill="808080" w:themeFill="background1" w:themeFillShade="80"/>
          </w:tcPr>
          <w:p w14:paraId="7A64A8E5" w14:textId="50A9C5F3" w:rsidR="00E35789" w:rsidRPr="00832668" w:rsidRDefault="00E35789" w:rsidP="00A3473B">
            <w:pPr>
              <w:pStyle w:val="Default"/>
              <w:spacing w:after="120"/>
              <w:rPr>
                <w:b/>
                <w:bCs/>
                <w:color w:val="FFFFFF" w:themeColor="background1"/>
                <w:sz w:val="22"/>
                <w:szCs w:val="22"/>
              </w:rPr>
            </w:pPr>
            <w:bookmarkStart w:id="109" w:name="_Toc490642713"/>
            <w:bookmarkStart w:id="110" w:name="_Toc491353050"/>
            <w:bookmarkStart w:id="111" w:name="_Toc491436076"/>
            <w:bookmarkStart w:id="112" w:name="_Toc491440214"/>
            <w:bookmarkStart w:id="113" w:name="_Toc491788424"/>
            <w:r w:rsidRPr="00832668">
              <w:rPr>
                <w:b/>
                <w:color w:val="FFFFFF" w:themeColor="background1"/>
              </w:rPr>
              <w:t xml:space="preserve">Criterion 3 </w:t>
            </w:r>
            <w:r w:rsidR="00A3473B">
              <w:rPr>
                <w:b/>
                <w:color w:val="FFFFFF" w:themeColor="background1"/>
              </w:rPr>
              <w:t>categories and thresholds</w:t>
            </w:r>
          </w:p>
        </w:tc>
      </w:tr>
      <w:tr w:rsidR="00E35789" w:rsidRPr="00B70717" w14:paraId="7BFCE2E8" w14:textId="77777777" w:rsidTr="00CE53B6">
        <w:trPr>
          <w:cantSplit/>
          <w:trHeight w:val="482"/>
        </w:trPr>
        <w:tc>
          <w:tcPr>
            <w:tcW w:w="2802" w:type="dxa"/>
          </w:tcPr>
          <w:p w14:paraId="42F4E2EB" w14:textId="77777777" w:rsidR="00E35789" w:rsidRPr="00B70717" w:rsidRDefault="00E35789" w:rsidP="00CE53B6">
            <w:pPr>
              <w:pStyle w:val="Default"/>
              <w:rPr>
                <w:b/>
                <w:sz w:val="22"/>
                <w:szCs w:val="22"/>
              </w:rPr>
            </w:pPr>
            <w:r w:rsidRPr="00B70717">
              <w:rPr>
                <w:b/>
                <w:sz w:val="22"/>
                <w:szCs w:val="22"/>
              </w:rPr>
              <w:t>Category</w:t>
            </w:r>
          </w:p>
        </w:tc>
        <w:tc>
          <w:tcPr>
            <w:tcW w:w="2409" w:type="dxa"/>
            <w:shd w:val="clear" w:color="auto" w:fill="FF0000"/>
          </w:tcPr>
          <w:p w14:paraId="47B22658" w14:textId="77777777" w:rsidR="00E35789" w:rsidRPr="00AA2984" w:rsidRDefault="00E35789" w:rsidP="00CE53B6">
            <w:pPr>
              <w:pStyle w:val="Default"/>
              <w:rPr>
                <w:bCs/>
                <w:sz w:val="22"/>
                <w:szCs w:val="22"/>
              </w:rPr>
            </w:pPr>
            <w:r w:rsidRPr="00AA2984">
              <w:rPr>
                <w:bCs/>
                <w:sz w:val="22"/>
                <w:szCs w:val="22"/>
              </w:rPr>
              <w:t>Critically endangered</w:t>
            </w:r>
          </w:p>
        </w:tc>
        <w:tc>
          <w:tcPr>
            <w:tcW w:w="2297" w:type="dxa"/>
            <w:shd w:val="clear" w:color="auto" w:fill="FFC000"/>
          </w:tcPr>
          <w:p w14:paraId="1875C7B3" w14:textId="77777777" w:rsidR="00E35789" w:rsidRPr="00AA2984" w:rsidRDefault="00E35789" w:rsidP="00CE53B6">
            <w:pPr>
              <w:pStyle w:val="Default"/>
              <w:rPr>
                <w:bCs/>
                <w:sz w:val="22"/>
                <w:szCs w:val="22"/>
              </w:rPr>
            </w:pPr>
            <w:r w:rsidRPr="00AA2984">
              <w:rPr>
                <w:bCs/>
                <w:sz w:val="22"/>
                <w:szCs w:val="22"/>
              </w:rPr>
              <w:t>Endangered</w:t>
            </w:r>
          </w:p>
        </w:tc>
        <w:tc>
          <w:tcPr>
            <w:tcW w:w="2126" w:type="dxa"/>
            <w:shd w:val="clear" w:color="auto" w:fill="FFFF00"/>
          </w:tcPr>
          <w:p w14:paraId="797AEDAC" w14:textId="77777777" w:rsidR="00E35789" w:rsidRPr="00AA2984" w:rsidRDefault="00E35789" w:rsidP="00CE53B6">
            <w:pPr>
              <w:pStyle w:val="Default"/>
              <w:rPr>
                <w:bCs/>
                <w:sz w:val="22"/>
                <w:szCs w:val="22"/>
              </w:rPr>
            </w:pPr>
            <w:r w:rsidRPr="00AA2984">
              <w:rPr>
                <w:bCs/>
                <w:sz w:val="22"/>
                <w:szCs w:val="22"/>
              </w:rPr>
              <w:t>Vulnerable</w:t>
            </w:r>
          </w:p>
        </w:tc>
      </w:tr>
      <w:tr w:rsidR="00E35789" w:rsidRPr="00B70717" w14:paraId="4E1786DC" w14:textId="77777777" w:rsidTr="00CE53B6">
        <w:trPr>
          <w:cantSplit/>
          <w:trHeight w:val="799"/>
        </w:trPr>
        <w:tc>
          <w:tcPr>
            <w:tcW w:w="2802" w:type="dxa"/>
          </w:tcPr>
          <w:p w14:paraId="2F99CF33" w14:textId="77777777" w:rsidR="00E35789" w:rsidRPr="00B70717" w:rsidRDefault="00E35789" w:rsidP="00CE53B6">
            <w:pPr>
              <w:pStyle w:val="Default"/>
              <w:rPr>
                <w:sz w:val="22"/>
                <w:szCs w:val="22"/>
              </w:rPr>
            </w:pPr>
            <w:r w:rsidRPr="00B70717">
              <w:rPr>
                <w:sz w:val="22"/>
                <w:szCs w:val="22"/>
              </w:rPr>
              <w:t>For a population of a native species likely to play a major role in the community, there is a:</w:t>
            </w:r>
          </w:p>
        </w:tc>
        <w:tc>
          <w:tcPr>
            <w:tcW w:w="2409" w:type="dxa"/>
            <w:shd w:val="clear" w:color="auto" w:fill="FF0000"/>
          </w:tcPr>
          <w:p w14:paraId="3AAEA72D" w14:textId="77777777" w:rsidR="00E35789" w:rsidRPr="00B70717" w:rsidRDefault="00E35789" w:rsidP="00CE53B6">
            <w:pPr>
              <w:pStyle w:val="Default"/>
              <w:rPr>
                <w:sz w:val="22"/>
                <w:szCs w:val="22"/>
              </w:rPr>
            </w:pPr>
            <w:r w:rsidRPr="00B70717">
              <w:rPr>
                <w:sz w:val="22"/>
                <w:szCs w:val="22"/>
              </w:rPr>
              <w:t xml:space="preserve">very severe decline </w:t>
            </w:r>
          </w:p>
        </w:tc>
        <w:tc>
          <w:tcPr>
            <w:tcW w:w="2297" w:type="dxa"/>
            <w:shd w:val="clear" w:color="auto" w:fill="FFC000"/>
          </w:tcPr>
          <w:p w14:paraId="59504668" w14:textId="77777777" w:rsidR="00E35789" w:rsidRPr="00B70717" w:rsidRDefault="00E35789" w:rsidP="00CE53B6">
            <w:pPr>
              <w:pStyle w:val="Default"/>
              <w:rPr>
                <w:sz w:val="22"/>
                <w:szCs w:val="22"/>
              </w:rPr>
            </w:pPr>
            <w:r w:rsidRPr="00B70717">
              <w:rPr>
                <w:sz w:val="22"/>
                <w:szCs w:val="22"/>
              </w:rPr>
              <w:t xml:space="preserve">severe decline </w:t>
            </w:r>
          </w:p>
        </w:tc>
        <w:tc>
          <w:tcPr>
            <w:tcW w:w="2126" w:type="dxa"/>
            <w:shd w:val="clear" w:color="auto" w:fill="FFFF00"/>
          </w:tcPr>
          <w:p w14:paraId="77A9F48C" w14:textId="77777777" w:rsidR="00E35789" w:rsidRPr="00B70717" w:rsidRDefault="00E35789" w:rsidP="00CE53B6">
            <w:pPr>
              <w:pStyle w:val="Default"/>
              <w:rPr>
                <w:sz w:val="22"/>
                <w:szCs w:val="22"/>
              </w:rPr>
            </w:pPr>
            <w:r w:rsidRPr="00B70717">
              <w:rPr>
                <w:sz w:val="22"/>
                <w:szCs w:val="22"/>
              </w:rPr>
              <w:t xml:space="preserve">substantial decline </w:t>
            </w:r>
          </w:p>
        </w:tc>
      </w:tr>
      <w:tr w:rsidR="00E35789" w:rsidRPr="00B70717" w14:paraId="3C9A204B" w14:textId="77777777" w:rsidTr="00CE53B6">
        <w:trPr>
          <w:cantSplit/>
          <w:trHeight w:val="799"/>
        </w:trPr>
        <w:tc>
          <w:tcPr>
            <w:tcW w:w="2802" w:type="dxa"/>
            <w:shd w:val="clear" w:color="auto" w:fill="D9D9D9" w:themeFill="background1" w:themeFillShade="D9"/>
          </w:tcPr>
          <w:p w14:paraId="779D8441" w14:textId="77777777" w:rsidR="00E35789" w:rsidRPr="00B70717" w:rsidRDefault="00E35789" w:rsidP="00CE53B6">
            <w:pPr>
              <w:pStyle w:val="Default"/>
              <w:rPr>
                <w:sz w:val="22"/>
                <w:szCs w:val="22"/>
              </w:rPr>
            </w:pPr>
            <w:r w:rsidRPr="00B70717">
              <w:rPr>
                <w:sz w:val="22"/>
                <w:szCs w:val="22"/>
              </w:rPr>
              <w:t xml:space="preserve">3.1 Estimated </w:t>
            </w:r>
            <w:r w:rsidRPr="00B70717">
              <w:rPr>
                <w:color w:val="auto"/>
                <w:sz w:val="22"/>
                <w:szCs w:val="22"/>
              </w:rPr>
              <w:t>decline</w:t>
            </w:r>
            <w:r w:rsidRPr="00B70717">
              <w:rPr>
                <w:sz w:val="22"/>
                <w:szCs w:val="22"/>
              </w:rPr>
              <w:t xml:space="preserve"> over the last 10 years or three generations, whichever is longer of:</w:t>
            </w:r>
          </w:p>
        </w:tc>
        <w:tc>
          <w:tcPr>
            <w:tcW w:w="2409" w:type="dxa"/>
            <w:shd w:val="clear" w:color="auto" w:fill="FF7D7D"/>
          </w:tcPr>
          <w:p w14:paraId="70E7A5C0" w14:textId="77777777" w:rsidR="00E35789" w:rsidRPr="00B70717" w:rsidRDefault="00E35789" w:rsidP="00CE53B6">
            <w:pPr>
              <w:pStyle w:val="Default"/>
              <w:rPr>
                <w:sz w:val="22"/>
                <w:szCs w:val="22"/>
              </w:rPr>
            </w:pPr>
            <w:r w:rsidRPr="00B70717">
              <w:rPr>
                <w:sz w:val="22"/>
                <w:szCs w:val="22"/>
              </w:rPr>
              <w:t>at least 80%</w:t>
            </w:r>
          </w:p>
          <w:p w14:paraId="01CEA593" w14:textId="77777777" w:rsidR="00E35789" w:rsidRPr="00B70717" w:rsidRDefault="00E35789" w:rsidP="00CE53B6">
            <w:pPr>
              <w:pStyle w:val="Default"/>
              <w:rPr>
                <w:sz w:val="22"/>
                <w:szCs w:val="22"/>
              </w:rPr>
            </w:pPr>
          </w:p>
        </w:tc>
        <w:tc>
          <w:tcPr>
            <w:tcW w:w="2297" w:type="dxa"/>
            <w:shd w:val="clear" w:color="auto" w:fill="FFDE75"/>
          </w:tcPr>
          <w:p w14:paraId="6FB29E63" w14:textId="77777777" w:rsidR="00E35789" w:rsidRPr="00B70717" w:rsidRDefault="00E35789" w:rsidP="00CE53B6">
            <w:pPr>
              <w:pStyle w:val="Default"/>
              <w:rPr>
                <w:sz w:val="22"/>
                <w:szCs w:val="22"/>
              </w:rPr>
            </w:pPr>
            <w:r w:rsidRPr="00B70717">
              <w:rPr>
                <w:sz w:val="22"/>
                <w:szCs w:val="22"/>
              </w:rPr>
              <w:t xml:space="preserve">at least 50% </w:t>
            </w:r>
          </w:p>
          <w:p w14:paraId="32733FB1" w14:textId="77777777" w:rsidR="00E35789" w:rsidRPr="00B70717" w:rsidRDefault="00E35789" w:rsidP="00CE53B6">
            <w:pPr>
              <w:pStyle w:val="Default"/>
              <w:rPr>
                <w:sz w:val="22"/>
                <w:szCs w:val="22"/>
              </w:rPr>
            </w:pPr>
          </w:p>
        </w:tc>
        <w:tc>
          <w:tcPr>
            <w:tcW w:w="2126" w:type="dxa"/>
            <w:shd w:val="clear" w:color="auto" w:fill="FFFFB7"/>
          </w:tcPr>
          <w:p w14:paraId="0A5F404C" w14:textId="77777777" w:rsidR="00E35789" w:rsidRPr="00B70717" w:rsidRDefault="00E35789" w:rsidP="00CE53B6">
            <w:pPr>
              <w:pStyle w:val="Default"/>
              <w:rPr>
                <w:sz w:val="22"/>
                <w:szCs w:val="22"/>
              </w:rPr>
            </w:pPr>
            <w:r w:rsidRPr="00B70717">
              <w:rPr>
                <w:sz w:val="22"/>
                <w:szCs w:val="22"/>
              </w:rPr>
              <w:t xml:space="preserve">at least 20% </w:t>
            </w:r>
          </w:p>
          <w:p w14:paraId="033252AB" w14:textId="77777777" w:rsidR="00E35789" w:rsidRPr="00B70717" w:rsidRDefault="00E35789" w:rsidP="00CE53B6">
            <w:pPr>
              <w:pStyle w:val="Default"/>
              <w:rPr>
                <w:sz w:val="22"/>
                <w:szCs w:val="22"/>
              </w:rPr>
            </w:pPr>
          </w:p>
        </w:tc>
      </w:tr>
      <w:tr w:rsidR="00E35789" w:rsidRPr="00B70717" w14:paraId="3FA94EAE" w14:textId="77777777" w:rsidTr="003C5F3F">
        <w:trPr>
          <w:cantSplit/>
          <w:trHeight w:val="799"/>
        </w:trPr>
        <w:tc>
          <w:tcPr>
            <w:tcW w:w="2802" w:type="dxa"/>
          </w:tcPr>
          <w:p w14:paraId="7FD5C399" w14:textId="77777777" w:rsidR="00E35789" w:rsidRPr="00B70717" w:rsidRDefault="00E35789" w:rsidP="00CE53B6">
            <w:pPr>
              <w:pStyle w:val="Default"/>
              <w:rPr>
                <w:sz w:val="22"/>
                <w:szCs w:val="22"/>
              </w:rPr>
            </w:pPr>
            <w:r w:rsidRPr="00B70717">
              <w:rPr>
                <w:sz w:val="22"/>
                <w:szCs w:val="22"/>
              </w:rPr>
              <w:t>to the extent that restoration of the community is not likely to be possible in:</w:t>
            </w:r>
          </w:p>
        </w:tc>
        <w:tc>
          <w:tcPr>
            <w:tcW w:w="2409" w:type="dxa"/>
            <w:shd w:val="clear" w:color="auto" w:fill="FF0000"/>
          </w:tcPr>
          <w:p w14:paraId="46BDBA12" w14:textId="77777777" w:rsidR="00E35789" w:rsidRPr="00B70717" w:rsidRDefault="00E35789" w:rsidP="00CE53B6">
            <w:pPr>
              <w:pStyle w:val="Default"/>
              <w:rPr>
                <w:sz w:val="22"/>
                <w:szCs w:val="22"/>
              </w:rPr>
            </w:pPr>
            <w:r w:rsidRPr="00B70717">
              <w:rPr>
                <w:sz w:val="22"/>
                <w:szCs w:val="22"/>
              </w:rPr>
              <w:t>the immediate future</w:t>
            </w:r>
          </w:p>
        </w:tc>
        <w:tc>
          <w:tcPr>
            <w:tcW w:w="2297" w:type="dxa"/>
            <w:shd w:val="clear" w:color="auto" w:fill="FFC000"/>
          </w:tcPr>
          <w:p w14:paraId="7798172F" w14:textId="77777777" w:rsidR="00E35789" w:rsidRPr="00B70717" w:rsidRDefault="00E35789" w:rsidP="00CE53B6">
            <w:pPr>
              <w:pStyle w:val="Default"/>
              <w:rPr>
                <w:sz w:val="22"/>
                <w:szCs w:val="22"/>
              </w:rPr>
            </w:pPr>
            <w:r w:rsidRPr="00B70717">
              <w:rPr>
                <w:sz w:val="22"/>
                <w:szCs w:val="22"/>
              </w:rPr>
              <w:t>the near future</w:t>
            </w:r>
          </w:p>
        </w:tc>
        <w:tc>
          <w:tcPr>
            <w:tcW w:w="2126" w:type="dxa"/>
            <w:shd w:val="clear" w:color="auto" w:fill="FFFF00"/>
          </w:tcPr>
          <w:p w14:paraId="20BE4D54" w14:textId="77777777" w:rsidR="00E35789" w:rsidRPr="00B70717" w:rsidRDefault="00E35789" w:rsidP="00CE53B6">
            <w:pPr>
              <w:pStyle w:val="Default"/>
              <w:rPr>
                <w:sz w:val="22"/>
                <w:szCs w:val="22"/>
              </w:rPr>
            </w:pPr>
            <w:r w:rsidRPr="00B70717">
              <w:rPr>
                <w:sz w:val="22"/>
                <w:szCs w:val="22"/>
              </w:rPr>
              <w:t>the medium-term future</w:t>
            </w:r>
          </w:p>
        </w:tc>
      </w:tr>
      <w:tr w:rsidR="00E35789" w:rsidRPr="00B70717" w14:paraId="2066EB18" w14:textId="77777777" w:rsidTr="00CE53B6">
        <w:trPr>
          <w:cantSplit/>
          <w:trHeight w:val="799"/>
        </w:trPr>
        <w:tc>
          <w:tcPr>
            <w:tcW w:w="2802" w:type="dxa"/>
            <w:shd w:val="clear" w:color="auto" w:fill="D9D9D9" w:themeFill="background1" w:themeFillShade="D9"/>
          </w:tcPr>
          <w:p w14:paraId="5D3C47C5" w14:textId="77777777" w:rsidR="00E35789" w:rsidRPr="00B70717" w:rsidRDefault="00E35789" w:rsidP="00CE53B6">
            <w:pPr>
              <w:pStyle w:val="Default"/>
              <w:rPr>
                <w:sz w:val="22"/>
                <w:szCs w:val="22"/>
              </w:rPr>
            </w:pPr>
            <w:r w:rsidRPr="00B70717">
              <w:rPr>
                <w:sz w:val="22"/>
                <w:szCs w:val="22"/>
              </w:rPr>
              <w:t xml:space="preserve">3.2:  </w:t>
            </w:r>
            <w:r w:rsidRPr="00B70717">
              <w:rPr>
                <w:i/>
                <w:iCs/>
                <w:sz w:val="22"/>
                <w:szCs w:val="22"/>
              </w:rPr>
              <w:t xml:space="preserve">restoration </w:t>
            </w:r>
            <w:r w:rsidRPr="00B70717">
              <w:rPr>
                <w:sz w:val="22"/>
                <w:szCs w:val="22"/>
              </w:rPr>
              <w:t xml:space="preserve">of the ecological community as a whole is </w:t>
            </w:r>
            <w:r w:rsidRPr="00B70717">
              <w:rPr>
                <w:i/>
                <w:sz w:val="22"/>
                <w:szCs w:val="22"/>
              </w:rPr>
              <w:t>unlikely</w:t>
            </w:r>
            <w:r w:rsidRPr="00B70717">
              <w:rPr>
                <w:sz w:val="22"/>
                <w:szCs w:val="22"/>
              </w:rPr>
              <w:t xml:space="preserve"> in</w:t>
            </w:r>
          </w:p>
          <w:p w14:paraId="6C9A333F" w14:textId="77777777" w:rsidR="00E35789" w:rsidRPr="00B70717" w:rsidRDefault="00E35789" w:rsidP="00CE53B6">
            <w:pPr>
              <w:pStyle w:val="Default"/>
              <w:rPr>
                <w:sz w:val="22"/>
                <w:szCs w:val="22"/>
              </w:rPr>
            </w:pPr>
          </w:p>
        </w:tc>
        <w:tc>
          <w:tcPr>
            <w:tcW w:w="2409" w:type="dxa"/>
            <w:shd w:val="clear" w:color="auto" w:fill="FF7D7D"/>
          </w:tcPr>
          <w:p w14:paraId="72ACDA31" w14:textId="77777777" w:rsidR="00E35789" w:rsidRPr="00B70717" w:rsidRDefault="00E35789" w:rsidP="00CE53B6">
            <w:pPr>
              <w:pStyle w:val="Default"/>
              <w:rPr>
                <w:sz w:val="22"/>
                <w:szCs w:val="22"/>
              </w:rPr>
            </w:pPr>
            <w:r w:rsidRPr="00B70717">
              <w:rPr>
                <w:bCs/>
                <w:sz w:val="22"/>
                <w:szCs w:val="22"/>
              </w:rPr>
              <w:t xml:space="preserve">10 </w:t>
            </w:r>
            <w:r w:rsidRPr="00B70717">
              <w:rPr>
                <w:sz w:val="22"/>
                <w:szCs w:val="22"/>
              </w:rPr>
              <w:t>years, or 3 generations of any long-lived or key species, whichever is the longer, up to a maximum of 60 years.</w:t>
            </w:r>
          </w:p>
        </w:tc>
        <w:tc>
          <w:tcPr>
            <w:tcW w:w="2297" w:type="dxa"/>
            <w:shd w:val="clear" w:color="auto" w:fill="FFDE75"/>
          </w:tcPr>
          <w:p w14:paraId="6C3B6FA0" w14:textId="77777777" w:rsidR="00E35789" w:rsidRPr="00B70717" w:rsidRDefault="00E35789" w:rsidP="00CE53B6">
            <w:pPr>
              <w:pStyle w:val="Default"/>
              <w:rPr>
                <w:sz w:val="22"/>
                <w:szCs w:val="22"/>
              </w:rPr>
            </w:pPr>
            <w:r w:rsidRPr="00B70717">
              <w:rPr>
                <w:sz w:val="22"/>
                <w:szCs w:val="22"/>
              </w:rPr>
              <w:t>20 years, or 5 generations of any long-lived or key species, whichever is the longer, up to a maximum of 100 years.</w:t>
            </w:r>
          </w:p>
        </w:tc>
        <w:tc>
          <w:tcPr>
            <w:tcW w:w="2126" w:type="dxa"/>
            <w:shd w:val="clear" w:color="auto" w:fill="FFFFB7"/>
          </w:tcPr>
          <w:p w14:paraId="3F3647A2" w14:textId="77777777" w:rsidR="00E35789" w:rsidRPr="00B70717" w:rsidRDefault="00E35789" w:rsidP="00CE53B6">
            <w:pPr>
              <w:pStyle w:val="Default"/>
              <w:rPr>
                <w:sz w:val="22"/>
                <w:szCs w:val="22"/>
              </w:rPr>
            </w:pPr>
            <w:r w:rsidRPr="00B70717">
              <w:rPr>
                <w:sz w:val="22"/>
                <w:szCs w:val="22"/>
              </w:rPr>
              <w:t>50 years, or 10 generations of any long-lived or key species, whichever is the longer, up to a maximum of 100 years.</w:t>
            </w:r>
          </w:p>
        </w:tc>
      </w:tr>
    </w:tbl>
    <w:bookmarkEnd w:id="109"/>
    <w:bookmarkEnd w:id="110"/>
    <w:bookmarkEnd w:id="111"/>
    <w:bookmarkEnd w:id="112"/>
    <w:bookmarkEnd w:id="113"/>
    <w:p w14:paraId="314A5893" w14:textId="77777777" w:rsidR="00297276" w:rsidRPr="00E67868" w:rsidRDefault="00297276" w:rsidP="00297276">
      <w:pPr>
        <w:spacing w:before="120"/>
        <w:rPr>
          <w:b/>
        </w:rPr>
      </w:pPr>
      <w:r>
        <w:rPr>
          <w:b/>
        </w:rPr>
        <w:t>Insufficient information available for listing under Criterion 3</w:t>
      </w:r>
      <w:r w:rsidRPr="0025646D">
        <w:rPr>
          <w:b/>
        </w:rPr>
        <w:t>.</w:t>
      </w:r>
    </w:p>
    <w:p w14:paraId="0C34D6B3" w14:textId="77777777" w:rsidR="00297276" w:rsidRPr="00E67868" w:rsidRDefault="00297276" w:rsidP="00297276">
      <w:pPr>
        <w:rPr>
          <w:i/>
        </w:rPr>
      </w:pPr>
      <w:r w:rsidRPr="00E67868">
        <w:rPr>
          <w:i/>
        </w:rPr>
        <w:t>Evidence:</w:t>
      </w:r>
    </w:p>
    <w:p w14:paraId="621D3597" w14:textId="58C7B7F4" w:rsidR="00297276" w:rsidRDefault="00297276" w:rsidP="00297276">
      <w:pPr>
        <w:pStyle w:val="Paragraph"/>
      </w:pPr>
      <w:r>
        <w:t>The domin</w:t>
      </w:r>
      <w:r w:rsidR="00536BDB">
        <w:t xml:space="preserve">ant canopy of eucalypt species </w:t>
      </w:r>
      <w:r>
        <w:t>are functionally important across the range of the ecological community. It has undergone a decline in its extent in eastern Australia, synonymous with the decline in the ecological community, but remains common and dominant across the remaining extent of the ecological commu</w:t>
      </w:r>
      <w:r w:rsidR="00CA3C30">
        <w:t xml:space="preserve">nity. Eucalypt trees are lost </w:t>
      </w:r>
      <w:r w:rsidR="00AD665B">
        <w:t xml:space="preserve">as a </w:t>
      </w:r>
      <w:r>
        <w:t xml:space="preserve">result of losing </w:t>
      </w:r>
      <w:r w:rsidR="00CA3C30">
        <w:t xml:space="preserve">entire </w:t>
      </w:r>
      <w:r>
        <w:t>patc</w:t>
      </w:r>
      <w:r w:rsidR="00CA3C30">
        <w:t>hes of the ecological community</w:t>
      </w:r>
      <w:r w:rsidR="00AD665B">
        <w:t>, it is not the loss of eucalypts within remaining patches that is driving the decline of the ecological community</w:t>
      </w:r>
      <w:r>
        <w:t xml:space="preserve">. With the exception of </w:t>
      </w:r>
      <w:r w:rsidRPr="0061169D">
        <w:rPr>
          <w:i/>
        </w:rPr>
        <w:t>Eucalyptus benthamii</w:t>
      </w:r>
      <w:r>
        <w:t xml:space="preserve">, none of the key eucalypt species are considered threatened as the time of this assessment. In some instances, the </w:t>
      </w:r>
      <w:r w:rsidRPr="008A424F">
        <w:t>loss</w:t>
      </w:r>
      <w:r>
        <w:t xml:space="preserve"> of large trees with hollows can reduce other parts of the ecological community such as arboreal mammals, insectivorous bats and other species that rely on tree hollows. </w:t>
      </w:r>
    </w:p>
    <w:p w14:paraId="783CBD5F" w14:textId="18E96BDC" w:rsidR="00E13E4C" w:rsidRDefault="00297276" w:rsidP="00297276">
      <w:pPr>
        <w:pStyle w:val="Paragraph"/>
      </w:pPr>
      <w:r>
        <w:t xml:space="preserve">Groundcover and understorey species </w:t>
      </w:r>
      <w:r w:rsidR="00F04970">
        <w:t>are</w:t>
      </w:r>
      <w:r>
        <w:t xml:space="preserve"> </w:t>
      </w:r>
      <w:r w:rsidR="00AD665B">
        <w:t xml:space="preserve">also </w:t>
      </w:r>
      <w:r>
        <w:t xml:space="preserve">functionally important, providing food and shelter as well as turnover of organic matter, soil protection and retention of soil moisture.  Inappropriate fire regimes, grazing by stock and invasive herbivores, invasion by weeds, and hydrological alteration may result in the loss of groundcover and understorey structure and species to the detriment of the ecological community. The loss of </w:t>
      </w:r>
      <w:r w:rsidR="00F04970">
        <w:t xml:space="preserve">the </w:t>
      </w:r>
      <w:r>
        <w:t>groundcover and understorey may negatively impact o</w:t>
      </w:r>
      <w:r w:rsidR="00536BDB">
        <w:t>n ground-dwelling fauna that</w:t>
      </w:r>
      <w:r>
        <w:t xml:space="preserve"> play key role</w:t>
      </w:r>
      <w:r w:rsidR="00E13E4C">
        <w:t>s</w:t>
      </w:r>
      <w:r w:rsidR="0003272E">
        <w:t xml:space="preserve"> in the ecological community</w:t>
      </w:r>
      <w:r w:rsidR="00E13E4C">
        <w:t>. For example</w:t>
      </w:r>
      <w:r w:rsidR="0003272E">
        <w:t>, soil aeration and the breakdown of leaf litter through digging and raking</w:t>
      </w:r>
      <w:r w:rsidR="005D652F">
        <w:t>; a</w:t>
      </w:r>
      <w:r w:rsidR="0003272E">
        <w:t>long with the dispersal of fungal species and soil microbes. These ecosystem services are all</w:t>
      </w:r>
      <w:r w:rsidR="00E13E4C">
        <w:t xml:space="preserve"> </w:t>
      </w:r>
      <w:r>
        <w:t xml:space="preserve">essential to soil fertility. Fallen timber and litter are also important as habitat for ground-dwelling fauna as well as carbon turnover and can be selectively removed for firewood, particularly close to urban centres. </w:t>
      </w:r>
      <w:r w:rsidR="00E13E4C">
        <w:t xml:space="preserve">As well as loss of vegetation cover, </w:t>
      </w:r>
      <w:r w:rsidR="00E13E4C">
        <w:lastRenderedPageBreak/>
        <w:t xml:space="preserve">predation by invasive species has considerably reduced native fauna numbers and the compromised </w:t>
      </w:r>
      <w:r w:rsidR="0003272E">
        <w:t xml:space="preserve">the </w:t>
      </w:r>
      <w:r w:rsidR="00E13E4C">
        <w:t>ecosystem services they provide</w:t>
      </w:r>
      <w:r w:rsidR="0003272E">
        <w:t>.</w:t>
      </w:r>
    </w:p>
    <w:p w14:paraId="62E542EA" w14:textId="08B08DCE" w:rsidR="00297276" w:rsidRDefault="00E13E4C" w:rsidP="00297276">
      <w:pPr>
        <w:pStyle w:val="Paragraph"/>
      </w:pPr>
      <w:r>
        <w:t>Birds and arboreal mammals s</w:t>
      </w:r>
      <w:r w:rsidR="00536BDB">
        <w:t>uch as Black Flying-fox</w:t>
      </w:r>
      <w:r w:rsidR="00297276">
        <w:t xml:space="preserve">, Little Red Flying-fox and Grey-headed Flying-fox feed on </w:t>
      </w:r>
      <w:r>
        <w:t xml:space="preserve">the </w:t>
      </w:r>
      <w:r w:rsidR="00297276">
        <w:t xml:space="preserve">nectar and pollen of native blossoms and are beneficial to the health of vegetation as they spread seeds and pollinate native plants. The Grey-headed Flying-fox is listed as Vulnerable under </w:t>
      </w:r>
      <w:r w:rsidR="00AD665B">
        <w:t>national environment law and has suffered recent large declines due to heat stress</w:t>
      </w:r>
      <w:r w:rsidR="00297276">
        <w:t xml:space="preserve">. </w:t>
      </w:r>
      <w:r w:rsidR="00AD665B">
        <w:t xml:space="preserve">As a key pollinator of the ecological community, this decline may impact on regeneration of key vegetation species in the ecological community </w:t>
      </w:r>
      <w:r w:rsidR="00297276">
        <w:t xml:space="preserve">(OEH 2019). </w:t>
      </w:r>
    </w:p>
    <w:p w14:paraId="104501C6" w14:textId="76476F4F" w:rsidR="00297276" w:rsidRDefault="00297276" w:rsidP="00297276">
      <w:pPr>
        <w:pStyle w:val="Paragraph"/>
      </w:pPr>
      <w:r>
        <w:t>Insects are functionally important within the ecological community and recent studies have demonstrated a large decline with over 40</w:t>
      </w:r>
      <w:r w:rsidR="00CA3C30">
        <w:t xml:space="preserve"> per</w:t>
      </w:r>
      <w:r w:rsidR="00594E6C">
        <w:t xml:space="preserve"> </w:t>
      </w:r>
      <w:r w:rsidR="00CA3C30">
        <w:t>cent</w:t>
      </w:r>
      <w:r>
        <w:t xml:space="preserve"> of insect species declining and a third endangered globally. The analysis also indicated that the loss in biomass was in the order of 2.5</w:t>
      </w:r>
      <w:r w:rsidR="00CA3C30">
        <w:t xml:space="preserve"> per</w:t>
      </w:r>
      <w:r w:rsidR="00594E6C">
        <w:t xml:space="preserve"> </w:t>
      </w:r>
      <w:r w:rsidR="00CA3C30">
        <w:t>cent</w:t>
      </w:r>
      <w:r>
        <w:t xml:space="preserve"> annually which can impact on many birds, reptiles, amphibians and fish that eat ins</w:t>
      </w:r>
      <w:r w:rsidR="00275E04">
        <w:t xml:space="preserve">ects (Sanchez-Bayo </w:t>
      </w:r>
      <w:r w:rsidR="000615D0">
        <w:t>&amp;</w:t>
      </w:r>
      <w:r w:rsidR="00275E04">
        <w:t xml:space="preserve"> Wyckhuys</w:t>
      </w:r>
      <w:r>
        <w:t xml:space="preserve"> 2019).</w:t>
      </w:r>
      <w:bookmarkStart w:id="114" w:name="_Toc490642714"/>
      <w:bookmarkStart w:id="115" w:name="_Toc491353051"/>
      <w:bookmarkStart w:id="116" w:name="_Toc491436077"/>
      <w:bookmarkStart w:id="117" w:name="_Toc491440215"/>
      <w:bookmarkStart w:id="118" w:name="_Toc491788425"/>
      <w:r w:rsidR="00AD665B">
        <w:t xml:space="preserve"> This could further compromise the ecological community through cascade </w:t>
      </w:r>
      <w:r w:rsidR="001A34E3">
        <w:t>effects through the food chain of the ecological community.</w:t>
      </w:r>
    </w:p>
    <w:p w14:paraId="233FDD1D" w14:textId="3C14F177" w:rsidR="00A90D2B" w:rsidRDefault="001A34E3" w:rsidP="00297276">
      <w:pPr>
        <w:pStyle w:val="Paragraph"/>
      </w:pPr>
      <w:r>
        <w:t xml:space="preserve">Despite evidence of these declines, there is </w:t>
      </w:r>
      <w:r w:rsidRPr="00905E34">
        <w:rPr>
          <w:b/>
        </w:rPr>
        <w:t>insufficient data</w:t>
      </w:r>
      <w:r w:rsidR="00EA015E">
        <w:t xml:space="preserve"> at this time</w:t>
      </w:r>
      <w:r>
        <w:t xml:space="preserve"> on the rate of loss of these species, to what extent they are functionally important and over what time frames this may impact on the ecological community. </w:t>
      </w:r>
    </w:p>
    <w:p w14:paraId="1962A497" w14:textId="06C47C79" w:rsidR="00F55F24" w:rsidRPr="00F55F24" w:rsidRDefault="00F55F24" w:rsidP="00F55F24">
      <w:pPr>
        <w:pStyle w:val="Heading2"/>
        <w:keepLines/>
      </w:pPr>
      <w:bookmarkStart w:id="119" w:name="_Toc13578779"/>
      <w:r w:rsidRPr="00F55F24">
        <w:t>Criterion 4 - Reduction in community integrity</w:t>
      </w:r>
      <w:bookmarkEnd w:id="119"/>
    </w:p>
    <w:tbl>
      <w:tblPr>
        <w:tblStyle w:val="TableGrid"/>
        <w:tblW w:w="9209" w:type="dxa"/>
        <w:tblLayout w:type="fixed"/>
        <w:tblLook w:val="0000" w:firstRow="0" w:lastRow="0" w:firstColumn="0" w:lastColumn="0" w:noHBand="0" w:noVBand="0"/>
      </w:tblPr>
      <w:tblGrid>
        <w:gridCol w:w="3794"/>
        <w:gridCol w:w="1871"/>
        <w:gridCol w:w="1843"/>
        <w:gridCol w:w="1701"/>
      </w:tblGrid>
      <w:tr w:rsidR="00E35789" w:rsidRPr="00832668" w14:paraId="1F69D844" w14:textId="77777777" w:rsidTr="00CE53B6">
        <w:trPr>
          <w:trHeight w:val="482"/>
        </w:trPr>
        <w:tc>
          <w:tcPr>
            <w:tcW w:w="9209" w:type="dxa"/>
            <w:gridSpan w:val="4"/>
            <w:shd w:val="clear" w:color="auto" w:fill="808080" w:themeFill="background1" w:themeFillShade="80"/>
          </w:tcPr>
          <w:p w14:paraId="2EC6E5C7" w14:textId="6E724733" w:rsidR="00E35789" w:rsidRPr="00B87C98" w:rsidRDefault="00E35789" w:rsidP="00F55F24">
            <w:pPr>
              <w:pStyle w:val="Default"/>
              <w:keepNext/>
              <w:spacing w:after="120"/>
              <w:rPr>
                <w:b/>
                <w:bCs/>
                <w:color w:val="FFFFFF" w:themeColor="background1"/>
                <w:sz w:val="22"/>
                <w:szCs w:val="22"/>
              </w:rPr>
            </w:pPr>
            <w:r w:rsidRPr="00B87C98">
              <w:rPr>
                <w:b/>
                <w:color w:val="FFFFFF" w:themeColor="background1"/>
              </w:rPr>
              <w:t xml:space="preserve">Criterion 4 </w:t>
            </w:r>
            <w:r w:rsidR="00F55F24">
              <w:rPr>
                <w:b/>
                <w:color w:val="FFFFFF" w:themeColor="background1"/>
              </w:rPr>
              <w:t>categories and thresholds</w:t>
            </w:r>
          </w:p>
        </w:tc>
      </w:tr>
      <w:tr w:rsidR="00E35789" w:rsidRPr="00B70717" w14:paraId="3DE7A890" w14:textId="77777777" w:rsidTr="003C5F3F">
        <w:trPr>
          <w:trHeight w:val="482"/>
        </w:trPr>
        <w:tc>
          <w:tcPr>
            <w:tcW w:w="3794" w:type="dxa"/>
          </w:tcPr>
          <w:p w14:paraId="3A9A5B6E" w14:textId="77777777" w:rsidR="00E35789" w:rsidRPr="00B70717" w:rsidRDefault="00E35789" w:rsidP="00CE53B6">
            <w:pPr>
              <w:pStyle w:val="Default"/>
              <w:keepNext/>
              <w:rPr>
                <w:b/>
                <w:color w:val="auto"/>
                <w:sz w:val="22"/>
                <w:szCs w:val="22"/>
              </w:rPr>
            </w:pPr>
            <w:r w:rsidRPr="00B70717">
              <w:rPr>
                <w:b/>
                <w:sz w:val="22"/>
                <w:szCs w:val="22"/>
              </w:rPr>
              <w:t>Category</w:t>
            </w:r>
          </w:p>
        </w:tc>
        <w:tc>
          <w:tcPr>
            <w:tcW w:w="1871" w:type="dxa"/>
            <w:shd w:val="clear" w:color="auto" w:fill="FF0000"/>
          </w:tcPr>
          <w:p w14:paraId="4EB263AD" w14:textId="77777777" w:rsidR="00E35789" w:rsidRPr="00AA2984" w:rsidRDefault="00E35789" w:rsidP="003C5F3F">
            <w:pPr>
              <w:pStyle w:val="Default"/>
              <w:keepNext/>
              <w:jc w:val="center"/>
              <w:rPr>
                <w:bCs/>
                <w:sz w:val="22"/>
                <w:szCs w:val="22"/>
              </w:rPr>
            </w:pPr>
            <w:r w:rsidRPr="00AA2984">
              <w:rPr>
                <w:bCs/>
                <w:sz w:val="22"/>
                <w:szCs w:val="22"/>
              </w:rPr>
              <w:t>Critically endangered</w:t>
            </w:r>
          </w:p>
        </w:tc>
        <w:tc>
          <w:tcPr>
            <w:tcW w:w="1843" w:type="dxa"/>
            <w:shd w:val="clear" w:color="auto" w:fill="FFC000"/>
          </w:tcPr>
          <w:p w14:paraId="2CA6C016" w14:textId="77777777" w:rsidR="00E35789" w:rsidRPr="00B70717" w:rsidRDefault="00E35789" w:rsidP="003C5F3F">
            <w:pPr>
              <w:pStyle w:val="Default"/>
              <w:keepNext/>
              <w:jc w:val="center"/>
              <w:rPr>
                <w:b/>
                <w:bCs/>
                <w:sz w:val="22"/>
                <w:szCs w:val="22"/>
              </w:rPr>
            </w:pPr>
            <w:r w:rsidRPr="00B70717">
              <w:rPr>
                <w:b/>
                <w:bCs/>
                <w:sz w:val="22"/>
                <w:szCs w:val="22"/>
              </w:rPr>
              <w:t>Endangered</w:t>
            </w:r>
          </w:p>
        </w:tc>
        <w:tc>
          <w:tcPr>
            <w:tcW w:w="1701" w:type="dxa"/>
            <w:shd w:val="clear" w:color="auto" w:fill="FFFF00"/>
          </w:tcPr>
          <w:p w14:paraId="1423D679" w14:textId="77777777" w:rsidR="00E35789" w:rsidRPr="00AA2984" w:rsidRDefault="00E35789" w:rsidP="003C5F3F">
            <w:pPr>
              <w:pStyle w:val="Default"/>
              <w:keepNext/>
              <w:jc w:val="center"/>
              <w:rPr>
                <w:bCs/>
                <w:sz w:val="22"/>
                <w:szCs w:val="22"/>
              </w:rPr>
            </w:pPr>
            <w:r w:rsidRPr="00AA2984">
              <w:rPr>
                <w:bCs/>
                <w:sz w:val="22"/>
                <w:szCs w:val="22"/>
              </w:rPr>
              <w:t>Vulnerable</w:t>
            </w:r>
          </w:p>
        </w:tc>
      </w:tr>
      <w:tr w:rsidR="00E35789" w:rsidRPr="00B70717" w14:paraId="50631446" w14:textId="77777777" w:rsidTr="003C5F3F">
        <w:trPr>
          <w:trHeight w:val="589"/>
        </w:trPr>
        <w:tc>
          <w:tcPr>
            <w:tcW w:w="3794" w:type="dxa"/>
          </w:tcPr>
          <w:p w14:paraId="7B3A7686" w14:textId="77777777" w:rsidR="00E35789" w:rsidRPr="00B70717" w:rsidRDefault="00E35789" w:rsidP="00CE53B6">
            <w:pPr>
              <w:pStyle w:val="Default"/>
              <w:keepNext/>
              <w:rPr>
                <w:sz w:val="22"/>
                <w:szCs w:val="22"/>
              </w:rPr>
            </w:pPr>
            <w:r w:rsidRPr="00B70717">
              <w:rPr>
                <w:sz w:val="22"/>
                <w:szCs w:val="22"/>
              </w:rPr>
              <w:t xml:space="preserve">The reduction in its integrity across most of its geographic distribution is: </w:t>
            </w:r>
          </w:p>
        </w:tc>
        <w:tc>
          <w:tcPr>
            <w:tcW w:w="1871" w:type="dxa"/>
            <w:vMerge w:val="restart"/>
            <w:shd w:val="clear" w:color="auto" w:fill="FF0000"/>
            <w:vAlign w:val="center"/>
          </w:tcPr>
          <w:p w14:paraId="0CE1E732" w14:textId="77777777" w:rsidR="00E35789" w:rsidRPr="00B70717" w:rsidRDefault="00E35789" w:rsidP="00CE53B6">
            <w:pPr>
              <w:pStyle w:val="Default"/>
              <w:keepNext/>
              <w:jc w:val="center"/>
              <w:rPr>
                <w:sz w:val="22"/>
                <w:szCs w:val="22"/>
              </w:rPr>
            </w:pPr>
            <w:r w:rsidRPr="00B70717">
              <w:rPr>
                <w:sz w:val="22"/>
                <w:szCs w:val="22"/>
              </w:rPr>
              <w:t>very severe</w:t>
            </w:r>
          </w:p>
        </w:tc>
        <w:tc>
          <w:tcPr>
            <w:tcW w:w="1843" w:type="dxa"/>
            <w:vMerge w:val="restart"/>
            <w:shd w:val="clear" w:color="auto" w:fill="FFC000"/>
            <w:vAlign w:val="center"/>
          </w:tcPr>
          <w:p w14:paraId="516F2E06" w14:textId="77777777" w:rsidR="00E35789" w:rsidRPr="00A440F9" w:rsidRDefault="00E35789" w:rsidP="00CE53B6">
            <w:pPr>
              <w:pStyle w:val="Default"/>
              <w:keepNext/>
              <w:jc w:val="center"/>
              <w:rPr>
                <w:b/>
                <w:sz w:val="22"/>
                <w:szCs w:val="22"/>
              </w:rPr>
            </w:pPr>
            <w:r w:rsidRPr="00A440F9">
              <w:rPr>
                <w:b/>
                <w:sz w:val="22"/>
                <w:szCs w:val="22"/>
              </w:rPr>
              <w:t>severe</w:t>
            </w:r>
          </w:p>
        </w:tc>
        <w:tc>
          <w:tcPr>
            <w:tcW w:w="1701" w:type="dxa"/>
            <w:vMerge w:val="restart"/>
            <w:shd w:val="clear" w:color="auto" w:fill="FFFF00"/>
            <w:vAlign w:val="center"/>
          </w:tcPr>
          <w:p w14:paraId="3145733F" w14:textId="77777777" w:rsidR="00E35789" w:rsidRPr="00B70717" w:rsidRDefault="00E35789" w:rsidP="00CE53B6">
            <w:pPr>
              <w:pStyle w:val="Default"/>
              <w:keepNext/>
              <w:jc w:val="center"/>
              <w:rPr>
                <w:sz w:val="22"/>
                <w:szCs w:val="22"/>
              </w:rPr>
            </w:pPr>
            <w:r w:rsidRPr="00B70717">
              <w:rPr>
                <w:sz w:val="22"/>
                <w:szCs w:val="22"/>
              </w:rPr>
              <w:t>substantial</w:t>
            </w:r>
          </w:p>
        </w:tc>
      </w:tr>
      <w:tr w:rsidR="00E35789" w:rsidRPr="00B70717" w14:paraId="6E18D904" w14:textId="77777777" w:rsidTr="003C5F3F">
        <w:trPr>
          <w:cantSplit/>
          <w:trHeight w:val="799"/>
        </w:trPr>
        <w:tc>
          <w:tcPr>
            <w:tcW w:w="3794" w:type="dxa"/>
            <w:shd w:val="clear" w:color="auto" w:fill="auto"/>
          </w:tcPr>
          <w:p w14:paraId="040D99D9" w14:textId="77777777" w:rsidR="00E35789" w:rsidRPr="00B70717" w:rsidRDefault="00E35789" w:rsidP="00CE53B6">
            <w:pPr>
              <w:pStyle w:val="Default"/>
              <w:keepNext/>
              <w:rPr>
                <w:sz w:val="22"/>
                <w:szCs w:val="22"/>
              </w:rPr>
            </w:pPr>
            <w:r w:rsidRPr="00B70717">
              <w:rPr>
                <w:sz w:val="22"/>
                <w:szCs w:val="22"/>
              </w:rPr>
              <w:t xml:space="preserve">as indicated by degradation of the community or its habitat, or disruption of important community processes, that is: </w:t>
            </w:r>
          </w:p>
        </w:tc>
        <w:tc>
          <w:tcPr>
            <w:tcW w:w="1871" w:type="dxa"/>
            <w:vMerge/>
            <w:shd w:val="clear" w:color="auto" w:fill="FF0000"/>
          </w:tcPr>
          <w:p w14:paraId="18D3DA33" w14:textId="77777777" w:rsidR="00E35789" w:rsidRPr="00B70717" w:rsidRDefault="00E35789" w:rsidP="00CE53B6">
            <w:pPr>
              <w:pStyle w:val="Default"/>
              <w:keepNext/>
              <w:rPr>
                <w:sz w:val="22"/>
                <w:szCs w:val="22"/>
              </w:rPr>
            </w:pPr>
          </w:p>
        </w:tc>
        <w:tc>
          <w:tcPr>
            <w:tcW w:w="1843" w:type="dxa"/>
            <w:vMerge/>
            <w:shd w:val="clear" w:color="auto" w:fill="FFC000"/>
            <w:vAlign w:val="center"/>
          </w:tcPr>
          <w:p w14:paraId="12668B21" w14:textId="77777777" w:rsidR="00E35789" w:rsidRPr="00B70717" w:rsidRDefault="00E35789" w:rsidP="00CE53B6">
            <w:pPr>
              <w:pStyle w:val="Default"/>
              <w:keepNext/>
              <w:jc w:val="center"/>
              <w:rPr>
                <w:sz w:val="22"/>
                <w:szCs w:val="22"/>
              </w:rPr>
            </w:pPr>
          </w:p>
        </w:tc>
        <w:tc>
          <w:tcPr>
            <w:tcW w:w="1701" w:type="dxa"/>
            <w:vMerge/>
            <w:shd w:val="clear" w:color="auto" w:fill="FFFF00"/>
          </w:tcPr>
          <w:p w14:paraId="02F43819" w14:textId="77777777" w:rsidR="00E35789" w:rsidRPr="00B70717" w:rsidRDefault="00E35789" w:rsidP="00CE53B6">
            <w:pPr>
              <w:pStyle w:val="Default"/>
              <w:keepNext/>
              <w:rPr>
                <w:sz w:val="22"/>
                <w:szCs w:val="22"/>
              </w:rPr>
            </w:pPr>
          </w:p>
        </w:tc>
      </w:tr>
      <w:tr w:rsidR="00F55F24" w:rsidRPr="00B70717" w14:paraId="69854BA1" w14:textId="77777777" w:rsidTr="003C5F3F">
        <w:trPr>
          <w:cantSplit/>
          <w:trHeight w:val="799"/>
        </w:trPr>
        <w:tc>
          <w:tcPr>
            <w:tcW w:w="3794" w:type="dxa"/>
            <w:shd w:val="clear" w:color="auto" w:fill="D9D9D9" w:themeFill="background1" w:themeFillShade="D9"/>
          </w:tcPr>
          <w:p w14:paraId="0DC9A921" w14:textId="0FCA0D6B" w:rsidR="00F55F24" w:rsidRPr="00F55F24" w:rsidRDefault="00F55F24" w:rsidP="00F55F24">
            <w:pPr>
              <w:pStyle w:val="Default"/>
              <w:keepNext/>
              <w:rPr>
                <w:sz w:val="22"/>
                <w:szCs w:val="22"/>
              </w:rPr>
            </w:pPr>
            <w:r w:rsidRPr="00F55F24">
              <w:rPr>
                <w:sz w:val="22"/>
                <w:szCs w:val="22"/>
              </w:rPr>
              <w:t>such that restoration is unlikely (even with positive human intervention ) within</w:t>
            </w:r>
          </w:p>
        </w:tc>
        <w:tc>
          <w:tcPr>
            <w:tcW w:w="1871" w:type="dxa"/>
            <w:shd w:val="clear" w:color="auto" w:fill="FFA7A7"/>
          </w:tcPr>
          <w:p w14:paraId="0C6A1D93" w14:textId="57548AE2" w:rsidR="00F55F24" w:rsidRPr="00F55F24" w:rsidRDefault="00F55F24" w:rsidP="003C5F3F">
            <w:pPr>
              <w:pStyle w:val="Default"/>
              <w:keepNext/>
              <w:jc w:val="center"/>
              <w:rPr>
                <w:sz w:val="22"/>
                <w:szCs w:val="22"/>
              </w:rPr>
            </w:pPr>
            <w:r w:rsidRPr="00F55F24">
              <w:rPr>
                <w:sz w:val="22"/>
                <w:szCs w:val="22"/>
              </w:rPr>
              <w:t xml:space="preserve">the </w:t>
            </w:r>
            <w:r w:rsidRPr="00F55F24">
              <w:rPr>
                <w:sz w:val="22"/>
                <w:szCs w:val="22"/>
                <w:u w:val="single"/>
              </w:rPr>
              <w:t>immediate</w:t>
            </w:r>
            <w:r w:rsidRPr="00F55F24">
              <w:rPr>
                <w:sz w:val="22"/>
                <w:szCs w:val="22"/>
              </w:rPr>
              <w:t xml:space="preserve"> future (10 years or 3 generations)</w:t>
            </w:r>
          </w:p>
        </w:tc>
        <w:tc>
          <w:tcPr>
            <w:tcW w:w="1843" w:type="dxa"/>
            <w:shd w:val="clear" w:color="auto" w:fill="FFE07D"/>
          </w:tcPr>
          <w:p w14:paraId="5DFD47EC" w14:textId="6160EDCB" w:rsidR="00F55F24" w:rsidRPr="00F55F24" w:rsidRDefault="00F55F24" w:rsidP="003C5F3F">
            <w:pPr>
              <w:pStyle w:val="Default"/>
              <w:keepNext/>
              <w:jc w:val="center"/>
              <w:rPr>
                <w:sz w:val="22"/>
                <w:szCs w:val="22"/>
              </w:rPr>
            </w:pPr>
            <w:r w:rsidRPr="00F55F24">
              <w:rPr>
                <w:sz w:val="22"/>
                <w:szCs w:val="22"/>
              </w:rPr>
              <w:t xml:space="preserve">the </w:t>
            </w:r>
            <w:r w:rsidRPr="00F55F24">
              <w:rPr>
                <w:sz w:val="22"/>
                <w:szCs w:val="22"/>
                <w:u w:val="single"/>
              </w:rPr>
              <w:t>near</w:t>
            </w:r>
            <w:r w:rsidRPr="00F55F24">
              <w:rPr>
                <w:sz w:val="22"/>
                <w:szCs w:val="22"/>
              </w:rPr>
              <w:t xml:space="preserve"> future (20 years or 5 generations)</w:t>
            </w:r>
          </w:p>
        </w:tc>
        <w:tc>
          <w:tcPr>
            <w:tcW w:w="1701" w:type="dxa"/>
            <w:shd w:val="clear" w:color="auto" w:fill="FFFFCC"/>
          </w:tcPr>
          <w:p w14:paraId="58BD196D" w14:textId="21FDD87D" w:rsidR="00F55F24" w:rsidRPr="00F55F24" w:rsidRDefault="00F55F24" w:rsidP="003C5F3F">
            <w:pPr>
              <w:pStyle w:val="Default"/>
              <w:jc w:val="center"/>
              <w:rPr>
                <w:sz w:val="22"/>
                <w:szCs w:val="22"/>
              </w:rPr>
            </w:pPr>
            <w:r w:rsidRPr="00F55F24">
              <w:rPr>
                <w:sz w:val="22"/>
                <w:szCs w:val="22"/>
              </w:rPr>
              <w:t xml:space="preserve">the </w:t>
            </w:r>
            <w:r w:rsidRPr="00F55F24">
              <w:rPr>
                <w:sz w:val="22"/>
                <w:szCs w:val="22"/>
                <w:u w:val="single"/>
              </w:rPr>
              <w:t>medium-term</w:t>
            </w:r>
            <w:r w:rsidRPr="00F55F24">
              <w:rPr>
                <w:sz w:val="22"/>
                <w:szCs w:val="22"/>
              </w:rPr>
              <w:t xml:space="preserve"> futur</w:t>
            </w:r>
            <w:r w:rsidR="003C5F3F">
              <w:rPr>
                <w:sz w:val="22"/>
                <w:szCs w:val="22"/>
              </w:rPr>
              <w:t>e (50 </w:t>
            </w:r>
            <w:r w:rsidRPr="00F55F24">
              <w:rPr>
                <w:sz w:val="22"/>
                <w:szCs w:val="22"/>
              </w:rPr>
              <w:t>years or 10 generations)</w:t>
            </w:r>
          </w:p>
        </w:tc>
      </w:tr>
    </w:tbl>
    <w:bookmarkEnd w:id="114"/>
    <w:bookmarkEnd w:id="115"/>
    <w:bookmarkEnd w:id="116"/>
    <w:bookmarkEnd w:id="117"/>
    <w:bookmarkEnd w:id="118"/>
    <w:p w14:paraId="654A8D7B" w14:textId="32A5E2F7" w:rsidR="00EA015E" w:rsidRDefault="00EA015E" w:rsidP="00EA015E">
      <w:pPr>
        <w:spacing w:before="120"/>
        <w:rPr>
          <w:b/>
        </w:rPr>
      </w:pPr>
      <w:r w:rsidRPr="00E67868">
        <w:rPr>
          <w:b/>
        </w:rPr>
        <w:t xml:space="preserve">Eligible </w:t>
      </w:r>
      <w:r>
        <w:rPr>
          <w:b/>
        </w:rPr>
        <w:t>under Criterion 4</w:t>
      </w:r>
      <w:r w:rsidRPr="00E67868">
        <w:rPr>
          <w:b/>
        </w:rPr>
        <w:t xml:space="preserve"> for listing as </w:t>
      </w:r>
      <w:r>
        <w:rPr>
          <w:b/>
        </w:rPr>
        <w:t>Endangered</w:t>
      </w:r>
      <w:r w:rsidRPr="00E67868">
        <w:rPr>
          <w:b/>
        </w:rPr>
        <w:t>.</w:t>
      </w:r>
    </w:p>
    <w:p w14:paraId="1A3263ED" w14:textId="77777777" w:rsidR="00E35789" w:rsidRPr="00E35789" w:rsidRDefault="00E35789" w:rsidP="00E35789">
      <w:pPr>
        <w:pStyle w:val="Paragraph"/>
        <w:rPr>
          <w:b/>
        </w:rPr>
      </w:pPr>
      <w:r w:rsidRPr="00E35789">
        <w:rPr>
          <w:b/>
        </w:rPr>
        <w:t>Evidence:</w:t>
      </w:r>
    </w:p>
    <w:p w14:paraId="7BFEC7C3" w14:textId="59EDE6E2" w:rsidR="00D95E53" w:rsidRDefault="00297276" w:rsidP="00297276">
      <w:pPr>
        <w:pStyle w:val="Paragraph"/>
      </w:pPr>
      <w:r>
        <w:t xml:space="preserve">Coastal floodplain eucalypt </w:t>
      </w:r>
      <w:r w:rsidRPr="00A94A72">
        <w:t>forest has been extensively cleared and experienced a loss of around 75</w:t>
      </w:r>
      <w:r w:rsidR="003E60C4">
        <w:t>–</w:t>
      </w:r>
      <w:r w:rsidRPr="00A94A72">
        <w:t>80</w:t>
      </w:r>
      <w:r w:rsidR="00CA3C30">
        <w:t xml:space="preserve"> per</w:t>
      </w:r>
      <w:r w:rsidR="00594E6C">
        <w:t xml:space="preserve"> </w:t>
      </w:r>
      <w:r w:rsidR="00CA3C30">
        <w:t>cent</w:t>
      </w:r>
      <w:r w:rsidRPr="00A94A72">
        <w:t xml:space="preserve"> of its original extent </w:t>
      </w:r>
      <w:r>
        <w:t xml:space="preserve">(see criterion 1) </w:t>
      </w:r>
      <w:r w:rsidRPr="00A94A72">
        <w:t xml:space="preserve">and the remaining </w:t>
      </w:r>
      <w:r w:rsidR="00EA179C">
        <w:t>patches</w:t>
      </w:r>
      <w:r w:rsidRPr="00A94A72">
        <w:t xml:space="preserve"> are severely fragmented by past clearing of the ecological community and surrounding vegetation</w:t>
      </w:r>
      <w:r w:rsidR="00EA015E">
        <w:t>.</w:t>
      </w:r>
      <w:r w:rsidR="00EA179C">
        <w:t xml:space="preserve"> </w:t>
      </w:r>
      <w:r w:rsidR="00D95E53">
        <w:t xml:space="preserve">Over 20 species of fauna are </w:t>
      </w:r>
      <w:r w:rsidR="00483942">
        <w:t xml:space="preserve">listed as </w:t>
      </w:r>
      <w:r w:rsidR="00D95E53">
        <w:t>threatened under national environment law</w:t>
      </w:r>
      <w:r w:rsidR="00483942">
        <w:t>,</w:t>
      </w:r>
      <w:r w:rsidR="00D95E53">
        <w:t xml:space="preserve"> with many more identified as threatened by state jurisdiction. Many of these species have been shown to be a functionally important part of the ecological community. </w:t>
      </w:r>
    </w:p>
    <w:p w14:paraId="7B9B16EF" w14:textId="1CE8E45C" w:rsidR="003C5F3F" w:rsidRDefault="00EA179C" w:rsidP="00297276">
      <w:pPr>
        <w:pStyle w:val="Paragraph"/>
      </w:pPr>
      <w:r>
        <w:t>The</w:t>
      </w:r>
      <w:r w:rsidR="00D95E53">
        <w:t xml:space="preserve"> ecological community</w:t>
      </w:r>
      <w:r>
        <w:t xml:space="preserve"> </w:t>
      </w:r>
      <w:r w:rsidR="00D95E53">
        <w:t>is</w:t>
      </w:r>
      <w:r w:rsidR="00297276" w:rsidRPr="00A94A72">
        <w:t xml:space="preserve"> further threatened by continuing </w:t>
      </w:r>
      <w:r w:rsidR="00D95E53">
        <w:t xml:space="preserve">clearing and </w:t>
      </w:r>
      <w:r w:rsidR="00297276" w:rsidRPr="00A94A72">
        <w:t xml:space="preserve">fragmentation, </w:t>
      </w:r>
      <w:r w:rsidR="00297276">
        <w:t>weed invas</w:t>
      </w:r>
      <w:r>
        <w:t>ion,</w:t>
      </w:r>
      <w:r w:rsidR="00297276">
        <w:t xml:space="preserve"> </w:t>
      </w:r>
      <w:r w:rsidR="00D95E53">
        <w:t xml:space="preserve">invasive fauna, disease and pathogens, grazing and nutrient enrichment, </w:t>
      </w:r>
      <w:r w:rsidR="00D95E53">
        <w:lastRenderedPageBreak/>
        <w:t>changes to hydrology from development, inappropriate fire regimes, impacts from urbanisation and recreational activities and climate change, including sea level rise, heat stress and changes to flow regimes</w:t>
      </w:r>
      <w:r w:rsidR="008C4AB2">
        <w:t>,</w:t>
      </w:r>
      <w:r w:rsidR="001E1023">
        <w:t xml:space="preserve"> as outline</w:t>
      </w:r>
      <w:r w:rsidR="008C4AB2">
        <w:t>d in the description of threats in</w:t>
      </w:r>
      <w:r w:rsidR="001E1023">
        <w:t xml:space="preserve"> Appendix C</w:t>
      </w:r>
      <w:r w:rsidR="00D95E53">
        <w:t>.</w:t>
      </w:r>
      <w:r w:rsidR="003C5F3F">
        <w:t xml:space="preserve"> ‘</w:t>
      </w:r>
      <w:r w:rsidR="003C5F3F" w:rsidRPr="003C5F3F">
        <w:t>Transformer</w:t>
      </w:r>
      <w:r w:rsidR="003C5F3F">
        <w:t>’</w:t>
      </w:r>
      <w:r w:rsidR="003C5F3F" w:rsidRPr="003C5F3F">
        <w:t xml:space="preserve"> perennial exotic grasses are a particular threat, as is soil nutrient enrichment associated with past and present dairy farming</w:t>
      </w:r>
      <w:r w:rsidR="003C5F3F">
        <w:t>.</w:t>
      </w:r>
    </w:p>
    <w:p w14:paraId="60CBA7F7" w14:textId="2A0CFE5A" w:rsidR="007A11EE" w:rsidRDefault="007A11EE" w:rsidP="00297276">
      <w:pPr>
        <w:pStyle w:val="Paragraph"/>
      </w:pPr>
      <w:r>
        <w:t>Existing fragmentation and loss, and ongoing degradation of the ecological community due to the significant threats, are likely to result in a severe reduction in community integrity</w:t>
      </w:r>
      <w:r w:rsidR="008C4AB2">
        <w:t>. Therefore, the ecological community is</w:t>
      </w:r>
      <w:r>
        <w:t xml:space="preserve"> eligible for listing as </w:t>
      </w:r>
      <w:r w:rsidRPr="007A11EE">
        <w:rPr>
          <w:b/>
        </w:rPr>
        <w:t>Endangered</w:t>
      </w:r>
      <w:r>
        <w:t xml:space="preserve"> under criterion 4.  </w:t>
      </w:r>
    </w:p>
    <w:p w14:paraId="312272E1" w14:textId="36C98085" w:rsidR="00F55F24" w:rsidRDefault="00F55F24" w:rsidP="00F55F24">
      <w:pPr>
        <w:pStyle w:val="Heading2"/>
        <w:keepLines/>
      </w:pPr>
      <w:bookmarkStart w:id="120" w:name="_Toc13578780"/>
      <w:r w:rsidRPr="00F55F24">
        <w:t>Criterion 5 - Rate of continuing detrimental change</w:t>
      </w:r>
      <w:bookmarkEnd w:id="120"/>
    </w:p>
    <w:tbl>
      <w:tblPr>
        <w:tblStyle w:val="TableGrid"/>
        <w:tblW w:w="9634" w:type="dxa"/>
        <w:tblLayout w:type="fixed"/>
        <w:tblLook w:val="0000" w:firstRow="0" w:lastRow="0" w:firstColumn="0" w:lastColumn="0" w:noHBand="0" w:noVBand="0"/>
      </w:tblPr>
      <w:tblGrid>
        <w:gridCol w:w="4361"/>
        <w:gridCol w:w="2438"/>
        <w:gridCol w:w="1531"/>
        <w:gridCol w:w="1304"/>
      </w:tblGrid>
      <w:tr w:rsidR="00E35789" w:rsidRPr="00832668" w14:paraId="0F5B1882" w14:textId="77777777" w:rsidTr="00CE53B6">
        <w:trPr>
          <w:cantSplit/>
          <w:trHeight w:val="482"/>
        </w:trPr>
        <w:tc>
          <w:tcPr>
            <w:tcW w:w="9634" w:type="dxa"/>
            <w:gridSpan w:val="4"/>
            <w:shd w:val="clear" w:color="auto" w:fill="808080" w:themeFill="background1" w:themeFillShade="80"/>
          </w:tcPr>
          <w:p w14:paraId="3D4B5DD2" w14:textId="5D1F9A25" w:rsidR="00E35789" w:rsidRPr="00B70717" w:rsidRDefault="00E35789" w:rsidP="00F55F24">
            <w:pPr>
              <w:pStyle w:val="Default"/>
              <w:keepNext/>
              <w:spacing w:after="120"/>
              <w:rPr>
                <w:b/>
                <w:bCs/>
                <w:color w:val="FFFFFF" w:themeColor="background1"/>
                <w:sz w:val="22"/>
                <w:szCs w:val="22"/>
              </w:rPr>
            </w:pPr>
            <w:bookmarkStart w:id="121" w:name="_Toc490642715"/>
            <w:bookmarkStart w:id="122" w:name="_Toc491353052"/>
            <w:bookmarkStart w:id="123" w:name="_Toc491436078"/>
            <w:bookmarkStart w:id="124" w:name="_Toc491440216"/>
            <w:bookmarkStart w:id="125" w:name="_Toc491788426"/>
            <w:r w:rsidRPr="00B70717">
              <w:rPr>
                <w:b/>
                <w:color w:val="FFFFFF" w:themeColor="background1"/>
              </w:rPr>
              <w:t xml:space="preserve">Criterion 5 </w:t>
            </w:r>
            <w:r w:rsidR="00F55F24">
              <w:rPr>
                <w:b/>
                <w:color w:val="FFFFFF" w:themeColor="background1"/>
              </w:rPr>
              <w:t>categories and thresholds</w:t>
            </w:r>
          </w:p>
        </w:tc>
      </w:tr>
      <w:tr w:rsidR="00E35789" w:rsidRPr="00E83AD4" w14:paraId="681608B3" w14:textId="77777777" w:rsidTr="00CE53B6">
        <w:trPr>
          <w:cantSplit/>
          <w:trHeight w:val="482"/>
        </w:trPr>
        <w:tc>
          <w:tcPr>
            <w:tcW w:w="4361" w:type="dxa"/>
          </w:tcPr>
          <w:p w14:paraId="34C7F730" w14:textId="77777777" w:rsidR="00E35789" w:rsidRPr="00E83AD4" w:rsidRDefault="00E35789" w:rsidP="00CE53B6">
            <w:pPr>
              <w:pStyle w:val="Default"/>
              <w:keepNext/>
              <w:rPr>
                <w:b/>
                <w:color w:val="auto"/>
                <w:sz w:val="22"/>
                <w:szCs w:val="22"/>
              </w:rPr>
            </w:pPr>
            <w:r w:rsidRPr="00E83AD4">
              <w:rPr>
                <w:b/>
                <w:sz w:val="22"/>
                <w:szCs w:val="22"/>
              </w:rPr>
              <w:t>Category</w:t>
            </w:r>
          </w:p>
        </w:tc>
        <w:tc>
          <w:tcPr>
            <w:tcW w:w="2438" w:type="dxa"/>
            <w:shd w:val="clear" w:color="auto" w:fill="FF0000"/>
          </w:tcPr>
          <w:p w14:paraId="7662BC9C" w14:textId="77777777" w:rsidR="00E35789" w:rsidRPr="00AA2984" w:rsidRDefault="00E35789" w:rsidP="00CE53B6">
            <w:pPr>
              <w:pStyle w:val="Default"/>
              <w:keepNext/>
              <w:rPr>
                <w:bCs/>
                <w:sz w:val="22"/>
                <w:szCs w:val="22"/>
              </w:rPr>
            </w:pPr>
            <w:r w:rsidRPr="00AA2984">
              <w:rPr>
                <w:bCs/>
                <w:sz w:val="22"/>
                <w:szCs w:val="22"/>
              </w:rPr>
              <w:t>Critically endangered</w:t>
            </w:r>
          </w:p>
        </w:tc>
        <w:tc>
          <w:tcPr>
            <w:tcW w:w="1531" w:type="dxa"/>
            <w:shd w:val="clear" w:color="auto" w:fill="FFC000"/>
          </w:tcPr>
          <w:p w14:paraId="44EA9426" w14:textId="77777777" w:rsidR="00E35789" w:rsidRPr="00AA2984" w:rsidRDefault="00E35789" w:rsidP="00CE53B6">
            <w:pPr>
              <w:pStyle w:val="Default"/>
              <w:keepNext/>
              <w:rPr>
                <w:bCs/>
                <w:sz w:val="22"/>
                <w:szCs w:val="22"/>
              </w:rPr>
            </w:pPr>
            <w:r w:rsidRPr="00AA2984">
              <w:rPr>
                <w:bCs/>
                <w:sz w:val="22"/>
                <w:szCs w:val="22"/>
              </w:rPr>
              <w:t>Endangered</w:t>
            </w:r>
          </w:p>
        </w:tc>
        <w:tc>
          <w:tcPr>
            <w:tcW w:w="1304" w:type="dxa"/>
            <w:shd w:val="clear" w:color="auto" w:fill="FFFF00"/>
          </w:tcPr>
          <w:p w14:paraId="764249CC" w14:textId="77777777" w:rsidR="00E35789" w:rsidRPr="00E83AD4" w:rsidRDefault="00E35789" w:rsidP="00CE53B6">
            <w:pPr>
              <w:pStyle w:val="Default"/>
              <w:keepNext/>
              <w:rPr>
                <w:b/>
                <w:bCs/>
                <w:sz w:val="22"/>
                <w:szCs w:val="22"/>
              </w:rPr>
            </w:pPr>
            <w:r w:rsidRPr="00E83AD4">
              <w:rPr>
                <w:b/>
                <w:bCs/>
                <w:sz w:val="22"/>
                <w:szCs w:val="22"/>
              </w:rPr>
              <w:t>Vulnerable</w:t>
            </w:r>
          </w:p>
        </w:tc>
      </w:tr>
      <w:tr w:rsidR="00E35789" w:rsidRPr="00E83AD4" w14:paraId="7569534F" w14:textId="77777777" w:rsidTr="00CE53B6">
        <w:trPr>
          <w:cantSplit/>
          <w:trHeight w:val="290"/>
        </w:trPr>
        <w:tc>
          <w:tcPr>
            <w:tcW w:w="4361" w:type="dxa"/>
          </w:tcPr>
          <w:p w14:paraId="3058A2F4" w14:textId="77777777" w:rsidR="00E35789" w:rsidRPr="00E83AD4" w:rsidRDefault="00E35789" w:rsidP="00CE53B6">
            <w:pPr>
              <w:pStyle w:val="Default"/>
              <w:keepNext/>
              <w:rPr>
                <w:sz w:val="22"/>
                <w:szCs w:val="22"/>
              </w:rPr>
            </w:pPr>
            <w:r w:rsidRPr="00E83AD4">
              <w:rPr>
                <w:sz w:val="22"/>
                <w:szCs w:val="22"/>
              </w:rPr>
              <w:t xml:space="preserve">Its rate of continuing detrimental change is: </w:t>
            </w:r>
          </w:p>
        </w:tc>
        <w:tc>
          <w:tcPr>
            <w:tcW w:w="2438" w:type="dxa"/>
            <w:vMerge w:val="restart"/>
            <w:shd w:val="clear" w:color="auto" w:fill="FF0000"/>
            <w:vAlign w:val="center"/>
          </w:tcPr>
          <w:p w14:paraId="53704202" w14:textId="77777777" w:rsidR="00E35789" w:rsidRPr="00E83AD4" w:rsidRDefault="00E35789" w:rsidP="00CE53B6">
            <w:pPr>
              <w:pStyle w:val="Default"/>
              <w:keepNext/>
              <w:jc w:val="center"/>
              <w:rPr>
                <w:sz w:val="22"/>
                <w:szCs w:val="22"/>
              </w:rPr>
            </w:pPr>
            <w:r w:rsidRPr="00E83AD4">
              <w:rPr>
                <w:sz w:val="22"/>
                <w:szCs w:val="22"/>
              </w:rPr>
              <w:t>very severe</w:t>
            </w:r>
          </w:p>
        </w:tc>
        <w:tc>
          <w:tcPr>
            <w:tcW w:w="1531" w:type="dxa"/>
            <w:vMerge w:val="restart"/>
            <w:shd w:val="clear" w:color="auto" w:fill="FFC000"/>
            <w:vAlign w:val="center"/>
          </w:tcPr>
          <w:p w14:paraId="14A118A0" w14:textId="77777777" w:rsidR="00E35789" w:rsidRPr="00E83AD4" w:rsidRDefault="00E35789" w:rsidP="00CE53B6">
            <w:pPr>
              <w:pStyle w:val="Default"/>
              <w:keepNext/>
              <w:jc w:val="center"/>
              <w:rPr>
                <w:sz w:val="22"/>
                <w:szCs w:val="22"/>
              </w:rPr>
            </w:pPr>
            <w:r w:rsidRPr="00E83AD4">
              <w:rPr>
                <w:sz w:val="22"/>
                <w:szCs w:val="22"/>
              </w:rPr>
              <w:t>severe</w:t>
            </w:r>
          </w:p>
        </w:tc>
        <w:tc>
          <w:tcPr>
            <w:tcW w:w="1304" w:type="dxa"/>
            <w:vMerge w:val="restart"/>
            <w:shd w:val="clear" w:color="auto" w:fill="FFFF00"/>
            <w:vAlign w:val="center"/>
          </w:tcPr>
          <w:p w14:paraId="033A7A0F" w14:textId="77777777" w:rsidR="00E35789" w:rsidRPr="00AA2984" w:rsidRDefault="00E35789" w:rsidP="00CE53B6">
            <w:pPr>
              <w:pStyle w:val="Default"/>
              <w:keepNext/>
              <w:jc w:val="center"/>
              <w:rPr>
                <w:b/>
                <w:sz w:val="22"/>
                <w:szCs w:val="22"/>
              </w:rPr>
            </w:pPr>
            <w:r w:rsidRPr="00AA2984">
              <w:rPr>
                <w:b/>
                <w:sz w:val="22"/>
                <w:szCs w:val="22"/>
              </w:rPr>
              <w:t>substantial</w:t>
            </w:r>
          </w:p>
        </w:tc>
      </w:tr>
      <w:tr w:rsidR="00E35789" w:rsidRPr="00E83AD4" w14:paraId="29078AC4" w14:textId="77777777" w:rsidTr="00CE53B6">
        <w:trPr>
          <w:cantSplit/>
          <w:trHeight w:val="799"/>
        </w:trPr>
        <w:tc>
          <w:tcPr>
            <w:tcW w:w="4361" w:type="dxa"/>
            <w:shd w:val="clear" w:color="auto" w:fill="auto"/>
          </w:tcPr>
          <w:p w14:paraId="64ADF0F0" w14:textId="77777777" w:rsidR="00E35789" w:rsidRPr="00E83AD4" w:rsidRDefault="00E35789" w:rsidP="00CE53B6">
            <w:pPr>
              <w:pStyle w:val="Default"/>
              <w:keepNext/>
              <w:rPr>
                <w:sz w:val="22"/>
                <w:szCs w:val="22"/>
              </w:rPr>
            </w:pPr>
            <w:r w:rsidRPr="00E83AD4">
              <w:rPr>
                <w:sz w:val="22"/>
                <w:szCs w:val="22"/>
              </w:rPr>
              <w:t xml:space="preserve">as indicated by a) degradation of the community or its habitat, or disruption of important community processes, that is: </w:t>
            </w:r>
          </w:p>
        </w:tc>
        <w:tc>
          <w:tcPr>
            <w:tcW w:w="2438" w:type="dxa"/>
            <w:vMerge/>
            <w:shd w:val="clear" w:color="auto" w:fill="FF0000"/>
          </w:tcPr>
          <w:p w14:paraId="0001260C" w14:textId="77777777" w:rsidR="00E35789" w:rsidRPr="00E83AD4" w:rsidRDefault="00E35789" w:rsidP="00CE53B6">
            <w:pPr>
              <w:pStyle w:val="Default"/>
              <w:keepNext/>
              <w:rPr>
                <w:sz w:val="22"/>
                <w:szCs w:val="22"/>
              </w:rPr>
            </w:pPr>
          </w:p>
        </w:tc>
        <w:tc>
          <w:tcPr>
            <w:tcW w:w="1531" w:type="dxa"/>
            <w:vMerge/>
            <w:shd w:val="clear" w:color="auto" w:fill="FFC000"/>
          </w:tcPr>
          <w:p w14:paraId="471D3B54" w14:textId="77777777" w:rsidR="00E35789" w:rsidRPr="00E83AD4" w:rsidRDefault="00E35789" w:rsidP="00CE53B6">
            <w:pPr>
              <w:pStyle w:val="Default"/>
              <w:keepNext/>
              <w:rPr>
                <w:sz w:val="22"/>
                <w:szCs w:val="22"/>
              </w:rPr>
            </w:pPr>
          </w:p>
        </w:tc>
        <w:tc>
          <w:tcPr>
            <w:tcW w:w="1304" w:type="dxa"/>
            <w:vMerge/>
            <w:shd w:val="clear" w:color="auto" w:fill="FFFF00"/>
          </w:tcPr>
          <w:p w14:paraId="4779DC5C" w14:textId="77777777" w:rsidR="00E35789" w:rsidRPr="00AA2984" w:rsidRDefault="00E35789" w:rsidP="00CE53B6">
            <w:pPr>
              <w:pStyle w:val="Default"/>
              <w:keepNext/>
              <w:rPr>
                <w:b/>
                <w:sz w:val="22"/>
                <w:szCs w:val="22"/>
              </w:rPr>
            </w:pPr>
          </w:p>
        </w:tc>
      </w:tr>
      <w:tr w:rsidR="00E35789" w:rsidRPr="00E83AD4" w14:paraId="51231BB8" w14:textId="77777777" w:rsidTr="00CE53B6">
        <w:trPr>
          <w:cantSplit/>
          <w:trHeight w:val="799"/>
        </w:trPr>
        <w:tc>
          <w:tcPr>
            <w:tcW w:w="4361" w:type="dxa"/>
            <w:shd w:val="clear" w:color="auto" w:fill="auto"/>
          </w:tcPr>
          <w:p w14:paraId="216356C6" w14:textId="77777777" w:rsidR="00E35789" w:rsidRPr="00E83AD4" w:rsidRDefault="00E35789" w:rsidP="00CE53B6">
            <w:pPr>
              <w:pStyle w:val="Default"/>
              <w:keepNext/>
              <w:rPr>
                <w:sz w:val="22"/>
                <w:szCs w:val="22"/>
              </w:rPr>
            </w:pPr>
            <w:r w:rsidRPr="00E83AD4">
              <w:rPr>
                <w:sz w:val="22"/>
                <w:szCs w:val="22"/>
              </w:rPr>
              <w:t>or b) intensification, across most of its geographic distribution, in degradation, or disruption of important community processes, that is:</w:t>
            </w:r>
          </w:p>
        </w:tc>
        <w:tc>
          <w:tcPr>
            <w:tcW w:w="2438" w:type="dxa"/>
            <w:vMerge/>
            <w:shd w:val="clear" w:color="auto" w:fill="FF0000"/>
          </w:tcPr>
          <w:p w14:paraId="7B04AE09" w14:textId="77777777" w:rsidR="00E35789" w:rsidRPr="00E83AD4" w:rsidRDefault="00E35789" w:rsidP="00CE53B6">
            <w:pPr>
              <w:pStyle w:val="Default"/>
              <w:keepNext/>
              <w:rPr>
                <w:sz w:val="22"/>
                <w:szCs w:val="22"/>
              </w:rPr>
            </w:pPr>
          </w:p>
        </w:tc>
        <w:tc>
          <w:tcPr>
            <w:tcW w:w="1531" w:type="dxa"/>
            <w:vMerge/>
            <w:shd w:val="clear" w:color="auto" w:fill="FFC000"/>
          </w:tcPr>
          <w:p w14:paraId="7D9593BD" w14:textId="77777777" w:rsidR="00E35789" w:rsidRPr="00E83AD4" w:rsidRDefault="00E35789" w:rsidP="00CE53B6">
            <w:pPr>
              <w:pStyle w:val="Default"/>
              <w:keepNext/>
              <w:rPr>
                <w:sz w:val="22"/>
                <w:szCs w:val="22"/>
              </w:rPr>
            </w:pPr>
          </w:p>
        </w:tc>
        <w:tc>
          <w:tcPr>
            <w:tcW w:w="1304" w:type="dxa"/>
            <w:vMerge/>
            <w:shd w:val="clear" w:color="auto" w:fill="FFFF00"/>
          </w:tcPr>
          <w:p w14:paraId="6E51BF41" w14:textId="77777777" w:rsidR="00E35789" w:rsidRPr="00AA2984" w:rsidRDefault="00E35789" w:rsidP="00CE53B6">
            <w:pPr>
              <w:pStyle w:val="Default"/>
              <w:keepNext/>
              <w:rPr>
                <w:b/>
                <w:sz w:val="22"/>
                <w:szCs w:val="22"/>
              </w:rPr>
            </w:pPr>
          </w:p>
        </w:tc>
      </w:tr>
      <w:tr w:rsidR="00E35789" w:rsidRPr="00E83AD4" w14:paraId="717FE439" w14:textId="77777777" w:rsidTr="00CE53B6">
        <w:trPr>
          <w:cantSplit/>
          <w:trHeight w:val="799"/>
        </w:trPr>
        <w:tc>
          <w:tcPr>
            <w:tcW w:w="4361" w:type="dxa"/>
            <w:shd w:val="clear" w:color="auto" w:fill="auto"/>
          </w:tcPr>
          <w:p w14:paraId="4AEB4C77" w14:textId="77777777" w:rsidR="00E35789" w:rsidRPr="00E83AD4" w:rsidRDefault="00E35789" w:rsidP="00CE53B6">
            <w:pPr>
              <w:pStyle w:val="Default"/>
              <w:keepNext/>
              <w:keepLines/>
              <w:rPr>
                <w:sz w:val="22"/>
                <w:szCs w:val="22"/>
              </w:rPr>
            </w:pPr>
            <w:r w:rsidRPr="00E83AD4">
              <w:rPr>
                <w:sz w:val="22"/>
                <w:szCs w:val="22"/>
              </w:rPr>
              <w:t xml:space="preserve">5.1 An observed, estimated, inferred or suspected </w:t>
            </w:r>
            <w:r w:rsidRPr="00E83AD4">
              <w:rPr>
                <w:i/>
                <w:iCs/>
                <w:sz w:val="22"/>
                <w:szCs w:val="22"/>
              </w:rPr>
              <w:t xml:space="preserve">detrimental change </w:t>
            </w:r>
            <w:r w:rsidRPr="00E83AD4">
              <w:rPr>
                <w:sz w:val="22"/>
                <w:szCs w:val="22"/>
              </w:rPr>
              <w:t xml:space="preserve">over the </w:t>
            </w:r>
            <w:r w:rsidRPr="00E83AD4">
              <w:rPr>
                <w:i/>
                <w:sz w:val="22"/>
                <w:szCs w:val="22"/>
              </w:rPr>
              <w:t>immediate</w:t>
            </w:r>
            <w:r w:rsidRPr="00E83AD4">
              <w:rPr>
                <w:i/>
                <w:sz w:val="22"/>
                <w:szCs w:val="22"/>
                <w:vertAlign w:val="superscript"/>
              </w:rPr>
              <w:t>#</w:t>
            </w:r>
            <w:r w:rsidRPr="00E83AD4">
              <w:rPr>
                <w:sz w:val="22"/>
                <w:szCs w:val="22"/>
              </w:rPr>
              <w:t xml:space="preserve"> past or projected for the </w:t>
            </w:r>
            <w:r w:rsidRPr="00E83AD4">
              <w:rPr>
                <w:i/>
                <w:sz w:val="22"/>
                <w:szCs w:val="22"/>
              </w:rPr>
              <w:t>immediate</w:t>
            </w:r>
            <w:r w:rsidRPr="00E83AD4">
              <w:rPr>
                <w:sz w:val="22"/>
                <w:szCs w:val="22"/>
              </w:rPr>
              <w:t xml:space="preserve"> future of at least:</w:t>
            </w:r>
          </w:p>
        </w:tc>
        <w:tc>
          <w:tcPr>
            <w:tcW w:w="2438" w:type="dxa"/>
            <w:shd w:val="clear" w:color="auto" w:fill="FF9B9B"/>
            <w:vAlign w:val="center"/>
          </w:tcPr>
          <w:p w14:paraId="3FE15D47" w14:textId="77777777" w:rsidR="00E35789" w:rsidRPr="00E83AD4" w:rsidRDefault="00E35789" w:rsidP="00CE53B6">
            <w:pPr>
              <w:pStyle w:val="Default"/>
              <w:keepNext/>
              <w:keepLines/>
              <w:jc w:val="center"/>
              <w:rPr>
                <w:sz w:val="22"/>
                <w:szCs w:val="22"/>
              </w:rPr>
            </w:pPr>
            <w:r w:rsidRPr="00E83AD4">
              <w:rPr>
                <w:sz w:val="22"/>
                <w:szCs w:val="22"/>
              </w:rPr>
              <w:t>80%</w:t>
            </w:r>
          </w:p>
        </w:tc>
        <w:tc>
          <w:tcPr>
            <w:tcW w:w="1531" w:type="dxa"/>
            <w:shd w:val="clear" w:color="auto" w:fill="FFE07D"/>
            <w:vAlign w:val="center"/>
          </w:tcPr>
          <w:p w14:paraId="43C443C9" w14:textId="77777777" w:rsidR="00E35789" w:rsidRPr="00E83AD4" w:rsidRDefault="00E35789" w:rsidP="00CE53B6">
            <w:pPr>
              <w:pStyle w:val="Default"/>
              <w:keepNext/>
              <w:keepLines/>
              <w:jc w:val="center"/>
              <w:rPr>
                <w:sz w:val="22"/>
                <w:szCs w:val="22"/>
              </w:rPr>
            </w:pPr>
            <w:r w:rsidRPr="00E83AD4">
              <w:rPr>
                <w:sz w:val="22"/>
                <w:szCs w:val="22"/>
              </w:rPr>
              <w:t>50%</w:t>
            </w:r>
          </w:p>
        </w:tc>
        <w:tc>
          <w:tcPr>
            <w:tcW w:w="1304" w:type="dxa"/>
            <w:shd w:val="clear" w:color="auto" w:fill="FFFFAB"/>
            <w:vAlign w:val="center"/>
          </w:tcPr>
          <w:p w14:paraId="5B694B70" w14:textId="77777777" w:rsidR="00E35789" w:rsidRPr="00AA2984" w:rsidRDefault="00E35789" w:rsidP="00CE53B6">
            <w:pPr>
              <w:pStyle w:val="Default"/>
              <w:keepNext/>
              <w:keepLines/>
              <w:jc w:val="center"/>
              <w:rPr>
                <w:b/>
                <w:sz w:val="22"/>
                <w:szCs w:val="22"/>
              </w:rPr>
            </w:pPr>
            <w:r w:rsidRPr="00AA2984">
              <w:rPr>
                <w:b/>
                <w:sz w:val="22"/>
                <w:szCs w:val="22"/>
              </w:rPr>
              <w:t>30%</w:t>
            </w:r>
          </w:p>
        </w:tc>
      </w:tr>
    </w:tbl>
    <w:p w14:paraId="5263450F" w14:textId="77777777" w:rsidR="00E35789" w:rsidRPr="00A716B6" w:rsidRDefault="00E35789" w:rsidP="00E35789">
      <w:pPr>
        <w:pStyle w:val="Default"/>
        <w:keepLines/>
        <w:spacing w:after="120"/>
        <w:rPr>
          <w:sz w:val="20"/>
          <w:szCs w:val="20"/>
        </w:rPr>
      </w:pPr>
      <w:r w:rsidRPr="00A716B6">
        <w:rPr>
          <w:sz w:val="20"/>
          <w:szCs w:val="20"/>
          <w:vertAlign w:val="superscript"/>
        </w:rPr>
        <w:t xml:space="preserve"># </w:t>
      </w:r>
      <w:r w:rsidRPr="00A716B6">
        <w:rPr>
          <w:sz w:val="20"/>
          <w:szCs w:val="20"/>
        </w:rPr>
        <w:t xml:space="preserve">The immediate timeframe refers to10 years, or 3 generations of any long-lived or key species believed to play a major role in sustaining the community, whichever is the longer, up to a maximum of 60 years. </w:t>
      </w:r>
    </w:p>
    <w:bookmarkEnd w:id="121"/>
    <w:bookmarkEnd w:id="122"/>
    <w:bookmarkEnd w:id="123"/>
    <w:bookmarkEnd w:id="124"/>
    <w:bookmarkEnd w:id="125"/>
    <w:p w14:paraId="35FA7A52" w14:textId="77777777" w:rsidR="00297276" w:rsidRDefault="00297276" w:rsidP="00297276">
      <w:pPr>
        <w:rPr>
          <w:i/>
        </w:rPr>
      </w:pPr>
      <w:r w:rsidRPr="00E67868">
        <w:rPr>
          <w:b/>
        </w:rPr>
        <w:t xml:space="preserve">Eligible </w:t>
      </w:r>
      <w:r>
        <w:rPr>
          <w:b/>
        </w:rPr>
        <w:t xml:space="preserve">under Criterion 5 </w:t>
      </w:r>
      <w:r w:rsidRPr="00E67868">
        <w:rPr>
          <w:b/>
        </w:rPr>
        <w:t xml:space="preserve">for listing as </w:t>
      </w:r>
      <w:r>
        <w:rPr>
          <w:b/>
        </w:rPr>
        <w:t>Vulnerable</w:t>
      </w:r>
      <w:r w:rsidRPr="00E67868">
        <w:rPr>
          <w:i/>
        </w:rPr>
        <w:t xml:space="preserve"> </w:t>
      </w:r>
    </w:p>
    <w:p w14:paraId="65336DC2" w14:textId="77777777" w:rsidR="00297276" w:rsidRDefault="00297276" w:rsidP="00297276">
      <w:pPr>
        <w:rPr>
          <w:i/>
        </w:rPr>
      </w:pPr>
      <w:r w:rsidRPr="00E67868">
        <w:rPr>
          <w:i/>
        </w:rPr>
        <w:t>Evidence:</w:t>
      </w:r>
    </w:p>
    <w:p w14:paraId="0106A0BE" w14:textId="68BD6067" w:rsidR="00297276" w:rsidRDefault="00297276" w:rsidP="00297276">
      <w:pPr>
        <w:pStyle w:val="Paragraph"/>
      </w:pPr>
      <w:r>
        <w:t xml:space="preserve">Historically the primary change affecting the ecological community has been clearing for agriculture and grazing. In recent decades the primary cause of clearing has been urbanisation and coastal development. These pressures are ongoing, particularly with the increasing development along the northern NSW and southern Queensland coasts. Population growth has been fastest along the coast, with an increase of approximately 300,000 people to the area within 30km of the coast in NSW and Qld each year since 1991 (Clark </w:t>
      </w:r>
      <w:r w:rsidR="000615D0">
        <w:t>&amp;</w:t>
      </w:r>
      <w:r>
        <w:t xml:space="preserve"> Johnston 2016a). Coastal development follows this increase in population. For example, between 2011 and 2016, over 145,000 new urban lots were created within 30</w:t>
      </w:r>
      <w:r w:rsidR="00CA3C30">
        <w:t> </w:t>
      </w:r>
      <w:r>
        <w:t xml:space="preserve">km of the coast in NSW and Qld as rural and other land was replaced with urban </w:t>
      </w:r>
      <w:r w:rsidR="00275E04">
        <w:t xml:space="preserve">development (Clark </w:t>
      </w:r>
      <w:r w:rsidR="000615D0">
        <w:t>&amp;</w:t>
      </w:r>
      <w:r w:rsidR="00275E04">
        <w:t xml:space="preserve"> Johnston</w:t>
      </w:r>
      <w:r>
        <w:t xml:space="preserve"> 2016b).</w:t>
      </w:r>
    </w:p>
    <w:p w14:paraId="765156C3" w14:textId="4626080F" w:rsidR="00297276" w:rsidRDefault="00297276" w:rsidP="00297276">
      <w:pPr>
        <w:pStyle w:val="Paragraph"/>
      </w:pPr>
      <w:r>
        <w:t>As a consequen</w:t>
      </w:r>
      <w:r w:rsidR="00594E6C">
        <w:t>ce of this growth in population;</w:t>
      </w:r>
      <w:r>
        <w:t xml:space="preserve"> housing, jobs, agribusiness and related infrastructure such as roads and airports are expected to increase substantially over the next </w:t>
      </w:r>
      <w:r w:rsidR="00594E6C">
        <w:t>20</w:t>
      </w:r>
      <w:r>
        <w:t xml:space="preserve"> years, particularly on the NSW north coast where the population is expected to increase by 76,000 (</w:t>
      </w:r>
      <w:r w:rsidR="00083F33">
        <w:t xml:space="preserve">NSW </w:t>
      </w:r>
      <w:r>
        <w:t>Departm</w:t>
      </w:r>
      <w:r w:rsidR="00275E04">
        <w:t>ent of Planning and Environment</w:t>
      </w:r>
      <w:r>
        <w:t xml:space="preserve"> 2017). This will require an estimated 46,000 new residential dwellings and constitute a 16 per cent increase along the North Coast (to the Queensland border), particularly in the Tweed, Coffs Harbour and Port Macquarie-Hastings LGAs. Associated with this population growth, the Pacific Highway upgrade, </w:t>
      </w:r>
      <w:r>
        <w:lastRenderedPageBreak/>
        <w:t>between Newcastle and Queensland, is expected to cater for an 83 per cent increase in freight transport and is likely to substantially affect drainage, hydrological connecti</w:t>
      </w:r>
      <w:r w:rsidR="00275E04">
        <w:t>vity and tidal inflows (NSW OEH</w:t>
      </w:r>
      <w:r>
        <w:t xml:space="preserve"> 2016a).</w:t>
      </w:r>
    </w:p>
    <w:p w14:paraId="7441DAEC" w14:textId="044A1674" w:rsidR="00536BDB" w:rsidRDefault="00536BDB" w:rsidP="00297276">
      <w:pPr>
        <w:pStyle w:val="Paragraph"/>
      </w:pPr>
      <w:r>
        <w:t xml:space="preserve">In the Cumberland Plains region of Southwest Sydney, the ecological community is estimated to have declined by </w:t>
      </w:r>
      <w:r w:rsidR="00594E6C">
        <w:t>six per cent</w:t>
      </w:r>
      <w:r>
        <w:t xml:space="preserve"> in 15 years. If this rate of clearing continues it is likely that there would be a decline due to clearing alone of 16-24</w:t>
      </w:r>
      <w:r w:rsidR="009D6D99">
        <w:t xml:space="preserve"> per cent</w:t>
      </w:r>
      <w:r>
        <w:t xml:space="preserve"> over the immediate future (</w:t>
      </w:r>
      <w:r w:rsidR="000756D6">
        <w:t xml:space="preserve">for example, </w:t>
      </w:r>
      <w:r w:rsidR="00594E6C">
        <w:t>three</w:t>
      </w:r>
      <w:r>
        <w:t xml:space="preserve"> generation</w:t>
      </w:r>
      <w:r w:rsidR="003F3132">
        <w:t>s</w:t>
      </w:r>
      <w:r>
        <w:t xml:space="preserve"> to a maximum of 60 years).</w:t>
      </w:r>
    </w:p>
    <w:p w14:paraId="297A6A75" w14:textId="4B92436B" w:rsidR="00297276" w:rsidRDefault="00297276" w:rsidP="00297276">
      <w:pPr>
        <w:pStyle w:val="Paragraph"/>
      </w:pPr>
      <w:r>
        <w:t>The NSW south coast is also expecting a s</w:t>
      </w:r>
      <w:r w:rsidR="00536BDB">
        <w:t xml:space="preserve">ubstantial population increase </w:t>
      </w:r>
      <w:r>
        <w:t>over the next 25 years. For example, the Illawarra-Shoalhaven region is anticipating needing an additional 35,400 new homes by 2036 to meet the demands of population growth and demographic change (</w:t>
      </w:r>
      <w:r w:rsidR="0031021A">
        <w:t xml:space="preserve">NSW </w:t>
      </w:r>
      <w:r>
        <w:t>Departm</w:t>
      </w:r>
      <w:r w:rsidR="0031021A">
        <w:t>ent of Planning and Environment</w:t>
      </w:r>
      <w:r>
        <w:t xml:space="preserve"> 2015), and an additional 60,000 people (representing a population increase of nearly 40 per cent) are expected to move to the coastal centres of Batemans Bay, Bega, Ulladulla, Moruya, Narooma, Merim</w:t>
      </w:r>
      <w:r w:rsidR="0031021A">
        <w:t>bula and Vincentia (</w:t>
      </w:r>
      <w:r w:rsidR="00083F33">
        <w:t xml:space="preserve">NSW </w:t>
      </w:r>
      <w:r w:rsidR="0031021A">
        <w:t>DECCW</w:t>
      </w:r>
      <w:r w:rsidR="00D9050F">
        <w:t xml:space="preserve"> 2010</w:t>
      </w:r>
      <w:r>
        <w:t xml:space="preserve">). This is likely to cause considerable impact as much of the ecological community in these areas </w:t>
      </w:r>
      <w:r w:rsidR="000615D0">
        <w:t>has already been cleared (Tozer</w:t>
      </w:r>
      <w:r>
        <w:t xml:space="preserve"> </w:t>
      </w:r>
      <w:r w:rsidRPr="000615D0">
        <w:rPr>
          <w:i/>
        </w:rPr>
        <w:t>et al</w:t>
      </w:r>
      <w:r w:rsidR="000615D0">
        <w:t>.</w:t>
      </w:r>
      <w:r>
        <w:t xml:space="preserve"> 2010).</w:t>
      </w:r>
    </w:p>
    <w:p w14:paraId="5852D402" w14:textId="236B73BE" w:rsidR="00297276" w:rsidRDefault="00297276" w:rsidP="00297276">
      <w:pPr>
        <w:pStyle w:val="Paragraph"/>
      </w:pPr>
      <w:r>
        <w:t xml:space="preserve">Likewise, Queensland is expecting its population to increase significantly within the next 20 years. </w:t>
      </w:r>
      <w:r w:rsidR="009D6D99">
        <w:t>S</w:t>
      </w:r>
      <w:r>
        <w:t xml:space="preserve">outh </w:t>
      </w:r>
      <w:r w:rsidR="009D6D99">
        <w:t>e</w:t>
      </w:r>
      <w:r>
        <w:t>ast Queensland is one of the fastest growing areas in Australia and is predicted to have an additional one million people settled there by 2026, bringing the total population to 3.7 million (</w:t>
      </w:r>
      <w:r w:rsidR="00083F33">
        <w:t xml:space="preserve">Qld </w:t>
      </w:r>
      <w:r>
        <w:t>Department</w:t>
      </w:r>
      <w:r w:rsidR="00083F33">
        <w:t xml:space="preserve"> of Natural Resources and Mines</w:t>
      </w:r>
      <w:r>
        <w:t xml:space="preserve"> 2006). The mean annual population change is expected to be at least 20 per cent for each local government area from the Fraser Coast to Gladstone and 17 per cent for the Sunshine and Gold Coast council areas (Office of Ec</w:t>
      </w:r>
      <w:r w:rsidR="00275E04">
        <w:t>onomic and Statistical Research</w:t>
      </w:r>
      <w:r>
        <w:t xml:space="preserve"> 2011). In South East Queensland, the rate of removal of the ecological community continues to be around 0.2</w:t>
      </w:r>
      <w:r w:rsidR="009D6D99">
        <w:t xml:space="preserve"> per cent</w:t>
      </w:r>
      <w:r>
        <w:t xml:space="preserve"> per year. From 1997 to 2017 there was a </w:t>
      </w:r>
      <w:r w:rsidR="009D6D99">
        <w:t>four per cent</w:t>
      </w:r>
      <w:r>
        <w:t xml:space="preserve"> decline for matched regional ecosystems </w:t>
      </w:r>
      <w:r w:rsidR="00A5122D">
        <w:t xml:space="preserve">in south east Queensland </w:t>
      </w:r>
      <w:r>
        <w:t>with over 6100 ha transformed to pasture, crops, settlement, mining, infrastructure or forestry (</w:t>
      </w:r>
      <w:r>
        <w:fldChar w:fldCharType="begin"/>
      </w:r>
      <w:r>
        <w:instrText xml:space="preserve"> REF _Ref7681463 \h </w:instrText>
      </w:r>
      <w:r>
        <w:fldChar w:fldCharType="separate"/>
      </w:r>
      <w:r w:rsidR="00E13E4C">
        <w:t xml:space="preserve">Figure </w:t>
      </w:r>
      <w:r w:rsidR="00E13E4C">
        <w:rPr>
          <w:noProof/>
        </w:rPr>
        <w:t>1</w:t>
      </w:r>
      <w:r>
        <w:fldChar w:fldCharType="end"/>
      </w:r>
      <w:r>
        <w:t xml:space="preserve">). </w:t>
      </w:r>
    </w:p>
    <w:p w14:paraId="5F1826FA" w14:textId="288BABF7" w:rsidR="00A5122D" w:rsidRDefault="00A5122D" w:rsidP="00A5122D">
      <w:pPr>
        <w:pStyle w:val="Caption"/>
      </w:pPr>
      <w:bookmarkStart w:id="126" w:name="_Ref7681463"/>
      <w:r>
        <w:t xml:space="preserve">Figure </w:t>
      </w:r>
      <w:r>
        <w:rPr>
          <w:noProof/>
        </w:rPr>
        <w:fldChar w:fldCharType="begin"/>
      </w:r>
      <w:r>
        <w:rPr>
          <w:noProof/>
        </w:rPr>
        <w:instrText xml:space="preserve"> SEQ Figure \* ARABIC </w:instrText>
      </w:r>
      <w:r>
        <w:rPr>
          <w:noProof/>
        </w:rPr>
        <w:fldChar w:fldCharType="separate"/>
      </w:r>
      <w:r w:rsidR="00E13E4C">
        <w:rPr>
          <w:noProof/>
        </w:rPr>
        <w:t>1</w:t>
      </w:r>
      <w:r>
        <w:rPr>
          <w:noProof/>
        </w:rPr>
        <w:fldChar w:fldCharType="end"/>
      </w:r>
      <w:bookmarkEnd w:id="126"/>
      <w:r>
        <w:t>:</w:t>
      </w:r>
      <w:r w:rsidRPr="008978F5">
        <w:t xml:space="preserve"> </w:t>
      </w:r>
      <w:r>
        <w:t xml:space="preserve"> Declines in area of matched REs</w:t>
      </w:r>
      <w:r>
        <w:rPr>
          <w:rStyle w:val="FootnoteReference"/>
        </w:rPr>
        <w:footnoteReference w:id="14"/>
      </w:r>
      <w:r>
        <w:t xml:space="preserve"> 1997</w:t>
      </w:r>
      <w:r w:rsidRPr="002D2FD8">
        <w:t>-201</w:t>
      </w:r>
      <w:r>
        <w:t xml:space="preserve">7 (Source: </w:t>
      </w:r>
      <w:r w:rsidRPr="008978F5">
        <w:rPr>
          <w:szCs w:val="22"/>
        </w:rPr>
        <w:t>Q</w:t>
      </w:r>
      <w:r>
        <w:rPr>
          <w:szCs w:val="22"/>
        </w:rPr>
        <w:t>ld</w:t>
      </w:r>
      <w:r w:rsidRPr="008978F5">
        <w:rPr>
          <w:szCs w:val="22"/>
        </w:rPr>
        <w:t xml:space="preserve"> </w:t>
      </w:r>
      <w:r>
        <w:rPr>
          <w:szCs w:val="22"/>
        </w:rPr>
        <w:t>DE</w:t>
      </w:r>
      <w:r w:rsidR="00083F33">
        <w:rPr>
          <w:szCs w:val="22"/>
        </w:rPr>
        <w:t>S</w:t>
      </w:r>
      <w:r>
        <w:rPr>
          <w:szCs w:val="22"/>
        </w:rPr>
        <w:t xml:space="preserve"> 2018.)</w:t>
      </w:r>
    </w:p>
    <w:p w14:paraId="2F383633" w14:textId="77777777" w:rsidR="00A5122D" w:rsidRDefault="00A5122D" w:rsidP="00297276">
      <w:pPr>
        <w:pStyle w:val="Paragraph"/>
      </w:pPr>
      <w:r>
        <w:rPr>
          <w:noProof/>
        </w:rPr>
        <w:drawing>
          <wp:inline distT="0" distB="0" distL="0" distR="0" wp14:anchorId="5A327D9F" wp14:editId="2FB309C7">
            <wp:extent cx="5730231" cy="2210463"/>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7740" cy="2213360"/>
                    </a:xfrm>
                    <a:prstGeom prst="rect">
                      <a:avLst/>
                    </a:prstGeom>
                    <a:noFill/>
                  </pic:spPr>
                </pic:pic>
              </a:graphicData>
            </a:graphic>
          </wp:inline>
        </w:drawing>
      </w:r>
    </w:p>
    <w:p w14:paraId="7C9C31D5" w14:textId="1A83FE19" w:rsidR="00297276" w:rsidRDefault="00297276" w:rsidP="00297276">
      <w:pPr>
        <w:pStyle w:val="Paragraph"/>
      </w:pPr>
      <w:r>
        <w:t xml:space="preserve">With additional decline and degradation due to weed invasion, </w:t>
      </w:r>
      <w:r w:rsidRPr="00A94A72">
        <w:t xml:space="preserve">overgrazing, trampling and other soil disturbance by domestic livestock and feral animals including pigs, </w:t>
      </w:r>
      <w:r>
        <w:t xml:space="preserve">changes to </w:t>
      </w:r>
      <w:r>
        <w:lastRenderedPageBreak/>
        <w:t xml:space="preserve">hydrology from flood mitigation and drainage works, inappropriate fire regimes, </w:t>
      </w:r>
      <w:r w:rsidRPr="00A94A72">
        <w:t>removal o</w:t>
      </w:r>
      <w:r>
        <w:t>f dead wood and rubbish dumping and climate change it is highly likely that there will be substantial detrimental change</w:t>
      </w:r>
      <w:r w:rsidR="009D6D99">
        <w:t xml:space="preserve"> </w:t>
      </w:r>
      <w:r>
        <w:t>in the geographic distribution and</w:t>
      </w:r>
      <w:r w:rsidR="009D6D99">
        <w:t xml:space="preserve"> substantial degradation</w:t>
      </w:r>
      <w:r>
        <w:t xml:space="preserve"> across most of its ge</w:t>
      </w:r>
      <w:r w:rsidR="009D6D99">
        <w:t xml:space="preserve">ographic distribution </w:t>
      </w:r>
      <w:r>
        <w:t xml:space="preserve">of the ecological community. </w:t>
      </w:r>
    </w:p>
    <w:p w14:paraId="0F30A1CE" w14:textId="77777777" w:rsidR="00297276" w:rsidRDefault="00297276" w:rsidP="00297276">
      <w:r>
        <w:t xml:space="preserve">It is highly likely that the ecological community is eligible for listing as </w:t>
      </w:r>
      <w:r w:rsidRPr="008978F5">
        <w:rPr>
          <w:b/>
        </w:rPr>
        <w:t>Vulnerable</w:t>
      </w:r>
      <w:r>
        <w:t xml:space="preserve"> under Criterion 5. </w:t>
      </w:r>
    </w:p>
    <w:p w14:paraId="1ACB835F" w14:textId="1BD83BB4" w:rsidR="00297276" w:rsidRPr="00F55F24" w:rsidRDefault="00F55F24" w:rsidP="00F55F24">
      <w:pPr>
        <w:pStyle w:val="Heading2"/>
        <w:keepLines/>
      </w:pPr>
      <w:bookmarkStart w:id="127" w:name="_Toc13578781"/>
      <w:bookmarkStart w:id="128" w:name="_Toc490642716"/>
      <w:bookmarkStart w:id="129" w:name="_Toc491353053"/>
      <w:bookmarkStart w:id="130" w:name="_Toc491436079"/>
      <w:bookmarkStart w:id="131" w:name="_Toc491440217"/>
      <w:bookmarkStart w:id="132" w:name="_Toc491788427"/>
      <w:r w:rsidRPr="00F55F24">
        <w:t>Criterion 6 - Quantitative analysis showing probability of extinction</w:t>
      </w:r>
      <w:bookmarkEnd w:id="127"/>
    </w:p>
    <w:tbl>
      <w:tblPr>
        <w:tblStyle w:val="TableGrid"/>
        <w:tblW w:w="9493" w:type="dxa"/>
        <w:tblLayout w:type="fixed"/>
        <w:tblLook w:val="0000" w:firstRow="0" w:lastRow="0" w:firstColumn="0" w:lastColumn="0" w:noHBand="0" w:noVBand="0"/>
      </w:tblPr>
      <w:tblGrid>
        <w:gridCol w:w="3681"/>
        <w:gridCol w:w="2410"/>
        <w:gridCol w:w="1701"/>
        <w:gridCol w:w="1701"/>
      </w:tblGrid>
      <w:tr w:rsidR="00E35789" w:rsidRPr="00E83AD4" w14:paraId="16CCCFA5" w14:textId="77777777" w:rsidTr="00CE53B6">
        <w:trPr>
          <w:cantSplit/>
          <w:trHeight w:val="482"/>
        </w:trPr>
        <w:tc>
          <w:tcPr>
            <w:tcW w:w="9493" w:type="dxa"/>
            <w:gridSpan w:val="4"/>
            <w:shd w:val="clear" w:color="auto" w:fill="808080" w:themeFill="background1" w:themeFillShade="80"/>
          </w:tcPr>
          <w:p w14:paraId="08288D99" w14:textId="13B9CCAE" w:rsidR="00E35789" w:rsidRPr="00E83AD4" w:rsidRDefault="00E35789" w:rsidP="00F55F24">
            <w:pPr>
              <w:pStyle w:val="Default"/>
              <w:spacing w:after="120"/>
              <w:rPr>
                <w:b/>
                <w:bCs/>
                <w:color w:val="FFFFFF" w:themeColor="background1"/>
                <w:sz w:val="22"/>
                <w:szCs w:val="22"/>
              </w:rPr>
            </w:pPr>
            <w:r w:rsidRPr="00E83AD4">
              <w:rPr>
                <w:b/>
                <w:color w:val="FFFFFF" w:themeColor="background1"/>
              </w:rPr>
              <w:t xml:space="preserve">Criterion 6 </w:t>
            </w:r>
            <w:r w:rsidR="00F55F24">
              <w:rPr>
                <w:b/>
                <w:color w:val="FFFFFF" w:themeColor="background1"/>
              </w:rPr>
              <w:t>categories and thresholds</w:t>
            </w:r>
          </w:p>
        </w:tc>
      </w:tr>
      <w:tr w:rsidR="00E35789" w:rsidRPr="00E83AD4" w14:paraId="1ED084E6" w14:textId="77777777" w:rsidTr="00CE53B6">
        <w:trPr>
          <w:cantSplit/>
          <w:trHeight w:val="482"/>
        </w:trPr>
        <w:tc>
          <w:tcPr>
            <w:tcW w:w="3681" w:type="dxa"/>
          </w:tcPr>
          <w:p w14:paraId="4A46B519" w14:textId="77777777" w:rsidR="00E35789" w:rsidRPr="00E83AD4" w:rsidRDefault="00E35789" w:rsidP="00CE53B6">
            <w:pPr>
              <w:pStyle w:val="Default"/>
              <w:rPr>
                <w:b/>
                <w:color w:val="auto"/>
                <w:sz w:val="22"/>
                <w:szCs w:val="22"/>
              </w:rPr>
            </w:pPr>
            <w:r w:rsidRPr="00E83AD4">
              <w:rPr>
                <w:b/>
                <w:sz w:val="22"/>
                <w:szCs w:val="22"/>
              </w:rPr>
              <w:t>Category</w:t>
            </w:r>
          </w:p>
        </w:tc>
        <w:tc>
          <w:tcPr>
            <w:tcW w:w="2410" w:type="dxa"/>
            <w:shd w:val="clear" w:color="auto" w:fill="FF0000"/>
          </w:tcPr>
          <w:p w14:paraId="159E56DA" w14:textId="77777777" w:rsidR="00E35789" w:rsidRPr="00AA2984" w:rsidRDefault="00E35789" w:rsidP="00CE53B6">
            <w:pPr>
              <w:pStyle w:val="Default"/>
              <w:rPr>
                <w:bCs/>
                <w:sz w:val="22"/>
                <w:szCs w:val="22"/>
              </w:rPr>
            </w:pPr>
            <w:r w:rsidRPr="00AA2984">
              <w:rPr>
                <w:bCs/>
                <w:sz w:val="22"/>
                <w:szCs w:val="22"/>
              </w:rPr>
              <w:t>Critically endangered</w:t>
            </w:r>
          </w:p>
        </w:tc>
        <w:tc>
          <w:tcPr>
            <w:tcW w:w="1701" w:type="dxa"/>
            <w:shd w:val="clear" w:color="auto" w:fill="FFC000"/>
          </w:tcPr>
          <w:p w14:paraId="7676A9B5" w14:textId="77777777" w:rsidR="00E35789" w:rsidRPr="00AA2984" w:rsidRDefault="00E35789" w:rsidP="00CE53B6">
            <w:pPr>
              <w:pStyle w:val="Default"/>
              <w:rPr>
                <w:bCs/>
                <w:sz w:val="22"/>
                <w:szCs w:val="22"/>
              </w:rPr>
            </w:pPr>
            <w:r w:rsidRPr="00AA2984">
              <w:rPr>
                <w:bCs/>
                <w:sz w:val="22"/>
                <w:szCs w:val="22"/>
              </w:rPr>
              <w:t>Endangered</w:t>
            </w:r>
          </w:p>
        </w:tc>
        <w:tc>
          <w:tcPr>
            <w:tcW w:w="1701" w:type="dxa"/>
            <w:shd w:val="clear" w:color="auto" w:fill="FFFF00"/>
          </w:tcPr>
          <w:p w14:paraId="41596DA7" w14:textId="77777777" w:rsidR="00E35789" w:rsidRPr="00AA2984" w:rsidRDefault="00E35789" w:rsidP="00CE53B6">
            <w:pPr>
              <w:pStyle w:val="Default"/>
              <w:rPr>
                <w:bCs/>
                <w:sz w:val="22"/>
                <w:szCs w:val="22"/>
              </w:rPr>
            </w:pPr>
            <w:r w:rsidRPr="00AA2984">
              <w:rPr>
                <w:bCs/>
                <w:sz w:val="22"/>
                <w:szCs w:val="22"/>
              </w:rPr>
              <w:t>Vulnerable</w:t>
            </w:r>
          </w:p>
        </w:tc>
      </w:tr>
      <w:tr w:rsidR="00E35789" w:rsidRPr="00E83AD4" w14:paraId="12ABA424" w14:textId="77777777" w:rsidTr="00CE53B6">
        <w:trPr>
          <w:cantSplit/>
          <w:trHeight w:val="799"/>
        </w:trPr>
        <w:tc>
          <w:tcPr>
            <w:tcW w:w="3681" w:type="dxa"/>
            <w:shd w:val="clear" w:color="auto" w:fill="auto"/>
          </w:tcPr>
          <w:p w14:paraId="40872E3E" w14:textId="77777777" w:rsidR="00E35789" w:rsidRPr="00E83AD4" w:rsidRDefault="00E35789" w:rsidP="00CE53B6">
            <w:pPr>
              <w:pStyle w:val="Default"/>
              <w:rPr>
                <w:sz w:val="22"/>
                <w:szCs w:val="22"/>
              </w:rPr>
            </w:pPr>
            <w:r w:rsidRPr="00E83AD4">
              <w:rPr>
                <w:sz w:val="22"/>
                <w:szCs w:val="22"/>
              </w:rPr>
              <w:t xml:space="preserve">A quantitative analysis shows that its probability of extinction, or extreme degradation over all of its geographic distribution, is: </w:t>
            </w:r>
          </w:p>
        </w:tc>
        <w:tc>
          <w:tcPr>
            <w:tcW w:w="2410" w:type="dxa"/>
            <w:shd w:val="clear" w:color="auto" w:fill="FF9B9B"/>
          </w:tcPr>
          <w:p w14:paraId="1D05CD54" w14:textId="77777777" w:rsidR="00E35789" w:rsidRPr="00E83AD4" w:rsidRDefault="00E35789" w:rsidP="00CE53B6">
            <w:pPr>
              <w:pStyle w:val="Default"/>
              <w:rPr>
                <w:sz w:val="22"/>
                <w:szCs w:val="22"/>
              </w:rPr>
            </w:pPr>
            <w:r w:rsidRPr="00E83AD4">
              <w:rPr>
                <w:sz w:val="22"/>
                <w:szCs w:val="22"/>
              </w:rPr>
              <w:t xml:space="preserve">at least 50% in the immediate </w:t>
            </w:r>
            <w:r>
              <w:rPr>
                <w:sz w:val="22"/>
                <w:szCs w:val="22"/>
              </w:rPr>
              <w:t>future.</w:t>
            </w:r>
          </w:p>
        </w:tc>
        <w:tc>
          <w:tcPr>
            <w:tcW w:w="1701" w:type="dxa"/>
            <w:shd w:val="clear" w:color="auto" w:fill="FFE07D"/>
          </w:tcPr>
          <w:p w14:paraId="02A2C9F7" w14:textId="77777777" w:rsidR="00E35789" w:rsidRPr="00E83AD4" w:rsidRDefault="00E35789" w:rsidP="00CE53B6">
            <w:pPr>
              <w:pStyle w:val="Default"/>
              <w:rPr>
                <w:sz w:val="22"/>
                <w:szCs w:val="22"/>
              </w:rPr>
            </w:pPr>
            <w:r w:rsidRPr="00E83AD4">
              <w:rPr>
                <w:sz w:val="22"/>
                <w:szCs w:val="22"/>
              </w:rPr>
              <w:t>at least 20% in the near future</w:t>
            </w:r>
            <w:r>
              <w:rPr>
                <w:sz w:val="22"/>
                <w:szCs w:val="22"/>
              </w:rPr>
              <w:t>.</w:t>
            </w:r>
            <w:r w:rsidRPr="00E83AD4">
              <w:rPr>
                <w:sz w:val="22"/>
                <w:szCs w:val="22"/>
              </w:rPr>
              <w:t xml:space="preserve"> </w:t>
            </w:r>
          </w:p>
        </w:tc>
        <w:tc>
          <w:tcPr>
            <w:tcW w:w="1701" w:type="dxa"/>
            <w:shd w:val="clear" w:color="auto" w:fill="FFFFAB"/>
          </w:tcPr>
          <w:p w14:paraId="3A2AAFEB" w14:textId="77777777" w:rsidR="00E35789" w:rsidRPr="00E83AD4" w:rsidRDefault="00E35789" w:rsidP="00CE53B6">
            <w:pPr>
              <w:pStyle w:val="Default"/>
              <w:rPr>
                <w:sz w:val="22"/>
                <w:szCs w:val="22"/>
              </w:rPr>
            </w:pPr>
            <w:r w:rsidRPr="00E83AD4">
              <w:rPr>
                <w:sz w:val="22"/>
                <w:szCs w:val="22"/>
              </w:rPr>
              <w:t>at least 10% in the medium-term future</w:t>
            </w:r>
            <w:r>
              <w:rPr>
                <w:sz w:val="22"/>
                <w:szCs w:val="22"/>
              </w:rPr>
              <w:t>.</w:t>
            </w:r>
          </w:p>
        </w:tc>
      </w:tr>
    </w:tbl>
    <w:bookmarkEnd w:id="128"/>
    <w:bookmarkEnd w:id="129"/>
    <w:bookmarkEnd w:id="130"/>
    <w:bookmarkEnd w:id="131"/>
    <w:bookmarkEnd w:id="132"/>
    <w:p w14:paraId="67784CE2" w14:textId="239D6DA5" w:rsidR="00E35789" w:rsidRPr="00E67868" w:rsidRDefault="00E35789" w:rsidP="00E35789">
      <w:pPr>
        <w:spacing w:before="120"/>
        <w:rPr>
          <w:b/>
        </w:rPr>
      </w:pPr>
      <w:r>
        <w:rPr>
          <w:b/>
        </w:rPr>
        <w:t>Insufficient information available for listing under Criterion 6</w:t>
      </w:r>
      <w:r w:rsidRPr="0025646D">
        <w:rPr>
          <w:b/>
        </w:rPr>
        <w:t>.</w:t>
      </w:r>
    </w:p>
    <w:p w14:paraId="72AE843E" w14:textId="77777777" w:rsidR="00297276" w:rsidRDefault="00297276" w:rsidP="00297276">
      <w:pPr>
        <w:pStyle w:val="Paragraph"/>
      </w:pPr>
      <w:r w:rsidRPr="00E67868">
        <w:t xml:space="preserve">No quantitative analysis has been undertaken showing likelihood of extinction for this ecological community. Therefore there is </w:t>
      </w:r>
      <w:r w:rsidRPr="00E67868">
        <w:rPr>
          <w:b/>
        </w:rPr>
        <w:t>insufficient information</w:t>
      </w:r>
      <w:r w:rsidRPr="00E67868">
        <w:t xml:space="preserve"> available to determine eligibility against a</w:t>
      </w:r>
      <w:r>
        <w:t>ny category for this criterion.</w:t>
      </w:r>
    </w:p>
    <w:p w14:paraId="087EB152" w14:textId="77777777" w:rsidR="00694804" w:rsidRDefault="00694804">
      <w:pPr>
        <w:spacing w:after="200" w:line="276" w:lineRule="auto"/>
        <w:rPr>
          <w:rFonts w:eastAsiaTheme="majorEastAsia" w:cstheme="majorBidi"/>
          <w:b/>
          <w:caps/>
          <w:szCs w:val="32"/>
        </w:rPr>
      </w:pPr>
      <w:bookmarkStart w:id="133" w:name="_Toc530989281"/>
      <w:r>
        <w:br w:type="page"/>
      </w:r>
    </w:p>
    <w:p w14:paraId="6915DE4F" w14:textId="5BF95D57" w:rsidR="002E3B09" w:rsidRPr="00EE7FF4" w:rsidRDefault="00422B56" w:rsidP="00EE7FF4">
      <w:pPr>
        <w:pStyle w:val="Heading1"/>
      </w:pPr>
      <w:bookmarkStart w:id="134" w:name="_Toc13578782"/>
      <w:r w:rsidRPr="00EE7FF4">
        <w:lastRenderedPageBreak/>
        <w:t>Priority research and conservation actions</w:t>
      </w:r>
      <w:bookmarkEnd w:id="134"/>
      <w:r w:rsidRPr="00EE7FF4">
        <w:t xml:space="preserve"> </w:t>
      </w:r>
      <w:bookmarkEnd w:id="133"/>
    </w:p>
    <w:p w14:paraId="76FAA1E9" w14:textId="77777777" w:rsidR="00A85E99" w:rsidRPr="00E8006B" w:rsidRDefault="00A85E99" w:rsidP="00A85E99">
      <w:pPr>
        <w:pStyle w:val="Heading2"/>
        <w:spacing w:before="300"/>
        <w:ind w:left="567" w:hanging="567"/>
        <w:contextualSpacing w:val="0"/>
      </w:pPr>
      <w:bookmarkStart w:id="135" w:name="_Toc256000659"/>
      <w:bookmarkStart w:id="136" w:name="_Toc256000602"/>
      <w:bookmarkStart w:id="137" w:name="_Toc256000545"/>
      <w:bookmarkStart w:id="138" w:name="_Toc256000488"/>
      <w:bookmarkStart w:id="139" w:name="_Toc256000431"/>
      <w:bookmarkStart w:id="140" w:name="_Toc256000374"/>
      <w:bookmarkStart w:id="141" w:name="_Toc256000317"/>
      <w:bookmarkStart w:id="142" w:name="_Toc256000260"/>
      <w:bookmarkStart w:id="143" w:name="_Toc256000203"/>
      <w:bookmarkStart w:id="144" w:name="_Toc256000146"/>
      <w:bookmarkStart w:id="145" w:name="_Toc256000089"/>
      <w:bookmarkStart w:id="146" w:name="_Toc256000032"/>
      <w:bookmarkStart w:id="147" w:name="_Toc457215898"/>
      <w:bookmarkStart w:id="148" w:name="_Toc520820628"/>
      <w:bookmarkStart w:id="149" w:name="_Toc532459649"/>
      <w:bookmarkStart w:id="150" w:name="_Toc6493983"/>
      <w:bookmarkStart w:id="151" w:name="_Toc7437240"/>
      <w:bookmarkStart w:id="152" w:name="_Toc13578783"/>
      <w:r w:rsidRPr="00AB5BE6">
        <w:t>Conservation Objective</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08226C45" w14:textId="77777777" w:rsidR="00A85E99" w:rsidRDefault="00A85E99" w:rsidP="00A85E99">
      <w:pPr>
        <w:pStyle w:val="Paragraph"/>
      </w:pPr>
      <w:r w:rsidRPr="00566B3D">
        <w:t xml:space="preserve">The conservation objective </w:t>
      </w:r>
      <w:r>
        <w:t xml:space="preserve">(see section 1 above) </w:t>
      </w:r>
      <w:r w:rsidRPr="00566B3D">
        <w:t xml:space="preserve">provides the goal and rationale for the priority actions identified here. </w:t>
      </w:r>
      <w:r>
        <w:t xml:space="preserve">The objective is: </w:t>
      </w:r>
    </w:p>
    <w:p w14:paraId="2BA05A06" w14:textId="685565EF" w:rsidR="00A85E99" w:rsidRPr="00CC409D" w:rsidRDefault="00A85E99" w:rsidP="0085421E">
      <w:pPr>
        <w:pStyle w:val="Paragraph"/>
        <w:ind w:left="567"/>
      </w:pPr>
      <w:bookmarkStart w:id="153" w:name="_Toc490642690"/>
      <w:bookmarkStart w:id="154" w:name="_Toc491353030"/>
      <w:bookmarkStart w:id="155" w:name="_Toc491436056"/>
      <w:bookmarkStart w:id="156" w:name="_Toc491440194"/>
      <w:bookmarkStart w:id="157" w:name="_Toc497136678"/>
      <w:r w:rsidRPr="00CC409D">
        <w:t xml:space="preserve">To </w:t>
      </w:r>
      <w:r>
        <w:t>prevent further loss and degradation</w:t>
      </w:r>
      <w:r w:rsidRPr="00CC409D">
        <w:t xml:space="preserve"> of the </w:t>
      </w:r>
      <w:r w:rsidR="004748EA">
        <w:rPr>
          <w:b/>
        </w:rPr>
        <w:t>C</w:t>
      </w:r>
      <w:r>
        <w:rPr>
          <w:b/>
        </w:rPr>
        <w:t xml:space="preserve">oastal floodplain </w:t>
      </w:r>
      <w:r w:rsidR="00BF2F31">
        <w:rPr>
          <w:b/>
        </w:rPr>
        <w:t>eucalypt</w:t>
      </w:r>
      <w:r>
        <w:rPr>
          <w:b/>
        </w:rPr>
        <w:t xml:space="preserve"> fores</w:t>
      </w:r>
      <w:r w:rsidR="00F74392">
        <w:rPr>
          <w:b/>
        </w:rPr>
        <w:t>t of e</w:t>
      </w:r>
      <w:r>
        <w:rPr>
          <w:b/>
        </w:rPr>
        <w:t>astern Australia</w:t>
      </w:r>
      <w:r w:rsidRPr="00CC409D">
        <w:t xml:space="preserve"> and help recover its biodiversity</w:t>
      </w:r>
      <w:r>
        <w:t>,</w:t>
      </w:r>
      <w:r w:rsidRPr="00CC409D">
        <w:t xml:space="preserve"> function and </w:t>
      </w:r>
      <w:r>
        <w:t>extent, by</w:t>
      </w:r>
      <w:r w:rsidRPr="00CC409D">
        <w:t xml:space="preserve"> protecting it from significant impacts as a Matter of National Environmental Significance under national environmental law and </w:t>
      </w:r>
      <w:r w:rsidRPr="00AB100E">
        <w:t xml:space="preserve">by guiding implementation of management and recovery, consistent with the recommended priority conservation and research actions set out in this advice. </w:t>
      </w:r>
    </w:p>
    <w:p w14:paraId="41AA728B" w14:textId="77777777" w:rsidR="00A85E99" w:rsidRPr="00E8006B" w:rsidRDefault="00A85E99" w:rsidP="00A85E99">
      <w:pPr>
        <w:pStyle w:val="Heading2"/>
        <w:spacing w:before="300"/>
        <w:ind w:left="567" w:hanging="567"/>
        <w:contextualSpacing w:val="0"/>
      </w:pPr>
      <w:bookmarkStart w:id="158" w:name="_Toc532459650"/>
      <w:bookmarkStart w:id="159" w:name="_Toc6493984"/>
      <w:bookmarkStart w:id="160" w:name="_Toc7437241"/>
      <w:bookmarkStart w:id="161" w:name="_Toc13578784"/>
      <w:r w:rsidRPr="00E8006B">
        <w:t>Principles and standards</w:t>
      </w:r>
      <w:bookmarkEnd w:id="153"/>
      <w:bookmarkEnd w:id="154"/>
      <w:bookmarkEnd w:id="155"/>
      <w:bookmarkEnd w:id="156"/>
      <w:bookmarkEnd w:id="157"/>
      <w:bookmarkEnd w:id="158"/>
      <w:bookmarkEnd w:id="159"/>
      <w:bookmarkEnd w:id="160"/>
      <w:bookmarkEnd w:id="161"/>
    </w:p>
    <w:p w14:paraId="42F91A95" w14:textId="77777777" w:rsidR="00A85E99" w:rsidRPr="00B95007" w:rsidRDefault="00A85E99" w:rsidP="0085421E">
      <w:pPr>
        <w:pStyle w:val="Paragraph"/>
      </w:pPr>
      <w:r w:rsidRPr="00B95007">
        <w:t xml:space="preserve">In undertaking priority actions to meet the conservation objective, the overarching principle is that it is preferable to maintain existing areas of the ecological community that are relatively intact and of </w:t>
      </w:r>
      <w:r>
        <w:t>good</w:t>
      </w:r>
      <w:r w:rsidRPr="00B95007">
        <w:t xml:space="preserve"> quality. There are good, practical reasons to do so. It is typically more successful and cost-effective to retain an intact remnant than to allow degradation and then attempt to restore it or another area. The more disturbed and modified a patch of the ecological community, the greater the recovery effort that is required. Also, intact remnants are likely to retain a fuller suite of native plant and animal species, and ecological functions. Certain species may not be easy to recover in practice, if lost from a site.</w:t>
      </w:r>
    </w:p>
    <w:p w14:paraId="697DA908" w14:textId="36029247" w:rsidR="00A85E99" w:rsidRPr="00B95007" w:rsidRDefault="00A85E99" w:rsidP="0085421E">
      <w:pPr>
        <w:pStyle w:val="Paragraph"/>
      </w:pPr>
      <w:r w:rsidRPr="00B95007">
        <w:t xml:space="preserve">This principle is highlighted in the National Standards for the Practice of Ecological Restoration in Australia </w:t>
      </w:r>
      <w:r w:rsidR="00275E04">
        <w:t>(Standards Reference Group SERA</w:t>
      </w:r>
      <w:r w:rsidRPr="00B95007">
        <w:t xml:space="preserve"> 2017):</w:t>
      </w:r>
    </w:p>
    <w:p w14:paraId="14CA8F1F" w14:textId="77777777" w:rsidR="00A85E99" w:rsidRPr="0085421E" w:rsidRDefault="00A85E99" w:rsidP="0085421E">
      <w:pPr>
        <w:pStyle w:val="Paragraph"/>
        <w:ind w:left="720"/>
        <w:rPr>
          <w:b/>
        </w:rPr>
      </w:pPr>
      <w:r w:rsidRPr="0085421E">
        <w:rPr>
          <w:b/>
        </w:rPr>
        <w:t xml:space="preserve">“Ecological restoration is not a substitute for sustainably managing and protecting ecosystems in the first instance. </w:t>
      </w:r>
    </w:p>
    <w:p w14:paraId="39E14B5D" w14:textId="77777777" w:rsidR="00A85E99" w:rsidRPr="00207C1F" w:rsidRDefault="00A85E99" w:rsidP="0085421E">
      <w:pPr>
        <w:pStyle w:val="Paragraph"/>
        <w:ind w:left="720"/>
      </w:pPr>
      <w:r w:rsidRPr="00207C1F">
        <w:t xml:space="preserve">The promise of restoration cannot be invoked as a justification for destroying or damaging existing ecosystems because functional natural ecosystems are not transportable or easily rebuilt once damaged and the success of ecological restoration cannot be assured.” </w:t>
      </w:r>
    </w:p>
    <w:p w14:paraId="131503FB" w14:textId="77777777" w:rsidR="00A85E99" w:rsidRPr="00203ECF" w:rsidRDefault="00A85E99" w:rsidP="00A85E99">
      <w:pPr>
        <w:jc w:val="right"/>
        <w:rPr>
          <w:rFonts w:cs="Times New Roman"/>
          <w:i/>
          <w:szCs w:val="24"/>
          <w:lang w:eastAsia="en-AU"/>
        </w:rPr>
      </w:pPr>
      <w:r w:rsidRPr="00203ECF">
        <w:rPr>
          <w:rFonts w:cs="Times New Roman"/>
          <w:i/>
          <w:szCs w:val="24"/>
        </w:rPr>
        <w:t>Standards Reference Group SERA (2017) – Appendix 2.</w:t>
      </w:r>
    </w:p>
    <w:p w14:paraId="28467BD1" w14:textId="77777777" w:rsidR="00A85E99" w:rsidRPr="00D83581" w:rsidRDefault="00A85E99" w:rsidP="0085421E">
      <w:pPr>
        <w:pStyle w:val="Paragraph"/>
      </w:pPr>
      <w:r w:rsidRPr="00D83581">
        <w:t>The principle discourages ‘offsets’ where intact remnants are removed with an undertaking to set aside and/</w:t>
      </w:r>
      <w:r>
        <w:t>or restore other</w:t>
      </w:r>
      <w:r w:rsidRPr="00D83581">
        <w:t xml:space="preserve"> sites. The destruction of intact sites always results in a net loss of the functional ecological community because there is no guarantee all the species and ecological functions of the intact site can be replicated elsewhere.</w:t>
      </w:r>
    </w:p>
    <w:p w14:paraId="3308CD47" w14:textId="3A4266F9" w:rsidR="00A85E99" w:rsidRPr="00D83581" w:rsidRDefault="00A85E99" w:rsidP="0085421E">
      <w:pPr>
        <w:pStyle w:val="Paragraph"/>
      </w:pPr>
      <w:r w:rsidRPr="00D83581">
        <w:t xml:space="preserve">Where restoration is to be undertaken, it should be planned and implemented with reference to the </w:t>
      </w:r>
      <w:r w:rsidRPr="00203ECF">
        <w:rPr>
          <w:i/>
        </w:rPr>
        <w:t>National Standards for the Practice of Ecological Restoration in Australia</w:t>
      </w:r>
      <w:r w:rsidRPr="00D83581">
        <w:t>. These Standards guide how ecological restoration actions should be undertaken and are available online from the Standards Reference Group SERA (2017)</w:t>
      </w:r>
      <w:r w:rsidRPr="00C53C25">
        <w:rPr>
          <w:vertAlign w:val="superscript"/>
        </w:rPr>
        <w:footnoteReference w:id="15"/>
      </w:r>
      <w:r w:rsidRPr="00D83581">
        <w:t xml:space="preserve">. They outline the principles that convey the main ecological, biological, technical, social and ethical underpinnings of </w:t>
      </w:r>
      <w:r w:rsidRPr="00D83581">
        <w:lastRenderedPageBreak/>
        <w:t xml:space="preserve">ecological restoration practice. More specific guidance regarding restoration of </w:t>
      </w:r>
      <w:r w:rsidR="004748EA">
        <w:t>C</w:t>
      </w:r>
      <w:r w:rsidR="0085421E">
        <w:t xml:space="preserve">oastal floodplain </w:t>
      </w:r>
      <w:r w:rsidR="00BF2F31">
        <w:t>eucalypt</w:t>
      </w:r>
      <w:r w:rsidR="0085421E">
        <w:t xml:space="preserve"> </w:t>
      </w:r>
      <w:r w:rsidR="00C53C25">
        <w:t>f</w:t>
      </w:r>
      <w:r w:rsidR="0085421E">
        <w:t>orest</w:t>
      </w:r>
      <w:r w:rsidRPr="00D83581">
        <w:t>, or information that is regionally specific, may also become available. As restoration ecology is</w:t>
      </w:r>
      <w:r w:rsidR="00F04970">
        <w:t xml:space="preserve"> continually developing, it is</w:t>
      </w:r>
      <w:r w:rsidRPr="00D83581">
        <w:t xml:space="preserve"> important to reflect on the experience of others who have worked on restoring the ecological community, </w:t>
      </w:r>
      <w:r>
        <w:t xml:space="preserve">or other </w:t>
      </w:r>
      <w:r w:rsidR="00BF2F31">
        <w:t>eucalypt</w:t>
      </w:r>
      <w:r w:rsidR="0085421E">
        <w:t xml:space="preserve"> or floodplain communities</w:t>
      </w:r>
      <w:r>
        <w:t xml:space="preserve">, </w:t>
      </w:r>
      <w:r w:rsidRPr="00D83581">
        <w:t>as well as adapting restoration projects as site-level experience accumulates.</w:t>
      </w:r>
    </w:p>
    <w:p w14:paraId="73B7FA27" w14:textId="77777777" w:rsidR="00A85E99" w:rsidRPr="00D83581" w:rsidRDefault="00A85E99" w:rsidP="0085421E">
      <w:pPr>
        <w:pStyle w:val="Paragraph"/>
      </w:pPr>
      <w:r w:rsidRPr="00D83581">
        <w:t xml:space="preserve">To achieve cost-effective investments in conservation management it is important to consider the likely interaction of the various management actions being </w:t>
      </w:r>
      <w:r>
        <w:t>under</w:t>
      </w:r>
      <w:r w:rsidRPr="00D83581">
        <w:t>taken at any one site, as these may be synergistic or antagonistic. There are also likely to be interactions between sites. Additionally, when allocating management resources it is important to consider what is the minimum investment required for success and the follow-up required to secure long-term recovery (for example, for how many years should weed management be repeated).</w:t>
      </w:r>
    </w:p>
    <w:p w14:paraId="74049071" w14:textId="77777777" w:rsidR="00A85E99" w:rsidRPr="00E8006B" w:rsidRDefault="00A85E99" w:rsidP="00A85E99">
      <w:pPr>
        <w:pStyle w:val="Heading2"/>
        <w:spacing w:before="300"/>
        <w:ind w:left="567" w:hanging="567"/>
        <w:contextualSpacing w:val="0"/>
      </w:pPr>
      <w:bookmarkStart w:id="162" w:name="_Ref482285340"/>
      <w:bookmarkStart w:id="163" w:name="_Toc490642691"/>
      <w:bookmarkStart w:id="164" w:name="_Toc491353031"/>
      <w:bookmarkStart w:id="165" w:name="_Toc491436057"/>
      <w:bookmarkStart w:id="166" w:name="_Toc491440195"/>
      <w:bookmarkStart w:id="167" w:name="_Toc497136679"/>
      <w:bookmarkStart w:id="168" w:name="_Toc520820630"/>
      <w:bookmarkStart w:id="169" w:name="_Toc526926681"/>
      <w:bookmarkStart w:id="170" w:name="_Toc532459651"/>
      <w:bookmarkStart w:id="171" w:name="_Toc6493985"/>
      <w:bookmarkStart w:id="172" w:name="_Toc7437242"/>
      <w:bookmarkStart w:id="173" w:name="_Toc13578785"/>
      <w:r w:rsidRPr="0053549F">
        <w:t>Priority actions</w:t>
      </w:r>
      <w:bookmarkEnd w:id="162"/>
      <w:bookmarkEnd w:id="163"/>
      <w:bookmarkEnd w:id="164"/>
      <w:bookmarkEnd w:id="165"/>
      <w:bookmarkEnd w:id="166"/>
      <w:bookmarkEnd w:id="167"/>
      <w:bookmarkEnd w:id="168"/>
      <w:bookmarkEnd w:id="169"/>
      <w:bookmarkEnd w:id="170"/>
      <w:bookmarkEnd w:id="171"/>
      <w:bookmarkEnd w:id="172"/>
      <w:bookmarkEnd w:id="173"/>
    </w:p>
    <w:p w14:paraId="6E263D01" w14:textId="77777777" w:rsidR="00A85E99" w:rsidRPr="00F32D02" w:rsidRDefault="00A85E99" w:rsidP="00A85E99">
      <w:pPr>
        <w:pStyle w:val="Paragraph"/>
      </w:pPr>
      <w:r w:rsidRPr="00F32D02">
        <w:t>Priority actions are recommended for the abatement of threats and supporting recovery of the ecological community. These recommended actions are de</w:t>
      </w:r>
      <w:r>
        <w:t>signed to provide guidance for:</w:t>
      </w:r>
    </w:p>
    <w:p w14:paraId="4BFF363D" w14:textId="52B17FDE" w:rsidR="00A85E99" w:rsidRPr="00F32D02" w:rsidRDefault="00A85E99" w:rsidP="00E34C9A">
      <w:pPr>
        <w:pStyle w:val="ListParagraph"/>
        <w:numPr>
          <w:ilvl w:val="0"/>
          <w:numId w:val="7"/>
        </w:numPr>
        <w:spacing w:before="120" w:line="276" w:lineRule="auto"/>
        <w:ind w:left="357" w:hanging="357"/>
        <w:contextualSpacing w:val="0"/>
      </w:pPr>
      <w:r w:rsidRPr="00F32D02">
        <w:t>planning, management and restoration of the ecological community by landholders, NRM and community</w:t>
      </w:r>
      <w:r w:rsidR="000756D6">
        <w:t xml:space="preserve"> groups and other land managers</w:t>
      </w:r>
    </w:p>
    <w:p w14:paraId="18D0AB23" w14:textId="27319ACD" w:rsidR="00A85E99" w:rsidRPr="00F32D02" w:rsidRDefault="00A85E99" w:rsidP="00E34C9A">
      <w:pPr>
        <w:pStyle w:val="ListParagraph"/>
        <w:numPr>
          <w:ilvl w:val="0"/>
          <w:numId w:val="7"/>
        </w:numPr>
        <w:spacing w:before="120" w:line="276" w:lineRule="auto"/>
        <w:ind w:left="357" w:hanging="357"/>
        <w:contextualSpacing w:val="0"/>
      </w:pPr>
      <w:r>
        <w:t xml:space="preserve">determining </w:t>
      </w:r>
      <w:r w:rsidRPr="00F32D02">
        <w:t>conditions of approval for relevant controlled actions unde</w:t>
      </w:r>
      <w:r w:rsidR="000756D6">
        <w:t>r national environment law,</w:t>
      </w:r>
      <w:r>
        <w:t xml:space="preserve"> and</w:t>
      </w:r>
    </w:p>
    <w:p w14:paraId="1842238D" w14:textId="77777777" w:rsidR="00A85E99" w:rsidRPr="00F32D02" w:rsidRDefault="00A85E99" w:rsidP="00E34C9A">
      <w:pPr>
        <w:pStyle w:val="ListParagraph"/>
        <w:numPr>
          <w:ilvl w:val="0"/>
          <w:numId w:val="7"/>
        </w:numPr>
        <w:spacing w:before="120" w:line="276" w:lineRule="auto"/>
        <w:ind w:left="357" w:hanging="357"/>
        <w:contextualSpacing w:val="0"/>
      </w:pPr>
      <w:r w:rsidRPr="00F32D02">
        <w:t xml:space="preserve">prioritising activities in applications for Australian Government </w:t>
      </w:r>
      <w:r>
        <w:t xml:space="preserve">or other </w:t>
      </w:r>
      <w:r w:rsidRPr="00F32D02">
        <w:t>funding programs.</w:t>
      </w:r>
    </w:p>
    <w:p w14:paraId="3C5A96CA" w14:textId="77777777" w:rsidR="00A85E99" w:rsidRPr="00992E82" w:rsidRDefault="00A85E99" w:rsidP="00A85E99">
      <w:pPr>
        <w:pStyle w:val="Paragraph"/>
      </w:pPr>
      <w:r w:rsidRPr="00F32D02">
        <w:t xml:space="preserve">Detailed advice on actions may be available in </w:t>
      </w:r>
      <w:r>
        <w:t>other documents</w:t>
      </w:r>
      <w:r w:rsidRPr="00F32D02">
        <w:t xml:space="preserve">, such as management plans </w:t>
      </w:r>
      <w:r w:rsidRPr="00992E82">
        <w:t xml:space="preserve">for weeds, fire or certain parks or regions. The most relevant are listed in section </w:t>
      </w:r>
      <w:r w:rsidRPr="00992E82">
        <w:rPr>
          <w:rStyle w:val="ParagraphChar"/>
        </w:rPr>
        <w:fldChar w:fldCharType="begin"/>
      </w:r>
      <w:r w:rsidRPr="00992E82">
        <w:rPr>
          <w:rStyle w:val="ParagraphChar"/>
        </w:rPr>
        <w:instrText xml:space="preserve"> REF _Ref482703118 \r \p \h  \* MERGEFORMAT </w:instrText>
      </w:r>
      <w:r w:rsidRPr="00992E82">
        <w:rPr>
          <w:rStyle w:val="ParagraphChar"/>
        </w:rPr>
      </w:r>
      <w:r w:rsidRPr="00992E82">
        <w:rPr>
          <w:rStyle w:val="ParagraphChar"/>
        </w:rPr>
        <w:fldChar w:fldCharType="separate"/>
      </w:r>
      <w:r w:rsidR="00E13E4C">
        <w:rPr>
          <w:rStyle w:val="ParagraphChar"/>
        </w:rPr>
        <w:t>6.4 below</w:t>
      </w:r>
      <w:r w:rsidRPr="00992E82">
        <w:rPr>
          <w:rStyle w:val="ParagraphChar"/>
        </w:rPr>
        <w:fldChar w:fldCharType="end"/>
      </w:r>
      <w:r w:rsidRPr="00992E82">
        <w:t>.</w:t>
      </w:r>
    </w:p>
    <w:p w14:paraId="7A57908E" w14:textId="77777777" w:rsidR="00A85E99" w:rsidRPr="00F32D02" w:rsidRDefault="00A85E99" w:rsidP="00A85E99">
      <w:pPr>
        <w:pStyle w:val="Paragraph"/>
      </w:pPr>
      <w:r w:rsidRPr="00F32D02">
        <w:t xml:space="preserve">This conservation advice identifies priority conservation actions under the following key approaches: </w:t>
      </w:r>
    </w:p>
    <w:p w14:paraId="0C519B3D" w14:textId="15939BB3" w:rsidR="00A85E99" w:rsidRPr="00F32D02" w:rsidRDefault="00A85E99" w:rsidP="00E34C9A">
      <w:pPr>
        <w:pStyle w:val="ListParagraph"/>
        <w:numPr>
          <w:ilvl w:val="0"/>
          <w:numId w:val="7"/>
        </w:numPr>
        <w:spacing w:before="120" w:line="276" w:lineRule="auto"/>
        <w:ind w:left="357" w:hanging="357"/>
        <w:contextualSpacing w:val="0"/>
      </w:pPr>
      <w:r w:rsidRPr="00F32D02">
        <w:rPr>
          <w:u w:val="single"/>
        </w:rPr>
        <w:t>PROTECT</w:t>
      </w:r>
      <w:r w:rsidRPr="00F32D02">
        <w:t xml:space="preserve"> the ecological comm</w:t>
      </w:r>
      <w:r w:rsidR="000756D6">
        <w:t>unity to prevent further losses.</w:t>
      </w:r>
    </w:p>
    <w:p w14:paraId="31BD2C2F" w14:textId="74420F96" w:rsidR="00A85E99" w:rsidRPr="00F32D02" w:rsidRDefault="00A85E99" w:rsidP="00E34C9A">
      <w:pPr>
        <w:pStyle w:val="ListParagraph"/>
        <w:numPr>
          <w:ilvl w:val="0"/>
          <w:numId w:val="7"/>
        </w:numPr>
        <w:spacing w:before="120" w:line="276" w:lineRule="auto"/>
        <w:ind w:left="357" w:hanging="357"/>
        <w:contextualSpacing w:val="0"/>
      </w:pPr>
      <w:r w:rsidRPr="00F32D02">
        <w:rPr>
          <w:u w:val="single"/>
        </w:rPr>
        <w:t>RESTORE</w:t>
      </w:r>
      <w:r w:rsidRPr="00F32D02">
        <w:t xml:space="preserve"> the ecological community by active abatement of threats, appropriate management, restoration and other conservatio</w:t>
      </w:r>
      <w:r w:rsidR="000756D6">
        <w:t>n initiatives.</w:t>
      </w:r>
    </w:p>
    <w:p w14:paraId="4154C351" w14:textId="49921670" w:rsidR="00A85E99" w:rsidRPr="00F32D02" w:rsidRDefault="00A85E99" w:rsidP="00E34C9A">
      <w:pPr>
        <w:pStyle w:val="ListParagraph"/>
        <w:numPr>
          <w:ilvl w:val="0"/>
          <w:numId w:val="7"/>
        </w:numPr>
        <w:spacing w:before="120" w:line="276" w:lineRule="auto"/>
        <w:ind w:left="357" w:hanging="357"/>
        <w:contextualSpacing w:val="0"/>
      </w:pPr>
      <w:r w:rsidRPr="00F32D02">
        <w:rPr>
          <w:u w:val="single"/>
        </w:rPr>
        <w:t>COMMUNICATE, ENGAGE WITH AND SUPPORT</w:t>
      </w:r>
      <w:r w:rsidRPr="00F32D02">
        <w:t xml:space="preserve"> people to increase understanding of the value and function of the ecological community and encourage their efforts in i</w:t>
      </w:r>
      <w:r w:rsidR="000756D6">
        <w:t>ts protection and recovery.</w:t>
      </w:r>
    </w:p>
    <w:p w14:paraId="6BD5D5C3" w14:textId="77777777" w:rsidR="00A85E99" w:rsidRPr="00F32D02" w:rsidRDefault="00A85E99" w:rsidP="00E34C9A">
      <w:pPr>
        <w:pStyle w:val="ListParagraph"/>
        <w:numPr>
          <w:ilvl w:val="0"/>
          <w:numId w:val="7"/>
        </w:numPr>
        <w:spacing w:before="120" w:line="276" w:lineRule="auto"/>
        <w:ind w:left="357" w:hanging="357"/>
        <w:contextualSpacing w:val="0"/>
      </w:pPr>
      <w:r w:rsidRPr="00F32D02">
        <w:rPr>
          <w:u w:val="single"/>
        </w:rPr>
        <w:t>RESEARCH AND MONITORING</w:t>
      </w:r>
      <w:r w:rsidRPr="00F32D02">
        <w:t xml:space="preserve"> to improve our understanding of the ecological community and the best methods to aid its management and recovery.</w:t>
      </w:r>
    </w:p>
    <w:p w14:paraId="057683CB" w14:textId="77777777" w:rsidR="00A85E99" w:rsidRPr="00692CED" w:rsidRDefault="00A85E99" w:rsidP="00A85E99">
      <w:pPr>
        <w:pStyle w:val="Paragraph"/>
      </w:pPr>
      <w:r w:rsidRPr="00692CED">
        <w:t xml:space="preserve">These approaches overlap in practice; and form part of an iterative approach to management that includes research, planning, management, monitoring and review. </w:t>
      </w:r>
    </w:p>
    <w:p w14:paraId="2EAAB03B" w14:textId="65FD3ACB" w:rsidR="00A85E99" w:rsidRPr="00692CED" w:rsidRDefault="00A85E99" w:rsidP="00A85E99">
      <w:pPr>
        <w:pStyle w:val="Paragraph"/>
      </w:pPr>
      <w:r w:rsidRPr="00692CED">
        <w:t xml:space="preserve">The actions below do not necessarily encompass all actions in detail that may benefit the ecological community. They highlight general but key actions required to at least maintain survival of the ecological community at the time of preparing this Conservation Advice. </w:t>
      </w:r>
      <w:r w:rsidRPr="00692CED">
        <w:lastRenderedPageBreak/>
        <w:t xml:space="preserve">Actions inconsistent with these actions and that are likely to significantly </w:t>
      </w:r>
      <w:r>
        <w:t xml:space="preserve">adversely </w:t>
      </w:r>
      <w:r w:rsidRPr="00692CED">
        <w:t>affect the ecological community should be avoided.</w:t>
      </w:r>
    </w:p>
    <w:p w14:paraId="653784B9" w14:textId="77777777" w:rsidR="00A85E99" w:rsidRPr="00FF5C8C" w:rsidRDefault="00A85E99" w:rsidP="00A85E99">
      <w:pPr>
        <w:pStyle w:val="Heading3"/>
        <w:spacing w:before="240"/>
      </w:pPr>
      <w:bookmarkStart w:id="174" w:name="_Toc532459652"/>
      <w:bookmarkStart w:id="175" w:name="_Toc6493986"/>
      <w:bookmarkStart w:id="176" w:name="_Toc7437243"/>
      <w:bookmarkStart w:id="177" w:name="_Toc13578786"/>
      <w:r w:rsidRPr="00FF5C8C">
        <w:t>PROTECT the ecological community.</w:t>
      </w:r>
      <w:bookmarkEnd w:id="174"/>
      <w:bookmarkEnd w:id="175"/>
      <w:bookmarkEnd w:id="176"/>
      <w:bookmarkEnd w:id="177"/>
    </w:p>
    <w:p w14:paraId="1DEB9D61" w14:textId="77777777" w:rsidR="00A85E99" w:rsidRPr="00FF5C8C" w:rsidRDefault="00A85E99" w:rsidP="00A85E99">
      <w:pPr>
        <w:pStyle w:val="Paragraph"/>
      </w:pPr>
      <w:r w:rsidRPr="00FF5C8C">
        <w:t>This key approach includes priorities intended to protect the ecological community by preventing further losses to extent and integrity.</w:t>
      </w:r>
    </w:p>
    <w:p w14:paraId="7301427D" w14:textId="77777777" w:rsidR="00A85E99" w:rsidRPr="00841C78" w:rsidRDefault="00A85E99" w:rsidP="00A85E99">
      <w:pPr>
        <w:pStyle w:val="Heading4nonumber"/>
      </w:pPr>
      <w:r w:rsidRPr="00841C78">
        <w:t>Conserve remaining patches</w:t>
      </w:r>
    </w:p>
    <w:p w14:paraId="1260B4B7" w14:textId="77777777" w:rsidR="00A85E99" w:rsidRDefault="00A85E99" w:rsidP="00E34C9A">
      <w:pPr>
        <w:pStyle w:val="ListParagraph"/>
        <w:numPr>
          <w:ilvl w:val="0"/>
          <w:numId w:val="7"/>
        </w:numPr>
        <w:spacing w:before="120" w:line="276" w:lineRule="auto"/>
        <w:ind w:left="357" w:hanging="357"/>
        <w:contextualSpacing w:val="0"/>
      </w:pPr>
      <w:r w:rsidRPr="009A00DA">
        <w:t>Protect and conserve remaining areas of the ecological community, including protecting potential areas of natural or managed retreat.</w:t>
      </w:r>
    </w:p>
    <w:p w14:paraId="4CA910EE" w14:textId="40FBE25D" w:rsidR="00F254C1" w:rsidRPr="00F254C1" w:rsidRDefault="00F254C1" w:rsidP="00E34C9A">
      <w:pPr>
        <w:pStyle w:val="ListParagraph"/>
        <w:numPr>
          <w:ilvl w:val="0"/>
          <w:numId w:val="7"/>
        </w:numPr>
        <w:spacing w:before="120" w:line="276" w:lineRule="auto"/>
        <w:ind w:left="357" w:hanging="357"/>
        <w:contextualSpacing w:val="0"/>
      </w:pPr>
      <w:r w:rsidRPr="00F254C1">
        <w:t xml:space="preserve">Some patches occur in isolation and require protection, as well as priority actions, to link them with other patches. </w:t>
      </w:r>
    </w:p>
    <w:p w14:paraId="23019B56" w14:textId="77777777" w:rsidR="00A85E99" w:rsidRDefault="00A85E99" w:rsidP="00E34C9A">
      <w:pPr>
        <w:pStyle w:val="ListParagraph"/>
        <w:numPr>
          <w:ilvl w:val="0"/>
          <w:numId w:val="7"/>
        </w:numPr>
        <w:spacing w:before="120" w:line="276" w:lineRule="auto"/>
        <w:ind w:left="357" w:hanging="357"/>
        <w:contextualSpacing w:val="0"/>
      </w:pPr>
      <w:r w:rsidRPr="009A00DA">
        <w:t xml:space="preserve">Avoid further clearance and destruction of the ecological community. </w:t>
      </w:r>
    </w:p>
    <w:p w14:paraId="0FB0F754" w14:textId="77777777" w:rsidR="00A85E99" w:rsidRPr="009A00DA" w:rsidRDefault="00A85E99" w:rsidP="00E34C9A">
      <w:pPr>
        <w:pStyle w:val="ListParagraph"/>
        <w:numPr>
          <w:ilvl w:val="0"/>
          <w:numId w:val="7"/>
        </w:numPr>
        <w:spacing w:before="120" w:line="276" w:lineRule="auto"/>
        <w:ind w:left="357" w:hanging="357"/>
        <w:contextualSpacing w:val="0"/>
      </w:pPr>
      <w:r w:rsidRPr="009A00DA">
        <w:t xml:space="preserve">Retain other native vegetation remnants, near patches of the ecological community, where they are important for connectivity, diversity of habitat and act as buffer zones between the ecological community and threats or development zones. </w:t>
      </w:r>
    </w:p>
    <w:p w14:paraId="130D1721" w14:textId="77777777" w:rsidR="00A85E99" w:rsidRPr="009A00DA" w:rsidRDefault="00A85E99" w:rsidP="00E34C9A">
      <w:pPr>
        <w:pStyle w:val="ListParagraph"/>
        <w:numPr>
          <w:ilvl w:val="0"/>
          <w:numId w:val="7"/>
        </w:numPr>
        <w:spacing w:before="120" w:line="276" w:lineRule="auto"/>
        <w:ind w:left="357" w:hanging="357"/>
        <w:contextualSpacing w:val="0"/>
      </w:pPr>
      <w:r w:rsidRPr="009A00DA">
        <w:t xml:space="preserve">Protect patches identified as the most intact wildlife refuges or of regional importance in formal conservation reserves. Consider other remnants for less formal conservation tenures, preferably ones that aim for protection over the long-term. This includes investigating formal conservation arrangements, management agreements and covenants to protect patches on private land. This is particularly important for larger patches or areas that link to other patches of native vegetation and are part of wildlife corridors or migration routes. </w:t>
      </w:r>
    </w:p>
    <w:p w14:paraId="783CF6A5" w14:textId="17E79CDA" w:rsidR="00A85E99" w:rsidRPr="0083025A" w:rsidRDefault="0085421E" w:rsidP="00E34C9A">
      <w:pPr>
        <w:pStyle w:val="ListParagraph"/>
        <w:numPr>
          <w:ilvl w:val="0"/>
          <w:numId w:val="7"/>
        </w:numPr>
        <w:spacing w:before="120" w:line="276" w:lineRule="auto"/>
        <w:contextualSpacing w:val="0"/>
      </w:pPr>
      <w:r>
        <w:t>Manage</w:t>
      </w:r>
      <w:r w:rsidR="00A85E99">
        <w:t xml:space="preserve"> fire</w:t>
      </w:r>
      <w:r>
        <w:t xml:space="preserve"> appropriately in </w:t>
      </w:r>
      <w:r w:rsidR="00A85E99">
        <w:t>patches of the ecological community.</w:t>
      </w:r>
    </w:p>
    <w:p w14:paraId="55CF17D8" w14:textId="77777777" w:rsidR="00A85E99" w:rsidRPr="009A00DA" w:rsidRDefault="00A85E99" w:rsidP="00E34C9A">
      <w:pPr>
        <w:pStyle w:val="ListParagraph"/>
        <w:numPr>
          <w:ilvl w:val="0"/>
          <w:numId w:val="7"/>
        </w:numPr>
        <w:spacing w:before="120" w:line="276" w:lineRule="auto"/>
        <w:ind w:left="357" w:hanging="357"/>
        <w:contextualSpacing w:val="0"/>
      </w:pPr>
      <w:r w:rsidRPr="009A00DA">
        <w:t>Where regrowth is occurring, provide measures that will support the regrowth to mature (e.g. provide fe</w:t>
      </w:r>
      <w:r>
        <w:t>ncing to minimise the risk of damage).</w:t>
      </w:r>
    </w:p>
    <w:p w14:paraId="04D295B6" w14:textId="2DA8913F" w:rsidR="00A85E99" w:rsidRDefault="00A85E99" w:rsidP="00E34C9A">
      <w:pPr>
        <w:pStyle w:val="ListParagraph"/>
        <w:numPr>
          <w:ilvl w:val="0"/>
          <w:numId w:val="7"/>
        </w:numPr>
        <w:spacing w:before="120" w:line="276" w:lineRule="auto"/>
        <w:ind w:left="357" w:hanging="357"/>
        <w:contextualSpacing w:val="0"/>
      </w:pPr>
      <w:r w:rsidRPr="00A97199">
        <w:t xml:space="preserve">Construct wildlife friendly fences to exclude </w:t>
      </w:r>
      <w:r w:rsidR="00E442F2">
        <w:t>overgrazing</w:t>
      </w:r>
      <w:r w:rsidRPr="00A97199">
        <w:t xml:space="preserve"> and that incorporate a buffer to protect remnants and allow for recruitment and enhanced connectivity.</w:t>
      </w:r>
    </w:p>
    <w:p w14:paraId="1DC60B3C" w14:textId="77777777" w:rsidR="00A85E99" w:rsidRPr="00A935B7" w:rsidRDefault="00A85E99" w:rsidP="00A85E99">
      <w:pPr>
        <w:pStyle w:val="Heading4nonumber"/>
      </w:pPr>
      <w:r>
        <w:t>Plan strategically to m</w:t>
      </w:r>
      <w:r w:rsidRPr="00A935B7">
        <w:t>inimise further clearing</w:t>
      </w:r>
    </w:p>
    <w:p w14:paraId="51A9C567" w14:textId="77777777" w:rsidR="00A85E99" w:rsidRPr="008B0A8F" w:rsidRDefault="00A85E99" w:rsidP="00E34C9A">
      <w:pPr>
        <w:pStyle w:val="ListParagraph"/>
        <w:numPr>
          <w:ilvl w:val="0"/>
          <w:numId w:val="7"/>
        </w:numPr>
        <w:spacing w:before="120" w:line="276" w:lineRule="auto"/>
        <w:ind w:left="357" w:hanging="357"/>
        <w:contextualSpacing w:val="0"/>
      </w:pPr>
      <w:r w:rsidRPr="008B0A8F">
        <w:t>Remnants should be properly taken into account during the early stages of zoning and development planning decisions, including strategic planning documents at state, regional and local levels.</w:t>
      </w:r>
    </w:p>
    <w:p w14:paraId="7906DAA1" w14:textId="77777777" w:rsidR="00A85E99" w:rsidRPr="008B0A8F" w:rsidRDefault="00A85E99" w:rsidP="00E34C9A">
      <w:pPr>
        <w:pStyle w:val="ListParagraph"/>
        <w:numPr>
          <w:ilvl w:val="0"/>
          <w:numId w:val="7"/>
        </w:numPr>
        <w:spacing w:before="120" w:line="276" w:lineRule="auto"/>
        <w:ind w:left="357" w:hanging="357"/>
        <w:contextualSpacing w:val="0"/>
      </w:pPr>
      <w:r w:rsidRPr="008B0A8F">
        <w:t>Liaise with local councils and State authorities to ensure that cumulative impacts on the ecological community are reduced as part of broader strategic planning or large projects (e.g. road works, developments).</w:t>
      </w:r>
    </w:p>
    <w:p w14:paraId="16FE4701" w14:textId="77777777" w:rsidR="00A85E99" w:rsidRPr="00A935B7" w:rsidRDefault="00A85E99" w:rsidP="00A85E99">
      <w:pPr>
        <w:pStyle w:val="Heading4nonumber"/>
      </w:pPr>
      <w:r w:rsidRPr="00A935B7">
        <w:t>Manage actions to minimise impacts</w:t>
      </w:r>
    </w:p>
    <w:p w14:paraId="33F6B639" w14:textId="77777777" w:rsidR="00A85E99" w:rsidRPr="00992E82" w:rsidRDefault="00A85E99" w:rsidP="00A85E99">
      <w:pPr>
        <w:pStyle w:val="Paragraph"/>
      </w:pPr>
      <w:r w:rsidRPr="00992E82">
        <w:t>Apply the mitigation hierarchy to avoid, then mitigate, then offset potential impacts on the ecological community from development or other actions. The priority is to avoid further clearance and fragmentation of remnants with offsetting as the last resort.</w:t>
      </w:r>
    </w:p>
    <w:p w14:paraId="1AB97FC7" w14:textId="77777777" w:rsidR="00A85E99" w:rsidRPr="00A935B7" w:rsidRDefault="00A85E99" w:rsidP="00E34C9A">
      <w:pPr>
        <w:pStyle w:val="ListParagraph"/>
        <w:numPr>
          <w:ilvl w:val="0"/>
          <w:numId w:val="7"/>
        </w:numPr>
        <w:spacing w:before="120" w:line="276" w:lineRule="auto"/>
        <w:contextualSpacing w:val="0"/>
      </w:pPr>
      <w:r w:rsidRPr="00A935B7">
        <w:lastRenderedPageBreak/>
        <w:t>Plan projects to avoid the need to offset, by avoiding significant impacts to the ecological community.</w:t>
      </w:r>
    </w:p>
    <w:p w14:paraId="5967AB51" w14:textId="77777777" w:rsidR="00A85E99" w:rsidRPr="00A935B7" w:rsidRDefault="00A85E99" w:rsidP="00E34C9A">
      <w:pPr>
        <w:pStyle w:val="ListParagraph"/>
        <w:numPr>
          <w:ilvl w:val="0"/>
          <w:numId w:val="7"/>
        </w:numPr>
        <w:spacing w:before="120" w:line="276" w:lineRule="auto"/>
        <w:contextualSpacing w:val="0"/>
      </w:pPr>
      <w:r w:rsidRPr="00A935B7">
        <w:t xml:space="preserve">In circumstances where impacts cannot be totally avoided, then they should be minimised by: </w:t>
      </w:r>
    </w:p>
    <w:p w14:paraId="79241AD7" w14:textId="1D0C22DA" w:rsidR="00A85E99" w:rsidRPr="00A935B7" w:rsidRDefault="00A85E99" w:rsidP="00E34C9A">
      <w:pPr>
        <w:pStyle w:val="ListParagraph"/>
        <w:numPr>
          <w:ilvl w:val="1"/>
          <w:numId w:val="7"/>
        </w:numPr>
        <w:spacing w:before="120" w:line="276" w:lineRule="auto"/>
        <w:ind w:left="709"/>
        <w:contextualSpacing w:val="0"/>
      </w:pPr>
      <w:r w:rsidRPr="00A935B7">
        <w:t>retaining and avoiding damage to high quality patches, which should be managed to re</w:t>
      </w:r>
      <w:r w:rsidR="00C53C25">
        <w:t>tain their benchmark state,</w:t>
      </w:r>
      <w:r>
        <w:t xml:space="preserve"> and</w:t>
      </w:r>
    </w:p>
    <w:p w14:paraId="792690D4" w14:textId="77777777" w:rsidR="00A85E99" w:rsidRPr="00A935B7" w:rsidRDefault="00A85E99" w:rsidP="00E34C9A">
      <w:pPr>
        <w:pStyle w:val="ListParagraph"/>
        <w:numPr>
          <w:ilvl w:val="1"/>
          <w:numId w:val="7"/>
        </w:numPr>
        <w:spacing w:before="120" w:line="276" w:lineRule="auto"/>
        <w:ind w:left="709"/>
        <w:contextualSpacing w:val="0"/>
      </w:pPr>
      <w:r w:rsidRPr="00A935B7">
        <w:t xml:space="preserve">protecting important habitat features, such as large mature trees </w:t>
      </w:r>
      <w:r>
        <w:t xml:space="preserve">or trees </w:t>
      </w:r>
      <w:r w:rsidRPr="00A935B7">
        <w:t>with hollows as these take many decades to develop and cannot be quickly replaced.</w:t>
      </w:r>
    </w:p>
    <w:p w14:paraId="578F166A" w14:textId="77777777" w:rsidR="00A85E99" w:rsidRPr="00F50F28" w:rsidRDefault="00A85E99" w:rsidP="00E34C9A">
      <w:pPr>
        <w:pStyle w:val="ListParagraph"/>
        <w:numPr>
          <w:ilvl w:val="0"/>
          <w:numId w:val="7"/>
        </w:numPr>
        <w:spacing w:before="120" w:line="276" w:lineRule="auto"/>
        <w:contextualSpacing w:val="0"/>
      </w:pPr>
      <w:r w:rsidRPr="00F50F28">
        <w:t xml:space="preserve">Where impacts are unavoidable, offsets should be used as a last resort to compensate for the adverse impacts of the action deemed unavoidable. The outcomes of offsetting activities are generally highly uncertain. Any proposals considering offsets for this ecological community should aim to: </w:t>
      </w:r>
    </w:p>
    <w:p w14:paraId="275BD506" w14:textId="5430EFE1" w:rsidR="00A85E99" w:rsidRPr="0030465B" w:rsidRDefault="00A85E99" w:rsidP="00E34C9A">
      <w:pPr>
        <w:pStyle w:val="ListParagraph"/>
        <w:numPr>
          <w:ilvl w:val="1"/>
          <w:numId w:val="7"/>
        </w:numPr>
        <w:spacing w:before="120" w:line="276" w:lineRule="auto"/>
        <w:ind w:left="709"/>
        <w:contextualSpacing w:val="0"/>
      </w:pPr>
      <w:r w:rsidRPr="0030465B">
        <w:t>minimise the need to offset the ecological community by designing development around the ecological community and a</w:t>
      </w:r>
      <w:r w:rsidR="000756D6">
        <w:t>pplying buffers</w:t>
      </w:r>
    </w:p>
    <w:p w14:paraId="09080BF8" w14:textId="7312F52C" w:rsidR="00A85E99" w:rsidRPr="0030465B" w:rsidRDefault="00A85E99" w:rsidP="00E34C9A">
      <w:pPr>
        <w:pStyle w:val="ListParagraph"/>
        <w:numPr>
          <w:ilvl w:val="1"/>
          <w:numId w:val="7"/>
        </w:numPr>
        <w:spacing w:before="120" w:line="276" w:lineRule="auto"/>
        <w:ind w:left="709"/>
        <w:contextualSpacing w:val="0"/>
      </w:pPr>
      <w:r w:rsidRPr="0030465B">
        <w:t>retain patches of the ecological community</w:t>
      </w:r>
      <w:r>
        <w:t xml:space="preserve"> that meet the condition thresholds</w:t>
      </w:r>
      <w:r w:rsidRPr="0030465B">
        <w:t>, rather than offset them (particularly w</w:t>
      </w:r>
      <w:r w:rsidR="000756D6">
        <w:t>ith lower quality offset sites)</w:t>
      </w:r>
      <w:r w:rsidRPr="0030465B">
        <w:t xml:space="preserve"> </w:t>
      </w:r>
    </w:p>
    <w:p w14:paraId="14BFD2D5" w14:textId="34481F61" w:rsidR="00A85E99" w:rsidRPr="0030465B" w:rsidRDefault="00A85E99" w:rsidP="00E34C9A">
      <w:pPr>
        <w:pStyle w:val="ListParagraph"/>
        <w:numPr>
          <w:ilvl w:val="1"/>
          <w:numId w:val="7"/>
        </w:numPr>
        <w:spacing w:before="120" w:line="276" w:lineRule="auto"/>
        <w:ind w:left="709"/>
        <w:contextualSpacing w:val="0"/>
      </w:pPr>
      <w:r w:rsidRPr="0030465B">
        <w:t>focus on retaining remnants of the ecologic</w:t>
      </w:r>
      <w:r w:rsidR="000756D6">
        <w:t>al community with mature trees</w:t>
      </w:r>
    </w:p>
    <w:p w14:paraId="1E07EF87" w14:textId="01542A2D" w:rsidR="00A85E99" w:rsidRPr="0030465B" w:rsidRDefault="00A85E99" w:rsidP="00E34C9A">
      <w:pPr>
        <w:pStyle w:val="ListParagraph"/>
        <w:numPr>
          <w:ilvl w:val="1"/>
          <w:numId w:val="7"/>
        </w:numPr>
        <w:spacing w:before="120" w:line="276" w:lineRule="auto"/>
        <w:ind w:left="709"/>
        <w:contextualSpacing w:val="0"/>
      </w:pPr>
      <w:r w:rsidRPr="0030465B">
        <w:t xml:space="preserve">manage and protect offset areas in perpetuity in areas dedicated for conservation purposes </w:t>
      </w:r>
      <w:r>
        <w:t>–</w:t>
      </w:r>
      <w:r w:rsidRPr="0030465B">
        <w:t xml:space="preserve"> avoid risks that may reduce their size, condition and eco</w:t>
      </w:r>
      <w:r w:rsidR="000756D6">
        <w:t>logical function in the future</w:t>
      </w:r>
    </w:p>
    <w:p w14:paraId="317CBFB9" w14:textId="28E9C31A" w:rsidR="00A85E99" w:rsidRPr="0030465B" w:rsidRDefault="00A85E99" w:rsidP="00E34C9A">
      <w:pPr>
        <w:pStyle w:val="ListParagraph"/>
        <w:numPr>
          <w:ilvl w:val="1"/>
          <w:numId w:val="7"/>
        </w:numPr>
        <w:spacing w:before="120" w:line="276" w:lineRule="auto"/>
        <w:ind w:left="709"/>
        <w:contextualSpacing w:val="0"/>
      </w:pPr>
      <w:r w:rsidRPr="0030465B">
        <w:t>select offset sites as close as possible to the impact site, to allow for local and regional variati</w:t>
      </w:r>
      <w:r w:rsidR="000756D6">
        <w:t>on in the ecological community</w:t>
      </w:r>
    </w:p>
    <w:p w14:paraId="19D3E018" w14:textId="3C1AB5E7" w:rsidR="00A85E99" w:rsidRPr="0030465B" w:rsidRDefault="00A85E99" w:rsidP="00E34C9A">
      <w:pPr>
        <w:pStyle w:val="ListParagraph"/>
        <w:numPr>
          <w:ilvl w:val="1"/>
          <w:numId w:val="7"/>
        </w:numPr>
        <w:spacing w:before="120" w:line="276" w:lineRule="auto"/>
        <w:ind w:left="709"/>
        <w:contextualSpacing w:val="0"/>
      </w:pPr>
      <w:r w:rsidRPr="0030465B">
        <w:t>increase the area and improve ecological function of existing patches, for example by enhancing landscape connectivity, h</w:t>
      </w:r>
      <w:r w:rsidR="000756D6">
        <w:t>abitat diversity and condition</w:t>
      </w:r>
    </w:p>
    <w:p w14:paraId="7048C1EC" w14:textId="7471BF13" w:rsidR="00A85E99" w:rsidRPr="0030465B" w:rsidRDefault="00A85E99" w:rsidP="00E34C9A">
      <w:pPr>
        <w:pStyle w:val="ListParagraph"/>
        <w:numPr>
          <w:ilvl w:val="1"/>
          <w:numId w:val="7"/>
        </w:numPr>
        <w:spacing w:before="120" w:line="276" w:lineRule="auto"/>
        <w:ind w:left="709"/>
        <w:contextualSpacing w:val="0"/>
      </w:pPr>
      <w:r w:rsidRPr="0030465B">
        <w:t>extend protection to otherwise unprotected sites (e.g. sites that are currently too small or degraded to meet the condition thresholds for national protection, but can reasonably be restored to a bett</w:t>
      </w:r>
      <w:r w:rsidR="000756D6">
        <w:t>er, more intact condition),</w:t>
      </w:r>
      <w:r>
        <w:t xml:space="preserve"> and</w:t>
      </w:r>
    </w:p>
    <w:p w14:paraId="32446655" w14:textId="77777777" w:rsidR="00A85E99" w:rsidRPr="0030465B" w:rsidRDefault="00A85E99" w:rsidP="00E34C9A">
      <w:pPr>
        <w:pStyle w:val="ListParagraph"/>
        <w:numPr>
          <w:ilvl w:val="1"/>
          <w:numId w:val="7"/>
        </w:numPr>
        <w:spacing w:before="120" w:line="276" w:lineRule="auto"/>
        <w:ind w:left="709"/>
        <w:contextualSpacing w:val="0"/>
      </w:pPr>
      <w:r w:rsidRPr="0030465B">
        <w:t xml:space="preserve">monitor offset areas and the outcomes they deliver over the long-term, to manage them adaptively and improve understanding of the best ways to manage offsets to deliver biodiversity benefits. </w:t>
      </w:r>
    </w:p>
    <w:p w14:paraId="05169E6E" w14:textId="77777777" w:rsidR="00A85E99" w:rsidRPr="00A935B7" w:rsidRDefault="00A85E99" w:rsidP="00A85E99">
      <w:pPr>
        <w:pStyle w:val="Heading4nonumber"/>
      </w:pPr>
      <w:r w:rsidRPr="00A935B7">
        <w:t>Minimise indirect impacts</w:t>
      </w:r>
    </w:p>
    <w:p w14:paraId="4FC88361" w14:textId="77777777" w:rsidR="00A85E99" w:rsidRPr="00895CCB" w:rsidRDefault="00A85E99" w:rsidP="00E34C9A">
      <w:pPr>
        <w:pStyle w:val="ListParagraph"/>
        <w:numPr>
          <w:ilvl w:val="0"/>
          <w:numId w:val="7"/>
        </w:numPr>
        <w:spacing w:before="120" w:line="276" w:lineRule="auto"/>
        <w:contextualSpacing w:val="0"/>
      </w:pPr>
      <w:r w:rsidRPr="00895CCB">
        <w:t xml:space="preserve">Minimise the risk of indirect impacts to the ecological community from actions outside but near to patches of the ecological community. </w:t>
      </w:r>
    </w:p>
    <w:p w14:paraId="5A64FA87" w14:textId="77777777" w:rsidR="00A85E99" w:rsidRPr="00895CCB" w:rsidRDefault="00A85E99" w:rsidP="00E34C9A">
      <w:pPr>
        <w:pStyle w:val="ListParagraph"/>
        <w:numPr>
          <w:ilvl w:val="0"/>
          <w:numId w:val="7"/>
        </w:numPr>
        <w:spacing w:before="120" w:line="276" w:lineRule="auto"/>
        <w:contextualSpacing w:val="0"/>
      </w:pPr>
      <w:r w:rsidRPr="00895CCB">
        <w:t xml:space="preserve">Protect and apply appropriate buffers, particularly of other native vegetation, around patches of the ecological community to minimise off-site impacts; wider buffers may be required where there is larger scale landscape change, such as changes to catchment hydrology. Buffers also serve as important landscape connections, such as wildlife corridors. </w:t>
      </w:r>
    </w:p>
    <w:p w14:paraId="6EEBE229" w14:textId="77777777" w:rsidR="00A85E99" w:rsidRPr="00A935B7" w:rsidRDefault="00A85E99" w:rsidP="00A85E99">
      <w:pPr>
        <w:pStyle w:val="ListParagraph"/>
        <w:ind w:left="709"/>
      </w:pPr>
    </w:p>
    <w:p w14:paraId="6A5025EB" w14:textId="77777777" w:rsidR="00A85E99" w:rsidRPr="00A935B7" w:rsidRDefault="00A85E99" w:rsidP="00A85E99">
      <w:pPr>
        <w:pStyle w:val="Heading4nonumber"/>
      </w:pPr>
      <w:r w:rsidRPr="00A935B7">
        <w:t>Prevent the introduction and spread of exotic species</w:t>
      </w:r>
    </w:p>
    <w:p w14:paraId="1FCB9F49" w14:textId="77777777" w:rsidR="00A85E99" w:rsidRDefault="00A85E99" w:rsidP="00E34C9A">
      <w:pPr>
        <w:pStyle w:val="ListParagraph"/>
        <w:numPr>
          <w:ilvl w:val="0"/>
          <w:numId w:val="7"/>
        </w:numPr>
        <w:spacing w:before="120" w:line="276" w:lineRule="auto"/>
        <w:contextualSpacing w:val="0"/>
      </w:pPr>
      <w:r w:rsidRPr="00E719F3">
        <w:t xml:space="preserve">Support strong border biosecurity and avoid importing or accidentally introducing invasive species and pathogens into Australia that may have a serious adverse impact on this ecological community. </w:t>
      </w:r>
    </w:p>
    <w:p w14:paraId="61AA711C" w14:textId="77777777" w:rsidR="00A85E99" w:rsidRPr="00D53D1D" w:rsidRDefault="00A85E99" w:rsidP="00E34C9A">
      <w:pPr>
        <w:pStyle w:val="ListParagraph"/>
        <w:numPr>
          <w:ilvl w:val="0"/>
          <w:numId w:val="7"/>
        </w:numPr>
        <w:spacing w:before="120" w:line="276" w:lineRule="auto"/>
        <w:contextualSpacing w:val="0"/>
      </w:pPr>
      <w:r w:rsidRPr="00D53D1D">
        <w:t xml:space="preserve">Identify potential new weed incursions early (particularly transformer species) and manage for local eradication, where possible. </w:t>
      </w:r>
    </w:p>
    <w:p w14:paraId="62C224D9" w14:textId="77777777" w:rsidR="00A85E99" w:rsidRPr="00E719F3" w:rsidRDefault="00A85E99" w:rsidP="00E34C9A">
      <w:pPr>
        <w:pStyle w:val="ListParagraph"/>
        <w:numPr>
          <w:ilvl w:val="0"/>
          <w:numId w:val="7"/>
        </w:numPr>
        <w:spacing w:before="120" w:line="276" w:lineRule="auto"/>
        <w:contextualSpacing w:val="0"/>
      </w:pPr>
      <w:r w:rsidRPr="00E719F3">
        <w:t>Prevent planting of known or potentially invasive species (particularly known transformer species) in gardens, developments</w:t>
      </w:r>
      <w:r w:rsidRPr="00E719F3" w:rsidDel="004D14A0">
        <w:t xml:space="preserve"> </w:t>
      </w:r>
      <w:r w:rsidRPr="00E719F3">
        <w:t>and landscaping near the ecological community.</w:t>
      </w:r>
    </w:p>
    <w:p w14:paraId="4D0C8554" w14:textId="77777777" w:rsidR="00A85E99" w:rsidRPr="00E719F3" w:rsidRDefault="00A85E99" w:rsidP="00E34C9A">
      <w:pPr>
        <w:pStyle w:val="ListParagraph"/>
        <w:numPr>
          <w:ilvl w:val="0"/>
          <w:numId w:val="7"/>
        </w:numPr>
        <w:spacing w:before="120" w:line="276" w:lineRule="auto"/>
        <w:contextualSpacing w:val="0"/>
      </w:pPr>
      <w:r w:rsidRPr="00E719F3">
        <w:t xml:space="preserve">Avoid planting highly invasive (e.g. bird dispersed) species in or </w:t>
      </w:r>
      <w:r>
        <w:t>near</w:t>
      </w:r>
      <w:r w:rsidRPr="00E719F3">
        <w:t xml:space="preserve"> remnants. </w:t>
      </w:r>
    </w:p>
    <w:p w14:paraId="7463C1F4" w14:textId="77777777" w:rsidR="00A85E99" w:rsidRPr="00E719F3" w:rsidRDefault="00A85E99" w:rsidP="00E34C9A">
      <w:pPr>
        <w:pStyle w:val="ListParagraph"/>
        <w:numPr>
          <w:ilvl w:val="0"/>
          <w:numId w:val="7"/>
        </w:numPr>
        <w:spacing w:before="120" w:line="276" w:lineRule="auto"/>
        <w:contextualSpacing w:val="0"/>
      </w:pPr>
      <w:r w:rsidRPr="00E719F3">
        <w:t>When conducting activities in or around the ecological community, practise good biosecurity hygiene to avoid spreading weeds or pathogens.</w:t>
      </w:r>
      <w:r w:rsidRPr="00F71D23">
        <w:t xml:space="preserve"> For example, keep vehicles and machinery to dedicated roads and out of remnants wherever possible. If vehicles must be taken into remnants ensure vehicles are washed first to remove soil, potential fungal pathogens and weed seeds. Use plants from accredited nurseries (e.g. </w:t>
      </w:r>
      <w:r>
        <w:t>accredited through</w:t>
      </w:r>
      <w:r w:rsidRPr="00F71D23">
        <w:t xml:space="preserve"> the Nursery and Garden Industry Australia</w:t>
      </w:r>
      <w:r>
        <w:t>’s</w:t>
      </w:r>
      <w:r w:rsidRPr="00F71D23">
        <w:t xml:space="preserve"> Nursery Industry Accreditation Scheme).</w:t>
      </w:r>
    </w:p>
    <w:p w14:paraId="321490B2" w14:textId="77777777" w:rsidR="00A85E99" w:rsidRPr="00E719F3" w:rsidRDefault="00A85E99" w:rsidP="00E34C9A">
      <w:pPr>
        <w:pStyle w:val="ListParagraph"/>
        <w:numPr>
          <w:ilvl w:val="0"/>
          <w:numId w:val="7"/>
        </w:numPr>
        <w:spacing w:before="120" w:line="276" w:lineRule="auto"/>
        <w:contextualSpacing w:val="0"/>
      </w:pPr>
      <w:r w:rsidRPr="00E719F3">
        <w:t>Minimise unnecessary soil disturbance that may facilitate weed establishment.</w:t>
      </w:r>
    </w:p>
    <w:p w14:paraId="59FFDB99" w14:textId="77777777" w:rsidR="00A85E99" w:rsidRPr="00E719F3" w:rsidRDefault="00A85E99" w:rsidP="00E34C9A">
      <w:pPr>
        <w:pStyle w:val="ListParagraph"/>
        <w:numPr>
          <w:ilvl w:val="0"/>
          <w:numId w:val="7"/>
        </w:numPr>
        <w:spacing w:before="120" w:line="276" w:lineRule="auto"/>
        <w:contextualSpacing w:val="0"/>
      </w:pPr>
      <w:r w:rsidRPr="00E719F3">
        <w:t>Prevent dumping of garden waste into bushland, especially in or near patches of the ecological community.</w:t>
      </w:r>
    </w:p>
    <w:p w14:paraId="47985BBE" w14:textId="77777777" w:rsidR="00A85E99" w:rsidRPr="00E719F3" w:rsidRDefault="00A85E99" w:rsidP="00E34C9A">
      <w:pPr>
        <w:pStyle w:val="ListParagraph"/>
        <w:numPr>
          <w:ilvl w:val="0"/>
          <w:numId w:val="7"/>
        </w:numPr>
        <w:spacing w:before="120" w:line="276" w:lineRule="auto"/>
        <w:contextualSpacing w:val="0"/>
      </w:pPr>
      <w:r w:rsidRPr="00E719F3">
        <w:t>If new incursions do occur, detect and control them early, as small infestations are more likely to be eradicated.</w:t>
      </w:r>
    </w:p>
    <w:p w14:paraId="3B0455BA" w14:textId="77777777" w:rsidR="00A85E99" w:rsidRPr="00E719F3" w:rsidRDefault="00A85E99" w:rsidP="00E34C9A">
      <w:pPr>
        <w:pStyle w:val="ListParagraph"/>
        <w:numPr>
          <w:ilvl w:val="0"/>
          <w:numId w:val="7"/>
        </w:numPr>
        <w:spacing w:before="120" w:line="276" w:lineRule="auto"/>
        <w:contextualSpacing w:val="0"/>
      </w:pPr>
      <w:r w:rsidRPr="00E719F3">
        <w:t>Limit or prevent access of grazing animals to patches of the ecological community (</w:t>
      </w:r>
      <w:r>
        <w:t xml:space="preserve">e.g. </w:t>
      </w:r>
      <w:r w:rsidRPr="00E719F3">
        <w:t>const</w:t>
      </w:r>
      <w:r>
        <w:t>ruct fences) where practicable.</w:t>
      </w:r>
    </w:p>
    <w:p w14:paraId="305981E9" w14:textId="77777777" w:rsidR="00A85E99" w:rsidRPr="00E719F3" w:rsidRDefault="00A85E99" w:rsidP="00E34C9A">
      <w:pPr>
        <w:pStyle w:val="ListParagraph"/>
        <w:numPr>
          <w:ilvl w:val="0"/>
          <w:numId w:val="7"/>
        </w:numPr>
        <w:spacing w:before="120" w:line="276" w:lineRule="auto"/>
        <w:contextualSpacing w:val="0"/>
      </w:pPr>
      <w:r w:rsidRPr="00E719F3">
        <w:t xml:space="preserve">Prevent further introduction of feral animals and, where possible, contain pets in nearby residential areas. </w:t>
      </w:r>
    </w:p>
    <w:p w14:paraId="74D98A1A" w14:textId="77777777" w:rsidR="00A85E99" w:rsidRPr="00E8006B" w:rsidRDefault="00A85E99" w:rsidP="00A85E99">
      <w:pPr>
        <w:pStyle w:val="Heading3"/>
        <w:spacing w:before="240"/>
      </w:pPr>
      <w:bookmarkStart w:id="178" w:name="_Toc256000632"/>
      <w:bookmarkStart w:id="179" w:name="_Toc256000565"/>
      <w:bookmarkStart w:id="180" w:name="_Toc256000498"/>
      <w:bookmarkStart w:id="181" w:name="_Toc256000364"/>
      <w:bookmarkStart w:id="182" w:name="_Toc256000297"/>
      <w:bookmarkStart w:id="183" w:name="_Toc256000230"/>
      <w:bookmarkStart w:id="184" w:name="_Toc256000163"/>
      <w:bookmarkStart w:id="185" w:name="_Toc256000096"/>
      <w:bookmarkStart w:id="186" w:name="_Toc256000029"/>
      <w:bookmarkStart w:id="187" w:name="_Toc457816079"/>
      <w:bookmarkStart w:id="188" w:name="_Toc532459653"/>
      <w:bookmarkStart w:id="189" w:name="_Toc6493987"/>
      <w:bookmarkStart w:id="190" w:name="_Toc7437244"/>
      <w:bookmarkStart w:id="191" w:name="_Toc13578787"/>
      <w:r w:rsidRPr="00FF5C8C">
        <w:t>RESTORE</w:t>
      </w:r>
      <w:bookmarkEnd w:id="178"/>
      <w:bookmarkEnd w:id="179"/>
      <w:bookmarkEnd w:id="180"/>
      <w:bookmarkEnd w:id="181"/>
      <w:bookmarkEnd w:id="182"/>
      <w:bookmarkEnd w:id="183"/>
      <w:bookmarkEnd w:id="184"/>
      <w:bookmarkEnd w:id="185"/>
      <w:bookmarkEnd w:id="186"/>
      <w:bookmarkEnd w:id="187"/>
      <w:r w:rsidRPr="00FF5C8C">
        <w:t xml:space="preserve"> </w:t>
      </w:r>
      <w:r w:rsidRPr="00E8006B">
        <w:t>the ecological community</w:t>
      </w:r>
      <w:bookmarkEnd w:id="188"/>
      <w:bookmarkEnd w:id="189"/>
      <w:bookmarkEnd w:id="190"/>
      <w:bookmarkEnd w:id="191"/>
      <w:r w:rsidRPr="00E8006B">
        <w:t xml:space="preserve"> </w:t>
      </w:r>
    </w:p>
    <w:p w14:paraId="58940C11" w14:textId="77777777" w:rsidR="00A85E99" w:rsidRPr="00FF5C8C" w:rsidRDefault="00A85E99" w:rsidP="00A85E99">
      <w:pPr>
        <w:pStyle w:val="Paragraph"/>
      </w:pPr>
      <w:r w:rsidRPr="00FF5C8C">
        <w:t>This key approach includes priorities to restore the ecological community by active abatement of threats, appropriate management, restoration and other conservation initiatives.</w:t>
      </w:r>
    </w:p>
    <w:p w14:paraId="429FD57F" w14:textId="028585DA" w:rsidR="00A85E99" w:rsidRPr="00D53D1D" w:rsidRDefault="00A85E99" w:rsidP="00E34C9A">
      <w:pPr>
        <w:pStyle w:val="ListParagraph"/>
        <w:numPr>
          <w:ilvl w:val="0"/>
          <w:numId w:val="7"/>
        </w:numPr>
        <w:spacing w:before="120" w:line="276" w:lineRule="auto"/>
        <w:contextualSpacing w:val="0"/>
      </w:pPr>
      <w:r w:rsidRPr="00D53D1D">
        <w:t xml:space="preserve">Liaise with landholders and undertake and promote programs that ameliorate threats such as </w:t>
      </w:r>
      <w:r w:rsidR="00E442F2">
        <w:t>over</w:t>
      </w:r>
      <w:r w:rsidRPr="00D53D1D">
        <w:t>grazing and human disturbance.</w:t>
      </w:r>
    </w:p>
    <w:p w14:paraId="08CE4381" w14:textId="77777777" w:rsidR="00A85E99" w:rsidRPr="003C15DF" w:rsidRDefault="00A85E99" w:rsidP="00E34C9A">
      <w:pPr>
        <w:pStyle w:val="ListParagraph"/>
        <w:numPr>
          <w:ilvl w:val="0"/>
          <w:numId w:val="7"/>
        </w:numPr>
        <w:spacing w:before="120" w:line="276" w:lineRule="auto"/>
        <w:contextualSpacing w:val="0"/>
      </w:pPr>
      <w:r>
        <w:t>Work with landholders to restore and reconnect patches of the ecological community and include buffers.</w:t>
      </w:r>
    </w:p>
    <w:p w14:paraId="6C006196" w14:textId="77777777" w:rsidR="00A85E99" w:rsidRPr="00A935B7" w:rsidRDefault="00A85E99" w:rsidP="00A85E99">
      <w:pPr>
        <w:pStyle w:val="Heading4nonumber"/>
      </w:pPr>
      <w:r w:rsidRPr="00A935B7">
        <w:t>Manage weeds and pests</w:t>
      </w:r>
    </w:p>
    <w:p w14:paraId="65AC9A65" w14:textId="77777777" w:rsidR="00A85E99" w:rsidRPr="00D53D1D" w:rsidRDefault="00A85E99" w:rsidP="00E34C9A">
      <w:pPr>
        <w:pStyle w:val="ListParagraph"/>
        <w:numPr>
          <w:ilvl w:val="0"/>
          <w:numId w:val="7"/>
        </w:numPr>
        <w:spacing w:before="120" w:line="276" w:lineRule="auto"/>
        <w:contextualSpacing w:val="0"/>
      </w:pPr>
      <w:r w:rsidRPr="00D53D1D">
        <w:t xml:space="preserve">Implement effective integrated control and management techniques for weeds affecting the ecological community and manage sites to prevent the introduction of new, or further spread of, invasive weeds. </w:t>
      </w:r>
    </w:p>
    <w:p w14:paraId="29AC0BE7" w14:textId="77777777" w:rsidR="00A85E99" w:rsidRPr="00D53D1D" w:rsidRDefault="00A85E99" w:rsidP="00E34C9A">
      <w:pPr>
        <w:pStyle w:val="ListParagraph"/>
        <w:numPr>
          <w:ilvl w:val="0"/>
          <w:numId w:val="7"/>
        </w:numPr>
        <w:spacing w:before="120" w:line="276" w:lineRule="auto"/>
        <w:contextualSpacing w:val="0"/>
      </w:pPr>
      <w:r w:rsidRPr="00D53D1D">
        <w:lastRenderedPageBreak/>
        <w:t>Prioritise weed control in patches for which management is most urgent.</w:t>
      </w:r>
    </w:p>
    <w:p w14:paraId="48517662" w14:textId="77777777" w:rsidR="00A85E99" w:rsidRPr="00D53D1D" w:rsidRDefault="00A85E99" w:rsidP="00E34C9A">
      <w:pPr>
        <w:pStyle w:val="ListParagraph"/>
        <w:numPr>
          <w:ilvl w:val="0"/>
          <w:numId w:val="7"/>
        </w:numPr>
        <w:spacing w:before="120" w:line="276" w:lineRule="auto"/>
        <w:contextualSpacing w:val="0"/>
      </w:pPr>
      <w:r w:rsidRPr="00D53D1D">
        <w:t>Target control of key weeds that threaten the ecological community using appropriate methods.</w:t>
      </w:r>
    </w:p>
    <w:p w14:paraId="783762CB" w14:textId="77777777" w:rsidR="00A85E99" w:rsidRPr="00D53D1D" w:rsidRDefault="00A85E99" w:rsidP="00E34C9A">
      <w:pPr>
        <w:pStyle w:val="ListParagraph"/>
        <w:numPr>
          <w:ilvl w:val="0"/>
          <w:numId w:val="7"/>
        </w:numPr>
        <w:spacing w:before="120" w:line="276" w:lineRule="auto"/>
        <w:contextualSpacing w:val="0"/>
      </w:pPr>
      <w:r w:rsidRPr="00D53D1D">
        <w:t xml:space="preserve">Encourage appropriate use of local native species in developments in the region through local government and industry initiatives and best practice strategies. </w:t>
      </w:r>
    </w:p>
    <w:p w14:paraId="7FD5F3BD" w14:textId="77777777" w:rsidR="00A85E99" w:rsidRPr="00D53D1D" w:rsidRDefault="00A85E99" w:rsidP="00E34C9A">
      <w:pPr>
        <w:pStyle w:val="ListParagraph"/>
        <w:numPr>
          <w:ilvl w:val="0"/>
          <w:numId w:val="7"/>
        </w:numPr>
        <w:spacing w:before="120" w:line="276" w:lineRule="auto"/>
        <w:contextualSpacing w:val="0"/>
      </w:pPr>
      <w:r w:rsidRPr="00D53D1D">
        <w:t>Ensure chemicals, or other mechanisms used to manage weeds</w:t>
      </w:r>
      <w:r>
        <w:t xml:space="preserve"> and pathogens</w:t>
      </w:r>
      <w:r w:rsidRPr="00D53D1D">
        <w:t xml:space="preserve">, do not have significant adverse, off-target impacts on the ecological community or adjacent waterbodies. </w:t>
      </w:r>
    </w:p>
    <w:p w14:paraId="4DF48C60" w14:textId="24CC8FA0" w:rsidR="00A85E99" w:rsidRDefault="00A85E99" w:rsidP="00E34C9A">
      <w:pPr>
        <w:pStyle w:val="ListParagraph"/>
        <w:numPr>
          <w:ilvl w:val="0"/>
          <w:numId w:val="7"/>
        </w:numPr>
        <w:spacing w:before="120" w:line="276" w:lineRule="auto"/>
        <w:contextualSpacing w:val="0"/>
      </w:pPr>
      <w:r w:rsidRPr="00D53D1D">
        <w:t>Control introduced pest animals through coordinated landscape-scale control programs</w:t>
      </w:r>
      <w:r>
        <w:t>.</w:t>
      </w:r>
      <w:r w:rsidRPr="00D53D1D">
        <w:t xml:space="preserve"> </w:t>
      </w:r>
      <w:r>
        <w:t>For example, w</w:t>
      </w:r>
      <w:r w:rsidRPr="00A97199">
        <w:t>ork with releva</w:t>
      </w:r>
      <w:r>
        <w:t>nt authorities to suppress</w:t>
      </w:r>
      <w:r w:rsidR="0085421E">
        <w:t xml:space="preserve"> rabbit, pig,</w:t>
      </w:r>
      <w:r w:rsidR="00477380">
        <w:t xml:space="preserve"> deer, goat</w:t>
      </w:r>
      <w:r w:rsidR="00E442F2">
        <w:t>, cat</w:t>
      </w:r>
      <w:r w:rsidR="00477380">
        <w:t xml:space="preserve"> </w:t>
      </w:r>
      <w:r>
        <w:t xml:space="preserve">and fox </w:t>
      </w:r>
      <w:r w:rsidRPr="00A97199">
        <w:t>numbers, in</w:t>
      </w:r>
      <w:r>
        <w:t xml:space="preserve"> line with </w:t>
      </w:r>
      <w:r w:rsidRPr="00A97199">
        <w:t>r</w:t>
      </w:r>
      <w:r>
        <w:t>egional pest management strategies</w:t>
      </w:r>
      <w:r w:rsidRPr="00A97199">
        <w:t>.</w:t>
      </w:r>
    </w:p>
    <w:p w14:paraId="39BA1C50" w14:textId="77777777" w:rsidR="00A85E99" w:rsidRPr="00D53D1D" w:rsidRDefault="00A85E99" w:rsidP="00E34C9A">
      <w:pPr>
        <w:pStyle w:val="ListParagraph"/>
        <w:numPr>
          <w:ilvl w:val="0"/>
          <w:numId w:val="7"/>
        </w:numPr>
        <w:spacing w:before="120" w:line="276" w:lineRule="auto"/>
        <w:contextualSpacing w:val="0"/>
      </w:pPr>
      <w:r w:rsidRPr="00A97199">
        <w:t>Control inv</w:t>
      </w:r>
      <w:r>
        <w:t>asive species using best practic</w:t>
      </w:r>
      <w:r w:rsidRPr="00A97199">
        <w:t>e bush regeneration techniques by qualified bush regenerators.</w:t>
      </w:r>
    </w:p>
    <w:p w14:paraId="33DCEFF2" w14:textId="069DF035" w:rsidR="00A85E99" w:rsidRPr="00A935B7" w:rsidRDefault="00691C6B" w:rsidP="00A85E99">
      <w:pPr>
        <w:pStyle w:val="Heading4nonumber"/>
      </w:pPr>
      <w:r>
        <w:t xml:space="preserve">Manage </w:t>
      </w:r>
      <w:r w:rsidR="00A85E99" w:rsidRPr="00A935B7">
        <w:t>grazing</w:t>
      </w:r>
    </w:p>
    <w:p w14:paraId="65409F55" w14:textId="181D13EA" w:rsidR="00691C6B" w:rsidRPr="00691C6B" w:rsidRDefault="00691C6B" w:rsidP="00E34C9A">
      <w:pPr>
        <w:pStyle w:val="ListParagraph"/>
        <w:numPr>
          <w:ilvl w:val="0"/>
          <w:numId w:val="7"/>
        </w:numPr>
        <w:spacing w:before="120" w:line="276" w:lineRule="auto"/>
        <w:contextualSpacing w:val="0"/>
      </w:pPr>
      <w:r w:rsidRPr="00691C6B">
        <w:t xml:space="preserve">The ecological community naturally occurs with a variety of understorey structural and floristic characteristics. In some cases, occcasional grazing may be used to reduce grass cover manage shrub regeneration, encouraging herb growth. It may be used to assist in management of some weeds such as African olive. However, effects must be closely monitored and grazing carefully managed in accordance with recommendations for biodiversity conservation, as it is also broadly associated with loss of biodiversity in grassy woodlands of eastern Australia (Dorrough </w:t>
      </w:r>
      <w:r w:rsidRPr="00A90D2B">
        <w:rPr>
          <w:i/>
        </w:rPr>
        <w:t>et al</w:t>
      </w:r>
      <w:r>
        <w:t>.</w:t>
      </w:r>
      <w:r w:rsidRPr="00691C6B">
        <w:t xml:space="preserve"> 2004). </w:t>
      </w:r>
    </w:p>
    <w:p w14:paraId="7B2D7AFC" w14:textId="4E001E67" w:rsidR="00691C6B" w:rsidRPr="00691C6B" w:rsidRDefault="00691C6B" w:rsidP="00E34C9A">
      <w:pPr>
        <w:pStyle w:val="ListParagraph"/>
        <w:numPr>
          <w:ilvl w:val="0"/>
          <w:numId w:val="7"/>
        </w:numPr>
        <w:spacing w:before="120" w:line="276" w:lineRule="auto"/>
        <w:contextualSpacing w:val="0"/>
      </w:pPr>
      <w:r w:rsidRPr="00691C6B">
        <w:t xml:space="preserve">Ensure that timing allows regeneration of plants: allow moderate to high intensity grazing for a short period of time, usually in early spring, and wherever possible avoid grazing during peak native plant flowering and seeding times for many species (late spring and summer); </w:t>
      </w:r>
    </w:p>
    <w:p w14:paraId="1AD40019" w14:textId="2B6737F8" w:rsidR="00691C6B" w:rsidRPr="00691C6B" w:rsidRDefault="00691C6B" w:rsidP="00E34C9A">
      <w:pPr>
        <w:pStyle w:val="ListParagraph"/>
        <w:numPr>
          <w:ilvl w:val="0"/>
          <w:numId w:val="7"/>
        </w:numPr>
        <w:spacing w:before="120" w:line="276" w:lineRule="auto"/>
        <w:contextualSpacing w:val="0"/>
      </w:pPr>
      <w:r w:rsidRPr="00691C6B">
        <w:t xml:space="preserve">Integrate appropriate grazing management regimes with fire management requirements. </w:t>
      </w:r>
    </w:p>
    <w:p w14:paraId="79BC7ECF" w14:textId="77777777" w:rsidR="00A85E99" w:rsidRPr="00A935B7" w:rsidRDefault="00A85E99" w:rsidP="00A85E99">
      <w:pPr>
        <w:pStyle w:val="Heading4nonumber"/>
      </w:pPr>
      <w:r w:rsidRPr="00A935B7">
        <w:t>Undertake restoration</w:t>
      </w:r>
    </w:p>
    <w:p w14:paraId="4F59C602" w14:textId="637C8184" w:rsidR="00A85E99" w:rsidRPr="00D53D1D" w:rsidRDefault="00A85E99" w:rsidP="00E34C9A">
      <w:pPr>
        <w:pStyle w:val="ListParagraph"/>
        <w:numPr>
          <w:ilvl w:val="0"/>
          <w:numId w:val="7"/>
        </w:numPr>
        <w:spacing w:before="120" w:line="276" w:lineRule="auto"/>
        <w:contextualSpacing w:val="0"/>
      </w:pPr>
      <w:r w:rsidRPr="00D53D1D">
        <w:t xml:space="preserve">Undertake restoration, including bush regeneration and revegetation, of poorer and </w:t>
      </w:r>
      <w:r w:rsidR="00E442F2">
        <w:t>moderate</w:t>
      </w:r>
      <w:r w:rsidRPr="00D53D1D">
        <w:t xml:space="preserve"> quality patches to restore them to </w:t>
      </w:r>
      <w:r w:rsidR="00E442F2">
        <w:t xml:space="preserve">good or </w:t>
      </w:r>
      <w:r w:rsidRPr="00D53D1D">
        <w:t>high quality.</w:t>
      </w:r>
    </w:p>
    <w:p w14:paraId="420E097A" w14:textId="43091607" w:rsidR="00A85E99" w:rsidRPr="00D53D1D" w:rsidRDefault="00A85E99" w:rsidP="00E34C9A">
      <w:pPr>
        <w:pStyle w:val="ListParagraph"/>
        <w:numPr>
          <w:ilvl w:val="1"/>
          <w:numId w:val="7"/>
        </w:numPr>
        <w:spacing w:before="120" w:line="276" w:lineRule="auto"/>
        <w:ind w:left="709"/>
        <w:contextualSpacing w:val="0"/>
      </w:pPr>
      <w:r w:rsidRPr="00D53D1D">
        <w:t xml:space="preserve">Plan and implement restoration with reference to the </w:t>
      </w:r>
      <w:r w:rsidRPr="00D53D1D">
        <w:rPr>
          <w:i/>
        </w:rPr>
        <w:t>National Standards for the Practice of Ecological Restoration in Australia</w:t>
      </w:r>
      <w:r w:rsidRPr="00D53D1D">
        <w:t xml:space="preserve"> (Standards Reference Group SERA</w:t>
      </w:r>
      <w:r w:rsidR="00083F33">
        <w:t> </w:t>
      </w:r>
      <w:r w:rsidRPr="00D53D1D">
        <w:t>2016).</w:t>
      </w:r>
    </w:p>
    <w:p w14:paraId="2F8E637D" w14:textId="77777777" w:rsidR="00A85E99" w:rsidRPr="00D53D1D" w:rsidRDefault="00A85E99" w:rsidP="00E34C9A">
      <w:pPr>
        <w:pStyle w:val="ListParagraph"/>
        <w:numPr>
          <w:ilvl w:val="1"/>
          <w:numId w:val="7"/>
        </w:numPr>
        <w:spacing w:before="120" w:line="276" w:lineRule="auto"/>
        <w:ind w:left="709"/>
        <w:contextualSpacing w:val="0"/>
      </w:pPr>
      <w:r w:rsidRPr="00D53D1D">
        <w:t xml:space="preserve">Use local native species in restoration/revegetation projects for the ecological community and restore understorey vegetation to a structure and diversity appropriate to the site. </w:t>
      </w:r>
    </w:p>
    <w:p w14:paraId="048B87E8" w14:textId="77777777" w:rsidR="00A85E99" w:rsidRPr="00D53D1D" w:rsidRDefault="00A85E99" w:rsidP="00E34C9A">
      <w:pPr>
        <w:pStyle w:val="ListParagraph"/>
        <w:numPr>
          <w:ilvl w:val="1"/>
          <w:numId w:val="7"/>
        </w:numPr>
        <w:spacing w:before="120" w:line="276" w:lineRule="auto"/>
        <w:ind w:left="709"/>
        <w:contextualSpacing w:val="0"/>
      </w:pPr>
      <w:r w:rsidRPr="00D53D1D">
        <w:t xml:space="preserve">In general, use locally collected seeds, where available, to revegetate native plant species. However, choosing sources of seed closer to the margins of their range may increase resilience to climate change. </w:t>
      </w:r>
    </w:p>
    <w:p w14:paraId="77E98C6B" w14:textId="77777777" w:rsidR="00A85E99" w:rsidRPr="00D53D1D" w:rsidRDefault="00A85E99" w:rsidP="00E34C9A">
      <w:pPr>
        <w:pStyle w:val="ListParagraph"/>
        <w:numPr>
          <w:ilvl w:val="1"/>
          <w:numId w:val="7"/>
        </w:numPr>
        <w:spacing w:before="120" w:line="276" w:lineRule="auto"/>
        <w:ind w:left="709"/>
        <w:contextualSpacing w:val="0"/>
      </w:pPr>
      <w:r w:rsidRPr="00D53D1D">
        <w:lastRenderedPageBreak/>
        <w:t xml:space="preserve">Ensure commitment to follow up after planting, such as the care of newly planted vegetation by watering, mulching, weeding and use/removal of tree guards. </w:t>
      </w:r>
    </w:p>
    <w:p w14:paraId="55BCED77" w14:textId="7B499C95" w:rsidR="00A85E99" w:rsidRDefault="00A85E99" w:rsidP="00E34C9A">
      <w:pPr>
        <w:pStyle w:val="ListParagraph"/>
        <w:numPr>
          <w:ilvl w:val="1"/>
          <w:numId w:val="7"/>
        </w:numPr>
        <w:spacing w:before="120" w:line="276" w:lineRule="auto"/>
        <w:ind w:left="709"/>
        <w:contextualSpacing w:val="0"/>
      </w:pPr>
      <w:r w:rsidRPr="00D53D1D">
        <w:t>Consider the landscape context and other relevant species and communities when planning restoration works. For example, ensure adjacent ecological</w:t>
      </w:r>
      <w:r w:rsidRPr="008539C3">
        <w:t xml:space="preserve"> </w:t>
      </w:r>
      <w:r w:rsidRPr="00D53D1D">
        <w:t xml:space="preserve">communities and threatened species are not adversely impacted by tree planting </w:t>
      </w:r>
      <w:r w:rsidR="00E442F2">
        <w:t>or other restoration activities (or are also included in planting and restoration).</w:t>
      </w:r>
    </w:p>
    <w:p w14:paraId="4BEECD2A" w14:textId="77777777" w:rsidR="00A85E99" w:rsidRPr="00D53D1D" w:rsidRDefault="00A85E99" w:rsidP="00E34C9A">
      <w:pPr>
        <w:pStyle w:val="ListParagraph"/>
        <w:numPr>
          <w:ilvl w:val="0"/>
          <w:numId w:val="7"/>
        </w:numPr>
        <w:spacing w:before="120" w:line="276" w:lineRule="auto"/>
        <w:contextualSpacing w:val="0"/>
      </w:pPr>
      <w:r>
        <w:t>Seed collections should follow appropriate national guidelines and protocols with long-term storage of germplasm in an appropriate State facility</w:t>
      </w:r>
      <w:r w:rsidRPr="00D53D1D">
        <w:t xml:space="preserve">. </w:t>
      </w:r>
    </w:p>
    <w:p w14:paraId="2341A36B" w14:textId="77777777" w:rsidR="00A85E99" w:rsidRPr="00D53D1D" w:rsidRDefault="00A85E99" w:rsidP="00E34C9A">
      <w:pPr>
        <w:pStyle w:val="ListParagraph"/>
        <w:numPr>
          <w:ilvl w:val="0"/>
          <w:numId w:val="7"/>
        </w:numPr>
        <w:spacing w:before="120" w:line="276" w:lineRule="auto"/>
        <w:contextualSpacing w:val="0"/>
      </w:pPr>
      <w:r w:rsidRPr="00D53D1D">
        <w:t>Implement effective adaptive management regimes using information from available research and management guidelines, for example, see the National Standards for the Practice of Ecological Restoration in Australia, relevant research or advice from local authorities.</w:t>
      </w:r>
    </w:p>
    <w:p w14:paraId="28270D93" w14:textId="77777777" w:rsidR="00A85E99" w:rsidRPr="00E8006B" w:rsidRDefault="00A85E99" w:rsidP="00A85E99">
      <w:pPr>
        <w:pStyle w:val="Heading3"/>
        <w:spacing w:before="240"/>
      </w:pPr>
      <w:bookmarkStart w:id="192" w:name="_Toc532459654"/>
      <w:bookmarkStart w:id="193" w:name="_Toc6493988"/>
      <w:bookmarkStart w:id="194" w:name="_Toc7437245"/>
      <w:bookmarkStart w:id="195" w:name="_Toc13578788"/>
      <w:bookmarkStart w:id="196" w:name="_Toc256000633"/>
      <w:bookmarkStart w:id="197" w:name="_Toc256000566"/>
      <w:bookmarkStart w:id="198" w:name="_Toc256000499"/>
      <w:bookmarkStart w:id="199" w:name="_Toc256000365"/>
      <w:bookmarkStart w:id="200" w:name="_Toc256000298"/>
      <w:bookmarkStart w:id="201" w:name="_Toc256000231"/>
      <w:bookmarkStart w:id="202" w:name="_Toc256000164"/>
      <w:bookmarkStart w:id="203" w:name="_Toc256000097"/>
      <w:bookmarkStart w:id="204" w:name="_Toc457816080"/>
      <w:r w:rsidRPr="00E8006B">
        <w:t>COMMUNICATE, ENGAGE WITH AND SUPPORT</w:t>
      </w:r>
      <w:bookmarkEnd w:id="192"/>
      <w:bookmarkEnd w:id="193"/>
      <w:bookmarkEnd w:id="194"/>
      <w:bookmarkEnd w:id="195"/>
    </w:p>
    <w:bookmarkEnd w:id="196"/>
    <w:bookmarkEnd w:id="197"/>
    <w:bookmarkEnd w:id="198"/>
    <w:bookmarkEnd w:id="199"/>
    <w:bookmarkEnd w:id="200"/>
    <w:bookmarkEnd w:id="201"/>
    <w:bookmarkEnd w:id="202"/>
    <w:bookmarkEnd w:id="203"/>
    <w:bookmarkEnd w:id="204"/>
    <w:p w14:paraId="7D4081BD" w14:textId="126FCE51" w:rsidR="00A85E99" w:rsidRPr="00FF5C8C" w:rsidRDefault="00A85E99" w:rsidP="00A85E99">
      <w:pPr>
        <w:pStyle w:val="Paragraph"/>
      </w:pPr>
      <w:r w:rsidRPr="00FF5C8C">
        <w:t>This key approach includes priorities to promote the ecological community to build awareness and encourage people and groups to contribute to its recovery. This includes communicating, engaging with and supporting the public and key stakeholders to increase their understanding of the value and function of the ecological community and to encourage and assist their efforts in its protection and recovery. Key groups to communicate with include landholders, land managers, land use planners, researchers, community members and Indige</w:t>
      </w:r>
      <w:r w:rsidR="00D03784">
        <w:t>nous communities, particularly traditional o</w:t>
      </w:r>
      <w:r w:rsidRPr="00FF5C8C">
        <w:t>wner groups.</w:t>
      </w:r>
    </w:p>
    <w:p w14:paraId="2EBE187C" w14:textId="77777777" w:rsidR="00A85E99" w:rsidRPr="00A935B7" w:rsidRDefault="00A85E99" w:rsidP="00A85E99">
      <w:pPr>
        <w:pStyle w:val="Heading4nonumber"/>
      </w:pPr>
      <w:r w:rsidRPr="00A935B7">
        <w:t>Raise awareness</w:t>
      </w:r>
    </w:p>
    <w:p w14:paraId="3C548386" w14:textId="7493C755" w:rsidR="00C670E2" w:rsidRPr="00C670E2" w:rsidRDefault="00A85E99" w:rsidP="00E34C9A">
      <w:pPr>
        <w:pStyle w:val="ListParagraph"/>
        <w:numPr>
          <w:ilvl w:val="0"/>
          <w:numId w:val="7"/>
        </w:numPr>
        <w:spacing w:before="120" w:line="276" w:lineRule="auto"/>
        <w:contextualSpacing w:val="0"/>
      </w:pPr>
      <w:r w:rsidRPr="00A97199">
        <w:t>Educate landholders about the ecological values of and threats to</w:t>
      </w:r>
      <w:r w:rsidR="00584092">
        <w:t xml:space="preserve"> the</w:t>
      </w:r>
      <w:r w:rsidRPr="00A97199">
        <w:t xml:space="preserve"> </w:t>
      </w:r>
      <w:r w:rsidR="004748EA">
        <w:t>C</w:t>
      </w:r>
      <w:r w:rsidR="00C670E2">
        <w:t xml:space="preserve">oastal floodplain </w:t>
      </w:r>
      <w:r w:rsidR="00BF2F31">
        <w:t>eucalypt</w:t>
      </w:r>
      <w:r w:rsidR="00C670E2">
        <w:t xml:space="preserve"> forest </w:t>
      </w:r>
      <w:r w:rsidR="00584092">
        <w:t>ecological community</w:t>
      </w:r>
      <w:r w:rsidR="00C670E2">
        <w:t>.</w:t>
      </w:r>
    </w:p>
    <w:p w14:paraId="13931C61" w14:textId="60DEE93B" w:rsidR="00A85E99" w:rsidRPr="00E719F3" w:rsidRDefault="00A85E99" w:rsidP="00E34C9A">
      <w:pPr>
        <w:pStyle w:val="ListParagraph"/>
        <w:numPr>
          <w:ilvl w:val="0"/>
          <w:numId w:val="7"/>
        </w:numPr>
        <w:spacing w:before="120" w:line="276" w:lineRule="auto"/>
        <w:contextualSpacing w:val="0"/>
      </w:pPr>
      <w:r w:rsidRPr="00A97199">
        <w:t>Encourage landholders to protect patches through long term private land conservation mechanisms</w:t>
      </w:r>
      <w:r>
        <w:t>.</w:t>
      </w:r>
    </w:p>
    <w:p w14:paraId="0DB47D8C" w14:textId="77777777" w:rsidR="00A85E99" w:rsidRPr="00A86472" w:rsidRDefault="00A85E99" w:rsidP="00E34C9A">
      <w:pPr>
        <w:pStyle w:val="ListParagraph"/>
        <w:numPr>
          <w:ilvl w:val="0"/>
          <w:numId w:val="7"/>
        </w:numPr>
        <w:spacing w:before="120" w:line="276" w:lineRule="auto"/>
        <w:contextualSpacing w:val="0"/>
      </w:pPr>
      <w:r w:rsidRPr="00A86472">
        <w:t>Communicate with landholders/managers, relevant agencies and the public to emphasise the value of the ecological community, the key threats, its significance, and appropriate management. Encourage landholders to talk with local NRM organisations and other knowledgeable groups.</w:t>
      </w:r>
    </w:p>
    <w:p w14:paraId="60412233" w14:textId="77777777" w:rsidR="00A85E99" w:rsidRPr="00A86472" w:rsidRDefault="00A85E99" w:rsidP="00E34C9A">
      <w:pPr>
        <w:pStyle w:val="ListParagraph"/>
        <w:numPr>
          <w:ilvl w:val="0"/>
          <w:numId w:val="7"/>
        </w:numPr>
        <w:spacing w:before="120" w:line="276" w:lineRule="auto"/>
        <w:contextualSpacing w:val="0"/>
      </w:pPr>
      <w:r w:rsidRPr="00A86472">
        <w:t xml:space="preserve">Undertake effective community engagement and education to highlight the importance of minimising disturbance. </w:t>
      </w:r>
    </w:p>
    <w:p w14:paraId="3DC9DD2A" w14:textId="77777777" w:rsidR="00A85E99" w:rsidRPr="00A86472" w:rsidRDefault="00A85E99" w:rsidP="00E34C9A">
      <w:pPr>
        <w:pStyle w:val="ListParagraph"/>
        <w:numPr>
          <w:ilvl w:val="0"/>
          <w:numId w:val="7"/>
        </w:numPr>
        <w:spacing w:before="120" w:line="276" w:lineRule="auto"/>
        <w:contextualSpacing w:val="0"/>
      </w:pPr>
      <w:r w:rsidRPr="00A86472">
        <w:t xml:space="preserve">Inform landholders about incentives, such as conservation agreements, stewardship projects, funding and government NRM programs etc. that may apply to help look after sites on private lands. </w:t>
      </w:r>
    </w:p>
    <w:p w14:paraId="0436578C" w14:textId="77777777" w:rsidR="00A85E99" w:rsidRPr="00A935B7" w:rsidRDefault="00A85E99" w:rsidP="00A85E99">
      <w:pPr>
        <w:pStyle w:val="Heading4nonumber"/>
      </w:pPr>
      <w:r w:rsidRPr="00A935B7">
        <w:t>Provide information</w:t>
      </w:r>
    </w:p>
    <w:p w14:paraId="33C94DAF" w14:textId="77777777" w:rsidR="00A85E99" w:rsidRPr="00EB2B17" w:rsidRDefault="00A85E99" w:rsidP="00E34C9A">
      <w:pPr>
        <w:pStyle w:val="ListParagraph"/>
        <w:numPr>
          <w:ilvl w:val="0"/>
          <w:numId w:val="7"/>
        </w:numPr>
        <w:spacing w:before="120" w:line="276" w:lineRule="auto"/>
        <w:contextualSpacing w:val="0"/>
      </w:pPr>
      <w:r w:rsidRPr="00EB2B17">
        <w:t xml:space="preserve">Develop education programs, information products and signage to help the public recognise the presence and importance of the ecological community, and their </w:t>
      </w:r>
      <w:r w:rsidRPr="00EB2B17">
        <w:lastRenderedPageBreak/>
        <w:t>responsibilities under state and local regulations and national environmental law. This includes preparation of identification guidelines for the ecological community.</w:t>
      </w:r>
    </w:p>
    <w:p w14:paraId="4CB5F26A" w14:textId="77777777" w:rsidR="00A85E99" w:rsidRPr="00EB2B17" w:rsidRDefault="00A85E99" w:rsidP="00E34C9A">
      <w:pPr>
        <w:pStyle w:val="ListParagraph"/>
        <w:numPr>
          <w:ilvl w:val="0"/>
          <w:numId w:val="7"/>
        </w:numPr>
        <w:spacing w:before="120" w:line="276" w:lineRule="auto"/>
        <w:contextualSpacing w:val="0"/>
      </w:pPr>
      <w:r w:rsidRPr="00EB2B17">
        <w:t xml:space="preserve">Install signage to discourage damaging activities such as the removal of </w:t>
      </w:r>
      <w:r>
        <w:t xml:space="preserve">rocks and </w:t>
      </w:r>
      <w:r w:rsidRPr="00EB2B17">
        <w:t>dead timber, dumping garden waste and other rubbish, creating informal paths and tracks, and the use of off-road vehicles in patches of the ecological community.</w:t>
      </w:r>
    </w:p>
    <w:p w14:paraId="7B219D0D" w14:textId="77777777" w:rsidR="00A85E99" w:rsidRPr="00EB2B17" w:rsidRDefault="00A85E99" w:rsidP="00E34C9A">
      <w:pPr>
        <w:pStyle w:val="ListParagraph"/>
        <w:numPr>
          <w:ilvl w:val="0"/>
          <w:numId w:val="7"/>
        </w:numPr>
        <w:spacing w:before="120" w:line="276" w:lineRule="auto"/>
        <w:contextualSpacing w:val="0"/>
      </w:pPr>
      <w:r w:rsidRPr="00EB2B17">
        <w:t xml:space="preserve">Install significant vegetation markers along roads to designate areas of the ecological community to protect and prevent inappropriate road side maintenance from occurring. </w:t>
      </w:r>
    </w:p>
    <w:p w14:paraId="5393060A" w14:textId="77777777" w:rsidR="00A85E99" w:rsidRPr="00EB2B17" w:rsidRDefault="00A85E99" w:rsidP="00E34C9A">
      <w:pPr>
        <w:pStyle w:val="ListParagraph"/>
        <w:numPr>
          <w:ilvl w:val="0"/>
          <w:numId w:val="7"/>
        </w:numPr>
        <w:spacing w:before="120" w:line="276" w:lineRule="auto"/>
        <w:contextualSpacing w:val="0"/>
      </w:pPr>
      <w:r w:rsidRPr="00EB2B17">
        <w:t>Promote knowledge about local weeds and what garden plants to avoid planting. Recommend local native species for revegetation and landscaping or safe alternative garden plants.</w:t>
      </w:r>
    </w:p>
    <w:p w14:paraId="4A5B9376" w14:textId="77777777" w:rsidR="00A85E99" w:rsidRPr="00A935B7" w:rsidRDefault="00A85E99" w:rsidP="00A85E99">
      <w:pPr>
        <w:pStyle w:val="Heading4nonumber"/>
      </w:pPr>
      <w:r w:rsidRPr="00A935B7">
        <w:t>Coordinate efforts</w:t>
      </w:r>
    </w:p>
    <w:p w14:paraId="56AEA2C6" w14:textId="64C259A8" w:rsidR="00E442F2" w:rsidRDefault="00E442F2" w:rsidP="00E34C9A">
      <w:pPr>
        <w:pStyle w:val="ListParagraph"/>
        <w:numPr>
          <w:ilvl w:val="0"/>
          <w:numId w:val="7"/>
        </w:numPr>
        <w:spacing w:before="120" w:line="276" w:lineRule="auto"/>
        <w:contextualSpacing w:val="0"/>
      </w:pPr>
      <w:r>
        <w:t xml:space="preserve">Encourage regional authorities and local councils to work on threat management planning and projects in collaboration with neighbouring authorities. </w:t>
      </w:r>
    </w:p>
    <w:p w14:paraId="3634E9F0" w14:textId="77777777" w:rsidR="00A85E99" w:rsidRPr="00EB2B17" w:rsidRDefault="00A85E99" w:rsidP="00E34C9A">
      <w:pPr>
        <w:pStyle w:val="ListParagraph"/>
        <w:numPr>
          <w:ilvl w:val="0"/>
          <w:numId w:val="7"/>
        </w:numPr>
        <w:spacing w:before="120" w:line="276" w:lineRule="auto"/>
        <w:contextualSpacing w:val="0"/>
      </w:pPr>
      <w:r w:rsidRPr="00EB2B17">
        <w:t xml:space="preserve">Encourage local participation in restoration and ‘landcare’ efforts through local conservation groups, creating ‘friends of’ groups, field days and planting projects, etc. </w:t>
      </w:r>
    </w:p>
    <w:p w14:paraId="26FF6E63" w14:textId="5C9B9839" w:rsidR="00A85E99" w:rsidRPr="00EB2B17" w:rsidRDefault="00A85E99" w:rsidP="00E34C9A">
      <w:pPr>
        <w:pStyle w:val="ListParagraph"/>
        <w:numPr>
          <w:ilvl w:val="0"/>
          <w:numId w:val="7"/>
        </w:numPr>
        <w:spacing w:before="120" w:line="276" w:lineRule="auto"/>
        <w:contextualSpacing w:val="0"/>
      </w:pPr>
      <w:r w:rsidRPr="00EB2B17">
        <w:t xml:space="preserve">Liaise with local fire management authorities and agencies and engage their support in </w:t>
      </w:r>
      <w:r w:rsidR="00C670E2">
        <w:t xml:space="preserve">appropriately managing </w:t>
      </w:r>
      <w:r>
        <w:t xml:space="preserve">the risk of </w:t>
      </w:r>
      <w:r w:rsidRPr="00EB2B17">
        <w:t xml:space="preserve">fire </w:t>
      </w:r>
      <w:r>
        <w:t>to</w:t>
      </w:r>
      <w:r w:rsidRPr="00EB2B17">
        <w:t xml:space="preserve"> the ecological community. Ensure land managers are given information about how to manage fire risks to conserve any threatened species and ecological communities.</w:t>
      </w:r>
    </w:p>
    <w:p w14:paraId="303A8968" w14:textId="77777777" w:rsidR="00A85E99" w:rsidRPr="00EB2B17" w:rsidRDefault="00A85E99" w:rsidP="00E34C9A">
      <w:pPr>
        <w:pStyle w:val="ListParagraph"/>
        <w:numPr>
          <w:ilvl w:val="0"/>
          <w:numId w:val="7"/>
        </w:numPr>
        <w:spacing w:before="120" w:line="276" w:lineRule="auto"/>
        <w:contextualSpacing w:val="0"/>
      </w:pPr>
      <w:r w:rsidRPr="00EB2B17">
        <w:t xml:space="preserve">Support opportunities for traditional owners or other members of the Indigenous community to manage the ecological community. </w:t>
      </w:r>
    </w:p>
    <w:p w14:paraId="50B63286" w14:textId="77777777" w:rsidR="00A85E99" w:rsidRPr="00E8006B" w:rsidRDefault="00A85E99" w:rsidP="00A85E99">
      <w:pPr>
        <w:pStyle w:val="Heading3"/>
        <w:spacing w:before="240"/>
      </w:pPr>
      <w:bookmarkStart w:id="205" w:name="_Toc532459655"/>
      <w:bookmarkStart w:id="206" w:name="_Toc6493989"/>
      <w:bookmarkStart w:id="207" w:name="_Toc7437246"/>
      <w:bookmarkStart w:id="208" w:name="_Toc13578789"/>
      <w:r w:rsidRPr="00E8006B">
        <w:t>RESEARCH AND MONITORING</w:t>
      </w:r>
      <w:bookmarkEnd w:id="205"/>
      <w:bookmarkEnd w:id="206"/>
      <w:bookmarkEnd w:id="207"/>
      <w:bookmarkEnd w:id="208"/>
      <w:r w:rsidRPr="00E8006B">
        <w:t xml:space="preserve"> </w:t>
      </w:r>
    </w:p>
    <w:p w14:paraId="78BD0D0D" w14:textId="7626BE80" w:rsidR="00A85E99" w:rsidRPr="009A00DA" w:rsidRDefault="00A85E99" w:rsidP="00A85E99">
      <w:pPr>
        <w:pStyle w:val="Paragraph"/>
      </w:pPr>
      <w:r w:rsidRPr="009A00DA">
        <w:t>This key approach includes priorities for research into the ecological community, and monitoring, to improve understanding of the ecological community and the best methods to aid its recovery through restoration and protection.</w:t>
      </w:r>
      <w:r w:rsidR="00030F2C" w:rsidRPr="00030F2C">
        <w:t xml:space="preserve"> </w:t>
      </w:r>
    </w:p>
    <w:p w14:paraId="09ACE91E" w14:textId="578937BD" w:rsidR="00A5122D" w:rsidRDefault="00A5122D" w:rsidP="00A85E99">
      <w:pPr>
        <w:pStyle w:val="Heading4nonumber"/>
      </w:pPr>
      <w:r>
        <w:t>Research</w:t>
      </w:r>
    </w:p>
    <w:p w14:paraId="02001098" w14:textId="381CCD75" w:rsidR="00A5122D" w:rsidRDefault="00A5122D" w:rsidP="00E34C9A">
      <w:pPr>
        <w:pStyle w:val="ListParagraph"/>
        <w:numPr>
          <w:ilvl w:val="0"/>
          <w:numId w:val="7"/>
        </w:numPr>
        <w:spacing w:before="120" w:line="276" w:lineRule="auto"/>
        <w:contextualSpacing w:val="0"/>
      </w:pPr>
      <w:r>
        <w:t xml:space="preserve">Conduct basic </w:t>
      </w:r>
      <w:r w:rsidRPr="00A5122D">
        <w:t xml:space="preserve">ecological research </w:t>
      </w:r>
      <w:r>
        <w:t>into</w:t>
      </w:r>
      <w:r w:rsidRPr="00A5122D">
        <w:t xml:space="preserve"> how these forests function and sustain their biota</w:t>
      </w:r>
      <w:r w:rsidR="00486005">
        <w:t>. Fo</w:t>
      </w:r>
      <w:r w:rsidRPr="00030F2C">
        <w:t xml:space="preserve">r example, </w:t>
      </w:r>
      <w:r w:rsidR="00486005">
        <w:t xml:space="preserve">research into </w:t>
      </w:r>
      <w:r w:rsidRPr="00030F2C">
        <w:t>hydrological dependencies, vegetation dynamics and movement would inform management of the remaining fragments.</w:t>
      </w:r>
    </w:p>
    <w:p w14:paraId="07AAABC7" w14:textId="77777777" w:rsidR="00A85E99" w:rsidRPr="00A935B7" w:rsidRDefault="00A85E99" w:rsidP="00A85E99">
      <w:pPr>
        <w:pStyle w:val="Heading4nonumber"/>
      </w:pPr>
      <w:r w:rsidRPr="00A935B7">
        <w:t>Mapping</w:t>
      </w:r>
    </w:p>
    <w:p w14:paraId="398CB51B" w14:textId="77777777" w:rsidR="00A85E99" w:rsidRPr="00EB2B17" w:rsidRDefault="00A85E99" w:rsidP="00E34C9A">
      <w:pPr>
        <w:pStyle w:val="ListParagraph"/>
        <w:numPr>
          <w:ilvl w:val="0"/>
          <w:numId w:val="7"/>
        </w:numPr>
        <w:spacing w:before="120" w:line="276" w:lineRule="auto"/>
        <w:contextualSpacing w:val="0"/>
      </w:pPr>
      <w:r w:rsidRPr="00EB2B17">
        <w:t xml:space="preserve">Collate existing vegetation mapping information and associated data for this ecological community and identify gaps in knowledge. </w:t>
      </w:r>
    </w:p>
    <w:p w14:paraId="660C8F0B" w14:textId="07BF25D8" w:rsidR="00A85E99" w:rsidRPr="00EB2B17" w:rsidRDefault="00A85E99" w:rsidP="00E34C9A">
      <w:pPr>
        <w:pStyle w:val="ListParagraph"/>
        <w:numPr>
          <w:ilvl w:val="0"/>
          <w:numId w:val="7"/>
        </w:numPr>
        <w:spacing w:before="120" w:line="276" w:lineRule="auto"/>
        <w:contextualSpacing w:val="0"/>
      </w:pPr>
      <w:r w:rsidRPr="00EB2B17">
        <w:t xml:space="preserve">Identify and map the fire interval status of </w:t>
      </w:r>
      <w:r w:rsidR="00E442F2">
        <w:t xml:space="preserve">the ecological community and </w:t>
      </w:r>
      <w:r w:rsidRPr="00EB2B17">
        <w:t xml:space="preserve">surrounding fire-dependent </w:t>
      </w:r>
      <w:r w:rsidR="00E442F2">
        <w:t xml:space="preserve">and/or fire sensitive </w:t>
      </w:r>
      <w:r w:rsidRPr="00EB2B17">
        <w:t xml:space="preserve">vegetation. </w:t>
      </w:r>
    </w:p>
    <w:p w14:paraId="0AD888B8" w14:textId="77777777" w:rsidR="00A85E99" w:rsidRPr="00EB2B17" w:rsidRDefault="00A85E99" w:rsidP="00E34C9A">
      <w:pPr>
        <w:pStyle w:val="ListParagraph"/>
        <w:numPr>
          <w:ilvl w:val="0"/>
          <w:numId w:val="7"/>
        </w:numPr>
        <w:spacing w:before="120" w:line="276" w:lineRule="auto"/>
        <w:contextualSpacing w:val="0"/>
      </w:pPr>
      <w:r w:rsidRPr="00EB2B17">
        <w:t>Undertake or support and enhance survey programs to:</w:t>
      </w:r>
    </w:p>
    <w:p w14:paraId="3001A7A7" w14:textId="77777777" w:rsidR="00A85E99" w:rsidRPr="00EB2B17" w:rsidRDefault="00A85E99" w:rsidP="00E34C9A">
      <w:pPr>
        <w:pStyle w:val="ListParagraph"/>
        <w:numPr>
          <w:ilvl w:val="1"/>
          <w:numId w:val="7"/>
        </w:numPr>
        <w:spacing w:before="120" w:line="276" w:lineRule="auto"/>
        <w:ind w:left="709"/>
        <w:contextualSpacing w:val="0"/>
      </w:pPr>
      <w:r w:rsidRPr="00EB2B17">
        <w:lastRenderedPageBreak/>
        <w:t>Improve mapping of sites where the ecological community is known or likely to be present.</w:t>
      </w:r>
    </w:p>
    <w:p w14:paraId="4A897CF8" w14:textId="77777777" w:rsidR="00A85E99" w:rsidRPr="00EB2B17" w:rsidRDefault="00A85E99" w:rsidP="00E34C9A">
      <w:pPr>
        <w:pStyle w:val="ListParagraph"/>
        <w:numPr>
          <w:ilvl w:val="1"/>
          <w:numId w:val="7"/>
        </w:numPr>
        <w:spacing w:before="120" w:line="276" w:lineRule="auto"/>
        <w:ind w:left="709"/>
        <w:contextualSpacing w:val="0"/>
      </w:pPr>
      <w:r w:rsidRPr="00EB2B17">
        <w:t>Conduct targeted field surveys and ground-truth to fill data gaps and clarify the presence and condition of remnants.</w:t>
      </w:r>
    </w:p>
    <w:p w14:paraId="178C24FE" w14:textId="77777777" w:rsidR="00A85E99" w:rsidRPr="00A935B7" w:rsidRDefault="00A85E99" w:rsidP="00A85E99">
      <w:pPr>
        <w:pStyle w:val="Heading4nonumber"/>
      </w:pPr>
      <w:r w:rsidRPr="00A935B7">
        <w:t>Options for managing threats</w:t>
      </w:r>
    </w:p>
    <w:p w14:paraId="7673D127" w14:textId="77777777" w:rsidR="00A85E99" w:rsidRDefault="00A85E99" w:rsidP="00E34C9A">
      <w:pPr>
        <w:pStyle w:val="ListParagraph"/>
        <w:numPr>
          <w:ilvl w:val="0"/>
          <w:numId w:val="7"/>
        </w:numPr>
        <w:spacing w:before="120" w:line="276" w:lineRule="auto"/>
        <w:contextualSpacing w:val="0"/>
      </w:pPr>
      <w:r w:rsidRPr="00EB2B17">
        <w:t xml:space="preserve">Research into appropriate and integrated methods to manage weeds that affect the ecological community. </w:t>
      </w:r>
    </w:p>
    <w:p w14:paraId="542BBDCD" w14:textId="1F201A89" w:rsidR="00A85E99" w:rsidRPr="00EB2B17" w:rsidRDefault="00A85E99" w:rsidP="00E34C9A">
      <w:pPr>
        <w:pStyle w:val="ListParagraph"/>
        <w:numPr>
          <w:ilvl w:val="0"/>
          <w:numId w:val="7"/>
        </w:numPr>
        <w:spacing w:before="120" w:line="276" w:lineRule="auto"/>
        <w:contextualSpacing w:val="0"/>
      </w:pPr>
      <w:r>
        <w:t xml:space="preserve">Research into potential impacts of climate change on </w:t>
      </w:r>
      <w:r w:rsidR="00E442F2">
        <w:t xml:space="preserve">the </w:t>
      </w:r>
      <w:r>
        <w:t>current distribution of the ecological community.</w:t>
      </w:r>
    </w:p>
    <w:p w14:paraId="2D1D4C66" w14:textId="77777777" w:rsidR="00A85E99" w:rsidRPr="00A935B7" w:rsidRDefault="00A85E99" w:rsidP="00A85E99">
      <w:pPr>
        <w:pStyle w:val="Heading4nonumber"/>
      </w:pPr>
      <w:r w:rsidRPr="00A935B7">
        <w:t>Monitoring</w:t>
      </w:r>
    </w:p>
    <w:p w14:paraId="5808A03F" w14:textId="77777777" w:rsidR="00A85E99" w:rsidRPr="00685719" w:rsidRDefault="00A85E99" w:rsidP="00E34C9A">
      <w:pPr>
        <w:pStyle w:val="ListParagraph"/>
        <w:numPr>
          <w:ilvl w:val="0"/>
          <w:numId w:val="7"/>
        </w:numPr>
        <w:spacing w:before="120" w:line="276" w:lineRule="auto"/>
        <w:contextualSpacing w:val="0"/>
      </w:pPr>
      <w:r>
        <w:t xml:space="preserve">Monitor for </w:t>
      </w:r>
      <w:r w:rsidRPr="00685719">
        <w:t xml:space="preserve">incursions by new weeds </w:t>
      </w:r>
      <w:r>
        <w:t>and pest animals.</w:t>
      </w:r>
    </w:p>
    <w:p w14:paraId="5DF87DC2" w14:textId="77777777" w:rsidR="00A85E99" w:rsidRDefault="00A85E99" w:rsidP="00E34C9A">
      <w:pPr>
        <w:pStyle w:val="ListParagraph"/>
        <w:numPr>
          <w:ilvl w:val="0"/>
          <w:numId w:val="7"/>
        </w:numPr>
        <w:spacing w:before="120" w:line="276" w:lineRule="auto"/>
        <w:contextualSpacing w:val="0"/>
      </w:pPr>
      <w:r w:rsidRPr="00685719">
        <w:t xml:space="preserve">Monitor for myrtle rust </w:t>
      </w:r>
      <w:r>
        <w:t xml:space="preserve">and </w:t>
      </w:r>
      <w:r w:rsidRPr="00685719">
        <w:t>signs of new disease</w:t>
      </w:r>
      <w:r>
        <w:t xml:space="preserve"> outbreaks and appropriate containment actions undertaken.</w:t>
      </w:r>
    </w:p>
    <w:p w14:paraId="20FD5265" w14:textId="545FB11D" w:rsidR="00A85E99" w:rsidRPr="00EB2B17" w:rsidRDefault="00A85E99" w:rsidP="00E34C9A">
      <w:pPr>
        <w:pStyle w:val="ListParagraph"/>
        <w:numPr>
          <w:ilvl w:val="0"/>
          <w:numId w:val="7"/>
        </w:numPr>
        <w:spacing w:before="120" w:line="276" w:lineRule="auto"/>
        <w:contextualSpacing w:val="0"/>
      </w:pPr>
      <w:r w:rsidRPr="00EB2B17">
        <w:t>It is important that any monitoring is planned before management commences and considers what data are required to address research questions. Monitoring must also be resourced for management activities, especially for those using a novel approach, and applied during and following the management action.</w:t>
      </w:r>
    </w:p>
    <w:p w14:paraId="314EBB24" w14:textId="77777777" w:rsidR="00A85E99" w:rsidRPr="00EB2B17" w:rsidRDefault="00A85E99" w:rsidP="00E34C9A">
      <w:pPr>
        <w:pStyle w:val="ListParagraph"/>
        <w:numPr>
          <w:ilvl w:val="0"/>
          <w:numId w:val="7"/>
        </w:numPr>
        <w:spacing w:before="120" w:line="276" w:lineRule="auto"/>
        <w:contextualSpacing w:val="0"/>
      </w:pPr>
      <w:r w:rsidRPr="00EB2B17">
        <w:t>Monitor changes in the composition, structure and function of the ecological community, including response to all types of management actions and use this information to increase understanding of the ecological community and inform recommendations for future management.</w:t>
      </w:r>
    </w:p>
    <w:p w14:paraId="346E34BD" w14:textId="77777777" w:rsidR="00A85E99" w:rsidRPr="00E8006B" w:rsidRDefault="00A85E99" w:rsidP="00A85E99">
      <w:pPr>
        <w:pStyle w:val="Heading2"/>
        <w:spacing w:before="300"/>
        <w:ind w:left="567" w:hanging="567"/>
        <w:contextualSpacing w:val="0"/>
      </w:pPr>
      <w:bookmarkStart w:id="209" w:name="_Toc481752976"/>
      <w:bookmarkStart w:id="210" w:name="_Ref482703087"/>
      <w:bookmarkStart w:id="211" w:name="_Ref482703118"/>
      <w:bookmarkStart w:id="212" w:name="_Toc490642692"/>
      <w:bookmarkStart w:id="213" w:name="_Toc491353032"/>
      <w:bookmarkStart w:id="214" w:name="_Toc491436058"/>
      <w:bookmarkStart w:id="215" w:name="_Toc491440196"/>
      <w:bookmarkStart w:id="216" w:name="_Toc497136680"/>
      <w:bookmarkStart w:id="217" w:name="_Toc532459656"/>
      <w:bookmarkStart w:id="218" w:name="_Toc6493990"/>
      <w:bookmarkStart w:id="219" w:name="_Toc7437247"/>
      <w:bookmarkStart w:id="220" w:name="_Toc13578790"/>
      <w:r w:rsidRPr="0053549F">
        <w:t xml:space="preserve">Existing plans relevant </w:t>
      </w:r>
      <w:r w:rsidRPr="00E8006B">
        <w:t>to the ecological community</w:t>
      </w:r>
      <w:bookmarkEnd w:id="209"/>
      <w:bookmarkEnd w:id="210"/>
      <w:bookmarkEnd w:id="211"/>
      <w:bookmarkEnd w:id="212"/>
      <w:bookmarkEnd w:id="213"/>
      <w:bookmarkEnd w:id="214"/>
      <w:bookmarkEnd w:id="215"/>
      <w:bookmarkEnd w:id="216"/>
      <w:bookmarkEnd w:id="217"/>
      <w:bookmarkEnd w:id="218"/>
      <w:bookmarkEnd w:id="219"/>
      <w:bookmarkEnd w:id="220"/>
    </w:p>
    <w:p w14:paraId="02E9F647" w14:textId="77777777" w:rsidR="00A85E99" w:rsidRPr="006C35DB" w:rsidRDefault="00A85E99" w:rsidP="00A85E99">
      <w:pPr>
        <w:pStyle w:val="Paragraph"/>
      </w:pPr>
      <w:r w:rsidRPr="00C74716">
        <w:t xml:space="preserve">A number of existing plans relate to management and/or recovery of the ecological community or its component species. </w:t>
      </w:r>
      <w:r w:rsidRPr="006C35DB">
        <w:t>These prescriptions were current at the time of publishing. Please refer to the relevant agency’s website for any updated versions or new information that has been published.</w:t>
      </w:r>
    </w:p>
    <w:p w14:paraId="6499BD6F" w14:textId="77777777" w:rsidR="00A85E99" w:rsidRPr="00C74716" w:rsidRDefault="00A85E99" w:rsidP="00A656F1">
      <w:pPr>
        <w:pStyle w:val="Paragraph"/>
      </w:pPr>
      <w:r w:rsidRPr="00C74716">
        <w:t xml:space="preserve">Plans prepared for the </w:t>
      </w:r>
      <w:r w:rsidRPr="00A656F1">
        <w:t>management</w:t>
      </w:r>
      <w:r w:rsidRPr="00C74716">
        <w:t xml:space="preserve"> and/or recovery of </w:t>
      </w:r>
      <w:r>
        <w:t xml:space="preserve">the ecological community </w:t>
      </w:r>
      <w:r w:rsidRPr="00C74716">
        <w:t>(or its component vegetation units</w:t>
      </w:r>
      <w:r w:rsidRPr="00E978EB">
        <w:t xml:space="preserve"> </w:t>
      </w:r>
      <w:r>
        <w:t>and State-listed equivalent communities</w:t>
      </w:r>
      <w:r w:rsidRPr="00C74716">
        <w:t>) include:</w:t>
      </w:r>
    </w:p>
    <w:p w14:paraId="32212358" w14:textId="76EF6E9D" w:rsidR="00D71620" w:rsidRDefault="00D71620" w:rsidP="00E34C9A">
      <w:pPr>
        <w:pStyle w:val="Paragraph"/>
        <w:numPr>
          <w:ilvl w:val="0"/>
          <w:numId w:val="9"/>
        </w:numPr>
      </w:pPr>
      <w:r w:rsidRPr="002F30E8">
        <w:t>NSW</w:t>
      </w:r>
      <w:r w:rsidR="003D41DC">
        <w:t xml:space="preserve"> OEH [</w:t>
      </w:r>
      <w:r>
        <w:t>O</w:t>
      </w:r>
      <w:r w:rsidRPr="002F30E8">
        <w:t>ffice of Environment and Heritage</w:t>
      </w:r>
      <w:r w:rsidR="003D41DC">
        <w:t>]</w:t>
      </w:r>
      <w:r w:rsidRPr="002F30E8">
        <w:t xml:space="preserve"> (</w:t>
      </w:r>
      <w:r w:rsidR="00A656F1">
        <w:t>2018</w:t>
      </w:r>
      <w:r w:rsidR="000615D0">
        <w:t>)</w:t>
      </w:r>
      <w:r w:rsidRPr="002F30E8">
        <w:t xml:space="preserve"> </w:t>
      </w:r>
      <w:r w:rsidR="00A656F1" w:rsidRPr="00486005">
        <w:rPr>
          <w:rFonts w:cs="Helvetica"/>
          <w:i/>
          <w:lang w:val="en"/>
        </w:rPr>
        <w:t>River-Flat Eucalypt Forest on Coastal Floodplains of the New South Wales North Coast, Sydney Basin and South East Corner Bioregions</w:t>
      </w:r>
      <w:r w:rsidRPr="00486005">
        <w:rPr>
          <w:i/>
        </w:rPr>
        <w:t xml:space="preserve">. Draft Saving Our Species project, </w:t>
      </w:r>
      <w:r w:rsidR="00A656F1" w:rsidRPr="00486005">
        <w:rPr>
          <w:i/>
        </w:rPr>
        <w:t xml:space="preserve">August </w:t>
      </w:r>
      <w:r w:rsidRPr="00486005">
        <w:rPr>
          <w:i/>
        </w:rPr>
        <w:t>2018</w:t>
      </w:r>
      <w:r w:rsidR="00486005">
        <w:rPr>
          <w:i/>
        </w:rPr>
        <w:t xml:space="preserve">. </w:t>
      </w:r>
      <w:r w:rsidRPr="003D7490">
        <w:t>Available on the Internet at:</w:t>
      </w:r>
      <w:r w:rsidR="00486005">
        <w:t xml:space="preserve"> </w:t>
      </w:r>
      <w:hyperlink r:id="rId20" w:history="1">
        <w:r w:rsidR="008136AB" w:rsidRPr="00381E02">
          <w:rPr>
            <w:rStyle w:val="Hyperlink"/>
          </w:rPr>
          <w:t>www.environment.nsw.gov.au/savingourspeciesapp/Project.aspx?results=c&amp;ProfileID=10787</w:t>
        </w:r>
      </w:hyperlink>
      <w:r w:rsidR="00A656F1">
        <w:rPr>
          <w:rStyle w:val="Hyperlink"/>
        </w:rPr>
        <w:t xml:space="preserve"> </w:t>
      </w:r>
      <w:r w:rsidRPr="003D7490">
        <w:t xml:space="preserve">Accessed </w:t>
      </w:r>
      <w:r>
        <w:t>May 2019.</w:t>
      </w:r>
    </w:p>
    <w:p w14:paraId="18ECB61A" w14:textId="17C70AE1" w:rsidR="00A656F1" w:rsidRDefault="003D41DC" w:rsidP="00E34C9A">
      <w:pPr>
        <w:pStyle w:val="Paragraph"/>
        <w:numPr>
          <w:ilvl w:val="0"/>
          <w:numId w:val="9"/>
        </w:numPr>
      </w:pPr>
      <w:r w:rsidRPr="002F30E8">
        <w:t>NSW</w:t>
      </w:r>
      <w:r>
        <w:t xml:space="preserve"> OEH [O</w:t>
      </w:r>
      <w:r w:rsidRPr="002F30E8">
        <w:t>ffice of Environment and Heritage</w:t>
      </w:r>
      <w:r>
        <w:t>]</w:t>
      </w:r>
      <w:r w:rsidRPr="002F30E8">
        <w:t xml:space="preserve"> </w:t>
      </w:r>
      <w:r w:rsidR="00A656F1" w:rsidRPr="002F30E8">
        <w:t>(</w:t>
      </w:r>
      <w:r w:rsidR="00A656F1">
        <w:t>2018</w:t>
      </w:r>
      <w:r w:rsidR="000615D0">
        <w:t>)</w:t>
      </w:r>
      <w:r w:rsidR="00A656F1" w:rsidRPr="002F30E8">
        <w:t xml:space="preserve"> </w:t>
      </w:r>
      <w:r w:rsidR="00A656F1" w:rsidRPr="00486005">
        <w:rPr>
          <w:rFonts w:cs="Helvetica"/>
          <w:i/>
          <w:lang w:val="en"/>
        </w:rPr>
        <w:t>Subtropical Coastal Floodplain Forest of the New South Wales North Coast Bioregion</w:t>
      </w:r>
      <w:r w:rsidR="00A656F1" w:rsidRPr="00486005">
        <w:rPr>
          <w:i/>
        </w:rPr>
        <w:t>. Draft Saving Our Species project, August 2018</w:t>
      </w:r>
      <w:r w:rsidR="00486005">
        <w:rPr>
          <w:i/>
        </w:rPr>
        <w:t xml:space="preserve">. </w:t>
      </w:r>
      <w:r w:rsidR="00A656F1" w:rsidRPr="003D7490">
        <w:t>Available on the Internet at:</w:t>
      </w:r>
      <w:r w:rsidR="00486005">
        <w:t xml:space="preserve"> </w:t>
      </w:r>
      <w:r w:rsidR="00A656F1" w:rsidRPr="00A656F1">
        <w:rPr>
          <w:rStyle w:val="Hyperlink"/>
        </w:rPr>
        <w:lastRenderedPageBreak/>
        <w:t>www.environment.nsw.gov.au/savingourspeciesapp/Project.aspx?results=c&amp;ProfileID=10944</w:t>
      </w:r>
      <w:r w:rsidR="00A656F1">
        <w:rPr>
          <w:rStyle w:val="Hyperlink"/>
        </w:rPr>
        <w:t xml:space="preserve"> </w:t>
      </w:r>
      <w:r w:rsidR="00A656F1" w:rsidRPr="003D7490">
        <w:t xml:space="preserve">Accessed </w:t>
      </w:r>
      <w:r w:rsidR="00A656F1">
        <w:t>May 2019.</w:t>
      </w:r>
    </w:p>
    <w:p w14:paraId="72C50AF7" w14:textId="1528A588" w:rsidR="00B3705B" w:rsidRDefault="00A656F1" w:rsidP="00422B56">
      <w:r>
        <w:rPr>
          <w:rFonts w:cs="Times New Roman"/>
          <w:i/>
          <w:iCs/>
          <w:szCs w:val="24"/>
        </w:rPr>
        <w:t>Recovery plans, threat abatement plans and wildlife conservation plans</w:t>
      </w:r>
    </w:p>
    <w:p w14:paraId="2C394F9C" w14:textId="6585ADA8" w:rsidR="00A656F1" w:rsidRPr="00807A21" w:rsidRDefault="00721DF4" w:rsidP="00E34C9A">
      <w:pPr>
        <w:pStyle w:val="Paragraph"/>
        <w:numPr>
          <w:ilvl w:val="0"/>
          <w:numId w:val="10"/>
        </w:numPr>
        <w:rPr>
          <w:rStyle w:val="Hyperlink"/>
        </w:rPr>
      </w:pPr>
      <w:r>
        <w:t xml:space="preserve">NSW </w:t>
      </w:r>
      <w:r w:rsidR="00C1208B">
        <w:t>DECCW [</w:t>
      </w:r>
      <w:r w:rsidR="00A656F1">
        <w:t>Department of Environment, Climate Change and Water</w:t>
      </w:r>
      <w:r w:rsidR="00C1208B">
        <w:t>]</w:t>
      </w:r>
      <w:r w:rsidR="00A656F1">
        <w:t xml:space="preserve"> (2010d) </w:t>
      </w:r>
      <w:r w:rsidR="00A656F1">
        <w:rPr>
          <w:i/>
          <w:iCs/>
        </w:rPr>
        <w:t xml:space="preserve">Northern Rivers Regional Biodiversity Management Plan, National Recovery Plan for the Northern Rivers Region. </w:t>
      </w:r>
      <w:r w:rsidR="00A656F1">
        <w:t>Department of Environment, Climate Change and Water NSW, Sydney.</w:t>
      </w:r>
      <w:r w:rsidR="00486005">
        <w:t xml:space="preserve"> </w:t>
      </w:r>
      <w:hyperlink r:id="rId21" w:history="1">
        <w:r w:rsidR="00807A21" w:rsidRPr="00381E02">
          <w:rPr>
            <w:rStyle w:val="Hyperlink"/>
          </w:rPr>
          <w:t>http://www.environment.gov.au/resource/northern-rivers-regional-biodiversity-management-plan</w:t>
        </w:r>
      </w:hyperlink>
      <w:r w:rsidR="00807A21">
        <w:rPr>
          <w:rStyle w:val="Hyperlink"/>
        </w:rPr>
        <w:t xml:space="preserve"> </w:t>
      </w:r>
    </w:p>
    <w:p w14:paraId="25027899" w14:textId="5463E198" w:rsidR="00807A21" w:rsidRDefault="00581F2B" w:rsidP="00E34C9A">
      <w:pPr>
        <w:pStyle w:val="Paragraph"/>
        <w:numPr>
          <w:ilvl w:val="0"/>
          <w:numId w:val="10"/>
        </w:numPr>
        <w:rPr>
          <w:rStyle w:val="Hyperlink"/>
        </w:rPr>
      </w:pPr>
      <w:r>
        <w:t>DoEE [</w:t>
      </w:r>
      <w:r w:rsidR="00A656F1">
        <w:t>Department of the Environment and Energy</w:t>
      </w:r>
      <w:r>
        <w:t>]</w:t>
      </w:r>
      <w:r w:rsidR="000615D0">
        <w:t xml:space="preserve"> (2017b)</w:t>
      </w:r>
      <w:r w:rsidR="00A656F1">
        <w:t xml:space="preserve"> </w:t>
      </w:r>
      <w:r w:rsidR="00A656F1">
        <w:rPr>
          <w:i/>
          <w:iCs/>
        </w:rPr>
        <w:t>Threat abatement plan for</w:t>
      </w:r>
      <w:r w:rsidR="00807A21">
        <w:rPr>
          <w:i/>
          <w:iCs/>
        </w:rPr>
        <w:t xml:space="preserve"> </w:t>
      </w:r>
      <w:r w:rsidR="00A656F1">
        <w:rPr>
          <w:i/>
          <w:iCs/>
        </w:rPr>
        <w:t>predation, habitat degradation, competition and disease transmission by feral pigs</w:t>
      </w:r>
      <w:r w:rsidR="00807A21">
        <w:rPr>
          <w:i/>
          <w:iCs/>
        </w:rPr>
        <w:t xml:space="preserve"> </w:t>
      </w:r>
      <w:r w:rsidR="00A656F1">
        <w:rPr>
          <w:i/>
          <w:iCs/>
        </w:rPr>
        <w:t>(Sus scrofa)</w:t>
      </w:r>
      <w:r w:rsidR="00A656F1">
        <w:t>. Commonwealth of Australia, Canberra.</w:t>
      </w:r>
      <w:r w:rsidR="00807A21">
        <w:t xml:space="preserve"> </w:t>
      </w:r>
      <w:hyperlink r:id="rId22" w:history="1">
        <w:r w:rsidR="008136AB" w:rsidRPr="00381E02">
          <w:rPr>
            <w:rStyle w:val="Hyperlink"/>
          </w:rPr>
          <w:t>www.environment.gov.au/biodiversity/threatened/publications/tap/feral-pig-2017</w:t>
        </w:r>
      </w:hyperlink>
      <w:r w:rsidR="00807A21">
        <w:rPr>
          <w:rStyle w:val="Hyperlink"/>
        </w:rPr>
        <w:t xml:space="preserve"> </w:t>
      </w:r>
    </w:p>
    <w:p w14:paraId="196F1787" w14:textId="47AF079E" w:rsidR="00A656F1" w:rsidRPr="00807A21" w:rsidRDefault="00581F2B" w:rsidP="00E34C9A">
      <w:pPr>
        <w:pStyle w:val="Paragraph"/>
        <w:numPr>
          <w:ilvl w:val="0"/>
          <w:numId w:val="10"/>
        </w:numPr>
        <w:rPr>
          <w:rStyle w:val="Hyperlink"/>
        </w:rPr>
      </w:pPr>
      <w:r>
        <w:t>DoE [</w:t>
      </w:r>
      <w:r w:rsidR="00A656F1">
        <w:t>Department of the Environment</w:t>
      </w:r>
      <w:r>
        <w:t>]</w:t>
      </w:r>
      <w:r w:rsidR="00A656F1">
        <w:t xml:space="preserve"> (2015a) </w:t>
      </w:r>
      <w:r w:rsidR="00A656F1">
        <w:rPr>
          <w:i/>
          <w:iCs/>
        </w:rPr>
        <w:t>Threat abatement plan for predation by feral</w:t>
      </w:r>
      <w:r w:rsidR="00807A21">
        <w:rPr>
          <w:i/>
          <w:iCs/>
        </w:rPr>
        <w:t xml:space="preserve"> </w:t>
      </w:r>
      <w:r w:rsidR="00A656F1">
        <w:rPr>
          <w:i/>
          <w:iCs/>
        </w:rPr>
        <w:t>cats</w:t>
      </w:r>
      <w:r w:rsidR="00A656F1">
        <w:t>. Commonwealth of Australia, Canberra.</w:t>
      </w:r>
      <w:r w:rsidR="00807A21">
        <w:t xml:space="preserve"> </w:t>
      </w:r>
      <w:hyperlink r:id="rId23" w:history="1">
        <w:r w:rsidR="008136AB" w:rsidRPr="00381E02">
          <w:rPr>
            <w:rStyle w:val="Hyperlink"/>
          </w:rPr>
          <w:t>www.environment.gov.au/biodiversity/threatened/publications/tap/threat-abatement-plan-feral-cats</w:t>
        </w:r>
      </w:hyperlink>
      <w:r w:rsidR="008136AB">
        <w:rPr>
          <w:rStyle w:val="Hyperlink"/>
        </w:rPr>
        <w:t xml:space="preserve"> </w:t>
      </w:r>
    </w:p>
    <w:p w14:paraId="6EB240C7" w14:textId="15636BA6" w:rsidR="00A656F1" w:rsidRPr="00807A21" w:rsidRDefault="00581F2B" w:rsidP="00E34C9A">
      <w:pPr>
        <w:pStyle w:val="Paragraph"/>
        <w:numPr>
          <w:ilvl w:val="0"/>
          <w:numId w:val="10"/>
        </w:numPr>
        <w:rPr>
          <w:rStyle w:val="Hyperlink"/>
        </w:rPr>
      </w:pPr>
      <w:r>
        <w:t>DEWHA [</w:t>
      </w:r>
      <w:r w:rsidR="00A656F1">
        <w:t>Department of the Environment, Water, Heritage and the Arts</w:t>
      </w:r>
      <w:r>
        <w:t>]</w:t>
      </w:r>
      <w:r w:rsidR="000615D0">
        <w:t xml:space="preserve"> (2008a)</w:t>
      </w:r>
      <w:r w:rsidR="00A656F1">
        <w:t xml:space="preserve"> </w:t>
      </w:r>
      <w:r w:rsidR="00A656F1">
        <w:rPr>
          <w:i/>
          <w:iCs/>
        </w:rPr>
        <w:t>Threat</w:t>
      </w:r>
      <w:r w:rsidR="00807A21">
        <w:rPr>
          <w:i/>
          <w:iCs/>
        </w:rPr>
        <w:t xml:space="preserve"> </w:t>
      </w:r>
      <w:r w:rsidR="00A656F1">
        <w:rPr>
          <w:i/>
          <w:iCs/>
        </w:rPr>
        <w:t xml:space="preserve">abatement plan for predation by the European red fox, </w:t>
      </w:r>
      <w:r w:rsidR="00A656F1">
        <w:t>Commonwealth of Australia,</w:t>
      </w:r>
      <w:r w:rsidR="00807A21">
        <w:t xml:space="preserve"> </w:t>
      </w:r>
      <w:r w:rsidR="00A656F1">
        <w:t>Canberra.</w:t>
      </w:r>
      <w:r w:rsidR="00486005">
        <w:t xml:space="preserve"> </w:t>
      </w:r>
      <w:hyperlink r:id="rId24" w:history="1">
        <w:r w:rsidR="008136AB" w:rsidRPr="00381E02">
          <w:rPr>
            <w:rStyle w:val="Hyperlink"/>
          </w:rPr>
          <w:t>www.environment.gov.au/biodiversity/threatened/publications/tap/predation-european-red-fox</w:t>
        </w:r>
      </w:hyperlink>
      <w:r w:rsidR="008136AB">
        <w:rPr>
          <w:rStyle w:val="Hyperlink"/>
        </w:rPr>
        <w:t xml:space="preserve"> </w:t>
      </w:r>
    </w:p>
    <w:p w14:paraId="052849DB" w14:textId="3787EB19" w:rsidR="00A656F1" w:rsidRPr="00807A21" w:rsidRDefault="00581F2B" w:rsidP="00E34C9A">
      <w:pPr>
        <w:pStyle w:val="Paragraph"/>
        <w:numPr>
          <w:ilvl w:val="0"/>
          <w:numId w:val="10"/>
        </w:numPr>
        <w:rPr>
          <w:rStyle w:val="Hyperlink"/>
        </w:rPr>
      </w:pPr>
      <w:r>
        <w:t>DoEE [</w:t>
      </w:r>
      <w:r w:rsidR="00A656F1">
        <w:t>Department of the Environment and Energy</w:t>
      </w:r>
      <w:r>
        <w:t>]</w:t>
      </w:r>
      <w:r w:rsidR="00A656F1">
        <w:t xml:space="preserve"> </w:t>
      </w:r>
      <w:r w:rsidR="000615D0">
        <w:t>(2016a)</w:t>
      </w:r>
      <w:r w:rsidR="00A656F1">
        <w:t xml:space="preserve"> </w:t>
      </w:r>
      <w:r w:rsidR="00A656F1">
        <w:rPr>
          <w:i/>
          <w:iCs/>
        </w:rPr>
        <w:t>Threat abatement plan for</w:t>
      </w:r>
      <w:r w:rsidR="00807A21">
        <w:rPr>
          <w:i/>
          <w:iCs/>
        </w:rPr>
        <w:t xml:space="preserve"> </w:t>
      </w:r>
      <w:r w:rsidR="00A656F1">
        <w:rPr>
          <w:i/>
          <w:iCs/>
        </w:rPr>
        <w:t>competition and land degradation by rabbits</w:t>
      </w:r>
      <w:r w:rsidR="00A656F1">
        <w:t>. Commonwealth of Australia, Canberra.</w:t>
      </w:r>
      <w:r w:rsidR="00486005">
        <w:t xml:space="preserve"> </w:t>
      </w:r>
      <w:hyperlink r:id="rId25" w:history="1">
        <w:r w:rsidR="008136AB" w:rsidRPr="00381E02">
          <w:rPr>
            <w:rStyle w:val="Hyperlink"/>
          </w:rPr>
          <w:t>www.environment.gov.au/biodiversity/threatened/publications/tap/competition-and-land-degradation-rabbits-2016</w:t>
        </w:r>
      </w:hyperlink>
      <w:r w:rsidR="008136AB">
        <w:rPr>
          <w:rStyle w:val="Hyperlink"/>
        </w:rPr>
        <w:t xml:space="preserve"> </w:t>
      </w:r>
    </w:p>
    <w:p w14:paraId="0DD337BE" w14:textId="5D35B47F" w:rsidR="008136AB" w:rsidRDefault="00581F2B" w:rsidP="00E34C9A">
      <w:pPr>
        <w:pStyle w:val="Paragraph"/>
        <w:numPr>
          <w:ilvl w:val="0"/>
          <w:numId w:val="10"/>
        </w:numPr>
        <w:rPr>
          <w:rStyle w:val="Hyperlink"/>
        </w:rPr>
      </w:pPr>
      <w:r>
        <w:t xml:space="preserve">DoEE [Department of the Environment and Energy] </w:t>
      </w:r>
      <w:r w:rsidR="00A656F1">
        <w:t xml:space="preserve">(2016b) </w:t>
      </w:r>
      <w:r w:rsidR="00A656F1">
        <w:rPr>
          <w:i/>
          <w:iCs/>
        </w:rPr>
        <w:t>Threat abatement plan for</w:t>
      </w:r>
      <w:r w:rsidR="00807A21">
        <w:rPr>
          <w:i/>
          <w:iCs/>
        </w:rPr>
        <w:t xml:space="preserve"> </w:t>
      </w:r>
      <w:r w:rsidR="00A656F1">
        <w:rPr>
          <w:i/>
          <w:iCs/>
        </w:rPr>
        <w:t>infection of amphibians with chytrid fungus resulting in chytridiomycosis.</w:t>
      </w:r>
      <w:r w:rsidR="00807A21">
        <w:rPr>
          <w:i/>
          <w:iCs/>
        </w:rPr>
        <w:t xml:space="preserve"> </w:t>
      </w:r>
      <w:r w:rsidR="00A656F1">
        <w:t>Commonwealth of Australia, Canberra.</w:t>
      </w:r>
      <w:r w:rsidR="00486005">
        <w:t xml:space="preserve"> </w:t>
      </w:r>
      <w:r w:rsidR="008136AB" w:rsidRPr="008136AB">
        <w:rPr>
          <w:rStyle w:val="Hyperlink"/>
        </w:rPr>
        <w:t xml:space="preserve">www.environment.gov.au/biodiversity/threatened/publications/tap/infection-amphibians-chytrid-fungus-resulting-chytridiomycosis-2016 </w:t>
      </w:r>
      <w:r w:rsidR="008136AB">
        <w:rPr>
          <w:rStyle w:val="Hyperlink"/>
        </w:rPr>
        <w:t xml:space="preserve"> </w:t>
      </w:r>
    </w:p>
    <w:p w14:paraId="6B958DE6" w14:textId="0330D144" w:rsidR="00A656F1" w:rsidRPr="00807A21" w:rsidRDefault="00581F2B" w:rsidP="00E34C9A">
      <w:pPr>
        <w:pStyle w:val="Paragraph"/>
        <w:numPr>
          <w:ilvl w:val="0"/>
          <w:numId w:val="10"/>
        </w:numPr>
        <w:rPr>
          <w:rStyle w:val="Hyperlink"/>
        </w:rPr>
      </w:pPr>
      <w:r>
        <w:t xml:space="preserve">DEWHA [Department of the Environment, Water, Heritage and the Arts] </w:t>
      </w:r>
      <w:r w:rsidR="000615D0">
        <w:t>(2008b)</w:t>
      </w:r>
      <w:r w:rsidR="00A656F1">
        <w:t xml:space="preserve"> </w:t>
      </w:r>
      <w:r w:rsidR="00A656F1">
        <w:rPr>
          <w:i/>
          <w:iCs/>
        </w:rPr>
        <w:t>Threat</w:t>
      </w:r>
      <w:r w:rsidR="00807A21">
        <w:rPr>
          <w:i/>
          <w:iCs/>
        </w:rPr>
        <w:t xml:space="preserve"> </w:t>
      </w:r>
      <w:r w:rsidR="00A656F1">
        <w:rPr>
          <w:i/>
          <w:iCs/>
        </w:rPr>
        <w:t>abatement plan for competition and land degradation by unmanaged goats</w:t>
      </w:r>
      <w:r w:rsidR="00A656F1">
        <w:t>,</w:t>
      </w:r>
      <w:r w:rsidR="00807A21">
        <w:t xml:space="preserve"> </w:t>
      </w:r>
      <w:r w:rsidR="00A656F1">
        <w:t>Commonwealth of Australia, Canberra.</w:t>
      </w:r>
      <w:r w:rsidR="00486005">
        <w:t xml:space="preserve"> </w:t>
      </w:r>
      <w:hyperlink r:id="rId26" w:history="1">
        <w:r w:rsidR="008136AB" w:rsidRPr="00381E02">
          <w:rPr>
            <w:rStyle w:val="Hyperlink"/>
          </w:rPr>
          <w:t>www.environment.gov.au/biodiversity/threatened/publications/tap/competition-and-land-degradation-unmanaged-goats</w:t>
        </w:r>
      </w:hyperlink>
      <w:r w:rsidR="008136AB">
        <w:rPr>
          <w:rStyle w:val="Hyperlink"/>
        </w:rPr>
        <w:t xml:space="preserve"> </w:t>
      </w:r>
    </w:p>
    <w:p w14:paraId="41357001" w14:textId="430F79FC" w:rsidR="00A656F1" w:rsidRPr="00807A21" w:rsidRDefault="00721DF4" w:rsidP="00E34C9A">
      <w:pPr>
        <w:pStyle w:val="Paragraph"/>
        <w:numPr>
          <w:ilvl w:val="0"/>
          <w:numId w:val="10"/>
        </w:numPr>
        <w:rPr>
          <w:rStyle w:val="Hyperlink"/>
        </w:rPr>
      </w:pPr>
      <w:r>
        <w:t>DSEWPC [</w:t>
      </w:r>
      <w:r w:rsidR="00A656F1">
        <w:t>Department of Sustainability, Environment, Water, Population and Communities</w:t>
      </w:r>
      <w:r>
        <w:t xml:space="preserve">] </w:t>
      </w:r>
      <w:r w:rsidR="00A656F1">
        <w:t xml:space="preserve">(2011) </w:t>
      </w:r>
      <w:r w:rsidR="00A656F1">
        <w:rPr>
          <w:i/>
          <w:iCs/>
        </w:rPr>
        <w:t>Threat abatement plan for the biological effects, including lethal toxic</w:t>
      </w:r>
      <w:r w:rsidR="00807A21">
        <w:rPr>
          <w:i/>
          <w:iCs/>
        </w:rPr>
        <w:t xml:space="preserve"> </w:t>
      </w:r>
      <w:r w:rsidR="00A656F1">
        <w:rPr>
          <w:i/>
          <w:iCs/>
        </w:rPr>
        <w:t>ingestion, caused by cane toads</w:t>
      </w:r>
      <w:r w:rsidR="00A656F1">
        <w:t>. Commonwealth of Australia, Canberra.</w:t>
      </w:r>
      <w:r w:rsidR="00486005">
        <w:t xml:space="preserve"> </w:t>
      </w:r>
      <w:hyperlink r:id="rId27" w:history="1">
        <w:r w:rsidR="008136AB" w:rsidRPr="00381E02">
          <w:rPr>
            <w:rStyle w:val="Hyperlink"/>
          </w:rPr>
          <w:t>www.environment.gov.au/biodiversity/threatened/publications/tap/threat-abatement-plan-biological-effects-including-lethal-toxic-ingestion-caused-cane-toads</w:t>
        </w:r>
      </w:hyperlink>
      <w:r w:rsidR="008136AB">
        <w:rPr>
          <w:rStyle w:val="Hyperlink"/>
        </w:rPr>
        <w:t xml:space="preserve"> </w:t>
      </w:r>
    </w:p>
    <w:p w14:paraId="1047F6C5" w14:textId="666D8082" w:rsidR="008136AB" w:rsidRPr="00807A21" w:rsidRDefault="00581F2B" w:rsidP="00E34C9A">
      <w:pPr>
        <w:pStyle w:val="Paragraph"/>
        <w:numPr>
          <w:ilvl w:val="0"/>
          <w:numId w:val="10"/>
        </w:numPr>
        <w:rPr>
          <w:rStyle w:val="Hyperlink"/>
        </w:rPr>
      </w:pPr>
      <w:r>
        <w:t xml:space="preserve">DoEE [Department of the Environment and Energy] </w:t>
      </w:r>
      <w:r w:rsidR="008136AB">
        <w:t xml:space="preserve">(2018) </w:t>
      </w:r>
      <w:r w:rsidR="008136AB" w:rsidRPr="008136AB">
        <w:rPr>
          <w:i/>
          <w:iCs/>
          <w:lang w:val="en"/>
        </w:rPr>
        <w:t xml:space="preserve">Threat abatement plan for disease in natural ecosystems caused by Phytophthora cinnamomi </w:t>
      </w:r>
      <w:r w:rsidR="008136AB">
        <w:rPr>
          <w:i/>
          <w:iCs/>
          <w:lang w:val="en"/>
        </w:rPr>
        <w:t>–</w:t>
      </w:r>
      <w:r w:rsidR="008136AB" w:rsidRPr="008136AB">
        <w:rPr>
          <w:i/>
          <w:iCs/>
          <w:lang w:val="en"/>
        </w:rPr>
        <w:t xml:space="preserve"> 2018</w:t>
      </w:r>
      <w:r w:rsidR="008136AB">
        <w:rPr>
          <w:i/>
          <w:iCs/>
          <w:lang w:val="en"/>
        </w:rPr>
        <w:t xml:space="preserve"> </w:t>
      </w:r>
      <w:r w:rsidR="008136AB">
        <w:t>Commonwealth of Australia, Canberra.</w:t>
      </w:r>
      <w:r w:rsidR="00486005">
        <w:t xml:space="preserve"> </w:t>
      </w:r>
      <w:r w:rsidR="008136AB" w:rsidRPr="008136AB">
        <w:rPr>
          <w:rStyle w:val="Hyperlink"/>
        </w:rPr>
        <w:t>www.environment.gov.au/biodiversity/threatened/publications/threat-abatement-plan-disease-natural-ecosystems-caused-phytophthora-cinnamomi-2018</w:t>
      </w:r>
    </w:p>
    <w:p w14:paraId="4B23553A" w14:textId="2F9D634B" w:rsidR="00A656F1" w:rsidRPr="00807A21" w:rsidRDefault="00581F2B" w:rsidP="00E34C9A">
      <w:pPr>
        <w:pStyle w:val="Paragraph"/>
        <w:numPr>
          <w:ilvl w:val="0"/>
          <w:numId w:val="10"/>
        </w:numPr>
        <w:rPr>
          <w:rStyle w:val="Hyperlink"/>
        </w:rPr>
      </w:pPr>
      <w:r>
        <w:t>DoE [</w:t>
      </w:r>
      <w:r w:rsidR="00A656F1">
        <w:t>Department of the Environment</w:t>
      </w:r>
      <w:r>
        <w:t>]</w:t>
      </w:r>
      <w:r w:rsidR="000615D0">
        <w:t xml:space="preserve"> (2015c)</w:t>
      </w:r>
      <w:r w:rsidR="00A656F1">
        <w:t xml:space="preserve"> </w:t>
      </w:r>
      <w:r w:rsidR="00A656F1">
        <w:rPr>
          <w:i/>
          <w:iCs/>
        </w:rPr>
        <w:t>Arrive Clean, Leave Clean: guidelines to</w:t>
      </w:r>
      <w:r w:rsidR="00807A21">
        <w:rPr>
          <w:i/>
          <w:iCs/>
        </w:rPr>
        <w:t xml:space="preserve"> </w:t>
      </w:r>
      <w:r w:rsidR="00A656F1">
        <w:rPr>
          <w:i/>
          <w:iCs/>
        </w:rPr>
        <w:t>help prevent the spread of invasive plant diseases and weeds threatening our native</w:t>
      </w:r>
      <w:r w:rsidR="00807A21">
        <w:rPr>
          <w:i/>
          <w:iCs/>
        </w:rPr>
        <w:t xml:space="preserve"> </w:t>
      </w:r>
      <w:r w:rsidR="00A656F1">
        <w:rPr>
          <w:i/>
          <w:iCs/>
        </w:rPr>
        <w:t xml:space="preserve">plants, animals and ecosystems. </w:t>
      </w:r>
      <w:r w:rsidR="00A656F1">
        <w:t>Commonwealth of Australia, Canberra.</w:t>
      </w:r>
      <w:r w:rsidR="00807A21">
        <w:t xml:space="preserve"> </w:t>
      </w:r>
      <w:r w:rsidR="00486005">
        <w:t xml:space="preserve"> </w:t>
      </w:r>
      <w:r w:rsidR="008136AB" w:rsidRPr="008136AB">
        <w:rPr>
          <w:rStyle w:val="Hyperlink"/>
        </w:rPr>
        <w:t>www.environment.gov.au/biodiversity/invasive-species/publications/arrive-clean-leave-clean</w:t>
      </w:r>
    </w:p>
    <w:p w14:paraId="55E7FCB9" w14:textId="77777777" w:rsidR="00807A21" w:rsidRDefault="00A656F1" w:rsidP="00486005">
      <w:pPr>
        <w:pStyle w:val="Paragraph"/>
        <w:keepNext/>
        <w:rPr>
          <w:i/>
          <w:iCs/>
        </w:rPr>
      </w:pPr>
      <w:r>
        <w:rPr>
          <w:i/>
          <w:iCs/>
        </w:rPr>
        <w:t>Regional conservation or natural resource management (NRM) plans</w:t>
      </w:r>
    </w:p>
    <w:p w14:paraId="77DDB4F1" w14:textId="2756498C" w:rsidR="00A656F1" w:rsidRPr="00807A21" w:rsidRDefault="000615D0" w:rsidP="00E34C9A">
      <w:pPr>
        <w:pStyle w:val="Paragraph"/>
        <w:numPr>
          <w:ilvl w:val="0"/>
          <w:numId w:val="10"/>
        </w:numPr>
        <w:rPr>
          <w:rStyle w:val="Hyperlink"/>
        </w:rPr>
      </w:pPr>
      <w:r>
        <w:t>SEQC</w:t>
      </w:r>
      <w:r w:rsidR="00083F33">
        <w:t xml:space="preserve"> [South East Queensland Catchments]</w:t>
      </w:r>
      <w:r>
        <w:t xml:space="preserve"> (2016)</w:t>
      </w:r>
      <w:r w:rsidR="00A656F1">
        <w:t xml:space="preserve"> </w:t>
      </w:r>
      <w:r w:rsidR="00A656F1">
        <w:rPr>
          <w:i/>
          <w:iCs/>
        </w:rPr>
        <w:t>Managing Natural Assets for a Prosperous South East Queensland</w:t>
      </w:r>
      <w:r w:rsidR="008136AB">
        <w:rPr>
          <w:i/>
          <w:iCs/>
        </w:rPr>
        <w:t xml:space="preserve"> 2014 - 2031</w:t>
      </w:r>
      <w:r w:rsidR="00A656F1">
        <w:t>.</w:t>
      </w:r>
      <w:r w:rsidR="00486005">
        <w:t xml:space="preserve"> </w:t>
      </w:r>
      <w:r w:rsidR="008136AB" w:rsidRPr="008136AB">
        <w:rPr>
          <w:rStyle w:val="Hyperlink"/>
        </w:rPr>
        <w:t>hlw.org.au/download/managing-natural-assets-for-a-prosperous-south-east-queensland-2014-2031/</w:t>
      </w:r>
    </w:p>
    <w:p w14:paraId="63CB464D" w14:textId="4E0D5EE4" w:rsidR="00A656F1" w:rsidRPr="00807A21" w:rsidRDefault="00721DF4" w:rsidP="00E34C9A">
      <w:pPr>
        <w:pStyle w:val="Paragraph"/>
        <w:numPr>
          <w:ilvl w:val="0"/>
          <w:numId w:val="10"/>
        </w:numPr>
        <w:rPr>
          <w:rStyle w:val="Hyperlink"/>
        </w:rPr>
      </w:pPr>
      <w:r>
        <w:t xml:space="preserve">NSW </w:t>
      </w:r>
      <w:r w:rsidR="00C1208B">
        <w:t>DECCW [</w:t>
      </w:r>
      <w:r w:rsidR="00A656F1">
        <w:t>Department of Environment, Climate Change and Water</w:t>
      </w:r>
      <w:r w:rsidR="00C1208B">
        <w:t>]</w:t>
      </w:r>
      <w:r w:rsidR="00A656F1">
        <w:t xml:space="preserve"> (2010a) </w:t>
      </w:r>
      <w:r w:rsidR="00A656F1">
        <w:rPr>
          <w:i/>
          <w:iCs/>
        </w:rPr>
        <w:t>Far North Coast</w:t>
      </w:r>
      <w:r w:rsidR="00807A21">
        <w:rPr>
          <w:i/>
          <w:iCs/>
        </w:rPr>
        <w:t xml:space="preserve"> </w:t>
      </w:r>
      <w:r w:rsidR="00A656F1">
        <w:rPr>
          <w:i/>
          <w:iCs/>
        </w:rPr>
        <w:t>Regional Conservation Plan</w:t>
      </w:r>
      <w:r w:rsidR="00A656F1">
        <w:t>.</w:t>
      </w:r>
      <w:r w:rsidR="00486005">
        <w:t xml:space="preserve"> </w:t>
      </w:r>
      <w:hyperlink r:id="rId28" w:history="1">
        <w:r w:rsidR="008136AB" w:rsidRPr="00381E02">
          <w:rPr>
            <w:rStyle w:val="Hyperlink"/>
          </w:rPr>
          <w:t>www.environment.nsw.gov.au/biodiversity/20100982fncrcp.htm</w:t>
        </w:r>
      </w:hyperlink>
      <w:r w:rsidR="008136AB">
        <w:rPr>
          <w:rStyle w:val="Hyperlink"/>
        </w:rPr>
        <w:t xml:space="preserve"> </w:t>
      </w:r>
    </w:p>
    <w:p w14:paraId="2C4A879D" w14:textId="731B6447" w:rsidR="00A656F1" w:rsidRPr="00807A21" w:rsidRDefault="00721DF4" w:rsidP="00E34C9A">
      <w:pPr>
        <w:pStyle w:val="Paragraph"/>
        <w:numPr>
          <w:ilvl w:val="0"/>
          <w:numId w:val="10"/>
        </w:numPr>
        <w:rPr>
          <w:rStyle w:val="Hyperlink"/>
        </w:rPr>
      </w:pPr>
      <w:r>
        <w:t xml:space="preserve">NSW </w:t>
      </w:r>
      <w:r w:rsidR="00C1208B">
        <w:t xml:space="preserve">DECCW </w:t>
      </w:r>
      <w:r w:rsidR="00083F33">
        <w:t>[</w:t>
      </w:r>
      <w:r w:rsidR="00A656F1">
        <w:t>Department of Environment, Climate Change and Water</w:t>
      </w:r>
      <w:r w:rsidR="00083F33">
        <w:t>]</w:t>
      </w:r>
      <w:r w:rsidR="00A656F1">
        <w:t xml:space="preserve"> (2010b) Draft </w:t>
      </w:r>
      <w:r w:rsidR="00A656F1">
        <w:rPr>
          <w:i/>
          <w:iCs/>
        </w:rPr>
        <w:t>Mid North</w:t>
      </w:r>
      <w:r w:rsidR="00807A21">
        <w:rPr>
          <w:i/>
          <w:iCs/>
        </w:rPr>
        <w:t xml:space="preserve"> </w:t>
      </w:r>
      <w:r w:rsidR="00A656F1">
        <w:rPr>
          <w:i/>
          <w:iCs/>
        </w:rPr>
        <w:t>Coast Regional Conservation Plan</w:t>
      </w:r>
      <w:r w:rsidR="00A656F1">
        <w:t>.</w:t>
      </w:r>
      <w:r w:rsidR="00486005">
        <w:t xml:space="preserve"> </w:t>
      </w:r>
      <w:hyperlink r:id="rId29" w:history="1">
        <w:r w:rsidR="008136AB" w:rsidRPr="00381E02">
          <w:rPr>
            <w:rStyle w:val="Hyperlink"/>
          </w:rPr>
          <w:t>www.environment.nsw.gov.au/biodiversity/20100999dmncrcp.htm</w:t>
        </w:r>
      </w:hyperlink>
      <w:r w:rsidR="008136AB">
        <w:rPr>
          <w:rStyle w:val="Hyperlink"/>
        </w:rPr>
        <w:t xml:space="preserve"> </w:t>
      </w:r>
    </w:p>
    <w:p w14:paraId="5D1302B9" w14:textId="04385FDA" w:rsidR="00A656F1" w:rsidRDefault="00721DF4" w:rsidP="00E34C9A">
      <w:pPr>
        <w:pStyle w:val="Paragraph"/>
        <w:numPr>
          <w:ilvl w:val="0"/>
          <w:numId w:val="10"/>
        </w:numPr>
        <w:rPr>
          <w:rStyle w:val="Hyperlink"/>
        </w:rPr>
      </w:pPr>
      <w:r>
        <w:t xml:space="preserve">NSW </w:t>
      </w:r>
      <w:r w:rsidR="00C1208B">
        <w:t xml:space="preserve">DECCW </w:t>
      </w:r>
      <w:r w:rsidR="00083F33">
        <w:t>[</w:t>
      </w:r>
      <w:r w:rsidR="00A656F1">
        <w:t>Department of Environment, Climate Change and Water</w:t>
      </w:r>
      <w:r w:rsidR="00083F33">
        <w:t>]</w:t>
      </w:r>
      <w:r w:rsidR="00A656F1">
        <w:t xml:space="preserve"> (2010c) </w:t>
      </w:r>
      <w:r w:rsidR="00A656F1">
        <w:rPr>
          <w:i/>
          <w:iCs/>
        </w:rPr>
        <w:t>South Coast</w:t>
      </w:r>
      <w:r w:rsidR="00807A21">
        <w:rPr>
          <w:i/>
          <w:iCs/>
        </w:rPr>
        <w:t xml:space="preserve"> </w:t>
      </w:r>
      <w:r w:rsidR="00A656F1">
        <w:rPr>
          <w:i/>
          <w:iCs/>
        </w:rPr>
        <w:t>Regional Conservation Plan.</w:t>
      </w:r>
      <w:r w:rsidR="00486005">
        <w:rPr>
          <w:i/>
          <w:iCs/>
        </w:rPr>
        <w:t xml:space="preserve"> </w:t>
      </w:r>
      <w:hyperlink r:id="rId30" w:history="1">
        <w:r w:rsidR="008136AB" w:rsidRPr="00381E02">
          <w:rPr>
            <w:rStyle w:val="Hyperlink"/>
          </w:rPr>
          <w:t>www.environment.nsw.gov.au/biodiversity/20101000scrcp.htm</w:t>
        </w:r>
      </w:hyperlink>
    </w:p>
    <w:p w14:paraId="1C259DDF" w14:textId="77777777" w:rsidR="002E3B09" w:rsidRPr="00422B56" w:rsidRDefault="002E3B09" w:rsidP="00422B56">
      <w:pPr>
        <w:rPr>
          <w:rFonts w:cs="Times New Roman"/>
          <w:szCs w:val="24"/>
        </w:rPr>
      </w:pPr>
      <w:bookmarkStart w:id="221" w:name="_Toc530730916"/>
      <w:bookmarkStart w:id="222" w:name="_Toc530731041"/>
      <w:bookmarkStart w:id="223" w:name="_Toc530731166"/>
      <w:bookmarkEnd w:id="221"/>
      <w:bookmarkEnd w:id="222"/>
      <w:bookmarkEnd w:id="223"/>
    </w:p>
    <w:p w14:paraId="22F22839" w14:textId="77777777" w:rsidR="00741572" w:rsidRDefault="00741572">
      <w:pPr>
        <w:spacing w:after="200" w:line="276" w:lineRule="auto"/>
        <w:rPr>
          <w:rFonts w:cs="Times New Roman"/>
          <w:color w:val="A6A6A6" w:themeColor="background1" w:themeShade="A6"/>
          <w:szCs w:val="24"/>
        </w:rPr>
        <w:sectPr w:rsidR="00741572" w:rsidSect="0002241B">
          <w:headerReference w:type="even" r:id="rId31"/>
          <w:headerReference w:type="default" r:id="rId32"/>
          <w:footerReference w:type="even" r:id="rId33"/>
          <w:footerReference w:type="default" r:id="rId34"/>
          <w:headerReference w:type="first" r:id="rId35"/>
          <w:footerReference w:type="first" r:id="rId36"/>
          <w:footnotePr>
            <w:numRestart w:val="eachPage"/>
          </w:footnotePr>
          <w:pgSz w:w="11906" w:h="16838"/>
          <w:pgMar w:top="1440" w:right="1440" w:bottom="1440" w:left="1440" w:header="708" w:footer="708" w:gutter="0"/>
          <w:cols w:space="708"/>
          <w:titlePg/>
          <w:docGrid w:linePitch="360"/>
        </w:sectPr>
      </w:pPr>
      <w:bookmarkStart w:id="224" w:name="_Toc530730917"/>
      <w:bookmarkStart w:id="225" w:name="_Toc530731042"/>
      <w:bookmarkStart w:id="226" w:name="_Toc530731167"/>
      <w:bookmarkStart w:id="227" w:name="_Toc530730918"/>
      <w:bookmarkStart w:id="228" w:name="_Toc530731043"/>
      <w:bookmarkStart w:id="229" w:name="_Toc530731168"/>
      <w:bookmarkStart w:id="230" w:name="_Toc530730919"/>
      <w:bookmarkStart w:id="231" w:name="_Toc530731044"/>
      <w:bookmarkStart w:id="232" w:name="_Toc530731169"/>
      <w:bookmarkStart w:id="233" w:name="_Toc530730920"/>
      <w:bookmarkStart w:id="234" w:name="_Toc530731045"/>
      <w:bookmarkStart w:id="235" w:name="_Toc530731170"/>
      <w:bookmarkStart w:id="236" w:name="_Toc530730921"/>
      <w:bookmarkStart w:id="237" w:name="_Toc530731046"/>
      <w:bookmarkStart w:id="238" w:name="_Toc530731171"/>
      <w:bookmarkStart w:id="239" w:name="_Toc530730922"/>
      <w:bookmarkStart w:id="240" w:name="_Toc530731047"/>
      <w:bookmarkStart w:id="241" w:name="_Toc530731172"/>
      <w:bookmarkStart w:id="242" w:name="_Toc530730923"/>
      <w:bookmarkStart w:id="243" w:name="_Toc530731048"/>
      <w:bookmarkStart w:id="244" w:name="_Toc530731173"/>
      <w:bookmarkStart w:id="245" w:name="_Toc530730924"/>
      <w:bookmarkStart w:id="246" w:name="_Toc530731049"/>
      <w:bookmarkStart w:id="247" w:name="_Toc530731174"/>
      <w:bookmarkStart w:id="248" w:name="_Toc530730925"/>
      <w:bookmarkStart w:id="249" w:name="_Toc530731050"/>
      <w:bookmarkStart w:id="250" w:name="_Toc530731175"/>
      <w:bookmarkStart w:id="251" w:name="_Toc530730926"/>
      <w:bookmarkStart w:id="252" w:name="_Toc530731051"/>
      <w:bookmarkStart w:id="253" w:name="_Toc530731176"/>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376F15C8" w14:textId="2080ABCF" w:rsidR="002571DB" w:rsidRDefault="002571DB" w:rsidP="002571DB">
      <w:pPr>
        <w:pStyle w:val="Appendixheader"/>
      </w:pPr>
      <w:bookmarkStart w:id="254" w:name="_Toc530989282"/>
      <w:bookmarkStart w:id="255" w:name="_Toc13578791"/>
      <w:r>
        <w:lastRenderedPageBreak/>
        <w:t>Appendix A - Additional information on map units and regions</w:t>
      </w:r>
      <w:bookmarkEnd w:id="254"/>
      <w:bookmarkEnd w:id="255"/>
    </w:p>
    <w:p w14:paraId="0EAF0403" w14:textId="4F1AEA1D" w:rsidR="00463163" w:rsidRDefault="00463163" w:rsidP="00463163">
      <w:pPr>
        <w:pStyle w:val="Caption"/>
        <w:rPr>
          <w:color w:val="000000" w:themeColor="text1"/>
        </w:rPr>
      </w:pPr>
      <w:r>
        <w:t xml:space="preserve">Table </w:t>
      </w:r>
      <w:r w:rsidR="003C35C8">
        <w:rPr>
          <w:noProof/>
        </w:rPr>
        <w:fldChar w:fldCharType="begin"/>
      </w:r>
      <w:r w:rsidR="003C35C8">
        <w:rPr>
          <w:noProof/>
        </w:rPr>
        <w:instrText xml:space="preserve"> SEQ Table \* ARABIC </w:instrText>
      </w:r>
      <w:r w:rsidR="003C35C8">
        <w:rPr>
          <w:noProof/>
        </w:rPr>
        <w:fldChar w:fldCharType="separate"/>
      </w:r>
      <w:r w:rsidR="00E13E4C">
        <w:rPr>
          <w:noProof/>
        </w:rPr>
        <w:t>3</w:t>
      </w:r>
      <w:r w:rsidR="003C35C8">
        <w:rPr>
          <w:noProof/>
        </w:rPr>
        <w:fldChar w:fldCharType="end"/>
      </w:r>
      <w:r>
        <w:t>:</w:t>
      </w:r>
      <w:r w:rsidRPr="00463163">
        <w:rPr>
          <w:color w:val="000000" w:themeColor="text1"/>
        </w:rPr>
        <w:t xml:space="preserve"> </w:t>
      </w:r>
      <w:r w:rsidRPr="00470516">
        <w:rPr>
          <w:color w:val="000000" w:themeColor="text1"/>
        </w:rPr>
        <w:t>NSW Endangered Ecological Communities and matched vegetation types</w:t>
      </w:r>
      <w:r w:rsidR="006F465E">
        <w:rPr>
          <w:color w:val="000000" w:themeColor="text1"/>
        </w:rPr>
        <w:t xml:space="preserve"> as at May 2019</w:t>
      </w:r>
      <w:r w:rsidRPr="00470516">
        <w:rPr>
          <w:color w:val="000000" w:themeColor="text1"/>
        </w:rPr>
        <w:t xml:space="preserve"> that may contain the ecological communities where key diagnostics are met.</w:t>
      </w:r>
    </w:p>
    <w:p w14:paraId="08E80FB3" w14:textId="4125734A" w:rsidR="00463163" w:rsidRPr="00470516" w:rsidRDefault="00463163" w:rsidP="00463163">
      <w:pPr>
        <w:rPr>
          <w:color w:val="000000" w:themeColor="text1"/>
        </w:rPr>
      </w:pPr>
      <w:r w:rsidRPr="004B556C">
        <w:rPr>
          <w:color w:val="000000" w:themeColor="text1"/>
        </w:rPr>
        <w:t xml:space="preserve">Note: There are a number of classification systems that have been used in NSW and PCTs are currently being reviewed. </w:t>
      </w:r>
      <w:r w:rsidR="00ED653D" w:rsidRPr="004B556C">
        <w:rPr>
          <w:color w:val="000000" w:themeColor="text1"/>
        </w:rPr>
        <w:t xml:space="preserve">We will continue to consult with </w:t>
      </w:r>
      <w:r w:rsidRPr="004B556C">
        <w:rPr>
          <w:color w:val="000000" w:themeColor="text1"/>
        </w:rPr>
        <w:t>NSW OEH and/or NSW Scientific Committee</w:t>
      </w:r>
      <w:r w:rsidR="00ED653D" w:rsidRPr="004B556C">
        <w:rPr>
          <w:color w:val="000000" w:themeColor="text1"/>
        </w:rPr>
        <w:t xml:space="preserve"> to ensure the best alignment</w:t>
      </w:r>
      <w:r w:rsidRPr="004B556C">
        <w:rPr>
          <w:color w:val="000000" w:themeColor="text1"/>
        </w:rPr>
        <w:t xml:space="preserve"> (the table below represents the matched communities in the determinations website and currently available in BioNet). Species matched through EPA assessment of Coastal floodplains TEC on NSW</w:t>
      </w:r>
      <w:r w:rsidRPr="00470516">
        <w:rPr>
          <w:color w:val="000000" w:themeColor="text1"/>
        </w:rPr>
        <w:t xml:space="preserve"> Crown Forest Estate reports are included in the species lists (</w:t>
      </w:r>
      <w:r>
        <w:rPr>
          <w:color w:val="000000" w:themeColor="text1"/>
        </w:rPr>
        <w:t>NSW EPA</w:t>
      </w:r>
      <w:r w:rsidRPr="00470516">
        <w:rPr>
          <w:color w:val="000000" w:themeColor="text1"/>
        </w:rPr>
        <w:t xml:space="preserve"> 2016a</w:t>
      </w:r>
      <w:r w:rsidR="00275E04">
        <w:rPr>
          <w:color w:val="000000" w:themeColor="text1"/>
        </w:rPr>
        <w:t>,</w:t>
      </w:r>
      <w:r w:rsidRPr="00470516">
        <w:rPr>
          <w:color w:val="000000" w:themeColor="text1"/>
        </w:rPr>
        <w:t xml:space="preserve"> 2016b).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985"/>
        <w:gridCol w:w="1701"/>
        <w:gridCol w:w="5386"/>
        <w:gridCol w:w="2410"/>
      </w:tblGrid>
      <w:tr w:rsidR="00470516" w:rsidRPr="00470516" w14:paraId="2F1637B0" w14:textId="77777777" w:rsidTr="00044460">
        <w:trPr>
          <w:trHeight w:val="320"/>
          <w:tblHeader/>
        </w:trPr>
        <w:tc>
          <w:tcPr>
            <w:tcW w:w="2405" w:type="dxa"/>
          </w:tcPr>
          <w:p w14:paraId="2CFA49B8"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Name</w:t>
            </w:r>
          </w:p>
        </w:tc>
        <w:tc>
          <w:tcPr>
            <w:tcW w:w="1985" w:type="dxa"/>
          </w:tcPr>
          <w:p w14:paraId="18EAE553"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 xml:space="preserve">Vegetation formations </w:t>
            </w:r>
          </w:p>
        </w:tc>
        <w:tc>
          <w:tcPr>
            <w:tcW w:w="1701" w:type="dxa"/>
          </w:tcPr>
          <w:p w14:paraId="066C4D97"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Vegetation classes</w:t>
            </w:r>
          </w:p>
        </w:tc>
        <w:tc>
          <w:tcPr>
            <w:tcW w:w="5386" w:type="dxa"/>
          </w:tcPr>
          <w:p w14:paraId="03E94252"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Vegetation types</w:t>
            </w:r>
          </w:p>
        </w:tc>
        <w:tc>
          <w:tcPr>
            <w:tcW w:w="2410" w:type="dxa"/>
          </w:tcPr>
          <w:p w14:paraId="26A1FA90"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Classification</w:t>
            </w:r>
          </w:p>
        </w:tc>
      </w:tr>
      <w:tr w:rsidR="00470516" w:rsidRPr="00470516" w14:paraId="3F749BC0" w14:textId="77777777" w:rsidTr="00044460">
        <w:trPr>
          <w:trHeight w:val="57"/>
        </w:trPr>
        <w:tc>
          <w:tcPr>
            <w:tcW w:w="2405" w:type="dxa"/>
            <w:vMerge w:val="restart"/>
          </w:tcPr>
          <w:p w14:paraId="02631875" w14:textId="45CE46A0" w:rsidR="00470516" w:rsidRPr="00470516" w:rsidRDefault="00470516" w:rsidP="00470516">
            <w:pPr>
              <w:spacing w:after="0"/>
              <w:rPr>
                <w:rFonts w:cs="Times New Roman"/>
                <w:color w:val="000000"/>
                <w:sz w:val="18"/>
                <w:szCs w:val="18"/>
              </w:rPr>
            </w:pPr>
            <w:r w:rsidRPr="00470516">
              <w:rPr>
                <w:rFonts w:cs="Times New Roman"/>
                <w:color w:val="000000"/>
                <w:sz w:val="18"/>
                <w:szCs w:val="18"/>
              </w:rPr>
              <w:t>River-Flat Eucalypt Forest on Coastal Floodplains of the NSW North Coast, Sydney Basin and South East Corner bioregions (RFEF) (</w:t>
            </w:r>
            <w:r w:rsidR="00083F33">
              <w:rPr>
                <w:rFonts w:cs="Times New Roman"/>
                <w:color w:val="000000"/>
                <w:sz w:val="18"/>
                <w:szCs w:val="18"/>
              </w:rPr>
              <w:t xml:space="preserve">NDSW </w:t>
            </w:r>
            <w:r w:rsidRPr="00470516">
              <w:rPr>
                <w:rFonts w:cs="Times New Roman"/>
                <w:color w:val="000000"/>
                <w:sz w:val="18"/>
                <w:szCs w:val="18"/>
              </w:rPr>
              <w:t>Office of Environment 2018)</w:t>
            </w:r>
          </w:p>
          <w:p w14:paraId="2EADF8DA" w14:textId="77777777" w:rsidR="00470516" w:rsidRPr="00470516" w:rsidRDefault="00470516" w:rsidP="00470516">
            <w:pPr>
              <w:spacing w:after="0"/>
              <w:rPr>
                <w:rFonts w:cs="Times New Roman"/>
                <w:color w:val="000000"/>
                <w:sz w:val="18"/>
                <w:szCs w:val="18"/>
              </w:rPr>
            </w:pPr>
          </w:p>
          <w:p w14:paraId="63308D73"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IBRA Bioregions</w:t>
            </w:r>
          </w:p>
          <w:p w14:paraId="58AF65D8"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NSW North Coast</w:t>
            </w:r>
          </w:p>
          <w:p w14:paraId="5BE2ECFA"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 xml:space="preserve">Sydney Basin </w:t>
            </w:r>
          </w:p>
          <w:p w14:paraId="2BAA2709"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South East Corner</w:t>
            </w:r>
          </w:p>
          <w:p w14:paraId="39A8538B" w14:textId="77777777" w:rsidR="00470516" w:rsidRPr="00470516" w:rsidRDefault="00470516" w:rsidP="00470516">
            <w:pPr>
              <w:spacing w:after="0"/>
              <w:rPr>
                <w:rFonts w:cs="Times New Roman"/>
                <w:color w:val="000000"/>
                <w:sz w:val="18"/>
                <w:szCs w:val="18"/>
              </w:rPr>
            </w:pPr>
          </w:p>
        </w:tc>
        <w:tc>
          <w:tcPr>
            <w:tcW w:w="1985" w:type="dxa"/>
            <w:vMerge w:val="restart"/>
          </w:tcPr>
          <w:p w14:paraId="0999DC15"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 xml:space="preserve">Wet sclerophyll forests (shrubby sub-formation) </w:t>
            </w:r>
          </w:p>
          <w:p w14:paraId="6E9CCA46" w14:textId="77777777" w:rsidR="00470516" w:rsidRPr="00470516" w:rsidRDefault="00470516" w:rsidP="00470516">
            <w:pPr>
              <w:spacing w:after="0"/>
              <w:rPr>
                <w:rFonts w:cs="Times New Roman"/>
                <w:color w:val="000000"/>
                <w:sz w:val="18"/>
                <w:szCs w:val="18"/>
              </w:rPr>
            </w:pPr>
          </w:p>
        </w:tc>
        <w:tc>
          <w:tcPr>
            <w:tcW w:w="1701" w:type="dxa"/>
            <w:vMerge w:val="restart"/>
          </w:tcPr>
          <w:p w14:paraId="1008C58F"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South Coast Wet Sclerophyll Forests</w:t>
            </w:r>
          </w:p>
        </w:tc>
        <w:tc>
          <w:tcPr>
            <w:tcW w:w="5386" w:type="dxa"/>
          </w:tcPr>
          <w:p w14:paraId="3B8FC89B"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River Peppermint - Rough-barked Apple moist open forest on sheltered sites, southern South East Corner Bioregion</w:t>
            </w:r>
          </w:p>
        </w:tc>
        <w:tc>
          <w:tcPr>
            <w:tcW w:w="2410" w:type="dxa"/>
          </w:tcPr>
          <w:p w14:paraId="160FAAFE"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PCT 1109 (OEH 2018)</w:t>
            </w:r>
          </w:p>
          <w:p w14:paraId="721F8D17"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 xml:space="preserve">DSF e19 (Tozer </w:t>
            </w:r>
            <w:r w:rsidRPr="000615D0">
              <w:rPr>
                <w:rFonts w:cs="Times New Roman"/>
                <w:i/>
                <w:color w:val="000000"/>
                <w:sz w:val="18"/>
                <w:szCs w:val="18"/>
              </w:rPr>
              <w:t>et al</w:t>
            </w:r>
            <w:r w:rsidRPr="00470516">
              <w:rPr>
                <w:rFonts w:cs="Times New Roman"/>
                <w:color w:val="000000"/>
                <w:sz w:val="18"/>
                <w:szCs w:val="18"/>
              </w:rPr>
              <w:t>. 2006)</w:t>
            </w:r>
          </w:p>
        </w:tc>
      </w:tr>
      <w:tr w:rsidR="00470516" w:rsidRPr="00470516" w14:paraId="6D498919" w14:textId="77777777" w:rsidTr="00044460">
        <w:trPr>
          <w:trHeight w:val="233"/>
        </w:trPr>
        <w:tc>
          <w:tcPr>
            <w:tcW w:w="2405" w:type="dxa"/>
            <w:vMerge/>
          </w:tcPr>
          <w:p w14:paraId="7787D9E8" w14:textId="77777777" w:rsidR="00470516" w:rsidRPr="00470516" w:rsidRDefault="00470516" w:rsidP="00470516">
            <w:pPr>
              <w:spacing w:after="0"/>
              <w:rPr>
                <w:rFonts w:cs="Times New Roman"/>
                <w:color w:val="000000"/>
                <w:sz w:val="18"/>
                <w:szCs w:val="18"/>
              </w:rPr>
            </w:pPr>
          </w:p>
        </w:tc>
        <w:tc>
          <w:tcPr>
            <w:tcW w:w="1985" w:type="dxa"/>
            <w:vMerge/>
          </w:tcPr>
          <w:p w14:paraId="31BF8C39" w14:textId="77777777" w:rsidR="00470516" w:rsidRPr="00470516" w:rsidRDefault="00470516" w:rsidP="00470516">
            <w:pPr>
              <w:spacing w:after="0"/>
              <w:rPr>
                <w:rFonts w:cs="Times New Roman"/>
                <w:color w:val="000000"/>
                <w:sz w:val="18"/>
                <w:szCs w:val="18"/>
              </w:rPr>
            </w:pPr>
          </w:p>
        </w:tc>
        <w:tc>
          <w:tcPr>
            <w:tcW w:w="1701" w:type="dxa"/>
            <w:vMerge/>
          </w:tcPr>
          <w:p w14:paraId="1C7332C3" w14:textId="77777777" w:rsidR="00470516" w:rsidRPr="00470516" w:rsidRDefault="00470516" w:rsidP="00470516">
            <w:pPr>
              <w:spacing w:after="0"/>
              <w:rPr>
                <w:rFonts w:cs="Times New Roman"/>
                <w:color w:val="000000"/>
                <w:sz w:val="18"/>
                <w:szCs w:val="18"/>
              </w:rPr>
            </w:pPr>
          </w:p>
        </w:tc>
        <w:tc>
          <w:tcPr>
            <w:tcW w:w="5386" w:type="dxa"/>
          </w:tcPr>
          <w:p w14:paraId="0A6F2455" w14:textId="77777777" w:rsidR="00470516" w:rsidRPr="00470516" w:rsidRDefault="00470516" w:rsidP="00470516">
            <w:pPr>
              <w:spacing w:after="0"/>
              <w:jc w:val="both"/>
              <w:rPr>
                <w:rFonts w:cs="Times New Roman"/>
                <w:color w:val="000000"/>
                <w:sz w:val="18"/>
                <w:szCs w:val="18"/>
              </w:rPr>
            </w:pPr>
            <w:r w:rsidRPr="00470516">
              <w:rPr>
                <w:rFonts w:cs="Times New Roman"/>
                <w:color w:val="000000"/>
                <w:sz w:val="18"/>
                <w:szCs w:val="18"/>
              </w:rPr>
              <w:t>Swamp Gum - Ribbon Gum open forest on flats of the coastal and hinterland lowlands, southern South East Corner Bioregion</w:t>
            </w:r>
          </w:p>
        </w:tc>
        <w:tc>
          <w:tcPr>
            <w:tcW w:w="2410" w:type="dxa"/>
          </w:tcPr>
          <w:p w14:paraId="64D17AE9" w14:textId="77777777" w:rsidR="00470516" w:rsidRPr="00470516" w:rsidRDefault="00470516" w:rsidP="00470516">
            <w:pPr>
              <w:spacing w:after="0"/>
              <w:jc w:val="both"/>
              <w:rPr>
                <w:rFonts w:cs="Times New Roman"/>
                <w:color w:val="000000"/>
                <w:sz w:val="18"/>
                <w:szCs w:val="18"/>
              </w:rPr>
            </w:pPr>
            <w:r w:rsidRPr="00470516">
              <w:rPr>
                <w:rFonts w:cs="Times New Roman"/>
                <w:color w:val="000000"/>
                <w:sz w:val="18"/>
                <w:szCs w:val="18"/>
              </w:rPr>
              <w:t>1228 (OEH 2018)</w:t>
            </w:r>
          </w:p>
          <w:p w14:paraId="53653906" w14:textId="77777777" w:rsidR="00470516" w:rsidRPr="00470516" w:rsidRDefault="00470516" w:rsidP="00470516">
            <w:pPr>
              <w:spacing w:after="0"/>
              <w:jc w:val="both"/>
              <w:rPr>
                <w:rFonts w:cs="Times New Roman"/>
                <w:color w:val="000000"/>
                <w:sz w:val="18"/>
                <w:szCs w:val="18"/>
              </w:rPr>
            </w:pPr>
            <w:r w:rsidRPr="00470516">
              <w:rPr>
                <w:rFonts w:cs="Times New Roman"/>
                <w:color w:val="000000"/>
                <w:sz w:val="18"/>
                <w:szCs w:val="18"/>
              </w:rPr>
              <w:t xml:space="preserve">FoW e17 (Tozer </w:t>
            </w:r>
            <w:r w:rsidRPr="000615D0">
              <w:rPr>
                <w:rFonts w:cs="Times New Roman"/>
                <w:i/>
                <w:color w:val="000000"/>
                <w:sz w:val="18"/>
                <w:szCs w:val="18"/>
              </w:rPr>
              <w:t>et al</w:t>
            </w:r>
            <w:r w:rsidRPr="00470516">
              <w:rPr>
                <w:rFonts w:cs="Times New Roman"/>
                <w:color w:val="000000"/>
                <w:sz w:val="18"/>
                <w:szCs w:val="18"/>
              </w:rPr>
              <w:t>. 2006)</w:t>
            </w:r>
          </w:p>
        </w:tc>
      </w:tr>
      <w:tr w:rsidR="00470516" w:rsidRPr="00470516" w14:paraId="5F0F48E9" w14:textId="77777777" w:rsidTr="00044460">
        <w:trPr>
          <w:trHeight w:val="232"/>
        </w:trPr>
        <w:tc>
          <w:tcPr>
            <w:tcW w:w="2405" w:type="dxa"/>
            <w:vMerge/>
          </w:tcPr>
          <w:p w14:paraId="391D6FD4" w14:textId="77777777" w:rsidR="00470516" w:rsidRPr="00470516" w:rsidRDefault="00470516" w:rsidP="00470516">
            <w:pPr>
              <w:spacing w:after="0"/>
              <w:rPr>
                <w:rFonts w:cs="Times New Roman"/>
                <w:color w:val="000000"/>
                <w:sz w:val="18"/>
                <w:szCs w:val="18"/>
              </w:rPr>
            </w:pPr>
          </w:p>
        </w:tc>
        <w:tc>
          <w:tcPr>
            <w:tcW w:w="1985" w:type="dxa"/>
            <w:vMerge/>
          </w:tcPr>
          <w:p w14:paraId="3957F9A6" w14:textId="77777777" w:rsidR="00470516" w:rsidRPr="00470516" w:rsidRDefault="00470516" w:rsidP="00470516">
            <w:pPr>
              <w:spacing w:after="0"/>
              <w:rPr>
                <w:rFonts w:cs="Times New Roman"/>
                <w:color w:val="000000"/>
                <w:sz w:val="18"/>
                <w:szCs w:val="18"/>
              </w:rPr>
            </w:pPr>
          </w:p>
        </w:tc>
        <w:tc>
          <w:tcPr>
            <w:tcW w:w="1701" w:type="dxa"/>
          </w:tcPr>
          <w:p w14:paraId="7F1122C7"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North Coast Wet Sclerophyll Forests</w:t>
            </w:r>
          </w:p>
        </w:tc>
        <w:tc>
          <w:tcPr>
            <w:tcW w:w="5386" w:type="dxa"/>
            <w:shd w:val="clear" w:color="auto" w:fill="auto"/>
          </w:tcPr>
          <w:p w14:paraId="4F702574" w14:textId="77777777" w:rsidR="00470516" w:rsidRPr="00470516" w:rsidRDefault="00470516" w:rsidP="00470516">
            <w:pPr>
              <w:spacing w:after="0"/>
              <w:jc w:val="both"/>
              <w:rPr>
                <w:rFonts w:cs="Times New Roman"/>
                <w:color w:val="000000"/>
                <w:sz w:val="18"/>
                <w:szCs w:val="18"/>
              </w:rPr>
            </w:pPr>
            <w:r w:rsidRPr="00470516">
              <w:rPr>
                <w:rFonts w:cs="Times New Roman"/>
                <w:color w:val="000000"/>
                <w:sz w:val="18"/>
                <w:szCs w:val="18"/>
              </w:rPr>
              <w:t>Sydney Blue Gum - Deane's Gum - River Peppermint shrubby riparian tall forest of the lower Colo River, Sydney Basin Bioregion</w:t>
            </w:r>
          </w:p>
        </w:tc>
        <w:tc>
          <w:tcPr>
            <w:tcW w:w="2410" w:type="dxa"/>
            <w:shd w:val="clear" w:color="auto" w:fill="auto"/>
          </w:tcPr>
          <w:p w14:paraId="35AA3DBD" w14:textId="4423E4ED" w:rsidR="00470516" w:rsidRPr="00470516" w:rsidRDefault="00470516" w:rsidP="00470516">
            <w:pPr>
              <w:spacing w:after="0"/>
              <w:jc w:val="both"/>
              <w:rPr>
                <w:rFonts w:cs="Times New Roman"/>
                <w:color w:val="000000"/>
                <w:sz w:val="18"/>
                <w:szCs w:val="18"/>
              </w:rPr>
            </w:pPr>
            <w:r w:rsidRPr="00470516">
              <w:rPr>
                <w:rFonts w:cs="Times New Roman"/>
                <w:color w:val="000000"/>
                <w:sz w:val="18"/>
                <w:szCs w:val="18"/>
              </w:rPr>
              <w:t>1504 (OEH 2018)</w:t>
            </w:r>
          </w:p>
        </w:tc>
      </w:tr>
      <w:tr w:rsidR="00470516" w:rsidRPr="00470516" w14:paraId="018E0BE2" w14:textId="77777777" w:rsidTr="00044460">
        <w:trPr>
          <w:trHeight w:val="57"/>
        </w:trPr>
        <w:tc>
          <w:tcPr>
            <w:tcW w:w="2405" w:type="dxa"/>
            <w:vMerge/>
          </w:tcPr>
          <w:p w14:paraId="686CF6E5" w14:textId="77777777" w:rsidR="00470516" w:rsidRPr="00470516" w:rsidRDefault="00470516" w:rsidP="00470516">
            <w:pPr>
              <w:spacing w:after="0"/>
              <w:rPr>
                <w:rFonts w:cs="Times New Roman"/>
                <w:color w:val="000000"/>
                <w:sz w:val="18"/>
                <w:szCs w:val="18"/>
              </w:rPr>
            </w:pPr>
          </w:p>
        </w:tc>
        <w:tc>
          <w:tcPr>
            <w:tcW w:w="1985" w:type="dxa"/>
            <w:vMerge w:val="restart"/>
          </w:tcPr>
          <w:p w14:paraId="3748B0BE"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Forested wetlands</w:t>
            </w:r>
          </w:p>
          <w:p w14:paraId="7AB14508" w14:textId="77777777" w:rsidR="00470516" w:rsidRPr="00470516" w:rsidRDefault="00470516" w:rsidP="00470516">
            <w:pPr>
              <w:spacing w:after="0"/>
              <w:rPr>
                <w:rFonts w:cs="Times New Roman"/>
                <w:color w:val="000000"/>
                <w:sz w:val="18"/>
                <w:szCs w:val="18"/>
              </w:rPr>
            </w:pPr>
          </w:p>
        </w:tc>
        <w:tc>
          <w:tcPr>
            <w:tcW w:w="1701" w:type="dxa"/>
            <w:vMerge w:val="restart"/>
          </w:tcPr>
          <w:p w14:paraId="7DB24634" w14:textId="77777777" w:rsidR="00470516" w:rsidRPr="004B556C" w:rsidRDefault="00470516" w:rsidP="00470516">
            <w:pPr>
              <w:spacing w:after="0"/>
              <w:rPr>
                <w:rFonts w:cs="Times New Roman"/>
                <w:color w:val="000000"/>
                <w:sz w:val="18"/>
                <w:szCs w:val="18"/>
              </w:rPr>
            </w:pPr>
            <w:r w:rsidRPr="004B556C">
              <w:rPr>
                <w:rFonts w:cs="Times New Roman"/>
                <w:color w:val="000000"/>
                <w:sz w:val="18"/>
                <w:szCs w:val="18"/>
              </w:rPr>
              <w:t xml:space="preserve">Coastal Floodplain </w:t>
            </w:r>
          </w:p>
          <w:p w14:paraId="3B3C344C" w14:textId="77777777" w:rsidR="00470516" w:rsidRPr="004B556C" w:rsidRDefault="00470516" w:rsidP="00470516">
            <w:pPr>
              <w:spacing w:after="0"/>
              <w:rPr>
                <w:rFonts w:cs="Times New Roman"/>
                <w:color w:val="000000"/>
                <w:sz w:val="18"/>
                <w:szCs w:val="18"/>
              </w:rPr>
            </w:pPr>
            <w:r w:rsidRPr="004B556C">
              <w:rPr>
                <w:rFonts w:cs="Times New Roman"/>
                <w:color w:val="000000"/>
                <w:sz w:val="18"/>
                <w:szCs w:val="18"/>
              </w:rPr>
              <w:t>Wetlands</w:t>
            </w:r>
          </w:p>
        </w:tc>
        <w:tc>
          <w:tcPr>
            <w:tcW w:w="5386" w:type="dxa"/>
          </w:tcPr>
          <w:p w14:paraId="0FAF27BF" w14:textId="77777777" w:rsidR="00470516" w:rsidRPr="004B556C" w:rsidRDefault="00470516" w:rsidP="00470516">
            <w:pPr>
              <w:spacing w:after="0"/>
              <w:rPr>
                <w:rFonts w:cs="Times New Roman"/>
                <w:color w:val="000000"/>
                <w:sz w:val="18"/>
                <w:szCs w:val="18"/>
              </w:rPr>
            </w:pPr>
            <w:r w:rsidRPr="004B556C">
              <w:rPr>
                <w:rFonts w:cs="Times New Roman"/>
                <w:color w:val="000000"/>
                <w:sz w:val="18"/>
                <w:szCs w:val="18"/>
              </w:rPr>
              <w:t>Floodplain wetlands of the coastal lowlands, southern South East Corner Bioregion</w:t>
            </w:r>
          </w:p>
        </w:tc>
        <w:tc>
          <w:tcPr>
            <w:tcW w:w="2410" w:type="dxa"/>
          </w:tcPr>
          <w:p w14:paraId="4D947F96"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828 (OEH 2018)</w:t>
            </w:r>
          </w:p>
          <w:p w14:paraId="54EF75FB"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 xml:space="preserve">FoW e60 (Tozer </w:t>
            </w:r>
            <w:r w:rsidRPr="000615D0">
              <w:rPr>
                <w:rFonts w:cs="Times New Roman"/>
                <w:i/>
                <w:color w:val="000000"/>
                <w:sz w:val="18"/>
                <w:szCs w:val="18"/>
              </w:rPr>
              <w:t>et al</w:t>
            </w:r>
            <w:r w:rsidRPr="00470516">
              <w:rPr>
                <w:rFonts w:cs="Times New Roman"/>
                <w:color w:val="000000"/>
                <w:sz w:val="18"/>
                <w:szCs w:val="18"/>
              </w:rPr>
              <w:t>. 2006)</w:t>
            </w:r>
          </w:p>
        </w:tc>
      </w:tr>
      <w:tr w:rsidR="00470516" w:rsidRPr="00470516" w14:paraId="6C7A17F9" w14:textId="77777777" w:rsidTr="00044460">
        <w:trPr>
          <w:trHeight w:val="57"/>
        </w:trPr>
        <w:tc>
          <w:tcPr>
            <w:tcW w:w="2405" w:type="dxa"/>
            <w:vMerge/>
          </w:tcPr>
          <w:p w14:paraId="416A8D95" w14:textId="77777777" w:rsidR="00470516" w:rsidRPr="00470516" w:rsidRDefault="00470516" w:rsidP="00470516">
            <w:pPr>
              <w:spacing w:after="0"/>
              <w:rPr>
                <w:rFonts w:cs="Times New Roman"/>
                <w:color w:val="000000"/>
                <w:sz w:val="18"/>
                <w:szCs w:val="18"/>
              </w:rPr>
            </w:pPr>
          </w:p>
        </w:tc>
        <w:tc>
          <w:tcPr>
            <w:tcW w:w="1985" w:type="dxa"/>
            <w:vMerge/>
          </w:tcPr>
          <w:p w14:paraId="2FC6549D" w14:textId="77777777" w:rsidR="00470516" w:rsidRPr="00470516" w:rsidRDefault="00470516" w:rsidP="00470516">
            <w:pPr>
              <w:spacing w:after="0"/>
              <w:rPr>
                <w:rFonts w:cs="Times New Roman"/>
                <w:color w:val="000000"/>
                <w:sz w:val="18"/>
                <w:szCs w:val="18"/>
              </w:rPr>
            </w:pPr>
          </w:p>
        </w:tc>
        <w:tc>
          <w:tcPr>
            <w:tcW w:w="1701" w:type="dxa"/>
            <w:vMerge/>
          </w:tcPr>
          <w:p w14:paraId="66A8D4EA" w14:textId="77777777" w:rsidR="00470516" w:rsidRPr="004B556C" w:rsidRDefault="00470516" w:rsidP="00470516">
            <w:pPr>
              <w:spacing w:after="0"/>
              <w:rPr>
                <w:rFonts w:cs="Times New Roman"/>
                <w:color w:val="000000"/>
                <w:sz w:val="18"/>
                <w:szCs w:val="18"/>
              </w:rPr>
            </w:pPr>
          </w:p>
        </w:tc>
        <w:tc>
          <w:tcPr>
            <w:tcW w:w="5386" w:type="dxa"/>
          </w:tcPr>
          <w:p w14:paraId="75FCF297" w14:textId="77777777" w:rsidR="00470516" w:rsidRPr="004B556C" w:rsidRDefault="00470516" w:rsidP="00470516">
            <w:pPr>
              <w:spacing w:after="0"/>
              <w:rPr>
                <w:rFonts w:cs="Times New Roman"/>
                <w:color w:val="000000"/>
                <w:sz w:val="18"/>
                <w:szCs w:val="18"/>
              </w:rPr>
            </w:pPr>
            <w:r w:rsidRPr="004B556C">
              <w:rPr>
                <w:rFonts w:cs="Times New Roman"/>
                <w:color w:val="000000"/>
                <w:sz w:val="18"/>
                <w:szCs w:val="18"/>
              </w:rPr>
              <w:t>Forest Red Gum - Rough-barked Apple grassy woodland on alluvial flats of the Cumberland Plain, Sydney Basin Bioregion</w:t>
            </w:r>
          </w:p>
        </w:tc>
        <w:tc>
          <w:tcPr>
            <w:tcW w:w="2410" w:type="dxa"/>
          </w:tcPr>
          <w:p w14:paraId="03F3860B"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835 (OEH 2018)</w:t>
            </w:r>
          </w:p>
          <w:p w14:paraId="3069F8CA"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 xml:space="preserve">FoW 33 (Tindall </w:t>
            </w:r>
            <w:r w:rsidRPr="000615D0">
              <w:rPr>
                <w:rFonts w:cs="Times New Roman"/>
                <w:i/>
                <w:color w:val="000000"/>
                <w:sz w:val="18"/>
                <w:szCs w:val="18"/>
              </w:rPr>
              <w:t>et al</w:t>
            </w:r>
            <w:r w:rsidRPr="00470516">
              <w:rPr>
                <w:rFonts w:cs="Times New Roman"/>
                <w:color w:val="000000"/>
                <w:sz w:val="18"/>
                <w:szCs w:val="18"/>
              </w:rPr>
              <w:t>. 2004)</w:t>
            </w:r>
          </w:p>
        </w:tc>
      </w:tr>
      <w:tr w:rsidR="00470516" w:rsidRPr="00470516" w14:paraId="385EE20E" w14:textId="77777777" w:rsidTr="00044460">
        <w:trPr>
          <w:trHeight w:val="57"/>
        </w:trPr>
        <w:tc>
          <w:tcPr>
            <w:tcW w:w="2405" w:type="dxa"/>
            <w:vMerge/>
          </w:tcPr>
          <w:p w14:paraId="22F6AD4F" w14:textId="77777777" w:rsidR="00470516" w:rsidRPr="00470516" w:rsidRDefault="00470516" w:rsidP="00470516">
            <w:pPr>
              <w:spacing w:after="0"/>
              <w:rPr>
                <w:rFonts w:cs="Times New Roman"/>
                <w:color w:val="000000"/>
                <w:sz w:val="18"/>
                <w:szCs w:val="18"/>
              </w:rPr>
            </w:pPr>
          </w:p>
        </w:tc>
        <w:tc>
          <w:tcPr>
            <w:tcW w:w="1985" w:type="dxa"/>
            <w:vMerge/>
          </w:tcPr>
          <w:p w14:paraId="6C63814B" w14:textId="77777777" w:rsidR="00470516" w:rsidRPr="00470516" w:rsidRDefault="00470516" w:rsidP="00470516">
            <w:pPr>
              <w:spacing w:after="0"/>
              <w:rPr>
                <w:rFonts w:cs="Times New Roman"/>
                <w:color w:val="000000"/>
                <w:sz w:val="18"/>
                <w:szCs w:val="18"/>
              </w:rPr>
            </w:pPr>
          </w:p>
        </w:tc>
        <w:tc>
          <w:tcPr>
            <w:tcW w:w="1701" w:type="dxa"/>
            <w:vMerge/>
          </w:tcPr>
          <w:p w14:paraId="40641308" w14:textId="77777777" w:rsidR="00470516" w:rsidRPr="004B556C" w:rsidRDefault="00470516" w:rsidP="00470516">
            <w:pPr>
              <w:spacing w:after="0"/>
              <w:rPr>
                <w:rFonts w:cs="Times New Roman"/>
                <w:color w:val="000000"/>
                <w:sz w:val="18"/>
                <w:szCs w:val="18"/>
              </w:rPr>
            </w:pPr>
          </w:p>
        </w:tc>
        <w:tc>
          <w:tcPr>
            <w:tcW w:w="5386" w:type="dxa"/>
          </w:tcPr>
          <w:p w14:paraId="5A3AEC40" w14:textId="6FC0551D" w:rsidR="00470516" w:rsidRPr="004B556C" w:rsidRDefault="00470516" w:rsidP="00470516">
            <w:pPr>
              <w:spacing w:after="0"/>
              <w:rPr>
                <w:rFonts w:cs="Times New Roman"/>
                <w:color w:val="000000"/>
                <w:sz w:val="18"/>
                <w:szCs w:val="18"/>
              </w:rPr>
            </w:pPr>
            <w:r w:rsidRPr="004B556C">
              <w:rPr>
                <w:rFonts w:cs="Times New Roman"/>
                <w:color w:val="000000"/>
                <w:sz w:val="18"/>
                <w:szCs w:val="18"/>
              </w:rPr>
              <w:t>Mountain Blue Gum - Thin-leaved Stringybark open forest on river flat alluvium in the Sydney Basin Bioregion</w:t>
            </w:r>
          </w:p>
        </w:tc>
        <w:tc>
          <w:tcPr>
            <w:tcW w:w="2410" w:type="dxa"/>
          </w:tcPr>
          <w:p w14:paraId="218644FE"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941 (OEH 2018)</w:t>
            </w:r>
          </w:p>
          <w:p w14:paraId="371193C6"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 xml:space="preserve">FoW p31 (Tozer </w:t>
            </w:r>
            <w:r w:rsidRPr="000615D0">
              <w:rPr>
                <w:rFonts w:cs="Times New Roman"/>
                <w:i/>
                <w:color w:val="000000"/>
                <w:sz w:val="18"/>
                <w:szCs w:val="18"/>
              </w:rPr>
              <w:t>et al</w:t>
            </w:r>
            <w:r w:rsidRPr="00470516">
              <w:rPr>
                <w:rFonts w:cs="Times New Roman"/>
                <w:color w:val="000000"/>
                <w:sz w:val="18"/>
                <w:szCs w:val="18"/>
              </w:rPr>
              <w:t>. 2006)</w:t>
            </w:r>
          </w:p>
        </w:tc>
      </w:tr>
      <w:tr w:rsidR="00470516" w:rsidRPr="00470516" w14:paraId="4688CC90" w14:textId="77777777" w:rsidTr="00044460">
        <w:trPr>
          <w:trHeight w:val="472"/>
        </w:trPr>
        <w:tc>
          <w:tcPr>
            <w:tcW w:w="2405" w:type="dxa"/>
            <w:vMerge/>
          </w:tcPr>
          <w:p w14:paraId="2B1305BC" w14:textId="77777777" w:rsidR="00470516" w:rsidRPr="00470516" w:rsidRDefault="00470516" w:rsidP="00470516">
            <w:pPr>
              <w:spacing w:after="0"/>
              <w:rPr>
                <w:rFonts w:cs="Times New Roman"/>
                <w:color w:val="000000"/>
                <w:sz w:val="18"/>
                <w:szCs w:val="18"/>
              </w:rPr>
            </w:pPr>
          </w:p>
        </w:tc>
        <w:tc>
          <w:tcPr>
            <w:tcW w:w="1985" w:type="dxa"/>
            <w:vMerge/>
          </w:tcPr>
          <w:p w14:paraId="13CFBE30" w14:textId="77777777" w:rsidR="00470516" w:rsidRPr="00470516" w:rsidRDefault="00470516" w:rsidP="00470516">
            <w:pPr>
              <w:spacing w:after="0"/>
              <w:rPr>
                <w:rFonts w:cs="Times New Roman"/>
                <w:color w:val="000000"/>
                <w:sz w:val="18"/>
                <w:szCs w:val="18"/>
              </w:rPr>
            </w:pPr>
          </w:p>
        </w:tc>
        <w:tc>
          <w:tcPr>
            <w:tcW w:w="1701" w:type="dxa"/>
            <w:vMerge/>
          </w:tcPr>
          <w:p w14:paraId="23BFF674" w14:textId="77777777" w:rsidR="00470516" w:rsidRPr="004B556C" w:rsidRDefault="00470516" w:rsidP="00470516">
            <w:pPr>
              <w:spacing w:after="0"/>
              <w:rPr>
                <w:rFonts w:cs="Times New Roman"/>
                <w:color w:val="000000"/>
                <w:sz w:val="18"/>
                <w:szCs w:val="18"/>
              </w:rPr>
            </w:pPr>
          </w:p>
        </w:tc>
        <w:tc>
          <w:tcPr>
            <w:tcW w:w="5386" w:type="dxa"/>
          </w:tcPr>
          <w:p w14:paraId="165E90C4" w14:textId="77777777" w:rsidR="00470516" w:rsidRPr="004B556C" w:rsidRDefault="00470516" w:rsidP="00470516">
            <w:pPr>
              <w:spacing w:after="0"/>
              <w:rPr>
                <w:rFonts w:cs="Times New Roman"/>
                <w:color w:val="000000"/>
                <w:sz w:val="18"/>
                <w:szCs w:val="18"/>
              </w:rPr>
            </w:pPr>
            <w:r w:rsidRPr="004B556C">
              <w:rPr>
                <w:rFonts w:cs="Times New Roman"/>
                <w:color w:val="000000"/>
                <w:sz w:val="18"/>
                <w:szCs w:val="18"/>
              </w:rPr>
              <w:t>Rough-barked Apple - red gum grassy woodland of the MacDonald River Valley on the Central Coast, Sydney Basin Bioregion</w:t>
            </w:r>
          </w:p>
        </w:tc>
        <w:tc>
          <w:tcPr>
            <w:tcW w:w="2410" w:type="dxa"/>
          </w:tcPr>
          <w:p w14:paraId="44E473C3"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1386 (OEH 2018)</w:t>
            </w:r>
          </w:p>
          <w:p w14:paraId="0B39E166" w14:textId="612C8D87" w:rsidR="00470516" w:rsidRPr="00470516" w:rsidRDefault="00470516" w:rsidP="00470516">
            <w:pPr>
              <w:spacing w:after="0"/>
              <w:rPr>
                <w:rFonts w:cs="Times New Roman"/>
                <w:color w:val="000000"/>
                <w:sz w:val="18"/>
                <w:szCs w:val="18"/>
              </w:rPr>
            </w:pPr>
            <w:r w:rsidRPr="00470516">
              <w:rPr>
                <w:rFonts w:cs="Times New Roman"/>
                <w:color w:val="000000"/>
                <w:sz w:val="18"/>
                <w:szCs w:val="18"/>
              </w:rPr>
              <w:t xml:space="preserve">10af (Ryan </w:t>
            </w:r>
            <w:r w:rsidRPr="000615D0">
              <w:rPr>
                <w:rFonts w:cs="Times New Roman"/>
                <w:i/>
                <w:color w:val="000000"/>
                <w:sz w:val="18"/>
                <w:szCs w:val="18"/>
              </w:rPr>
              <w:t>et al</w:t>
            </w:r>
            <w:r w:rsidR="000615D0">
              <w:rPr>
                <w:rFonts w:cs="Times New Roman"/>
                <w:color w:val="000000"/>
                <w:sz w:val="18"/>
                <w:szCs w:val="18"/>
              </w:rPr>
              <w:t xml:space="preserve">. </w:t>
            </w:r>
            <w:r w:rsidRPr="00470516">
              <w:rPr>
                <w:rFonts w:cs="Times New Roman"/>
                <w:color w:val="000000"/>
                <w:sz w:val="18"/>
                <w:szCs w:val="18"/>
              </w:rPr>
              <w:t>1996)</w:t>
            </w:r>
          </w:p>
        </w:tc>
      </w:tr>
      <w:tr w:rsidR="00470516" w:rsidRPr="00470516" w14:paraId="59F5FB88" w14:textId="77777777" w:rsidTr="00044460">
        <w:trPr>
          <w:trHeight w:val="57"/>
        </w:trPr>
        <w:tc>
          <w:tcPr>
            <w:tcW w:w="2405" w:type="dxa"/>
            <w:vMerge/>
          </w:tcPr>
          <w:p w14:paraId="091C873C" w14:textId="77777777" w:rsidR="00470516" w:rsidRPr="00470516" w:rsidRDefault="00470516" w:rsidP="00470516">
            <w:pPr>
              <w:spacing w:after="0"/>
              <w:rPr>
                <w:rFonts w:cs="Times New Roman"/>
                <w:color w:val="000000"/>
                <w:sz w:val="18"/>
                <w:szCs w:val="18"/>
              </w:rPr>
            </w:pPr>
          </w:p>
        </w:tc>
        <w:tc>
          <w:tcPr>
            <w:tcW w:w="1985" w:type="dxa"/>
            <w:vMerge/>
          </w:tcPr>
          <w:p w14:paraId="267CB0E3" w14:textId="77777777" w:rsidR="00470516" w:rsidRPr="00470516" w:rsidRDefault="00470516" w:rsidP="00470516">
            <w:pPr>
              <w:spacing w:after="0"/>
              <w:rPr>
                <w:rFonts w:cs="Times New Roman"/>
                <w:color w:val="000000"/>
                <w:sz w:val="18"/>
                <w:szCs w:val="18"/>
              </w:rPr>
            </w:pPr>
          </w:p>
        </w:tc>
        <w:tc>
          <w:tcPr>
            <w:tcW w:w="1701" w:type="dxa"/>
            <w:vMerge w:val="restart"/>
          </w:tcPr>
          <w:p w14:paraId="189AAEC3" w14:textId="77777777" w:rsidR="00470516" w:rsidRPr="004B556C" w:rsidRDefault="00470516" w:rsidP="00470516">
            <w:pPr>
              <w:spacing w:after="0"/>
              <w:rPr>
                <w:rFonts w:cs="Times New Roman"/>
                <w:color w:val="000000"/>
                <w:sz w:val="18"/>
                <w:szCs w:val="18"/>
              </w:rPr>
            </w:pPr>
            <w:r w:rsidRPr="004B556C">
              <w:rPr>
                <w:rFonts w:cs="Times New Roman"/>
                <w:color w:val="000000"/>
                <w:sz w:val="18"/>
                <w:szCs w:val="18"/>
              </w:rPr>
              <w:t>Coastal Swamp Forests</w:t>
            </w:r>
          </w:p>
        </w:tc>
        <w:tc>
          <w:tcPr>
            <w:tcW w:w="5386" w:type="dxa"/>
          </w:tcPr>
          <w:p w14:paraId="012F2E75" w14:textId="77777777" w:rsidR="00470516" w:rsidRPr="004B556C" w:rsidRDefault="00470516" w:rsidP="00470516">
            <w:pPr>
              <w:spacing w:after="0"/>
              <w:rPr>
                <w:rFonts w:cs="Times New Roman"/>
                <w:color w:val="000000"/>
                <w:sz w:val="18"/>
                <w:szCs w:val="18"/>
              </w:rPr>
            </w:pPr>
            <w:r w:rsidRPr="004B556C">
              <w:rPr>
                <w:rFonts w:cs="Times New Roman"/>
                <w:color w:val="000000"/>
                <w:sz w:val="18"/>
                <w:szCs w:val="18"/>
              </w:rPr>
              <w:t>Bangalay - Smooth-barked Apple / She-oak open forest on sandy alluvium in coastal parts of the Sydney region</w:t>
            </w:r>
          </w:p>
        </w:tc>
        <w:tc>
          <w:tcPr>
            <w:tcW w:w="2410" w:type="dxa"/>
          </w:tcPr>
          <w:p w14:paraId="0A15FA27"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1794 (OEH 2018)</w:t>
            </w:r>
          </w:p>
          <w:p w14:paraId="082A4DC4" w14:textId="0F7062D6" w:rsidR="00470516" w:rsidRPr="00470516" w:rsidRDefault="00470516" w:rsidP="00470516">
            <w:pPr>
              <w:spacing w:after="0"/>
              <w:rPr>
                <w:rFonts w:cs="Times New Roman"/>
                <w:color w:val="000000"/>
                <w:sz w:val="18"/>
                <w:szCs w:val="18"/>
              </w:rPr>
            </w:pPr>
            <w:r w:rsidRPr="00470516">
              <w:rPr>
                <w:rFonts w:cs="Times New Roman"/>
                <w:color w:val="000000"/>
                <w:sz w:val="18"/>
                <w:szCs w:val="18"/>
              </w:rPr>
              <w:t>S_FoW01 (OEH 2013</w:t>
            </w:r>
            <w:r w:rsidR="00306A8C">
              <w:rPr>
                <w:rFonts w:cs="Times New Roman"/>
                <w:color w:val="000000"/>
                <w:sz w:val="18"/>
                <w:szCs w:val="18"/>
              </w:rPr>
              <w:t>a</w:t>
            </w:r>
            <w:r w:rsidRPr="00470516">
              <w:rPr>
                <w:rFonts w:cs="Times New Roman"/>
                <w:color w:val="000000"/>
                <w:sz w:val="18"/>
                <w:szCs w:val="18"/>
              </w:rPr>
              <w:t>)</w:t>
            </w:r>
          </w:p>
        </w:tc>
      </w:tr>
      <w:tr w:rsidR="00470516" w:rsidRPr="00470516" w14:paraId="7F1636A2" w14:textId="77777777" w:rsidTr="00044460">
        <w:trPr>
          <w:trHeight w:val="57"/>
        </w:trPr>
        <w:tc>
          <w:tcPr>
            <w:tcW w:w="2405" w:type="dxa"/>
            <w:vMerge/>
          </w:tcPr>
          <w:p w14:paraId="4CBF6FC1" w14:textId="77777777" w:rsidR="00470516" w:rsidRPr="00470516" w:rsidRDefault="00470516" w:rsidP="00470516">
            <w:pPr>
              <w:spacing w:after="0"/>
              <w:rPr>
                <w:rFonts w:cs="Times New Roman"/>
                <w:color w:val="000000"/>
                <w:sz w:val="18"/>
                <w:szCs w:val="18"/>
              </w:rPr>
            </w:pPr>
          </w:p>
        </w:tc>
        <w:tc>
          <w:tcPr>
            <w:tcW w:w="1985" w:type="dxa"/>
            <w:vMerge/>
          </w:tcPr>
          <w:p w14:paraId="672F0B17" w14:textId="77777777" w:rsidR="00470516" w:rsidRPr="00470516" w:rsidRDefault="00470516" w:rsidP="00470516">
            <w:pPr>
              <w:spacing w:after="0"/>
              <w:rPr>
                <w:rFonts w:cs="Times New Roman"/>
                <w:color w:val="000000"/>
                <w:sz w:val="18"/>
                <w:szCs w:val="18"/>
              </w:rPr>
            </w:pPr>
          </w:p>
        </w:tc>
        <w:tc>
          <w:tcPr>
            <w:tcW w:w="1701" w:type="dxa"/>
            <w:vMerge/>
          </w:tcPr>
          <w:p w14:paraId="12C9523E" w14:textId="77777777" w:rsidR="00470516" w:rsidRPr="004B556C" w:rsidRDefault="00470516" w:rsidP="00470516">
            <w:pPr>
              <w:spacing w:after="0"/>
              <w:rPr>
                <w:rFonts w:cs="Times New Roman"/>
                <w:color w:val="000000"/>
                <w:sz w:val="18"/>
                <w:szCs w:val="18"/>
              </w:rPr>
            </w:pPr>
          </w:p>
        </w:tc>
        <w:tc>
          <w:tcPr>
            <w:tcW w:w="5386" w:type="dxa"/>
          </w:tcPr>
          <w:p w14:paraId="5064C2AE" w14:textId="77777777" w:rsidR="00470516" w:rsidRPr="004B556C" w:rsidRDefault="00470516" w:rsidP="00470516">
            <w:pPr>
              <w:spacing w:after="0"/>
              <w:rPr>
                <w:rFonts w:cs="Times New Roman"/>
                <w:color w:val="000000"/>
                <w:sz w:val="18"/>
                <w:szCs w:val="18"/>
              </w:rPr>
            </w:pPr>
            <w:r w:rsidRPr="004B556C">
              <w:rPr>
                <w:rFonts w:cs="Times New Roman"/>
                <w:color w:val="000000"/>
                <w:sz w:val="18"/>
                <w:szCs w:val="18"/>
              </w:rPr>
              <w:t>Forest Red Gum - Woollybutt - Pithy Sword-sedge swamp woodland in dune swales near Pambula, southern South East Corner Bioregion</w:t>
            </w:r>
          </w:p>
        </w:tc>
        <w:tc>
          <w:tcPr>
            <w:tcW w:w="2410" w:type="dxa"/>
          </w:tcPr>
          <w:p w14:paraId="448D62DB"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839 (OEH 2018)</w:t>
            </w:r>
          </w:p>
        </w:tc>
      </w:tr>
      <w:tr w:rsidR="00470516" w:rsidRPr="00470516" w14:paraId="348489D4" w14:textId="77777777" w:rsidTr="00044460">
        <w:trPr>
          <w:trHeight w:val="57"/>
        </w:trPr>
        <w:tc>
          <w:tcPr>
            <w:tcW w:w="2405" w:type="dxa"/>
            <w:vMerge/>
          </w:tcPr>
          <w:p w14:paraId="123AE535" w14:textId="77777777" w:rsidR="00470516" w:rsidRPr="00470516" w:rsidRDefault="00470516" w:rsidP="00470516">
            <w:pPr>
              <w:spacing w:after="0"/>
              <w:rPr>
                <w:rFonts w:cs="Times New Roman"/>
                <w:color w:val="000000"/>
                <w:sz w:val="18"/>
                <w:szCs w:val="18"/>
              </w:rPr>
            </w:pPr>
          </w:p>
        </w:tc>
        <w:tc>
          <w:tcPr>
            <w:tcW w:w="1985" w:type="dxa"/>
            <w:vMerge/>
          </w:tcPr>
          <w:p w14:paraId="7877DB92" w14:textId="77777777" w:rsidR="00470516" w:rsidRPr="00470516" w:rsidRDefault="00470516" w:rsidP="00470516">
            <w:pPr>
              <w:spacing w:after="0"/>
              <w:rPr>
                <w:rFonts w:cs="Times New Roman"/>
                <w:color w:val="000000"/>
                <w:sz w:val="18"/>
                <w:szCs w:val="18"/>
              </w:rPr>
            </w:pPr>
          </w:p>
        </w:tc>
        <w:tc>
          <w:tcPr>
            <w:tcW w:w="1701" w:type="dxa"/>
            <w:vMerge/>
          </w:tcPr>
          <w:p w14:paraId="292F6E85" w14:textId="77777777" w:rsidR="00470516" w:rsidRPr="004B556C" w:rsidRDefault="00470516" w:rsidP="00470516">
            <w:pPr>
              <w:spacing w:after="0"/>
              <w:rPr>
                <w:rFonts w:cs="Times New Roman"/>
                <w:color w:val="000000"/>
                <w:sz w:val="18"/>
                <w:szCs w:val="18"/>
              </w:rPr>
            </w:pPr>
          </w:p>
        </w:tc>
        <w:tc>
          <w:tcPr>
            <w:tcW w:w="5386" w:type="dxa"/>
          </w:tcPr>
          <w:p w14:paraId="1BAFAF2C" w14:textId="77777777" w:rsidR="00470516" w:rsidRPr="004B556C" w:rsidRDefault="00470516" w:rsidP="00470516">
            <w:pPr>
              <w:spacing w:after="0"/>
              <w:rPr>
                <w:rFonts w:cs="Times New Roman"/>
                <w:color w:val="000000"/>
                <w:sz w:val="18"/>
                <w:szCs w:val="18"/>
              </w:rPr>
            </w:pPr>
            <w:r w:rsidRPr="004B556C">
              <w:rPr>
                <w:rFonts w:cs="Times New Roman"/>
                <w:color w:val="000000"/>
                <w:sz w:val="18"/>
                <w:szCs w:val="18"/>
              </w:rPr>
              <w:t>Swamp Oak floodplain swamp forest, Sydney Basin Bioregion and South East Corner Bioregion</w:t>
            </w:r>
          </w:p>
        </w:tc>
        <w:tc>
          <w:tcPr>
            <w:tcW w:w="2410" w:type="dxa"/>
          </w:tcPr>
          <w:p w14:paraId="3DDFF012"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1232 (OEH 2018)</w:t>
            </w:r>
          </w:p>
          <w:p w14:paraId="5309A826" w14:textId="13C1C6BC" w:rsidR="00470516" w:rsidRPr="00470516" w:rsidRDefault="000615D0" w:rsidP="00470516">
            <w:pPr>
              <w:spacing w:after="0"/>
              <w:rPr>
                <w:rFonts w:cs="Times New Roman"/>
                <w:color w:val="000000"/>
                <w:sz w:val="18"/>
                <w:szCs w:val="18"/>
              </w:rPr>
            </w:pPr>
            <w:r>
              <w:rPr>
                <w:rFonts w:cs="Times New Roman"/>
                <w:color w:val="000000"/>
                <w:sz w:val="18"/>
                <w:szCs w:val="18"/>
              </w:rPr>
              <w:t xml:space="preserve">FoW p105 (Tozer </w:t>
            </w:r>
            <w:r w:rsidRPr="000615D0">
              <w:rPr>
                <w:rFonts w:cs="Times New Roman"/>
                <w:i/>
                <w:color w:val="000000"/>
                <w:sz w:val="18"/>
                <w:szCs w:val="18"/>
              </w:rPr>
              <w:t>e</w:t>
            </w:r>
            <w:r w:rsidR="00470516" w:rsidRPr="000615D0">
              <w:rPr>
                <w:rFonts w:cs="Times New Roman"/>
                <w:i/>
                <w:color w:val="000000"/>
                <w:sz w:val="18"/>
                <w:szCs w:val="18"/>
              </w:rPr>
              <w:t>t al</w:t>
            </w:r>
            <w:r w:rsidR="00470516" w:rsidRPr="00470516">
              <w:rPr>
                <w:rFonts w:cs="Times New Roman"/>
                <w:color w:val="000000"/>
                <w:sz w:val="18"/>
                <w:szCs w:val="18"/>
              </w:rPr>
              <w:t>. 2006)</w:t>
            </w:r>
          </w:p>
        </w:tc>
      </w:tr>
      <w:tr w:rsidR="00470516" w:rsidRPr="00470516" w14:paraId="29D23FAE" w14:textId="77777777" w:rsidTr="00044460">
        <w:trPr>
          <w:trHeight w:val="57"/>
        </w:trPr>
        <w:tc>
          <w:tcPr>
            <w:tcW w:w="2405" w:type="dxa"/>
            <w:vMerge/>
          </w:tcPr>
          <w:p w14:paraId="5BA8638E" w14:textId="77777777" w:rsidR="00470516" w:rsidRPr="00470516" w:rsidRDefault="00470516" w:rsidP="00470516">
            <w:pPr>
              <w:spacing w:after="0"/>
              <w:rPr>
                <w:rFonts w:cs="Times New Roman"/>
                <w:color w:val="000000"/>
                <w:sz w:val="18"/>
                <w:szCs w:val="18"/>
              </w:rPr>
            </w:pPr>
          </w:p>
        </w:tc>
        <w:tc>
          <w:tcPr>
            <w:tcW w:w="1985" w:type="dxa"/>
            <w:vMerge/>
          </w:tcPr>
          <w:p w14:paraId="66001ABF" w14:textId="77777777" w:rsidR="00470516" w:rsidRPr="00470516" w:rsidRDefault="00470516" w:rsidP="00470516">
            <w:pPr>
              <w:spacing w:after="0"/>
              <w:rPr>
                <w:rFonts w:cs="Times New Roman"/>
                <w:color w:val="000000"/>
                <w:sz w:val="18"/>
                <w:szCs w:val="18"/>
              </w:rPr>
            </w:pPr>
          </w:p>
        </w:tc>
        <w:tc>
          <w:tcPr>
            <w:tcW w:w="1701" w:type="dxa"/>
            <w:vMerge w:val="restart"/>
          </w:tcPr>
          <w:p w14:paraId="2D0EFB43" w14:textId="77777777" w:rsidR="00470516" w:rsidRPr="004B556C" w:rsidRDefault="00470516" w:rsidP="00470516">
            <w:pPr>
              <w:spacing w:after="0"/>
              <w:rPr>
                <w:rFonts w:cs="Times New Roman"/>
                <w:color w:val="000000"/>
                <w:sz w:val="18"/>
                <w:szCs w:val="18"/>
              </w:rPr>
            </w:pPr>
            <w:r w:rsidRPr="004B556C">
              <w:rPr>
                <w:rFonts w:cs="Times New Roman"/>
                <w:color w:val="000000"/>
                <w:sz w:val="18"/>
                <w:szCs w:val="18"/>
              </w:rPr>
              <w:t>Eastern Riverine Forests</w:t>
            </w:r>
          </w:p>
          <w:p w14:paraId="32CA0611" w14:textId="77777777" w:rsidR="00470516" w:rsidRPr="004B556C" w:rsidRDefault="00470516" w:rsidP="00470516">
            <w:pPr>
              <w:spacing w:after="0"/>
              <w:rPr>
                <w:rFonts w:cs="Times New Roman"/>
                <w:color w:val="000000"/>
                <w:sz w:val="18"/>
                <w:szCs w:val="18"/>
              </w:rPr>
            </w:pPr>
          </w:p>
        </w:tc>
        <w:tc>
          <w:tcPr>
            <w:tcW w:w="5386" w:type="dxa"/>
          </w:tcPr>
          <w:p w14:paraId="0B579405" w14:textId="77777777" w:rsidR="00470516" w:rsidRPr="004B556C" w:rsidRDefault="00470516" w:rsidP="00470516">
            <w:pPr>
              <w:spacing w:after="0"/>
              <w:rPr>
                <w:rFonts w:cs="Times New Roman"/>
                <w:color w:val="000000"/>
                <w:sz w:val="18"/>
                <w:szCs w:val="18"/>
              </w:rPr>
            </w:pPr>
            <w:r w:rsidRPr="004B556C">
              <w:rPr>
                <w:rFonts w:cs="Times New Roman"/>
                <w:color w:val="000000"/>
                <w:sz w:val="18"/>
                <w:szCs w:val="18"/>
              </w:rPr>
              <w:t>River Peppermint - Rough-barked Apple - River Oak herb/grass riparian forest of coastal lowlands, southern Sydney Basin Bioregion and South East Corner Bioregion</w:t>
            </w:r>
          </w:p>
        </w:tc>
        <w:tc>
          <w:tcPr>
            <w:tcW w:w="2410" w:type="dxa"/>
          </w:tcPr>
          <w:p w14:paraId="39D62F20"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1108 (OEH 2018)</w:t>
            </w:r>
          </w:p>
          <w:p w14:paraId="68DAB803"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 xml:space="preserve">FoW p30 (Tozer </w:t>
            </w:r>
            <w:r w:rsidRPr="000615D0">
              <w:rPr>
                <w:rFonts w:cs="Times New Roman"/>
                <w:i/>
                <w:color w:val="000000"/>
                <w:sz w:val="18"/>
                <w:szCs w:val="18"/>
              </w:rPr>
              <w:t>et al</w:t>
            </w:r>
            <w:r w:rsidRPr="00470516">
              <w:rPr>
                <w:rFonts w:cs="Times New Roman"/>
                <w:color w:val="000000"/>
                <w:sz w:val="18"/>
                <w:szCs w:val="18"/>
              </w:rPr>
              <w:t>. 2006)</w:t>
            </w:r>
          </w:p>
        </w:tc>
      </w:tr>
      <w:tr w:rsidR="00470516" w:rsidRPr="00470516" w14:paraId="57F8BA77" w14:textId="77777777" w:rsidTr="00044460">
        <w:trPr>
          <w:trHeight w:val="57"/>
        </w:trPr>
        <w:tc>
          <w:tcPr>
            <w:tcW w:w="2405" w:type="dxa"/>
            <w:vMerge/>
          </w:tcPr>
          <w:p w14:paraId="01E1C1F8" w14:textId="77777777" w:rsidR="00470516" w:rsidRPr="00470516" w:rsidRDefault="00470516" w:rsidP="00470516">
            <w:pPr>
              <w:spacing w:after="0"/>
              <w:rPr>
                <w:rFonts w:cs="Times New Roman"/>
                <w:color w:val="000000"/>
                <w:sz w:val="18"/>
                <w:szCs w:val="18"/>
              </w:rPr>
            </w:pPr>
          </w:p>
        </w:tc>
        <w:tc>
          <w:tcPr>
            <w:tcW w:w="1985" w:type="dxa"/>
            <w:vMerge/>
          </w:tcPr>
          <w:p w14:paraId="4CDAECB5" w14:textId="77777777" w:rsidR="00470516" w:rsidRPr="00470516" w:rsidRDefault="00470516" w:rsidP="00470516">
            <w:pPr>
              <w:spacing w:after="0"/>
              <w:rPr>
                <w:rFonts w:cs="Times New Roman"/>
                <w:color w:val="000000"/>
                <w:sz w:val="18"/>
                <w:szCs w:val="18"/>
              </w:rPr>
            </w:pPr>
          </w:p>
        </w:tc>
        <w:tc>
          <w:tcPr>
            <w:tcW w:w="1701" w:type="dxa"/>
            <w:vMerge/>
          </w:tcPr>
          <w:p w14:paraId="05B7BCA4" w14:textId="77777777" w:rsidR="00470516" w:rsidRPr="004B556C" w:rsidRDefault="00470516" w:rsidP="00470516">
            <w:pPr>
              <w:spacing w:after="0"/>
              <w:rPr>
                <w:rFonts w:cs="Times New Roman"/>
                <w:color w:val="000000"/>
                <w:sz w:val="18"/>
                <w:szCs w:val="18"/>
              </w:rPr>
            </w:pPr>
          </w:p>
        </w:tc>
        <w:tc>
          <w:tcPr>
            <w:tcW w:w="5386" w:type="dxa"/>
          </w:tcPr>
          <w:p w14:paraId="74CCA4BC" w14:textId="77777777" w:rsidR="00470516" w:rsidRPr="004B556C" w:rsidRDefault="00470516" w:rsidP="00470516">
            <w:pPr>
              <w:spacing w:after="0"/>
              <w:rPr>
                <w:rFonts w:cs="Times New Roman"/>
                <w:color w:val="000000"/>
                <w:sz w:val="18"/>
                <w:szCs w:val="18"/>
              </w:rPr>
            </w:pPr>
            <w:r w:rsidRPr="004B556C">
              <w:rPr>
                <w:rFonts w:cs="Times New Roman"/>
                <w:color w:val="000000"/>
                <w:sz w:val="18"/>
                <w:szCs w:val="18"/>
              </w:rPr>
              <w:t>Water Gum - tea-tree- River Peppermint riparian scrub along streams, far southern South East Corner Bioregion</w:t>
            </w:r>
          </w:p>
        </w:tc>
        <w:tc>
          <w:tcPr>
            <w:tcW w:w="2410" w:type="dxa"/>
          </w:tcPr>
          <w:p w14:paraId="69D8B33C"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1293 (OEH 2018)</w:t>
            </w:r>
          </w:p>
          <w:p w14:paraId="3960F737"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 xml:space="preserve">FoW e38 (Tozer </w:t>
            </w:r>
            <w:r w:rsidRPr="000615D0">
              <w:rPr>
                <w:rFonts w:cs="Times New Roman"/>
                <w:i/>
                <w:color w:val="000000"/>
                <w:sz w:val="18"/>
                <w:szCs w:val="18"/>
              </w:rPr>
              <w:t>et al</w:t>
            </w:r>
            <w:r w:rsidRPr="00470516">
              <w:rPr>
                <w:rFonts w:cs="Times New Roman"/>
                <w:color w:val="000000"/>
                <w:sz w:val="18"/>
                <w:szCs w:val="18"/>
              </w:rPr>
              <w:t>. 2006)</w:t>
            </w:r>
          </w:p>
        </w:tc>
      </w:tr>
      <w:tr w:rsidR="00470516" w:rsidRPr="00470516" w14:paraId="029707E6" w14:textId="77777777" w:rsidTr="00044460">
        <w:trPr>
          <w:trHeight w:val="500"/>
        </w:trPr>
        <w:tc>
          <w:tcPr>
            <w:tcW w:w="2405" w:type="dxa"/>
            <w:vMerge/>
          </w:tcPr>
          <w:p w14:paraId="7C165DFD" w14:textId="77777777" w:rsidR="00470516" w:rsidRPr="00470516" w:rsidRDefault="00470516" w:rsidP="00470516">
            <w:pPr>
              <w:spacing w:after="0"/>
              <w:rPr>
                <w:rFonts w:cs="Times New Roman"/>
                <w:color w:val="000000"/>
                <w:sz w:val="18"/>
                <w:szCs w:val="18"/>
              </w:rPr>
            </w:pPr>
          </w:p>
        </w:tc>
        <w:tc>
          <w:tcPr>
            <w:tcW w:w="1985" w:type="dxa"/>
            <w:vMerge/>
          </w:tcPr>
          <w:p w14:paraId="0120AF4C" w14:textId="77777777" w:rsidR="00470516" w:rsidRPr="00470516" w:rsidRDefault="00470516" w:rsidP="00470516">
            <w:pPr>
              <w:spacing w:after="0"/>
              <w:rPr>
                <w:rFonts w:cs="Times New Roman"/>
                <w:color w:val="000000"/>
                <w:sz w:val="18"/>
                <w:szCs w:val="18"/>
              </w:rPr>
            </w:pPr>
          </w:p>
        </w:tc>
        <w:tc>
          <w:tcPr>
            <w:tcW w:w="1701" w:type="dxa"/>
            <w:vMerge/>
          </w:tcPr>
          <w:p w14:paraId="5DF197CD" w14:textId="77777777" w:rsidR="00470516" w:rsidRPr="004B556C" w:rsidRDefault="00470516" w:rsidP="00470516">
            <w:pPr>
              <w:spacing w:after="0"/>
              <w:rPr>
                <w:rFonts w:cs="Times New Roman"/>
                <w:color w:val="000000"/>
                <w:sz w:val="18"/>
                <w:szCs w:val="18"/>
              </w:rPr>
            </w:pPr>
          </w:p>
        </w:tc>
        <w:tc>
          <w:tcPr>
            <w:tcW w:w="5386" w:type="dxa"/>
          </w:tcPr>
          <w:p w14:paraId="18597F39" w14:textId="77777777" w:rsidR="00470516" w:rsidRPr="004B556C" w:rsidRDefault="00470516" w:rsidP="00470516">
            <w:pPr>
              <w:spacing w:after="0"/>
              <w:rPr>
                <w:rFonts w:cs="Times New Roman"/>
                <w:color w:val="000000"/>
                <w:sz w:val="18"/>
                <w:szCs w:val="18"/>
              </w:rPr>
            </w:pPr>
            <w:r w:rsidRPr="004B556C">
              <w:rPr>
                <w:rFonts w:cs="Times New Roman"/>
                <w:color w:val="000000"/>
                <w:sz w:val="18"/>
                <w:szCs w:val="18"/>
              </w:rPr>
              <w:t>White Sally Wattle - Leptospermum emarginatum riparian scrub of the Bega and Towamba valleys, southern South East Corner Bioregion</w:t>
            </w:r>
          </w:p>
        </w:tc>
        <w:tc>
          <w:tcPr>
            <w:tcW w:w="2410" w:type="dxa"/>
          </w:tcPr>
          <w:p w14:paraId="3C72744A"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1318 (OEH 2018)</w:t>
            </w:r>
          </w:p>
          <w:p w14:paraId="0DE418C5" w14:textId="77777777" w:rsidR="00470516" w:rsidRPr="00470516" w:rsidRDefault="00470516" w:rsidP="00470516">
            <w:pPr>
              <w:spacing w:after="0"/>
              <w:rPr>
                <w:rFonts w:cs="Times New Roman"/>
                <w:color w:val="000000"/>
                <w:sz w:val="18"/>
                <w:szCs w:val="18"/>
              </w:rPr>
            </w:pPr>
            <w:r w:rsidRPr="00470516">
              <w:rPr>
                <w:rFonts w:cs="Times New Roman"/>
                <w:color w:val="000000"/>
                <w:sz w:val="18"/>
                <w:szCs w:val="18"/>
              </w:rPr>
              <w:t xml:space="preserve">FoW e39 (Tozer </w:t>
            </w:r>
            <w:r w:rsidRPr="000615D0">
              <w:rPr>
                <w:rFonts w:cs="Times New Roman"/>
                <w:i/>
                <w:color w:val="000000"/>
                <w:sz w:val="18"/>
                <w:szCs w:val="18"/>
              </w:rPr>
              <w:t>et al</w:t>
            </w:r>
            <w:r w:rsidRPr="00470516">
              <w:rPr>
                <w:rFonts w:cs="Times New Roman"/>
                <w:color w:val="000000"/>
                <w:sz w:val="18"/>
                <w:szCs w:val="18"/>
              </w:rPr>
              <w:t>. 2006)</w:t>
            </w:r>
          </w:p>
        </w:tc>
      </w:tr>
    </w:tbl>
    <w:p w14:paraId="7716BD38" w14:textId="20063D94" w:rsidR="00470516" w:rsidRPr="00470516" w:rsidRDefault="00470516" w:rsidP="004705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985"/>
        <w:gridCol w:w="1701"/>
        <w:gridCol w:w="5386"/>
        <w:gridCol w:w="2410"/>
      </w:tblGrid>
      <w:tr w:rsidR="00470516" w:rsidRPr="00470516" w14:paraId="54647B81" w14:textId="77777777" w:rsidTr="00003631">
        <w:trPr>
          <w:trHeight w:val="57"/>
          <w:tblHeader/>
        </w:trPr>
        <w:tc>
          <w:tcPr>
            <w:tcW w:w="2405" w:type="dxa"/>
          </w:tcPr>
          <w:p w14:paraId="3E66162A" w14:textId="77777777" w:rsidR="00470516" w:rsidRPr="00470516" w:rsidRDefault="00470516" w:rsidP="00470516">
            <w:pPr>
              <w:spacing w:after="0"/>
              <w:rPr>
                <w:rFonts w:cs="Times New Roman"/>
                <w:color w:val="000000"/>
                <w:sz w:val="18"/>
              </w:rPr>
            </w:pPr>
            <w:r w:rsidRPr="00470516">
              <w:rPr>
                <w:rFonts w:cs="Times New Roman"/>
                <w:color w:val="000000"/>
                <w:sz w:val="18"/>
              </w:rPr>
              <w:lastRenderedPageBreak/>
              <w:t>Name</w:t>
            </w:r>
          </w:p>
        </w:tc>
        <w:tc>
          <w:tcPr>
            <w:tcW w:w="1985" w:type="dxa"/>
          </w:tcPr>
          <w:p w14:paraId="6D6D2DBC" w14:textId="77777777" w:rsidR="00470516" w:rsidRPr="00470516" w:rsidRDefault="00470516" w:rsidP="00470516">
            <w:pPr>
              <w:spacing w:after="0"/>
              <w:rPr>
                <w:rFonts w:cs="Times New Roman"/>
                <w:color w:val="000000"/>
                <w:sz w:val="18"/>
              </w:rPr>
            </w:pPr>
            <w:r w:rsidRPr="00470516">
              <w:rPr>
                <w:rFonts w:cs="Times New Roman"/>
                <w:color w:val="000000"/>
                <w:sz w:val="18"/>
              </w:rPr>
              <w:t xml:space="preserve">Vegetation formations </w:t>
            </w:r>
          </w:p>
        </w:tc>
        <w:tc>
          <w:tcPr>
            <w:tcW w:w="1701" w:type="dxa"/>
          </w:tcPr>
          <w:p w14:paraId="10807565" w14:textId="77777777" w:rsidR="00470516" w:rsidRPr="00470516" w:rsidRDefault="00470516" w:rsidP="00470516">
            <w:pPr>
              <w:spacing w:after="0"/>
              <w:rPr>
                <w:rFonts w:cs="Times New Roman"/>
                <w:color w:val="000000"/>
                <w:sz w:val="18"/>
              </w:rPr>
            </w:pPr>
            <w:r w:rsidRPr="00470516">
              <w:rPr>
                <w:rFonts w:cs="Times New Roman"/>
                <w:color w:val="000000"/>
                <w:sz w:val="18"/>
              </w:rPr>
              <w:t>Vegetation classes</w:t>
            </w:r>
          </w:p>
        </w:tc>
        <w:tc>
          <w:tcPr>
            <w:tcW w:w="5386" w:type="dxa"/>
          </w:tcPr>
          <w:p w14:paraId="2B244CFA" w14:textId="77777777" w:rsidR="00470516" w:rsidRPr="00470516" w:rsidRDefault="00470516" w:rsidP="00470516">
            <w:pPr>
              <w:spacing w:after="0"/>
              <w:rPr>
                <w:rFonts w:cs="Times New Roman"/>
                <w:color w:val="000000"/>
                <w:sz w:val="18"/>
              </w:rPr>
            </w:pPr>
            <w:r w:rsidRPr="00470516">
              <w:rPr>
                <w:rFonts w:cs="Times New Roman"/>
                <w:color w:val="000000"/>
                <w:sz w:val="18"/>
              </w:rPr>
              <w:t>Vegetation types</w:t>
            </w:r>
          </w:p>
        </w:tc>
        <w:tc>
          <w:tcPr>
            <w:tcW w:w="2410" w:type="dxa"/>
          </w:tcPr>
          <w:p w14:paraId="2AA9EFE2" w14:textId="77777777" w:rsidR="00470516" w:rsidRPr="00470516" w:rsidRDefault="00470516" w:rsidP="00470516">
            <w:pPr>
              <w:spacing w:after="0"/>
              <w:rPr>
                <w:rFonts w:cs="Times New Roman"/>
                <w:color w:val="000000"/>
                <w:sz w:val="18"/>
              </w:rPr>
            </w:pPr>
            <w:r w:rsidRPr="00470516">
              <w:rPr>
                <w:rFonts w:cs="Times New Roman"/>
                <w:color w:val="000000"/>
                <w:sz w:val="18"/>
              </w:rPr>
              <w:t>Classification</w:t>
            </w:r>
          </w:p>
        </w:tc>
      </w:tr>
      <w:tr w:rsidR="00470516" w:rsidRPr="00470516" w14:paraId="6CA05F20" w14:textId="77777777" w:rsidTr="00003631">
        <w:trPr>
          <w:trHeight w:val="422"/>
        </w:trPr>
        <w:tc>
          <w:tcPr>
            <w:tcW w:w="2405" w:type="dxa"/>
            <w:vMerge w:val="restart"/>
          </w:tcPr>
          <w:p w14:paraId="2DE2EBDD" w14:textId="42635879" w:rsidR="00470516" w:rsidRPr="00470516" w:rsidRDefault="00470516" w:rsidP="00470516">
            <w:pPr>
              <w:spacing w:after="0"/>
              <w:rPr>
                <w:rFonts w:cs="Times New Roman"/>
                <w:color w:val="000000"/>
                <w:sz w:val="18"/>
              </w:rPr>
            </w:pPr>
            <w:r w:rsidRPr="00470516">
              <w:rPr>
                <w:rFonts w:cs="Times New Roman"/>
                <w:color w:val="000000"/>
                <w:sz w:val="18"/>
              </w:rPr>
              <w:t>Subtropical Coastal Floodplain Forest of the New South Wales North Coast Bioregion (SCFF) (Office of</w:t>
            </w:r>
            <w:r w:rsidR="00083F33">
              <w:rPr>
                <w:rFonts w:cs="Times New Roman"/>
                <w:color w:val="000000"/>
                <w:sz w:val="18"/>
              </w:rPr>
              <w:t xml:space="preserve"> Environment</w:t>
            </w:r>
            <w:r w:rsidRPr="00470516">
              <w:rPr>
                <w:rFonts w:cs="Times New Roman"/>
                <w:color w:val="000000"/>
                <w:sz w:val="18"/>
              </w:rPr>
              <w:t xml:space="preserve"> 2018). </w:t>
            </w:r>
          </w:p>
          <w:p w14:paraId="757F5B9E" w14:textId="77777777" w:rsidR="00470516" w:rsidRPr="00470516" w:rsidRDefault="00470516" w:rsidP="00470516">
            <w:pPr>
              <w:spacing w:after="0"/>
              <w:rPr>
                <w:rFonts w:cs="Times New Roman"/>
                <w:color w:val="000000"/>
                <w:sz w:val="18"/>
              </w:rPr>
            </w:pPr>
          </w:p>
          <w:p w14:paraId="31EAB08A" w14:textId="77777777" w:rsidR="00470516" w:rsidRPr="00470516" w:rsidRDefault="00470516" w:rsidP="00470516">
            <w:pPr>
              <w:spacing w:after="0"/>
              <w:rPr>
                <w:rFonts w:cs="Times New Roman"/>
                <w:color w:val="000000"/>
                <w:sz w:val="18"/>
              </w:rPr>
            </w:pPr>
            <w:r w:rsidRPr="00470516">
              <w:rPr>
                <w:rFonts w:cs="Times New Roman"/>
                <w:color w:val="000000"/>
                <w:sz w:val="18"/>
              </w:rPr>
              <w:t>IBRA Bioregions</w:t>
            </w:r>
          </w:p>
          <w:p w14:paraId="13836697" w14:textId="77777777" w:rsidR="00470516" w:rsidRPr="00470516" w:rsidRDefault="00470516" w:rsidP="00470516">
            <w:pPr>
              <w:spacing w:after="0"/>
              <w:rPr>
                <w:rFonts w:cs="Times New Roman"/>
                <w:color w:val="000000"/>
                <w:sz w:val="18"/>
              </w:rPr>
            </w:pPr>
            <w:r w:rsidRPr="00470516">
              <w:rPr>
                <w:rFonts w:cs="Times New Roman"/>
                <w:color w:val="000000"/>
                <w:sz w:val="18"/>
              </w:rPr>
              <w:t>NSW North Coast</w:t>
            </w:r>
          </w:p>
          <w:p w14:paraId="33037B22" w14:textId="77777777" w:rsidR="00470516" w:rsidRPr="00470516" w:rsidRDefault="00470516" w:rsidP="00470516">
            <w:pPr>
              <w:spacing w:after="0"/>
              <w:rPr>
                <w:rFonts w:cs="Times New Roman"/>
                <w:color w:val="000000"/>
                <w:sz w:val="18"/>
              </w:rPr>
            </w:pPr>
            <w:r w:rsidRPr="00470516">
              <w:rPr>
                <w:rFonts w:cs="Times New Roman"/>
                <w:color w:val="000000"/>
                <w:sz w:val="18"/>
              </w:rPr>
              <w:t>South Eastern Queensland</w:t>
            </w:r>
          </w:p>
          <w:p w14:paraId="27979DBF" w14:textId="77777777" w:rsidR="00470516" w:rsidRPr="00470516" w:rsidRDefault="00470516" w:rsidP="00470516">
            <w:pPr>
              <w:spacing w:after="0"/>
              <w:rPr>
                <w:rFonts w:cs="Times New Roman"/>
                <w:color w:val="000000"/>
                <w:sz w:val="18"/>
              </w:rPr>
            </w:pPr>
          </w:p>
        </w:tc>
        <w:tc>
          <w:tcPr>
            <w:tcW w:w="1985" w:type="dxa"/>
            <w:vMerge w:val="restart"/>
          </w:tcPr>
          <w:p w14:paraId="7E8B6C6B" w14:textId="77777777" w:rsidR="00470516" w:rsidRPr="00470516" w:rsidRDefault="00470516" w:rsidP="00470516">
            <w:pPr>
              <w:spacing w:after="0"/>
              <w:rPr>
                <w:rFonts w:cs="Times New Roman"/>
                <w:color w:val="000000"/>
                <w:sz w:val="18"/>
              </w:rPr>
            </w:pPr>
            <w:r w:rsidRPr="00470516">
              <w:rPr>
                <w:rFonts w:cs="Times New Roman"/>
                <w:color w:val="000000"/>
                <w:sz w:val="18"/>
              </w:rPr>
              <w:t>Dry sclerophyll forests (shrub/grass sub-formation)</w:t>
            </w:r>
          </w:p>
        </w:tc>
        <w:tc>
          <w:tcPr>
            <w:tcW w:w="1701" w:type="dxa"/>
            <w:vMerge w:val="restart"/>
          </w:tcPr>
          <w:p w14:paraId="45CB4260" w14:textId="77777777" w:rsidR="00470516" w:rsidRPr="004B556C" w:rsidRDefault="00470516" w:rsidP="00470516">
            <w:pPr>
              <w:spacing w:after="0"/>
              <w:rPr>
                <w:rFonts w:cs="Times New Roman"/>
                <w:color w:val="000000"/>
                <w:sz w:val="18"/>
              </w:rPr>
            </w:pPr>
            <w:r w:rsidRPr="004B556C">
              <w:rPr>
                <w:rFonts w:cs="Times New Roman"/>
                <w:color w:val="000000"/>
                <w:sz w:val="18"/>
              </w:rPr>
              <w:t>Clarence Dry Sclerophyll forests</w:t>
            </w:r>
          </w:p>
        </w:tc>
        <w:tc>
          <w:tcPr>
            <w:tcW w:w="5386" w:type="dxa"/>
            <w:shd w:val="clear" w:color="auto" w:fill="auto"/>
          </w:tcPr>
          <w:p w14:paraId="21BE404F" w14:textId="77777777" w:rsidR="00470516" w:rsidRPr="004B556C" w:rsidRDefault="00470516" w:rsidP="00470516">
            <w:pPr>
              <w:spacing w:after="0"/>
              <w:rPr>
                <w:rFonts w:cs="Times New Roman"/>
                <w:color w:val="000000"/>
                <w:sz w:val="18"/>
              </w:rPr>
            </w:pPr>
            <w:r w:rsidRPr="004B556C">
              <w:rPr>
                <w:rFonts w:cs="Times New Roman"/>
                <w:color w:val="000000"/>
                <w:sz w:val="18"/>
              </w:rPr>
              <w:t>Grey Box - Grey Ironbark grassy open forest of the Clarence Valley lowlands of the NSW North Coast Bioregion</w:t>
            </w:r>
          </w:p>
        </w:tc>
        <w:tc>
          <w:tcPr>
            <w:tcW w:w="2410" w:type="dxa"/>
            <w:shd w:val="clear" w:color="auto" w:fill="auto"/>
          </w:tcPr>
          <w:p w14:paraId="1AB5CB9A" w14:textId="77777777" w:rsidR="00470516" w:rsidRPr="00470516" w:rsidRDefault="00470516" w:rsidP="00470516">
            <w:pPr>
              <w:spacing w:after="0"/>
              <w:rPr>
                <w:rFonts w:cs="Times New Roman"/>
                <w:color w:val="000000"/>
                <w:sz w:val="18"/>
              </w:rPr>
            </w:pPr>
            <w:r w:rsidRPr="00470516">
              <w:rPr>
                <w:rFonts w:cs="Times New Roman"/>
                <w:color w:val="000000"/>
                <w:sz w:val="18"/>
              </w:rPr>
              <w:t>PCT 852 (OEH 2018)</w:t>
            </w:r>
          </w:p>
          <w:p w14:paraId="4B508F90" w14:textId="77777777" w:rsidR="00470516" w:rsidRPr="00470516" w:rsidRDefault="00470516" w:rsidP="00470516">
            <w:pPr>
              <w:spacing w:after="0"/>
              <w:rPr>
                <w:rFonts w:cs="Times New Roman"/>
                <w:color w:val="000000"/>
                <w:sz w:val="18"/>
              </w:rPr>
            </w:pPr>
            <w:r w:rsidRPr="00470516">
              <w:rPr>
                <w:rFonts w:cs="Times New Roman"/>
                <w:color w:val="000000"/>
                <w:sz w:val="18"/>
              </w:rPr>
              <w:t>FE 21 (NPWS 1999)</w:t>
            </w:r>
          </w:p>
        </w:tc>
      </w:tr>
      <w:tr w:rsidR="00470516" w:rsidRPr="00470516" w14:paraId="71523496" w14:textId="77777777" w:rsidTr="00003631">
        <w:trPr>
          <w:trHeight w:val="57"/>
        </w:trPr>
        <w:tc>
          <w:tcPr>
            <w:tcW w:w="2405" w:type="dxa"/>
            <w:vMerge/>
          </w:tcPr>
          <w:p w14:paraId="5F6E4A54" w14:textId="77777777" w:rsidR="00470516" w:rsidRPr="00470516" w:rsidRDefault="00470516" w:rsidP="00470516">
            <w:pPr>
              <w:spacing w:after="0"/>
              <w:rPr>
                <w:rFonts w:cs="Times New Roman"/>
                <w:color w:val="000000"/>
                <w:sz w:val="18"/>
              </w:rPr>
            </w:pPr>
          </w:p>
        </w:tc>
        <w:tc>
          <w:tcPr>
            <w:tcW w:w="1985" w:type="dxa"/>
            <w:vMerge/>
          </w:tcPr>
          <w:p w14:paraId="25267486" w14:textId="77777777" w:rsidR="00470516" w:rsidRPr="00470516" w:rsidRDefault="00470516" w:rsidP="00470516">
            <w:pPr>
              <w:spacing w:after="0"/>
              <w:rPr>
                <w:rFonts w:cs="Times New Roman"/>
                <w:color w:val="000000"/>
                <w:sz w:val="18"/>
              </w:rPr>
            </w:pPr>
          </w:p>
        </w:tc>
        <w:tc>
          <w:tcPr>
            <w:tcW w:w="1701" w:type="dxa"/>
            <w:vMerge/>
          </w:tcPr>
          <w:p w14:paraId="4F5103C2" w14:textId="77777777" w:rsidR="00470516" w:rsidRPr="004B556C" w:rsidRDefault="00470516" w:rsidP="00470516">
            <w:pPr>
              <w:spacing w:after="0"/>
              <w:rPr>
                <w:rFonts w:cs="Times New Roman"/>
                <w:color w:val="000000"/>
                <w:sz w:val="18"/>
              </w:rPr>
            </w:pPr>
          </w:p>
        </w:tc>
        <w:tc>
          <w:tcPr>
            <w:tcW w:w="5386" w:type="dxa"/>
            <w:shd w:val="clear" w:color="auto" w:fill="auto"/>
          </w:tcPr>
          <w:p w14:paraId="720A0376" w14:textId="77777777" w:rsidR="00470516" w:rsidRPr="004B556C" w:rsidRDefault="00470516" w:rsidP="00470516">
            <w:pPr>
              <w:spacing w:after="0"/>
              <w:rPr>
                <w:rFonts w:cs="Times New Roman"/>
                <w:color w:val="000000"/>
                <w:sz w:val="18"/>
              </w:rPr>
            </w:pPr>
            <w:r w:rsidRPr="004B556C">
              <w:rPr>
                <w:rFonts w:cs="Times New Roman"/>
                <w:color w:val="000000"/>
                <w:sz w:val="18"/>
              </w:rPr>
              <w:t>Orange Gum (</w:t>
            </w:r>
            <w:r w:rsidRPr="004B556C">
              <w:rPr>
                <w:rFonts w:cs="Times New Roman"/>
                <w:i/>
                <w:color w:val="000000"/>
                <w:sz w:val="18"/>
              </w:rPr>
              <w:t>Eucalyptus bancroftii</w:t>
            </w:r>
            <w:r w:rsidRPr="004B556C">
              <w:rPr>
                <w:rFonts w:cs="Times New Roman"/>
                <w:color w:val="000000"/>
                <w:sz w:val="18"/>
              </w:rPr>
              <w:t>) open forest of the NSW North Coast Bioregion</w:t>
            </w:r>
          </w:p>
        </w:tc>
        <w:tc>
          <w:tcPr>
            <w:tcW w:w="2410" w:type="dxa"/>
            <w:shd w:val="clear" w:color="auto" w:fill="auto"/>
          </w:tcPr>
          <w:p w14:paraId="0533CBD8" w14:textId="77777777" w:rsidR="00470516" w:rsidRPr="00470516" w:rsidRDefault="00470516" w:rsidP="00470516">
            <w:pPr>
              <w:spacing w:after="0"/>
              <w:rPr>
                <w:rFonts w:cs="Times New Roman"/>
                <w:color w:val="000000"/>
                <w:sz w:val="18"/>
              </w:rPr>
            </w:pPr>
            <w:r w:rsidRPr="00470516">
              <w:rPr>
                <w:rFonts w:cs="Times New Roman"/>
                <w:color w:val="000000"/>
                <w:sz w:val="18"/>
              </w:rPr>
              <w:t>1062 (OEH 2018)</w:t>
            </w:r>
          </w:p>
          <w:p w14:paraId="2F1FC841" w14:textId="77777777" w:rsidR="00470516" w:rsidRPr="00470516" w:rsidRDefault="00470516" w:rsidP="00470516">
            <w:pPr>
              <w:spacing w:after="0"/>
              <w:rPr>
                <w:rFonts w:cs="Times New Roman"/>
                <w:color w:val="000000"/>
                <w:sz w:val="18"/>
              </w:rPr>
            </w:pPr>
            <w:r w:rsidRPr="00470516">
              <w:rPr>
                <w:rFonts w:cs="Times New Roman"/>
                <w:color w:val="000000"/>
                <w:sz w:val="18"/>
              </w:rPr>
              <w:t>NRAC Floristic Group 83 (NRAC 1995)</w:t>
            </w:r>
          </w:p>
        </w:tc>
      </w:tr>
      <w:tr w:rsidR="00470516" w:rsidRPr="00470516" w14:paraId="206D3638" w14:textId="77777777" w:rsidTr="00003631">
        <w:trPr>
          <w:trHeight w:val="419"/>
        </w:trPr>
        <w:tc>
          <w:tcPr>
            <w:tcW w:w="2405" w:type="dxa"/>
            <w:vMerge/>
          </w:tcPr>
          <w:p w14:paraId="79B84990" w14:textId="77777777" w:rsidR="00470516" w:rsidRPr="00470516" w:rsidRDefault="00470516" w:rsidP="00470516">
            <w:pPr>
              <w:spacing w:after="0"/>
              <w:rPr>
                <w:rFonts w:cs="Times New Roman"/>
                <w:color w:val="000000"/>
                <w:sz w:val="18"/>
              </w:rPr>
            </w:pPr>
          </w:p>
        </w:tc>
        <w:tc>
          <w:tcPr>
            <w:tcW w:w="1985" w:type="dxa"/>
            <w:vMerge/>
          </w:tcPr>
          <w:p w14:paraId="2DEB08E2" w14:textId="77777777" w:rsidR="00470516" w:rsidRPr="00470516" w:rsidRDefault="00470516" w:rsidP="00470516">
            <w:pPr>
              <w:spacing w:after="0"/>
              <w:rPr>
                <w:rFonts w:cs="Times New Roman"/>
                <w:color w:val="000000"/>
                <w:sz w:val="18"/>
              </w:rPr>
            </w:pPr>
          </w:p>
        </w:tc>
        <w:tc>
          <w:tcPr>
            <w:tcW w:w="1701" w:type="dxa"/>
            <w:vMerge/>
          </w:tcPr>
          <w:p w14:paraId="2CC08B69" w14:textId="77777777" w:rsidR="00470516" w:rsidRPr="004B556C" w:rsidRDefault="00470516" w:rsidP="00470516">
            <w:pPr>
              <w:spacing w:after="0"/>
              <w:rPr>
                <w:rFonts w:cs="Times New Roman"/>
                <w:color w:val="000000"/>
                <w:sz w:val="18"/>
              </w:rPr>
            </w:pPr>
          </w:p>
        </w:tc>
        <w:tc>
          <w:tcPr>
            <w:tcW w:w="5386" w:type="dxa"/>
            <w:shd w:val="clear" w:color="auto" w:fill="auto"/>
          </w:tcPr>
          <w:p w14:paraId="71B115A8" w14:textId="77777777" w:rsidR="00470516" w:rsidRPr="004B556C" w:rsidRDefault="00470516" w:rsidP="00470516">
            <w:pPr>
              <w:spacing w:after="0"/>
              <w:rPr>
                <w:rFonts w:cs="Times New Roman"/>
                <w:color w:val="000000"/>
                <w:sz w:val="18"/>
              </w:rPr>
            </w:pPr>
            <w:r w:rsidRPr="004B556C">
              <w:rPr>
                <w:rFonts w:cs="Times New Roman"/>
                <w:color w:val="000000"/>
                <w:sz w:val="18"/>
              </w:rPr>
              <w:t>Red Ironbark open forest of the coastal lowlands of the NSW North Coast Bioregion</w:t>
            </w:r>
          </w:p>
        </w:tc>
        <w:tc>
          <w:tcPr>
            <w:tcW w:w="2410" w:type="dxa"/>
            <w:shd w:val="clear" w:color="auto" w:fill="auto"/>
          </w:tcPr>
          <w:p w14:paraId="3198B80E" w14:textId="77777777" w:rsidR="00470516" w:rsidRPr="00470516" w:rsidRDefault="00470516" w:rsidP="00470516">
            <w:pPr>
              <w:spacing w:after="0"/>
              <w:rPr>
                <w:rFonts w:cs="Times New Roman"/>
                <w:color w:val="000000"/>
                <w:sz w:val="18"/>
              </w:rPr>
            </w:pPr>
            <w:r w:rsidRPr="00470516">
              <w:rPr>
                <w:rFonts w:cs="Times New Roman"/>
                <w:color w:val="000000"/>
                <w:sz w:val="18"/>
              </w:rPr>
              <w:t>1091 (OEH 2018)</w:t>
            </w:r>
          </w:p>
          <w:p w14:paraId="4AD9CBD3" w14:textId="77777777" w:rsidR="00470516" w:rsidRPr="00470516" w:rsidRDefault="00470516" w:rsidP="00470516">
            <w:pPr>
              <w:spacing w:after="0"/>
              <w:rPr>
                <w:rFonts w:cs="Times New Roman"/>
                <w:color w:val="000000"/>
                <w:sz w:val="18"/>
              </w:rPr>
            </w:pPr>
            <w:r w:rsidRPr="00470516">
              <w:rPr>
                <w:rFonts w:cs="Times New Roman"/>
                <w:color w:val="000000"/>
                <w:sz w:val="18"/>
              </w:rPr>
              <w:t>FE 71 (in part) (NPWS 1999)</w:t>
            </w:r>
          </w:p>
        </w:tc>
      </w:tr>
      <w:tr w:rsidR="00470516" w:rsidRPr="00470516" w14:paraId="11EF7AD1" w14:textId="77777777" w:rsidTr="00003631">
        <w:trPr>
          <w:trHeight w:val="57"/>
        </w:trPr>
        <w:tc>
          <w:tcPr>
            <w:tcW w:w="2405" w:type="dxa"/>
            <w:vMerge/>
          </w:tcPr>
          <w:p w14:paraId="18C5D0A6" w14:textId="77777777" w:rsidR="00470516" w:rsidRPr="00470516" w:rsidRDefault="00470516" w:rsidP="00470516">
            <w:pPr>
              <w:spacing w:after="0"/>
              <w:rPr>
                <w:rFonts w:cs="Times New Roman"/>
                <w:color w:val="000000"/>
                <w:sz w:val="18"/>
              </w:rPr>
            </w:pPr>
          </w:p>
        </w:tc>
        <w:tc>
          <w:tcPr>
            <w:tcW w:w="1985" w:type="dxa"/>
            <w:vMerge/>
          </w:tcPr>
          <w:p w14:paraId="77E21CA9" w14:textId="77777777" w:rsidR="00470516" w:rsidRPr="00470516" w:rsidRDefault="00470516" w:rsidP="00470516">
            <w:pPr>
              <w:spacing w:after="0"/>
              <w:rPr>
                <w:rFonts w:cs="Times New Roman"/>
                <w:color w:val="000000"/>
                <w:sz w:val="18"/>
              </w:rPr>
            </w:pPr>
          </w:p>
        </w:tc>
        <w:tc>
          <w:tcPr>
            <w:tcW w:w="1701" w:type="dxa"/>
            <w:vMerge/>
          </w:tcPr>
          <w:p w14:paraId="38726D9D" w14:textId="77777777" w:rsidR="00470516" w:rsidRPr="00470516" w:rsidRDefault="00470516" w:rsidP="00470516">
            <w:pPr>
              <w:spacing w:after="0"/>
              <w:rPr>
                <w:rFonts w:cs="Times New Roman"/>
                <w:color w:val="000000"/>
                <w:sz w:val="18"/>
              </w:rPr>
            </w:pPr>
          </w:p>
        </w:tc>
        <w:tc>
          <w:tcPr>
            <w:tcW w:w="5386" w:type="dxa"/>
          </w:tcPr>
          <w:p w14:paraId="18E4015F" w14:textId="77777777" w:rsidR="00470516" w:rsidRPr="00470516" w:rsidRDefault="00470516" w:rsidP="00470516">
            <w:pPr>
              <w:spacing w:after="0"/>
              <w:rPr>
                <w:rFonts w:cs="Times New Roman"/>
                <w:color w:val="000000"/>
                <w:sz w:val="18"/>
              </w:rPr>
            </w:pPr>
            <w:r w:rsidRPr="00470516">
              <w:rPr>
                <w:rFonts w:cs="Times New Roman"/>
                <w:color w:val="000000"/>
                <w:sz w:val="18"/>
              </w:rPr>
              <w:t>Yellow Box - Grey Box grassy open forest in the Glenugie area of the NSW North Coast Bioregion</w:t>
            </w:r>
          </w:p>
        </w:tc>
        <w:tc>
          <w:tcPr>
            <w:tcW w:w="2410" w:type="dxa"/>
          </w:tcPr>
          <w:p w14:paraId="7E154B1C" w14:textId="77777777" w:rsidR="00470516" w:rsidRPr="00470516" w:rsidRDefault="00470516" w:rsidP="00470516">
            <w:pPr>
              <w:spacing w:after="0"/>
              <w:rPr>
                <w:rFonts w:cs="Times New Roman"/>
                <w:color w:val="000000"/>
                <w:sz w:val="18"/>
              </w:rPr>
            </w:pPr>
            <w:r w:rsidRPr="00470516">
              <w:rPr>
                <w:rFonts w:cs="Times New Roman"/>
                <w:color w:val="000000"/>
                <w:sz w:val="18"/>
              </w:rPr>
              <w:t>1333 (OEH 2018)</w:t>
            </w:r>
          </w:p>
        </w:tc>
      </w:tr>
      <w:tr w:rsidR="00470516" w:rsidRPr="00470516" w14:paraId="36A946F3" w14:textId="77777777" w:rsidTr="00003631">
        <w:trPr>
          <w:trHeight w:val="700"/>
        </w:trPr>
        <w:tc>
          <w:tcPr>
            <w:tcW w:w="2405" w:type="dxa"/>
            <w:vMerge/>
          </w:tcPr>
          <w:p w14:paraId="2B477154" w14:textId="77777777" w:rsidR="00470516" w:rsidRPr="00470516" w:rsidRDefault="00470516" w:rsidP="00470516">
            <w:pPr>
              <w:spacing w:after="0"/>
              <w:rPr>
                <w:rFonts w:cs="Times New Roman"/>
                <w:color w:val="000000"/>
                <w:sz w:val="18"/>
              </w:rPr>
            </w:pPr>
          </w:p>
        </w:tc>
        <w:tc>
          <w:tcPr>
            <w:tcW w:w="1985" w:type="dxa"/>
            <w:vMerge/>
          </w:tcPr>
          <w:p w14:paraId="6ED36F57" w14:textId="77777777" w:rsidR="00470516" w:rsidRPr="00470516" w:rsidRDefault="00470516" w:rsidP="00470516">
            <w:pPr>
              <w:spacing w:after="0"/>
              <w:rPr>
                <w:rFonts w:cs="Times New Roman"/>
                <w:color w:val="000000"/>
                <w:sz w:val="18"/>
              </w:rPr>
            </w:pPr>
          </w:p>
        </w:tc>
        <w:tc>
          <w:tcPr>
            <w:tcW w:w="1701" w:type="dxa"/>
          </w:tcPr>
          <w:p w14:paraId="406355EA" w14:textId="77777777" w:rsidR="00470516" w:rsidRPr="00470516" w:rsidRDefault="00470516" w:rsidP="00470516">
            <w:pPr>
              <w:spacing w:after="0"/>
              <w:rPr>
                <w:rFonts w:cs="Times New Roman"/>
                <w:color w:val="000000"/>
                <w:sz w:val="18"/>
              </w:rPr>
            </w:pPr>
            <w:r w:rsidRPr="00470516">
              <w:rPr>
                <w:rFonts w:cs="Times New Roman"/>
                <w:color w:val="000000"/>
                <w:sz w:val="18"/>
              </w:rPr>
              <w:t>Hunter-Macleay Dry Sclerophyll Forests</w:t>
            </w:r>
          </w:p>
        </w:tc>
        <w:tc>
          <w:tcPr>
            <w:tcW w:w="5386" w:type="dxa"/>
          </w:tcPr>
          <w:p w14:paraId="3DE3CED8" w14:textId="77777777" w:rsidR="00470516" w:rsidRPr="00470516" w:rsidRDefault="00470516" w:rsidP="00470516">
            <w:pPr>
              <w:spacing w:after="0"/>
              <w:rPr>
                <w:rFonts w:cs="Times New Roman"/>
                <w:color w:val="000000"/>
                <w:sz w:val="18"/>
              </w:rPr>
            </w:pPr>
            <w:r w:rsidRPr="00470516">
              <w:rPr>
                <w:rFonts w:cs="Times New Roman"/>
                <w:color w:val="000000"/>
                <w:sz w:val="18"/>
              </w:rPr>
              <w:t>Spotted Gum - Grey Ironbark open forest of the Macleay Valley lowlands of the NSW North Coast Bioregion</w:t>
            </w:r>
          </w:p>
        </w:tc>
        <w:tc>
          <w:tcPr>
            <w:tcW w:w="2410" w:type="dxa"/>
          </w:tcPr>
          <w:p w14:paraId="67831054" w14:textId="77777777" w:rsidR="00470516" w:rsidRPr="00470516" w:rsidRDefault="00470516" w:rsidP="00470516">
            <w:pPr>
              <w:spacing w:after="0"/>
              <w:rPr>
                <w:rFonts w:cs="Times New Roman"/>
                <w:color w:val="000000"/>
                <w:sz w:val="18"/>
              </w:rPr>
            </w:pPr>
            <w:r w:rsidRPr="00470516">
              <w:rPr>
                <w:rFonts w:cs="Times New Roman"/>
                <w:color w:val="000000"/>
                <w:sz w:val="18"/>
              </w:rPr>
              <w:t>1215 (OEH 2018)</w:t>
            </w:r>
          </w:p>
          <w:p w14:paraId="2A165AE2" w14:textId="77777777" w:rsidR="00470516" w:rsidRPr="00470516" w:rsidRDefault="00470516" w:rsidP="00470516">
            <w:pPr>
              <w:spacing w:after="0"/>
              <w:rPr>
                <w:rFonts w:cs="Times New Roman"/>
                <w:color w:val="000000"/>
                <w:sz w:val="18"/>
              </w:rPr>
            </w:pPr>
          </w:p>
        </w:tc>
      </w:tr>
      <w:tr w:rsidR="00470516" w:rsidRPr="00470516" w14:paraId="416ECA17" w14:textId="77777777" w:rsidTr="00003631">
        <w:trPr>
          <w:trHeight w:val="682"/>
        </w:trPr>
        <w:tc>
          <w:tcPr>
            <w:tcW w:w="2405" w:type="dxa"/>
            <w:vMerge/>
          </w:tcPr>
          <w:p w14:paraId="1713B09F" w14:textId="77777777" w:rsidR="00470516" w:rsidRPr="00470516" w:rsidRDefault="00470516" w:rsidP="00470516">
            <w:pPr>
              <w:spacing w:after="0"/>
              <w:rPr>
                <w:rFonts w:cs="Times New Roman"/>
                <w:color w:val="000000"/>
                <w:sz w:val="18"/>
              </w:rPr>
            </w:pPr>
          </w:p>
        </w:tc>
        <w:tc>
          <w:tcPr>
            <w:tcW w:w="1985" w:type="dxa"/>
          </w:tcPr>
          <w:p w14:paraId="696B7D28" w14:textId="77777777" w:rsidR="00470516" w:rsidRPr="00470516" w:rsidRDefault="00470516" w:rsidP="00470516">
            <w:pPr>
              <w:spacing w:after="0"/>
              <w:rPr>
                <w:rFonts w:cs="Times New Roman"/>
                <w:color w:val="000000"/>
                <w:sz w:val="18"/>
              </w:rPr>
            </w:pPr>
            <w:r w:rsidRPr="00470516">
              <w:rPr>
                <w:rFonts w:cs="Times New Roman"/>
                <w:color w:val="000000"/>
                <w:sz w:val="18"/>
              </w:rPr>
              <w:t>Dry sclerophyll forests (shrubby sub-formation)</w:t>
            </w:r>
          </w:p>
        </w:tc>
        <w:tc>
          <w:tcPr>
            <w:tcW w:w="1701" w:type="dxa"/>
          </w:tcPr>
          <w:p w14:paraId="5BAD469D" w14:textId="77777777" w:rsidR="00470516" w:rsidRPr="00470516" w:rsidRDefault="00470516" w:rsidP="00470516">
            <w:pPr>
              <w:spacing w:after="0"/>
              <w:rPr>
                <w:rFonts w:cs="Times New Roman"/>
                <w:color w:val="000000"/>
                <w:sz w:val="18"/>
              </w:rPr>
            </w:pPr>
            <w:r w:rsidRPr="00470516">
              <w:rPr>
                <w:rFonts w:cs="Times New Roman"/>
                <w:color w:val="000000"/>
                <w:sz w:val="18"/>
              </w:rPr>
              <w:t>Sydney Hinterland Dry Sclerophyll Forests</w:t>
            </w:r>
          </w:p>
        </w:tc>
        <w:tc>
          <w:tcPr>
            <w:tcW w:w="5386" w:type="dxa"/>
            <w:shd w:val="clear" w:color="auto" w:fill="auto"/>
          </w:tcPr>
          <w:p w14:paraId="217AE222" w14:textId="77777777" w:rsidR="00470516" w:rsidRPr="00470516" w:rsidRDefault="00470516" w:rsidP="00470516">
            <w:pPr>
              <w:spacing w:after="0"/>
              <w:rPr>
                <w:rFonts w:cs="Times New Roman"/>
                <w:color w:val="000000"/>
                <w:sz w:val="18"/>
              </w:rPr>
            </w:pPr>
            <w:r w:rsidRPr="00470516">
              <w:rPr>
                <w:rFonts w:cs="Times New Roman"/>
                <w:color w:val="000000"/>
                <w:sz w:val="18"/>
              </w:rPr>
              <w:t>Grey Gum - Rough-barked Apple alluvial flat woodland in the upper Hunter Valley, mainly Sydney Basin Bioregion</w:t>
            </w:r>
          </w:p>
        </w:tc>
        <w:tc>
          <w:tcPr>
            <w:tcW w:w="2410" w:type="dxa"/>
            <w:shd w:val="clear" w:color="auto" w:fill="auto"/>
          </w:tcPr>
          <w:p w14:paraId="0241F7D0" w14:textId="77777777" w:rsidR="00470516" w:rsidRPr="00470516" w:rsidRDefault="00470516" w:rsidP="00470516">
            <w:pPr>
              <w:spacing w:after="0"/>
              <w:rPr>
                <w:rFonts w:cs="Times New Roman"/>
                <w:color w:val="000000"/>
                <w:sz w:val="18"/>
              </w:rPr>
            </w:pPr>
            <w:r w:rsidRPr="00470516">
              <w:rPr>
                <w:rFonts w:cs="Times New Roman"/>
                <w:color w:val="000000"/>
                <w:sz w:val="18"/>
              </w:rPr>
              <w:t>621 (OEH 2018)</w:t>
            </w:r>
          </w:p>
          <w:p w14:paraId="37CCA8A6" w14:textId="77777777" w:rsidR="00470516" w:rsidRPr="00470516" w:rsidRDefault="00470516" w:rsidP="00470516">
            <w:pPr>
              <w:spacing w:after="0"/>
              <w:rPr>
                <w:rFonts w:cs="Times New Roman"/>
                <w:color w:val="000000"/>
                <w:sz w:val="18"/>
              </w:rPr>
            </w:pPr>
          </w:p>
        </w:tc>
      </w:tr>
      <w:tr w:rsidR="00470516" w:rsidRPr="00470516" w14:paraId="1588CADC" w14:textId="77777777" w:rsidTr="00003631">
        <w:trPr>
          <w:trHeight w:val="700"/>
        </w:trPr>
        <w:tc>
          <w:tcPr>
            <w:tcW w:w="2405" w:type="dxa"/>
            <w:vMerge/>
          </w:tcPr>
          <w:p w14:paraId="524BA068" w14:textId="77777777" w:rsidR="00470516" w:rsidRPr="00470516" w:rsidRDefault="00470516" w:rsidP="00470516">
            <w:pPr>
              <w:spacing w:after="0"/>
              <w:rPr>
                <w:rFonts w:cs="Times New Roman"/>
                <w:color w:val="000000"/>
                <w:sz w:val="18"/>
              </w:rPr>
            </w:pPr>
          </w:p>
        </w:tc>
        <w:tc>
          <w:tcPr>
            <w:tcW w:w="1985" w:type="dxa"/>
            <w:vMerge w:val="restart"/>
          </w:tcPr>
          <w:p w14:paraId="3A559DA2" w14:textId="77777777" w:rsidR="00470516" w:rsidRPr="00470516" w:rsidRDefault="00470516" w:rsidP="00470516">
            <w:pPr>
              <w:spacing w:after="0"/>
              <w:rPr>
                <w:rFonts w:cs="Times New Roman"/>
                <w:color w:val="000000"/>
                <w:sz w:val="18"/>
              </w:rPr>
            </w:pPr>
            <w:r w:rsidRPr="00470516">
              <w:rPr>
                <w:rFonts w:cs="Times New Roman"/>
                <w:color w:val="000000"/>
                <w:sz w:val="18"/>
              </w:rPr>
              <w:t>Forested wetlands</w:t>
            </w:r>
          </w:p>
        </w:tc>
        <w:tc>
          <w:tcPr>
            <w:tcW w:w="1701" w:type="dxa"/>
          </w:tcPr>
          <w:p w14:paraId="018D2041" w14:textId="77777777" w:rsidR="00470516" w:rsidRPr="00470516" w:rsidRDefault="00470516" w:rsidP="00470516">
            <w:pPr>
              <w:spacing w:after="0"/>
              <w:rPr>
                <w:rFonts w:cs="Times New Roman"/>
                <w:color w:val="000000"/>
                <w:sz w:val="18"/>
              </w:rPr>
            </w:pPr>
            <w:r w:rsidRPr="00470516">
              <w:rPr>
                <w:rFonts w:cs="Times New Roman"/>
                <w:color w:val="000000"/>
                <w:sz w:val="18"/>
              </w:rPr>
              <w:t>Coastal Floodplain Wetlands</w:t>
            </w:r>
          </w:p>
        </w:tc>
        <w:tc>
          <w:tcPr>
            <w:tcW w:w="5386" w:type="dxa"/>
          </w:tcPr>
          <w:p w14:paraId="1E1B0D45" w14:textId="77777777" w:rsidR="00470516" w:rsidRPr="00470516" w:rsidRDefault="00470516" w:rsidP="00470516">
            <w:pPr>
              <w:spacing w:after="0"/>
              <w:rPr>
                <w:rFonts w:cs="Times New Roman"/>
                <w:color w:val="000000"/>
                <w:sz w:val="18"/>
              </w:rPr>
            </w:pPr>
            <w:r w:rsidRPr="00470516">
              <w:rPr>
                <w:rFonts w:cs="Times New Roman"/>
                <w:color w:val="000000"/>
                <w:sz w:val="18"/>
              </w:rPr>
              <w:t>Forest Red Gum grassy open forest on floodplains of the lower Hunter</w:t>
            </w:r>
          </w:p>
        </w:tc>
        <w:tc>
          <w:tcPr>
            <w:tcW w:w="2410" w:type="dxa"/>
          </w:tcPr>
          <w:p w14:paraId="0ED8D7A1" w14:textId="77777777" w:rsidR="00470516" w:rsidRPr="00470516" w:rsidRDefault="00470516" w:rsidP="00470516">
            <w:pPr>
              <w:spacing w:after="0"/>
              <w:rPr>
                <w:rFonts w:cs="Times New Roman"/>
                <w:color w:val="000000"/>
                <w:sz w:val="18"/>
              </w:rPr>
            </w:pPr>
            <w:r w:rsidRPr="00470516">
              <w:rPr>
                <w:rFonts w:cs="Times New Roman"/>
                <w:color w:val="000000"/>
                <w:sz w:val="18"/>
              </w:rPr>
              <w:t>1598 (OEH 2018)</w:t>
            </w:r>
          </w:p>
          <w:p w14:paraId="2FD4E603" w14:textId="77777777" w:rsidR="00470516" w:rsidRPr="00470516" w:rsidRDefault="00470516" w:rsidP="00470516">
            <w:pPr>
              <w:spacing w:after="0"/>
              <w:rPr>
                <w:rFonts w:cs="Times New Roman"/>
                <w:color w:val="000000"/>
                <w:sz w:val="18"/>
              </w:rPr>
            </w:pPr>
            <w:r w:rsidRPr="00470516">
              <w:rPr>
                <w:rFonts w:cs="Times New Roman"/>
                <w:color w:val="000000"/>
                <w:sz w:val="18"/>
              </w:rPr>
              <w:t xml:space="preserve">MU080 (Siverstsen </w:t>
            </w:r>
            <w:r w:rsidRPr="000615D0">
              <w:rPr>
                <w:rFonts w:cs="Times New Roman"/>
                <w:i/>
                <w:color w:val="000000"/>
                <w:sz w:val="18"/>
              </w:rPr>
              <w:t>et al</w:t>
            </w:r>
            <w:r w:rsidRPr="00470516">
              <w:rPr>
                <w:rFonts w:cs="Times New Roman"/>
                <w:color w:val="000000"/>
                <w:sz w:val="18"/>
              </w:rPr>
              <w:t>. 2011)</w:t>
            </w:r>
          </w:p>
        </w:tc>
      </w:tr>
      <w:tr w:rsidR="00470516" w:rsidRPr="00470516" w14:paraId="7E7AF074" w14:textId="77777777" w:rsidTr="00003631">
        <w:trPr>
          <w:trHeight w:val="57"/>
        </w:trPr>
        <w:tc>
          <w:tcPr>
            <w:tcW w:w="2405" w:type="dxa"/>
            <w:vMerge/>
          </w:tcPr>
          <w:p w14:paraId="3BDB19E0" w14:textId="77777777" w:rsidR="00470516" w:rsidRPr="00470516" w:rsidRDefault="00470516" w:rsidP="00470516">
            <w:pPr>
              <w:spacing w:after="0"/>
              <w:rPr>
                <w:rFonts w:cs="Times New Roman"/>
                <w:color w:val="000000"/>
                <w:sz w:val="18"/>
              </w:rPr>
            </w:pPr>
          </w:p>
        </w:tc>
        <w:tc>
          <w:tcPr>
            <w:tcW w:w="1985" w:type="dxa"/>
            <w:vMerge/>
          </w:tcPr>
          <w:p w14:paraId="5F7C6E31" w14:textId="77777777" w:rsidR="00470516" w:rsidRPr="00470516" w:rsidRDefault="00470516" w:rsidP="00470516">
            <w:pPr>
              <w:spacing w:after="0"/>
              <w:rPr>
                <w:rFonts w:cs="Times New Roman"/>
                <w:color w:val="000000"/>
                <w:sz w:val="18"/>
              </w:rPr>
            </w:pPr>
          </w:p>
        </w:tc>
        <w:tc>
          <w:tcPr>
            <w:tcW w:w="1701" w:type="dxa"/>
            <w:vMerge w:val="restart"/>
          </w:tcPr>
          <w:p w14:paraId="439C3ECB" w14:textId="77777777" w:rsidR="00470516" w:rsidRPr="00470516" w:rsidRDefault="00470516" w:rsidP="00470516">
            <w:pPr>
              <w:spacing w:after="0"/>
              <w:rPr>
                <w:rFonts w:cs="Times New Roman"/>
                <w:color w:val="000000"/>
                <w:sz w:val="18"/>
              </w:rPr>
            </w:pPr>
            <w:r w:rsidRPr="00470516">
              <w:rPr>
                <w:rFonts w:cs="Times New Roman"/>
                <w:color w:val="000000"/>
                <w:sz w:val="18"/>
              </w:rPr>
              <w:t>Coastal Swamp Forests</w:t>
            </w:r>
          </w:p>
        </w:tc>
        <w:tc>
          <w:tcPr>
            <w:tcW w:w="5386" w:type="dxa"/>
          </w:tcPr>
          <w:p w14:paraId="5C21C849" w14:textId="77777777" w:rsidR="00470516" w:rsidRPr="00470516" w:rsidRDefault="00470516" w:rsidP="00470516">
            <w:pPr>
              <w:spacing w:after="0"/>
              <w:rPr>
                <w:rFonts w:cs="Times New Roman"/>
                <w:color w:val="000000"/>
                <w:sz w:val="18"/>
              </w:rPr>
            </w:pPr>
            <w:r w:rsidRPr="00470516">
              <w:rPr>
                <w:rFonts w:cs="Times New Roman"/>
                <w:color w:val="000000"/>
                <w:sz w:val="18"/>
              </w:rPr>
              <w:t>Swamp Box swamp forest of the coastal lowlands of the NSW North Coast Bioregion</w:t>
            </w:r>
          </w:p>
        </w:tc>
        <w:tc>
          <w:tcPr>
            <w:tcW w:w="2410" w:type="dxa"/>
          </w:tcPr>
          <w:p w14:paraId="170D90DB" w14:textId="77777777" w:rsidR="00470516" w:rsidRPr="00470516" w:rsidRDefault="00470516" w:rsidP="00470516">
            <w:pPr>
              <w:spacing w:after="0"/>
              <w:rPr>
                <w:rFonts w:cs="Times New Roman"/>
                <w:color w:val="000000"/>
                <w:sz w:val="18"/>
              </w:rPr>
            </w:pPr>
            <w:r w:rsidRPr="00470516">
              <w:rPr>
                <w:rFonts w:cs="Times New Roman"/>
                <w:color w:val="000000"/>
                <w:sz w:val="18"/>
              </w:rPr>
              <w:t>1227 (OEH 2018)</w:t>
            </w:r>
          </w:p>
        </w:tc>
      </w:tr>
      <w:tr w:rsidR="00470516" w:rsidRPr="00470516" w14:paraId="55F111E4" w14:textId="77777777" w:rsidTr="00003631">
        <w:trPr>
          <w:trHeight w:val="57"/>
        </w:trPr>
        <w:tc>
          <w:tcPr>
            <w:tcW w:w="2405" w:type="dxa"/>
            <w:vMerge/>
          </w:tcPr>
          <w:p w14:paraId="4D679C9C" w14:textId="77777777" w:rsidR="00470516" w:rsidRPr="00470516" w:rsidRDefault="00470516" w:rsidP="00470516">
            <w:pPr>
              <w:spacing w:after="0"/>
              <w:rPr>
                <w:rFonts w:cs="Times New Roman"/>
                <w:color w:val="000000"/>
                <w:sz w:val="18"/>
              </w:rPr>
            </w:pPr>
          </w:p>
        </w:tc>
        <w:tc>
          <w:tcPr>
            <w:tcW w:w="1985" w:type="dxa"/>
            <w:vMerge/>
          </w:tcPr>
          <w:p w14:paraId="1AEFD9ED" w14:textId="77777777" w:rsidR="00470516" w:rsidRPr="00470516" w:rsidRDefault="00470516" w:rsidP="00470516">
            <w:pPr>
              <w:spacing w:after="0"/>
              <w:rPr>
                <w:rFonts w:cs="Times New Roman"/>
                <w:color w:val="000000"/>
                <w:sz w:val="18"/>
              </w:rPr>
            </w:pPr>
          </w:p>
        </w:tc>
        <w:tc>
          <w:tcPr>
            <w:tcW w:w="1701" w:type="dxa"/>
            <w:vMerge/>
          </w:tcPr>
          <w:p w14:paraId="7E8816FC" w14:textId="77777777" w:rsidR="00470516" w:rsidRPr="00470516" w:rsidRDefault="00470516" w:rsidP="00470516">
            <w:pPr>
              <w:spacing w:after="0"/>
              <w:rPr>
                <w:rFonts w:cs="Times New Roman"/>
                <w:color w:val="000000"/>
                <w:sz w:val="18"/>
              </w:rPr>
            </w:pPr>
          </w:p>
        </w:tc>
        <w:tc>
          <w:tcPr>
            <w:tcW w:w="5386" w:type="dxa"/>
          </w:tcPr>
          <w:p w14:paraId="45E6C319" w14:textId="77777777" w:rsidR="00470516" w:rsidRPr="00470516" w:rsidRDefault="00470516" w:rsidP="00470516">
            <w:pPr>
              <w:spacing w:after="0"/>
              <w:rPr>
                <w:rFonts w:cs="Times New Roman"/>
                <w:color w:val="000000"/>
                <w:sz w:val="18"/>
              </w:rPr>
            </w:pPr>
            <w:r w:rsidRPr="00470516">
              <w:rPr>
                <w:rFonts w:cs="Times New Roman"/>
                <w:color w:val="000000"/>
                <w:sz w:val="18"/>
              </w:rPr>
              <w:t>Swamp Mahogany swamp forest on coastal lowlands of the NSW North Coast Bioregion and northern Sydney Basin Bioregion</w:t>
            </w:r>
          </w:p>
        </w:tc>
        <w:tc>
          <w:tcPr>
            <w:tcW w:w="2410" w:type="dxa"/>
          </w:tcPr>
          <w:p w14:paraId="40D7722B" w14:textId="77777777" w:rsidR="00470516" w:rsidRPr="00470516" w:rsidRDefault="00470516" w:rsidP="00470516">
            <w:pPr>
              <w:spacing w:after="0"/>
              <w:rPr>
                <w:rFonts w:cs="Times New Roman"/>
                <w:color w:val="000000"/>
                <w:sz w:val="18"/>
              </w:rPr>
            </w:pPr>
            <w:r w:rsidRPr="00470516">
              <w:rPr>
                <w:rFonts w:cs="Times New Roman"/>
                <w:color w:val="000000"/>
                <w:sz w:val="18"/>
              </w:rPr>
              <w:t>1230 (OEH 2018)</w:t>
            </w:r>
          </w:p>
          <w:p w14:paraId="2443BE87" w14:textId="77777777" w:rsidR="00470516" w:rsidRPr="00470516" w:rsidRDefault="00470516" w:rsidP="00470516">
            <w:pPr>
              <w:spacing w:after="0"/>
              <w:rPr>
                <w:rFonts w:cs="Times New Roman"/>
                <w:color w:val="000000"/>
                <w:sz w:val="18"/>
              </w:rPr>
            </w:pPr>
            <w:r w:rsidRPr="00470516">
              <w:rPr>
                <w:rFonts w:cs="Times New Roman"/>
                <w:color w:val="000000"/>
                <w:sz w:val="18"/>
              </w:rPr>
              <w:t>FE 142 (NPWS 1999)</w:t>
            </w:r>
          </w:p>
        </w:tc>
      </w:tr>
      <w:tr w:rsidR="00470516" w:rsidRPr="00470516" w14:paraId="3461A4D2" w14:textId="77777777" w:rsidTr="00003631">
        <w:trPr>
          <w:trHeight w:val="57"/>
        </w:trPr>
        <w:tc>
          <w:tcPr>
            <w:tcW w:w="2405" w:type="dxa"/>
            <w:vMerge/>
          </w:tcPr>
          <w:p w14:paraId="1C48314C" w14:textId="77777777" w:rsidR="00470516" w:rsidRPr="00470516" w:rsidRDefault="00470516" w:rsidP="00470516">
            <w:pPr>
              <w:spacing w:after="0"/>
              <w:rPr>
                <w:rFonts w:cs="Times New Roman"/>
                <w:color w:val="000000"/>
                <w:sz w:val="18"/>
              </w:rPr>
            </w:pPr>
          </w:p>
        </w:tc>
        <w:tc>
          <w:tcPr>
            <w:tcW w:w="1985" w:type="dxa"/>
            <w:vMerge w:val="restart"/>
          </w:tcPr>
          <w:p w14:paraId="1897DF71" w14:textId="77777777" w:rsidR="00470516" w:rsidRPr="00470516" w:rsidRDefault="00470516" w:rsidP="00470516">
            <w:pPr>
              <w:spacing w:after="0"/>
              <w:rPr>
                <w:rFonts w:cs="Times New Roman"/>
                <w:color w:val="000000"/>
                <w:sz w:val="18"/>
              </w:rPr>
            </w:pPr>
            <w:r w:rsidRPr="00470516">
              <w:rPr>
                <w:rFonts w:cs="Times New Roman"/>
                <w:color w:val="000000"/>
                <w:sz w:val="18"/>
              </w:rPr>
              <w:t>Grassy Woodlands</w:t>
            </w:r>
          </w:p>
          <w:p w14:paraId="1563B9AF" w14:textId="77777777" w:rsidR="00470516" w:rsidRPr="00470516" w:rsidRDefault="00470516" w:rsidP="00470516">
            <w:pPr>
              <w:spacing w:after="0"/>
              <w:rPr>
                <w:rFonts w:cs="Times New Roman"/>
                <w:color w:val="000000"/>
                <w:sz w:val="18"/>
              </w:rPr>
            </w:pPr>
          </w:p>
        </w:tc>
        <w:tc>
          <w:tcPr>
            <w:tcW w:w="1701" w:type="dxa"/>
            <w:vMerge w:val="restart"/>
          </w:tcPr>
          <w:p w14:paraId="2DD73AED" w14:textId="77777777" w:rsidR="00470516" w:rsidRPr="00470516" w:rsidRDefault="00470516" w:rsidP="00470516">
            <w:pPr>
              <w:spacing w:after="0"/>
              <w:rPr>
                <w:rFonts w:cs="Times New Roman"/>
                <w:color w:val="000000"/>
                <w:sz w:val="18"/>
              </w:rPr>
            </w:pPr>
            <w:r w:rsidRPr="00470516">
              <w:rPr>
                <w:rFonts w:cs="Times New Roman"/>
                <w:color w:val="000000"/>
                <w:sz w:val="18"/>
              </w:rPr>
              <w:t>Coastal Valley Grassy Woodlands</w:t>
            </w:r>
          </w:p>
          <w:p w14:paraId="34FC7376" w14:textId="77777777" w:rsidR="00470516" w:rsidRPr="00470516" w:rsidRDefault="00470516" w:rsidP="00470516">
            <w:pPr>
              <w:spacing w:after="0"/>
              <w:rPr>
                <w:rFonts w:cs="Times New Roman"/>
                <w:color w:val="000000"/>
                <w:sz w:val="18"/>
              </w:rPr>
            </w:pPr>
          </w:p>
        </w:tc>
        <w:tc>
          <w:tcPr>
            <w:tcW w:w="5386" w:type="dxa"/>
            <w:shd w:val="clear" w:color="auto" w:fill="auto"/>
          </w:tcPr>
          <w:p w14:paraId="53E635C8" w14:textId="77777777" w:rsidR="00470516" w:rsidRPr="00470516" w:rsidRDefault="00470516" w:rsidP="00470516">
            <w:pPr>
              <w:spacing w:after="0"/>
              <w:rPr>
                <w:rFonts w:cs="Times New Roman"/>
                <w:color w:val="000000"/>
                <w:sz w:val="18"/>
              </w:rPr>
            </w:pPr>
            <w:r w:rsidRPr="00470516">
              <w:rPr>
                <w:rFonts w:cs="Times New Roman"/>
                <w:color w:val="000000"/>
                <w:sz w:val="18"/>
              </w:rPr>
              <w:t>Cabbage Gum open forest or woodland on flats of the North Coast</w:t>
            </w:r>
          </w:p>
        </w:tc>
        <w:tc>
          <w:tcPr>
            <w:tcW w:w="2410" w:type="dxa"/>
          </w:tcPr>
          <w:p w14:paraId="41AA112C" w14:textId="77777777" w:rsidR="00470516" w:rsidRPr="00470516" w:rsidRDefault="00470516" w:rsidP="00470516">
            <w:pPr>
              <w:spacing w:after="0"/>
              <w:rPr>
                <w:rFonts w:cs="Times New Roman"/>
                <w:color w:val="000000"/>
                <w:sz w:val="18"/>
              </w:rPr>
            </w:pPr>
            <w:r w:rsidRPr="00470516">
              <w:rPr>
                <w:rFonts w:cs="Times New Roman"/>
                <w:color w:val="000000"/>
                <w:sz w:val="18"/>
              </w:rPr>
              <w:t>762 (OEH 2018)</w:t>
            </w:r>
          </w:p>
        </w:tc>
      </w:tr>
      <w:tr w:rsidR="00470516" w:rsidRPr="00470516" w14:paraId="5DA1C574" w14:textId="77777777" w:rsidTr="00003631">
        <w:trPr>
          <w:trHeight w:val="57"/>
        </w:trPr>
        <w:tc>
          <w:tcPr>
            <w:tcW w:w="2405" w:type="dxa"/>
            <w:vMerge/>
          </w:tcPr>
          <w:p w14:paraId="20FCCBFB" w14:textId="77777777" w:rsidR="00470516" w:rsidRPr="00470516" w:rsidRDefault="00470516" w:rsidP="00470516">
            <w:pPr>
              <w:spacing w:after="0"/>
              <w:rPr>
                <w:rFonts w:cs="Times New Roman"/>
                <w:color w:val="000000"/>
                <w:sz w:val="18"/>
              </w:rPr>
            </w:pPr>
          </w:p>
        </w:tc>
        <w:tc>
          <w:tcPr>
            <w:tcW w:w="1985" w:type="dxa"/>
            <w:vMerge/>
          </w:tcPr>
          <w:p w14:paraId="1D2A1ECC" w14:textId="77777777" w:rsidR="00470516" w:rsidRPr="00470516" w:rsidRDefault="00470516" w:rsidP="00470516">
            <w:pPr>
              <w:spacing w:after="0"/>
              <w:rPr>
                <w:rFonts w:cs="Times New Roman"/>
                <w:color w:val="000000"/>
                <w:sz w:val="18"/>
              </w:rPr>
            </w:pPr>
          </w:p>
        </w:tc>
        <w:tc>
          <w:tcPr>
            <w:tcW w:w="1701" w:type="dxa"/>
            <w:vMerge/>
          </w:tcPr>
          <w:p w14:paraId="73EC3DF1" w14:textId="77777777" w:rsidR="00470516" w:rsidRPr="00470516" w:rsidRDefault="00470516" w:rsidP="00470516">
            <w:pPr>
              <w:spacing w:after="0"/>
              <w:rPr>
                <w:rFonts w:cs="Times New Roman"/>
                <w:color w:val="000000"/>
                <w:sz w:val="18"/>
              </w:rPr>
            </w:pPr>
          </w:p>
        </w:tc>
        <w:tc>
          <w:tcPr>
            <w:tcW w:w="5386" w:type="dxa"/>
          </w:tcPr>
          <w:p w14:paraId="49112B7B" w14:textId="77777777" w:rsidR="00470516" w:rsidRPr="00470516" w:rsidRDefault="00470516" w:rsidP="00470516">
            <w:pPr>
              <w:spacing w:after="0"/>
              <w:rPr>
                <w:rFonts w:cs="Times New Roman"/>
                <w:color w:val="000000"/>
                <w:sz w:val="18"/>
              </w:rPr>
            </w:pPr>
            <w:r w:rsidRPr="00470516">
              <w:rPr>
                <w:rFonts w:cs="Times New Roman"/>
                <w:color w:val="000000"/>
                <w:sz w:val="18"/>
              </w:rPr>
              <w:t>Forest Red Gum - Swamp Box of the Clarence Valley lowlands of the NSW North Coast Bioregion</w:t>
            </w:r>
          </w:p>
        </w:tc>
        <w:tc>
          <w:tcPr>
            <w:tcW w:w="2410" w:type="dxa"/>
          </w:tcPr>
          <w:p w14:paraId="32BDDAF0" w14:textId="77777777" w:rsidR="00470516" w:rsidRPr="00470516" w:rsidRDefault="00470516" w:rsidP="00470516">
            <w:pPr>
              <w:spacing w:after="0"/>
              <w:rPr>
                <w:rFonts w:cs="Times New Roman"/>
                <w:color w:val="000000"/>
                <w:sz w:val="18"/>
              </w:rPr>
            </w:pPr>
            <w:r w:rsidRPr="00470516">
              <w:rPr>
                <w:rFonts w:cs="Times New Roman"/>
                <w:color w:val="000000"/>
                <w:sz w:val="18"/>
              </w:rPr>
              <w:t>837 (OEH 2018)</w:t>
            </w:r>
          </w:p>
          <w:p w14:paraId="3884E714" w14:textId="77777777" w:rsidR="00470516" w:rsidRPr="00470516" w:rsidRDefault="00470516" w:rsidP="00470516">
            <w:pPr>
              <w:spacing w:after="0"/>
              <w:rPr>
                <w:rFonts w:cs="Times New Roman"/>
                <w:color w:val="000000"/>
                <w:sz w:val="18"/>
              </w:rPr>
            </w:pPr>
            <w:r w:rsidRPr="00470516">
              <w:rPr>
                <w:rFonts w:cs="Times New Roman"/>
                <w:color w:val="000000"/>
                <w:sz w:val="18"/>
              </w:rPr>
              <w:t>FE 73 (NPWS 1999)</w:t>
            </w:r>
          </w:p>
        </w:tc>
      </w:tr>
      <w:tr w:rsidR="00470516" w:rsidRPr="00470516" w14:paraId="772909C3" w14:textId="77777777" w:rsidTr="00003631">
        <w:trPr>
          <w:trHeight w:val="638"/>
        </w:trPr>
        <w:tc>
          <w:tcPr>
            <w:tcW w:w="2405" w:type="dxa"/>
            <w:vMerge/>
          </w:tcPr>
          <w:p w14:paraId="2220CF28" w14:textId="77777777" w:rsidR="00470516" w:rsidRPr="00470516" w:rsidRDefault="00470516" w:rsidP="00470516">
            <w:pPr>
              <w:spacing w:after="0"/>
              <w:rPr>
                <w:rFonts w:cs="Times New Roman"/>
                <w:color w:val="000000"/>
                <w:sz w:val="18"/>
              </w:rPr>
            </w:pPr>
          </w:p>
        </w:tc>
        <w:tc>
          <w:tcPr>
            <w:tcW w:w="1985" w:type="dxa"/>
            <w:vMerge/>
          </w:tcPr>
          <w:p w14:paraId="5FB7E71A" w14:textId="77777777" w:rsidR="00470516" w:rsidRPr="00470516" w:rsidRDefault="00470516" w:rsidP="00470516">
            <w:pPr>
              <w:spacing w:after="0"/>
              <w:rPr>
                <w:rFonts w:cs="Times New Roman"/>
                <w:color w:val="000000"/>
                <w:sz w:val="18"/>
              </w:rPr>
            </w:pPr>
          </w:p>
        </w:tc>
        <w:tc>
          <w:tcPr>
            <w:tcW w:w="1701" w:type="dxa"/>
            <w:vMerge/>
          </w:tcPr>
          <w:p w14:paraId="2D29CBC7" w14:textId="77777777" w:rsidR="00470516" w:rsidRPr="00470516" w:rsidRDefault="00470516" w:rsidP="00470516">
            <w:pPr>
              <w:spacing w:after="0"/>
              <w:rPr>
                <w:rFonts w:cs="Times New Roman"/>
                <w:color w:val="000000"/>
                <w:sz w:val="18"/>
              </w:rPr>
            </w:pPr>
          </w:p>
        </w:tc>
        <w:tc>
          <w:tcPr>
            <w:tcW w:w="5386" w:type="dxa"/>
          </w:tcPr>
          <w:p w14:paraId="377B6A62" w14:textId="77777777" w:rsidR="00470516" w:rsidRPr="00470516" w:rsidRDefault="00470516" w:rsidP="00470516">
            <w:pPr>
              <w:spacing w:after="0"/>
              <w:rPr>
                <w:rFonts w:cs="Times New Roman"/>
                <w:color w:val="000000"/>
                <w:sz w:val="18"/>
              </w:rPr>
            </w:pPr>
            <w:r w:rsidRPr="00470516">
              <w:rPr>
                <w:rFonts w:cs="Times New Roman"/>
                <w:color w:val="000000"/>
                <w:sz w:val="18"/>
              </w:rPr>
              <w:t>Narrow-leaved Red Gum woodlands of the lowlands of the North Coast</w:t>
            </w:r>
          </w:p>
          <w:p w14:paraId="14AD0A52" w14:textId="77777777" w:rsidR="00470516" w:rsidRPr="00470516" w:rsidRDefault="00470516" w:rsidP="00470516">
            <w:pPr>
              <w:spacing w:after="0"/>
              <w:rPr>
                <w:rFonts w:cs="Times New Roman"/>
                <w:color w:val="000000"/>
                <w:sz w:val="18"/>
              </w:rPr>
            </w:pPr>
          </w:p>
        </w:tc>
        <w:tc>
          <w:tcPr>
            <w:tcW w:w="2410" w:type="dxa"/>
          </w:tcPr>
          <w:p w14:paraId="4D71A1A9" w14:textId="77777777" w:rsidR="00470516" w:rsidRPr="00470516" w:rsidRDefault="00470516" w:rsidP="00470516">
            <w:pPr>
              <w:spacing w:after="0"/>
              <w:rPr>
                <w:rFonts w:cs="Times New Roman"/>
                <w:color w:val="000000"/>
                <w:sz w:val="18"/>
              </w:rPr>
            </w:pPr>
            <w:r w:rsidRPr="00470516">
              <w:rPr>
                <w:rFonts w:cs="Times New Roman"/>
                <w:color w:val="000000"/>
                <w:sz w:val="18"/>
              </w:rPr>
              <w:t>971 (OEH 2018)</w:t>
            </w:r>
          </w:p>
          <w:p w14:paraId="1B53C13D" w14:textId="77777777" w:rsidR="00470516" w:rsidRPr="00470516" w:rsidRDefault="00470516" w:rsidP="00470516">
            <w:pPr>
              <w:spacing w:after="0"/>
              <w:rPr>
                <w:rFonts w:cs="Times New Roman"/>
                <w:color w:val="000000"/>
                <w:sz w:val="18"/>
              </w:rPr>
            </w:pPr>
            <w:r w:rsidRPr="00470516">
              <w:rPr>
                <w:rFonts w:cs="Times New Roman"/>
                <w:color w:val="000000"/>
                <w:sz w:val="18"/>
              </w:rPr>
              <w:t>NRAC Floristic Group 19 (NRAC 1995)</w:t>
            </w:r>
          </w:p>
        </w:tc>
      </w:tr>
    </w:tbl>
    <w:p w14:paraId="7C687E6A" w14:textId="77777777" w:rsidR="00470516" w:rsidRPr="00470516" w:rsidRDefault="00470516" w:rsidP="00470516">
      <w:r w:rsidRPr="00470516">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985"/>
        <w:gridCol w:w="1701"/>
        <w:gridCol w:w="5244"/>
        <w:gridCol w:w="2552"/>
      </w:tblGrid>
      <w:tr w:rsidR="00470516" w:rsidRPr="00470516" w14:paraId="662FDF76" w14:textId="77777777" w:rsidTr="00A86882">
        <w:trPr>
          <w:trHeight w:val="57"/>
          <w:tblHeader/>
        </w:trPr>
        <w:tc>
          <w:tcPr>
            <w:tcW w:w="2405" w:type="dxa"/>
          </w:tcPr>
          <w:p w14:paraId="4FC69D05" w14:textId="77777777" w:rsidR="00470516" w:rsidRPr="00470516" w:rsidRDefault="00470516" w:rsidP="00470516">
            <w:pPr>
              <w:spacing w:after="0"/>
              <w:rPr>
                <w:rFonts w:cs="Times New Roman"/>
                <w:color w:val="000000"/>
                <w:sz w:val="18"/>
              </w:rPr>
            </w:pPr>
            <w:r w:rsidRPr="00470516">
              <w:rPr>
                <w:rFonts w:cs="Times New Roman"/>
                <w:color w:val="000000"/>
                <w:sz w:val="18"/>
              </w:rPr>
              <w:lastRenderedPageBreak/>
              <w:t>Name</w:t>
            </w:r>
          </w:p>
        </w:tc>
        <w:tc>
          <w:tcPr>
            <w:tcW w:w="1985" w:type="dxa"/>
          </w:tcPr>
          <w:p w14:paraId="1182B40B" w14:textId="77777777" w:rsidR="00470516" w:rsidRPr="00470516" w:rsidRDefault="00470516" w:rsidP="00470516">
            <w:pPr>
              <w:spacing w:after="0"/>
              <w:rPr>
                <w:rFonts w:cs="Times New Roman"/>
                <w:color w:val="000000"/>
                <w:sz w:val="18"/>
              </w:rPr>
            </w:pPr>
            <w:r w:rsidRPr="00470516">
              <w:rPr>
                <w:rFonts w:cs="Times New Roman"/>
                <w:color w:val="000000"/>
                <w:sz w:val="18"/>
              </w:rPr>
              <w:t xml:space="preserve">Vegetation formations </w:t>
            </w:r>
          </w:p>
        </w:tc>
        <w:tc>
          <w:tcPr>
            <w:tcW w:w="1701" w:type="dxa"/>
          </w:tcPr>
          <w:p w14:paraId="5E41BAB3" w14:textId="77777777" w:rsidR="00470516" w:rsidRPr="00470516" w:rsidRDefault="00470516" w:rsidP="00470516">
            <w:pPr>
              <w:spacing w:after="0"/>
              <w:rPr>
                <w:rFonts w:cs="Times New Roman"/>
                <w:color w:val="000000"/>
                <w:sz w:val="18"/>
              </w:rPr>
            </w:pPr>
            <w:r w:rsidRPr="00470516">
              <w:rPr>
                <w:rFonts w:cs="Times New Roman"/>
                <w:color w:val="000000"/>
                <w:sz w:val="18"/>
              </w:rPr>
              <w:t>Vegetation classes</w:t>
            </w:r>
          </w:p>
        </w:tc>
        <w:tc>
          <w:tcPr>
            <w:tcW w:w="5244" w:type="dxa"/>
          </w:tcPr>
          <w:p w14:paraId="1AA4416B" w14:textId="77777777" w:rsidR="00470516" w:rsidRPr="00470516" w:rsidRDefault="00470516" w:rsidP="00470516">
            <w:pPr>
              <w:spacing w:after="0"/>
              <w:rPr>
                <w:rFonts w:cs="Times New Roman"/>
                <w:color w:val="000000"/>
                <w:sz w:val="18"/>
              </w:rPr>
            </w:pPr>
            <w:r w:rsidRPr="00470516">
              <w:rPr>
                <w:rFonts w:cs="Times New Roman"/>
                <w:color w:val="000000"/>
                <w:sz w:val="18"/>
              </w:rPr>
              <w:t>Vegetation types</w:t>
            </w:r>
          </w:p>
        </w:tc>
        <w:tc>
          <w:tcPr>
            <w:tcW w:w="2552" w:type="dxa"/>
          </w:tcPr>
          <w:p w14:paraId="2A6E57ED" w14:textId="77777777" w:rsidR="00470516" w:rsidRPr="00470516" w:rsidRDefault="00470516" w:rsidP="00470516">
            <w:pPr>
              <w:spacing w:after="0"/>
              <w:rPr>
                <w:rFonts w:cs="Times New Roman"/>
                <w:color w:val="000000"/>
                <w:sz w:val="18"/>
              </w:rPr>
            </w:pPr>
            <w:r w:rsidRPr="00470516">
              <w:rPr>
                <w:rFonts w:cs="Times New Roman"/>
                <w:color w:val="000000"/>
                <w:sz w:val="18"/>
              </w:rPr>
              <w:t>Classification</w:t>
            </w:r>
          </w:p>
        </w:tc>
      </w:tr>
      <w:tr w:rsidR="00470516" w:rsidRPr="00470516" w14:paraId="6C4FA019" w14:textId="77777777" w:rsidTr="00A86882">
        <w:trPr>
          <w:trHeight w:val="631"/>
        </w:trPr>
        <w:tc>
          <w:tcPr>
            <w:tcW w:w="2405" w:type="dxa"/>
            <w:vMerge w:val="restart"/>
          </w:tcPr>
          <w:p w14:paraId="559C8CD4" w14:textId="16DD621A" w:rsidR="00470516" w:rsidRPr="00470516" w:rsidRDefault="001D749E" w:rsidP="00470516">
            <w:pPr>
              <w:spacing w:after="0"/>
              <w:rPr>
                <w:rFonts w:cs="Times New Roman"/>
                <w:color w:val="000000"/>
                <w:sz w:val="18"/>
              </w:rPr>
            </w:pPr>
            <w:r>
              <w:rPr>
                <w:rFonts w:cs="Times New Roman"/>
                <w:color w:val="000000"/>
                <w:sz w:val="18"/>
              </w:rPr>
              <w:t>Other plant community types that have been m</w:t>
            </w:r>
            <w:r w:rsidR="00470516" w:rsidRPr="00470516">
              <w:rPr>
                <w:rFonts w:cs="Times New Roman"/>
                <w:color w:val="000000"/>
                <w:sz w:val="18"/>
              </w:rPr>
              <w:t>atched to NSW Threatened Ecological Communities RFEF and/or SCFF (BioNet 2018) but not listed in NSW determination</w:t>
            </w:r>
          </w:p>
          <w:p w14:paraId="71D38E7C" w14:textId="77777777" w:rsidR="00470516" w:rsidRPr="00470516" w:rsidRDefault="00470516" w:rsidP="00470516">
            <w:pPr>
              <w:spacing w:after="0"/>
              <w:rPr>
                <w:rFonts w:cs="Times New Roman"/>
                <w:color w:val="000000"/>
                <w:sz w:val="18"/>
              </w:rPr>
            </w:pPr>
          </w:p>
        </w:tc>
        <w:tc>
          <w:tcPr>
            <w:tcW w:w="1985" w:type="dxa"/>
          </w:tcPr>
          <w:p w14:paraId="5C0E1358" w14:textId="77777777" w:rsidR="00470516" w:rsidRPr="00470516" w:rsidRDefault="00470516" w:rsidP="00470516">
            <w:pPr>
              <w:spacing w:after="0"/>
              <w:rPr>
                <w:rFonts w:cs="Times New Roman"/>
                <w:color w:val="000000" w:themeColor="text1"/>
                <w:sz w:val="18"/>
              </w:rPr>
            </w:pPr>
            <w:r w:rsidRPr="00470516">
              <w:rPr>
                <w:rFonts w:cs="Times New Roman"/>
                <w:color w:val="000000"/>
                <w:sz w:val="18"/>
              </w:rPr>
              <w:t xml:space="preserve">Dry sclerophyll forests (shrub/grass sub-formation) </w:t>
            </w:r>
          </w:p>
        </w:tc>
        <w:tc>
          <w:tcPr>
            <w:tcW w:w="1701" w:type="dxa"/>
          </w:tcPr>
          <w:p w14:paraId="2309112E" w14:textId="77777777" w:rsidR="00470516" w:rsidRPr="00470516" w:rsidRDefault="00470516" w:rsidP="00470516">
            <w:pPr>
              <w:spacing w:after="0"/>
              <w:rPr>
                <w:rFonts w:cs="Times New Roman"/>
                <w:color w:val="000000" w:themeColor="text1"/>
                <w:sz w:val="18"/>
              </w:rPr>
            </w:pPr>
            <w:r w:rsidRPr="00470516">
              <w:rPr>
                <w:rFonts w:cs="Times New Roman"/>
                <w:color w:val="000000"/>
                <w:sz w:val="18"/>
              </w:rPr>
              <w:t>Hunter-Macleay Dry Sclerophyll Forests</w:t>
            </w:r>
          </w:p>
        </w:tc>
        <w:tc>
          <w:tcPr>
            <w:tcW w:w="5244" w:type="dxa"/>
          </w:tcPr>
          <w:p w14:paraId="2DE4CF01" w14:textId="77777777" w:rsidR="00470516" w:rsidRPr="00470516" w:rsidRDefault="00470516" w:rsidP="00470516">
            <w:pPr>
              <w:spacing w:after="0"/>
              <w:rPr>
                <w:rFonts w:cs="Times New Roman"/>
                <w:color w:val="000000" w:themeColor="text1"/>
                <w:sz w:val="18"/>
              </w:rPr>
            </w:pPr>
            <w:r w:rsidRPr="00470516">
              <w:rPr>
                <w:rFonts w:cs="Times New Roman"/>
                <w:color w:val="000000"/>
                <w:sz w:val="18"/>
              </w:rPr>
              <w:t>Grey Ironbark - Broad-leaved Mahogany - Forest Red Gum shrubby open forest on Coastal Lowlands of the Central Coast</w:t>
            </w:r>
          </w:p>
        </w:tc>
        <w:tc>
          <w:tcPr>
            <w:tcW w:w="2552" w:type="dxa"/>
          </w:tcPr>
          <w:p w14:paraId="3DE6232B" w14:textId="77777777" w:rsidR="00470516" w:rsidRPr="00470516" w:rsidRDefault="00470516" w:rsidP="00470516">
            <w:pPr>
              <w:spacing w:after="0"/>
              <w:rPr>
                <w:rFonts w:cs="Times New Roman"/>
                <w:color w:val="000000"/>
                <w:sz w:val="18"/>
              </w:rPr>
            </w:pPr>
            <w:r w:rsidRPr="00470516">
              <w:rPr>
                <w:rFonts w:cs="Times New Roman"/>
                <w:color w:val="000000"/>
                <w:sz w:val="18"/>
              </w:rPr>
              <w:t>1588</w:t>
            </w:r>
          </w:p>
          <w:p w14:paraId="40DFFF3D" w14:textId="77777777" w:rsidR="00470516" w:rsidRPr="00470516" w:rsidRDefault="00470516" w:rsidP="00470516">
            <w:pPr>
              <w:spacing w:after="0"/>
              <w:rPr>
                <w:rFonts w:cs="Times New Roman"/>
                <w:color w:val="000000"/>
                <w:sz w:val="18"/>
              </w:rPr>
            </w:pPr>
            <w:r w:rsidRPr="00470516">
              <w:rPr>
                <w:rFonts w:cs="Times New Roman"/>
                <w:color w:val="000000"/>
                <w:sz w:val="18"/>
              </w:rPr>
              <w:t xml:space="preserve">MU070 (Sivertsen </w:t>
            </w:r>
            <w:r w:rsidRPr="000615D0">
              <w:rPr>
                <w:rFonts w:cs="Times New Roman"/>
                <w:i/>
                <w:color w:val="000000"/>
                <w:sz w:val="18"/>
              </w:rPr>
              <w:t>et al</w:t>
            </w:r>
            <w:r w:rsidRPr="00470516">
              <w:rPr>
                <w:rFonts w:cs="Times New Roman"/>
                <w:color w:val="000000"/>
                <w:sz w:val="18"/>
              </w:rPr>
              <w:t>. 2011)</w:t>
            </w:r>
          </w:p>
        </w:tc>
      </w:tr>
      <w:tr w:rsidR="00470516" w:rsidRPr="00470516" w14:paraId="6B69B5D1" w14:textId="77777777" w:rsidTr="00A86882">
        <w:trPr>
          <w:trHeight w:val="207"/>
        </w:trPr>
        <w:tc>
          <w:tcPr>
            <w:tcW w:w="2405" w:type="dxa"/>
            <w:vMerge/>
          </w:tcPr>
          <w:p w14:paraId="45BDD039" w14:textId="77777777" w:rsidR="00470516" w:rsidRPr="00470516" w:rsidRDefault="00470516" w:rsidP="00470516">
            <w:pPr>
              <w:spacing w:after="0"/>
              <w:rPr>
                <w:rFonts w:cs="Times New Roman"/>
                <w:color w:val="000000"/>
                <w:sz w:val="18"/>
              </w:rPr>
            </w:pPr>
          </w:p>
        </w:tc>
        <w:tc>
          <w:tcPr>
            <w:tcW w:w="1985" w:type="dxa"/>
            <w:vMerge w:val="restart"/>
          </w:tcPr>
          <w:p w14:paraId="1DE9FF57" w14:textId="77777777" w:rsidR="00470516" w:rsidRPr="00470516" w:rsidRDefault="00470516" w:rsidP="00470516">
            <w:pPr>
              <w:spacing w:after="0"/>
              <w:rPr>
                <w:rFonts w:cs="Times New Roman"/>
                <w:color w:val="000000"/>
                <w:sz w:val="18"/>
              </w:rPr>
            </w:pPr>
            <w:r w:rsidRPr="00470516">
              <w:rPr>
                <w:rFonts w:cs="Times New Roman"/>
                <w:color w:val="000000"/>
                <w:sz w:val="18"/>
              </w:rPr>
              <w:t>Dry Sclerophyll Forests (Shrubby sub-formation)</w:t>
            </w:r>
          </w:p>
          <w:p w14:paraId="34F55DE9" w14:textId="77777777" w:rsidR="00470516" w:rsidRPr="00470516" w:rsidRDefault="00470516" w:rsidP="00470516">
            <w:pPr>
              <w:spacing w:after="0"/>
              <w:rPr>
                <w:rFonts w:cs="Times New Roman"/>
                <w:color w:val="000000"/>
                <w:sz w:val="18"/>
              </w:rPr>
            </w:pPr>
          </w:p>
        </w:tc>
        <w:tc>
          <w:tcPr>
            <w:tcW w:w="1701" w:type="dxa"/>
            <w:vMerge w:val="restart"/>
          </w:tcPr>
          <w:p w14:paraId="44207B0D" w14:textId="77777777" w:rsidR="00470516" w:rsidRPr="00470516" w:rsidRDefault="00470516" w:rsidP="00470516">
            <w:pPr>
              <w:spacing w:after="0"/>
              <w:rPr>
                <w:rFonts w:cs="Times New Roman"/>
                <w:color w:val="000000"/>
                <w:sz w:val="18"/>
              </w:rPr>
            </w:pPr>
            <w:r w:rsidRPr="00470516">
              <w:rPr>
                <w:rFonts w:cs="Times New Roman"/>
                <w:color w:val="000000"/>
                <w:sz w:val="18"/>
              </w:rPr>
              <w:t>Coastal Dune Dry Sclerophyll Forests</w:t>
            </w:r>
          </w:p>
          <w:p w14:paraId="2D1D7F89" w14:textId="77777777" w:rsidR="00470516" w:rsidRPr="00470516" w:rsidRDefault="00470516" w:rsidP="00470516">
            <w:pPr>
              <w:spacing w:after="0"/>
              <w:rPr>
                <w:rFonts w:cs="Times New Roman"/>
                <w:color w:val="000000"/>
                <w:sz w:val="18"/>
              </w:rPr>
            </w:pPr>
          </w:p>
        </w:tc>
        <w:tc>
          <w:tcPr>
            <w:tcW w:w="5244" w:type="dxa"/>
            <w:vAlign w:val="bottom"/>
          </w:tcPr>
          <w:p w14:paraId="5FB26E21" w14:textId="77777777" w:rsidR="00470516" w:rsidRPr="004B556C" w:rsidRDefault="00470516" w:rsidP="00470516">
            <w:pPr>
              <w:spacing w:after="0"/>
              <w:rPr>
                <w:rFonts w:cs="Times New Roman"/>
                <w:color w:val="000000"/>
                <w:sz w:val="18"/>
              </w:rPr>
            </w:pPr>
            <w:r w:rsidRPr="004B556C">
              <w:rPr>
                <w:rFonts w:cs="Times New Roman"/>
                <w:color w:val="000000"/>
                <w:sz w:val="18"/>
              </w:rPr>
              <w:t>Blackbutt - Smooth-barked Apple shrubby open forest on coastal sands of the southern NSW North Coast Bioregion</w:t>
            </w:r>
          </w:p>
        </w:tc>
        <w:tc>
          <w:tcPr>
            <w:tcW w:w="2552" w:type="dxa"/>
            <w:vAlign w:val="bottom"/>
          </w:tcPr>
          <w:p w14:paraId="5B37CD24" w14:textId="77777777" w:rsidR="00470516" w:rsidRPr="00470516" w:rsidRDefault="00470516" w:rsidP="00470516">
            <w:pPr>
              <w:spacing w:after="0"/>
              <w:rPr>
                <w:rFonts w:cs="Times New Roman"/>
                <w:color w:val="000000"/>
                <w:sz w:val="18"/>
              </w:rPr>
            </w:pPr>
            <w:r w:rsidRPr="00470516">
              <w:rPr>
                <w:rFonts w:cs="Times New Roman"/>
                <w:color w:val="000000"/>
                <w:sz w:val="18"/>
              </w:rPr>
              <w:t>687</w:t>
            </w:r>
          </w:p>
          <w:p w14:paraId="06C5C02A" w14:textId="77777777" w:rsidR="00470516" w:rsidRPr="00470516" w:rsidRDefault="00470516" w:rsidP="00470516">
            <w:pPr>
              <w:spacing w:after="0"/>
              <w:rPr>
                <w:rFonts w:cs="Times New Roman"/>
                <w:color w:val="000000"/>
                <w:sz w:val="18"/>
              </w:rPr>
            </w:pPr>
            <w:r w:rsidRPr="00470516">
              <w:rPr>
                <w:rFonts w:cs="Times New Roman"/>
                <w:color w:val="000000"/>
                <w:sz w:val="18"/>
              </w:rPr>
              <w:t>FE 27 and 129 (NPWS 1999)</w:t>
            </w:r>
          </w:p>
        </w:tc>
      </w:tr>
      <w:tr w:rsidR="00470516" w:rsidRPr="00470516" w14:paraId="302E584B" w14:textId="77777777" w:rsidTr="00A86882">
        <w:trPr>
          <w:trHeight w:val="207"/>
        </w:trPr>
        <w:tc>
          <w:tcPr>
            <w:tcW w:w="2405" w:type="dxa"/>
            <w:vMerge/>
          </w:tcPr>
          <w:p w14:paraId="5170F35C" w14:textId="77777777" w:rsidR="00470516" w:rsidRPr="00470516" w:rsidRDefault="00470516" w:rsidP="00470516">
            <w:pPr>
              <w:spacing w:after="0"/>
              <w:rPr>
                <w:rFonts w:cs="Times New Roman"/>
                <w:color w:val="000000"/>
                <w:sz w:val="18"/>
              </w:rPr>
            </w:pPr>
          </w:p>
        </w:tc>
        <w:tc>
          <w:tcPr>
            <w:tcW w:w="1985" w:type="dxa"/>
            <w:vMerge/>
          </w:tcPr>
          <w:p w14:paraId="7534E191" w14:textId="77777777" w:rsidR="00470516" w:rsidRPr="00470516" w:rsidRDefault="00470516" w:rsidP="00470516">
            <w:pPr>
              <w:spacing w:after="0"/>
              <w:rPr>
                <w:rFonts w:cs="Times New Roman"/>
                <w:color w:val="000000"/>
                <w:sz w:val="18"/>
              </w:rPr>
            </w:pPr>
          </w:p>
        </w:tc>
        <w:tc>
          <w:tcPr>
            <w:tcW w:w="1701" w:type="dxa"/>
            <w:vMerge/>
          </w:tcPr>
          <w:p w14:paraId="08BE6D04" w14:textId="77777777" w:rsidR="00470516" w:rsidRPr="00470516" w:rsidRDefault="00470516" w:rsidP="00470516">
            <w:pPr>
              <w:spacing w:after="0"/>
              <w:rPr>
                <w:rFonts w:cs="Times New Roman"/>
                <w:color w:val="000000"/>
                <w:sz w:val="18"/>
              </w:rPr>
            </w:pPr>
          </w:p>
        </w:tc>
        <w:tc>
          <w:tcPr>
            <w:tcW w:w="5244" w:type="dxa"/>
            <w:vAlign w:val="bottom"/>
          </w:tcPr>
          <w:p w14:paraId="0C68F751" w14:textId="77777777" w:rsidR="00470516" w:rsidRPr="004B556C" w:rsidRDefault="00470516" w:rsidP="00470516">
            <w:pPr>
              <w:spacing w:after="0"/>
              <w:rPr>
                <w:rFonts w:cs="Times New Roman"/>
                <w:color w:val="000000"/>
                <w:sz w:val="18"/>
              </w:rPr>
            </w:pPr>
            <w:r w:rsidRPr="004B556C">
              <w:rPr>
                <w:rFonts w:cs="Times New Roman"/>
                <w:color w:val="000000"/>
                <w:sz w:val="18"/>
              </w:rPr>
              <w:t>Scribbly Gum heathy open forest of coastal lowlands of the NSW North Coast Bioregion</w:t>
            </w:r>
          </w:p>
        </w:tc>
        <w:tc>
          <w:tcPr>
            <w:tcW w:w="2552" w:type="dxa"/>
            <w:vAlign w:val="bottom"/>
          </w:tcPr>
          <w:p w14:paraId="31E48F21" w14:textId="77777777" w:rsidR="00470516" w:rsidRPr="00470516" w:rsidRDefault="00470516" w:rsidP="00470516">
            <w:pPr>
              <w:spacing w:after="0"/>
              <w:rPr>
                <w:rFonts w:cs="Times New Roman"/>
                <w:color w:val="000000"/>
                <w:sz w:val="18"/>
              </w:rPr>
            </w:pPr>
            <w:r w:rsidRPr="00470516">
              <w:rPr>
                <w:rFonts w:cs="Times New Roman"/>
                <w:color w:val="000000"/>
                <w:sz w:val="18"/>
              </w:rPr>
              <w:t>1139</w:t>
            </w:r>
          </w:p>
          <w:p w14:paraId="2853C160" w14:textId="77777777" w:rsidR="00470516" w:rsidRPr="00470516" w:rsidRDefault="00470516" w:rsidP="00470516">
            <w:pPr>
              <w:spacing w:after="0"/>
              <w:rPr>
                <w:rFonts w:cs="Times New Roman"/>
                <w:color w:val="000000"/>
                <w:sz w:val="18"/>
              </w:rPr>
            </w:pPr>
            <w:r w:rsidRPr="00470516">
              <w:rPr>
                <w:rFonts w:cs="Times New Roman"/>
                <w:color w:val="000000"/>
                <w:sz w:val="18"/>
              </w:rPr>
              <w:t>FE 74 (NPWS 1999);</w:t>
            </w:r>
          </w:p>
        </w:tc>
      </w:tr>
      <w:tr w:rsidR="00470516" w:rsidRPr="00470516" w14:paraId="4104DB9E" w14:textId="77777777" w:rsidTr="00A86882">
        <w:trPr>
          <w:trHeight w:val="207"/>
        </w:trPr>
        <w:tc>
          <w:tcPr>
            <w:tcW w:w="2405" w:type="dxa"/>
            <w:vMerge/>
          </w:tcPr>
          <w:p w14:paraId="7CFDF59B" w14:textId="77777777" w:rsidR="00470516" w:rsidRPr="00470516" w:rsidRDefault="00470516" w:rsidP="00470516">
            <w:pPr>
              <w:spacing w:after="0"/>
              <w:rPr>
                <w:rFonts w:cs="Times New Roman"/>
                <w:color w:val="000000"/>
                <w:sz w:val="18"/>
              </w:rPr>
            </w:pPr>
          </w:p>
        </w:tc>
        <w:tc>
          <w:tcPr>
            <w:tcW w:w="1985" w:type="dxa"/>
            <w:vMerge/>
          </w:tcPr>
          <w:p w14:paraId="35C43CA3" w14:textId="77777777" w:rsidR="00470516" w:rsidRPr="00470516" w:rsidRDefault="00470516" w:rsidP="00470516">
            <w:pPr>
              <w:spacing w:after="0"/>
              <w:rPr>
                <w:rFonts w:cs="Times New Roman"/>
                <w:color w:val="000000"/>
                <w:sz w:val="18"/>
              </w:rPr>
            </w:pPr>
          </w:p>
        </w:tc>
        <w:tc>
          <w:tcPr>
            <w:tcW w:w="1701" w:type="dxa"/>
            <w:vMerge/>
          </w:tcPr>
          <w:p w14:paraId="44570079" w14:textId="77777777" w:rsidR="00470516" w:rsidRPr="00470516" w:rsidRDefault="00470516" w:rsidP="00470516">
            <w:pPr>
              <w:spacing w:after="0"/>
              <w:rPr>
                <w:rFonts w:cs="Times New Roman"/>
                <w:color w:val="000000"/>
                <w:sz w:val="18"/>
              </w:rPr>
            </w:pPr>
          </w:p>
        </w:tc>
        <w:tc>
          <w:tcPr>
            <w:tcW w:w="5244" w:type="dxa"/>
            <w:vAlign w:val="bottom"/>
          </w:tcPr>
          <w:p w14:paraId="58B9F1D4" w14:textId="77777777" w:rsidR="00470516" w:rsidRPr="004B556C" w:rsidRDefault="00470516" w:rsidP="00470516">
            <w:pPr>
              <w:spacing w:after="0"/>
              <w:rPr>
                <w:rFonts w:cs="Times New Roman"/>
                <w:color w:val="000000"/>
                <w:sz w:val="18"/>
              </w:rPr>
            </w:pPr>
            <w:r w:rsidRPr="004B556C">
              <w:rPr>
                <w:rFonts w:cs="Times New Roman"/>
                <w:color w:val="000000"/>
                <w:sz w:val="18"/>
              </w:rPr>
              <w:t>Smooth-barked Apple - Blackbutt - Old Man Banksia woodland on coastal sands of the Central and Lower North Coast</w:t>
            </w:r>
          </w:p>
        </w:tc>
        <w:tc>
          <w:tcPr>
            <w:tcW w:w="2552" w:type="dxa"/>
            <w:vAlign w:val="bottom"/>
          </w:tcPr>
          <w:p w14:paraId="707F43FB" w14:textId="77777777" w:rsidR="00470516" w:rsidRPr="00470516" w:rsidRDefault="00470516" w:rsidP="00470516">
            <w:pPr>
              <w:spacing w:after="0"/>
              <w:rPr>
                <w:rFonts w:cs="Times New Roman"/>
                <w:color w:val="000000"/>
                <w:sz w:val="18"/>
              </w:rPr>
            </w:pPr>
            <w:r w:rsidRPr="00470516">
              <w:rPr>
                <w:rFonts w:cs="Times New Roman"/>
                <w:color w:val="000000"/>
                <w:sz w:val="18"/>
              </w:rPr>
              <w:t>1646</w:t>
            </w:r>
          </w:p>
          <w:p w14:paraId="5D5FD896" w14:textId="77777777" w:rsidR="00470516" w:rsidRPr="00470516" w:rsidRDefault="00470516" w:rsidP="00470516">
            <w:pPr>
              <w:spacing w:after="0"/>
              <w:rPr>
                <w:rFonts w:cs="Times New Roman"/>
                <w:color w:val="000000"/>
                <w:sz w:val="18"/>
              </w:rPr>
            </w:pPr>
            <w:r w:rsidRPr="00470516">
              <w:rPr>
                <w:rFonts w:cs="Times New Roman"/>
                <w:color w:val="000000"/>
                <w:sz w:val="18"/>
              </w:rPr>
              <w:t xml:space="preserve">MU128 (Sivertsen </w:t>
            </w:r>
            <w:r w:rsidRPr="000615D0">
              <w:rPr>
                <w:rFonts w:cs="Times New Roman"/>
                <w:i/>
                <w:color w:val="000000"/>
                <w:sz w:val="18"/>
              </w:rPr>
              <w:t>et al</w:t>
            </w:r>
            <w:r w:rsidRPr="00470516">
              <w:rPr>
                <w:rFonts w:cs="Times New Roman"/>
                <w:color w:val="000000"/>
                <w:sz w:val="18"/>
              </w:rPr>
              <w:t>. 2011)</w:t>
            </w:r>
          </w:p>
        </w:tc>
      </w:tr>
      <w:tr w:rsidR="00470516" w:rsidRPr="00470516" w14:paraId="4901CF0F" w14:textId="77777777" w:rsidTr="00A86882">
        <w:trPr>
          <w:trHeight w:val="207"/>
        </w:trPr>
        <w:tc>
          <w:tcPr>
            <w:tcW w:w="2405" w:type="dxa"/>
            <w:vMerge/>
          </w:tcPr>
          <w:p w14:paraId="726A102A" w14:textId="77777777" w:rsidR="00470516" w:rsidRPr="00470516" w:rsidRDefault="00470516" w:rsidP="00470516">
            <w:pPr>
              <w:spacing w:after="0"/>
              <w:rPr>
                <w:rFonts w:cs="Times New Roman"/>
                <w:color w:val="000000"/>
                <w:sz w:val="18"/>
              </w:rPr>
            </w:pPr>
          </w:p>
        </w:tc>
        <w:tc>
          <w:tcPr>
            <w:tcW w:w="1985" w:type="dxa"/>
            <w:vMerge/>
          </w:tcPr>
          <w:p w14:paraId="69FB1E4E" w14:textId="77777777" w:rsidR="00470516" w:rsidRPr="00470516" w:rsidRDefault="00470516" w:rsidP="00470516">
            <w:pPr>
              <w:spacing w:after="0"/>
              <w:rPr>
                <w:rFonts w:cs="Times New Roman"/>
                <w:color w:val="000000"/>
                <w:sz w:val="18"/>
              </w:rPr>
            </w:pPr>
          </w:p>
        </w:tc>
        <w:tc>
          <w:tcPr>
            <w:tcW w:w="1701" w:type="dxa"/>
            <w:vMerge/>
          </w:tcPr>
          <w:p w14:paraId="61C68AB3" w14:textId="77777777" w:rsidR="00470516" w:rsidRPr="00470516" w:rsidRDefault="00470516" w:rsidP="00470516">
            <w:pPr>
              <w:spacing w:after="0"/>
              <w:rPr>
                <w:rFonts w:cs="Times New Roman"/>
                <w:color w:val="000000"/>
                <w:sz w:val="18"/>
              </w:rPr>
            </w:pPr>
          </w:p>
        </w:tc>
        <w:tc>
          <w:tcPr>
            <w:tcW w:w="5244" w:type="dxa"/>
            <w:vAlign w:val="bottom"/>
          </w:tcPr>
          <w:p w14:paraId="18C3D23E" w14:textId="77777777" w:rsidR="00470516" w:rsidRPr="004B556C" w:rsidRDefault="00470516" w:rsidP="00470516">
            <w:pPr>
              <w:spacing w:after="0"/>
              <w:rPr>
                <w:rFonts w:cs="Times New Roman"/>
                <w:color w:val="000000"/>
                <w:sz w:val="18"/>
              </w:rPr>
            </w:pPr>
            <w:r w:rsidRPr="004B556C">
              <w:rPr>
                <w:rFonts w:cs="Times New Roman"/>
                <w:color w:val="000000"/>
                <w:sz w:val="18"/>
              </w:rPr>
              <w:t>Smooth-barked Apple - Blackbutt heathy open forest of the Tomaree Peninsula</w:t>
            </w:r>
          </w:p>
        </w:tc>
        <w:tc>
          <w:tcPr>
            <w:tcW w:w="2552" w:type="dxa"/>
            <w:vAlign w:val="bottom"/>
          </w:tcPr>
          <w:p w14:paraId="2B654681" w14:textId="77777777" w:rsidR="00470516" w:rsidRPr="00470516" w:rsidRDefault="00470516" w:rsidP="00470516">
            <w:pPr>
              <w:spacing w:after="0"/>
              <w:rPr>
                <w:rFonts w:cs="Times New Roman"/>
                <w:color w:val="000000"/>
                <w:sz w:val="18"/>
              </w:rPr>
            </w:pPr>
            <w:r w:rsidRPr="00470516">
              <w:rPr>
                <w:rFonts w:cs="Times New Roman"/>
                <w:color w:val="000000"/>
                <w:sz w:val="18"/>
              </w:rPr>
              <w:t>1648</w:t>
            </w:r>
          </w:p>
          <w:p w14:paraId="674E7C42" w14:textId="77777777" w:rsidR="00470516" w:rsidRPr="00470516" w:rsidRDefault="00470516" w:rsidP="00470516">
            <w:pPr>
              <w:spacing w:after="0"/>
              <w:rPr>
                <w:rFonts w:cs="Times New Roman"/>
                <w:color w:val="000000"/>
                <w:sz w:val="18"/>
              </w:rPr>
            </w:pPr>
            <w:r w:rsidRPr="00470516">
              <w:rPr>
                <w:rFonts w:cs="Times New Roman"/>
                <w:color w:val="000000"/>
                <w:sz w:val="18"/>
              </w:rPr>
              <w:t xml:space="preserve">MU130 (Sivertsen </w:t>
            </w:r>
            <w:r w:rsidRPr="000615D0">
              <w:rPr>
                <w:rFonts w:cs="Times New Roman"/>
                <w:i/>
                <w:color w:val="000000"/>
                <w:sz w:val="18"/>
              </w:rPr>
              <w:t>et al</w:t>
            </w:r>
            <w:r w:rsidRPr="00470516">
              <w:rPr>
                <w:rFonts w:cs="Times New Roman"/>
                <w:color w:val="000000"/>
                <w:sz w:val="18"/>
              </w:rPr>
              <w:t>. 2011)</w:t>
            </w:r>
          </w:p>
        </w:tc>
      </w:tr>
      <w:tr w:rsidR="00470516" w:rsidRPr="00470516" w14:paraId="4C26832B" w14:textId="77777777" w:rsidTr="00A86882">
        <w:trPr>
          <w:trHeight w:val="207"/>
        </w:trPr>
        <w:tc>
          <w:tcPr>
            <w:tcW w:w="2405" w:type="dxa"/>
            <w:vMerge/>
          </w:tcPr>
          <w:p w14:paraId="65715F8B" w14:textId="77777777" w:rsidR="00470516" w:rsidRPr="00470516" w:rsidRDefault="00470516" w:rsidP="00470516">
            <w:pPr>
              <w:spacing w:after="0"/>
              <w:rPr>
                <w:rFonts w:cs="Times New Roman"/>
                <w:color w:val="000000"/>
                <w:sz w:val="18"/>
              </w:rPr>
            </w:pPr>
          </w:p>
        </w:tc>
        <w:tc>
          <w:tcPr>
            <w:tcW w:w="1985" w:type="dxa"/>
            <w:vMerge/>
          </w:tcPr>
          <w:p w14:paraId="496B4351" w14:textId="77777777" w:rsidR="00470516" w:rsidRPr="00470516" w:rsidRDefault="00470516" w:rsidP="00470516">
            <w:pPr>
              <w:spacing w:after="0"/>
              <w:rPr>
                <w:rFonts w:cs="Times New Roman"/>
                <w:color w:val="000000"/>
                <w:sz w:val="18"/>
              </w:rPr>
            </w:pPr>
          </w:p>
        </w:tc>
        <w:tc>
          <w:tcPr>
            <w:tcW w:w="1701" w:type="dxa"/>
            <w:vMerge/>
          </w:tcPr>
          <w:p w14:paraId="330262E0" w14:textId="77777777" w:rsidR="00470516" w:rsidRPr="00470516" w:rsidRDefault="00470516" w:rsidP="00470516">
            <w:pPr>
              <w:spacing w:after="0"/>
              <w:rPr>
                <w:rFonts w:cs="Times New Roman"/>
                <w:color w:val="000000"/>
                <w:sz w:val="18"/>
              </w:rPr>
            </w:pPr>
          </w:p>
        </w:tc>
        <w:tc>
          <w:tcPr>
            <w:tcW w:w="5244" w:type="dxa"/>
            <w:vAlign w:val="bottom"/>
          </w:tcPr>
          <w:p w14:paraId="7D980D27" w14:textId="77777777" w:rsidR="00470516" w:rsidRPr="004B556C" w:rsidRDefault="00470516" w:rsidP="00470516">
            <w:pPr>
              <w:spacing w:after="0"/>
              <w:rPr>
                <w:rFonts w:cs="Times New Roman"/>
                <w:color w:val="000000"/>
                <w:sz w:val="18"/>
              </w:rPr>
            </w:pPr>
            <w:r w:rsidRPr="004B556C">
              <w:rPr>
                <w:rFonts w:cs="Times New Roman"/>
                <w:color w:val="000000"/>
                <w:sz w:val="18"/>
              </w:rPr>
              <w:t xml:space="preserve">Smooth-barked Apple - White Stringybark - Red Mahogany - </w:t>
            </w:r>
            <w:r w:rsidRPr="004B556C">
              <w:rPr>
                <w:rFonts w:cs="Times New Roman"/>
                <w:i/>
                <w:color w:val="000000"/>
                <w:sz w:val="18"/>
              </w:rPr>
              <w:t>Melaleuca sieberi</w:t>
            </w:r>
            <w:r w:rsidRPr="004B556C">
              <w:rPr>
                <w:rFonts w:cs="Times New Roman"/>
                <w:color w:val="000000"/>
                <w:sz w:val="18"/>
              </w:rPr>
              <w:t xml:space="preserve"> shrubby open forest on lowlands of the lower North Coast</w:t>
            </w:r>
          </w:p>
        </w:tc>
        <w:tc>
          <w:tcPr>
            <w:tcW w:w="2552" w:type="dxa"/>
            <w:vAlign w:val="bottom"/>
          </w:tcPr>
          <w:p w14:paraId="4D3D92F1" w14:textId="77777777" w:rsidR="00470516" w:rsidRPr="00470516" w:rsidRDefault="00470516" w:rsidP="00470516">
            <w:pPr>
              <w:spacing w:after="0"/>
              <w:rPr>
                <w:rFonts w:cs="Times New Roman"/>
                <w:color w:val="000000"/>
                <w:sz w:val="18"/>
              </w:rPr>
            </w:pPr>
            <w:r w:rsidRPr="00470516">
              <w:rPr>
                <w:rFonts w:cs="Times New Roman"/>
                <w:color w:val="000000"/>
                <w:sz w:val="18"/>
              </w:rPr>
              <w:t>1618</w:t>
            </w:r>
          </w:p>
          <w:p w14:paraId="4E3B1878" w14:textId="77777777" w:rsidR="00470516" w:rsidRPr="00470516" w:rsidRDefault="00470516" w:rsidP="00470516">
            <w:pPr>
              <w:spacing w:after="0"/>
              <w:rPr>
                <w:rFonts w:cs="Times New Roman"/>
                <w:color w:val="000000"/>
                <w:sz w:val="18"/>
              </w:rPr>
            </w:pPr>
            <w:r w:rsidRPr="00470516">
              <w:rPr>
                <w:rFonts w:cs="Times New Roman"/>
                <w:color w:val="000000"/>
                <w:sz w:val="18"/>
              </w:rPr>
              <w:t xml:space="preserve">MU100 (Sivertsen </w:t>
            </w:r>
            <w:r w:rsidRPr="000615D0">
              <w:rPr>
                <w:rFonts w:cs="Times New Roman"/>
                <w:i/>
                <w:color w:val="000000"/>
                <w:sz w:val="18"/>
              </w:rPr>
              <w:t>et al</w:t>
            </w:r>
            <w:r w:rsidRPr="00470516">
              <w:rPr>
                <w:rFonts w:cs="Times New Roman"/>
                <w:color w:val="000000"/>
                <w:sz w:val="18"/>
              </w:rPr>
              <w:t>. 2011)</w:t>
            </w:r>
          </w:p>
        </w:tc>
      </w:tr>
      <w:tr w:rsidR="00470516" w:rsidRPr="00470516" w14:paraId="73180568" w14:textId="77777777" w:rsidTr="00A86882">
        <w:trPr>
          <w:trHeight w:val="518"/>
        </w:trPr>
        <w:tc>
          <w:tcPr>
            <w:tcW w:w="2405" w:type="dxa"/>
            <w:vMerge/>
          </w:tcPr>
          <w:p w14:paraId="7C82DEB6" w14:textId="77777777" w:rsidR="00470516" w:rsidRPr="00470516" w:rsidRDefault="00470516" w:rsidP="00470516">
            <w:pPr>
              <w:spacing w:after="0"/>
              <w:rPr>
                <w:rFonts w:cs="Times New Roman"/>
                <w:color w:val="000000"/>
                <w:sz w:val="18"/>
              </w:rPr>
            </w:pPr>
          </w:p>
        </w:tc>
        <w:tc>
          <w:tcPr>
            <w:tcW w:w="1985" w:type="dxa"/>
            <w:vMerge w:val="restart"/>
          </w:tcPr>
          <w:p w14:paraId="43A6E101" w14:textId="77777777" w:rsidR="00470516" w:rsidRPr="00470516" w:rsidRDefault="00470516" w:rsidP="00470516">
            <w:pPr>
              <w:spacing w:after="0"/>
              <w:rPr>
                <w:rFonts w:cs="Times New Roman"/>
                <w:color w:val="000000"/>
                <w:sz w:val="18"/>
              </w:rPr>
            </w:pPr>
          </w:p>
        </w:tc>
        <w:tc>
          <w:tcPr>
            <w:tcW w:w="1701" w:type="dxa"/>
            <w:vMerge w:val="restart"/>
          </w:tcPr>
          <w:p w14:paraId="7412CAFC" w14:textId="77777777" w:rsidR="00470516" w:rsidRPr="00470516" w:rsidRDefault="00470516" w:rsidP="00470516">
            <w:pPr>
              <w:spacing w:after="0"/>
              <w:rPr>
                <w:rFonts w:cs="Times New Roman"/>
                <w:color w:val="000000"/>
                <w:sz w:val="18"/>
              </w:rPr>
            </w:pPr>
            <w:r w:rsidRPr="00470516">
              <w:rPr>
                <w:rFonts w:cs="Times New Roman"/>
                <w:color w:val="000000"/>
                <w:sz w:val="18"/>
              </w:rPr>
              <w:t>North Coast Dry Sclerophyll Forests</w:t>
            </w:r>
          </w:p>
          <w:p w14:paraId="10022DC5" w14:textId="77777777" w:rsidR="00470516" w:rsidRPr="00470516" w:rsidRDefault="00470516" w:rsidP="00470516">
            <w:pPr>
              <w:spacing w:after="0"/>
              <w:rPr>
                <w:rFonts w:cs="Times New Roman"/>
                <w:color w:val="000000"/>
                <w:sz w:val="18"/>
              </w:rPr>
            </w:pPr>
          </w:p>
        </w:tc>
        <w:tc>
          <w:tcPr>
            <w:tcW w:w="5244" w:type="dxa"/>
            <w:vAlign w:val="bottom"/>
          </w:tcPr>
          <w:p w14:paraId="3EA29ABC" w14:textId="77777777" w:rsidR="00470516" w:rsidRPr="004B556C" w:rsidRDefault="00470516" w:rsidP="00470516">
            <w:pPr>
              <w:spacing w:after="0"/>
              <w:rPr>
                <w:rFonts w:cs="Times New Roman"/>
                <w:color w:val="000000"/>
                <w:sz w:val="18"/>
              </w:rPr>
            </w:pPr>
            <w:r w:rsidRPr="004B556C">
              <w:rPr>
                <w:rFonts w:cs="Times New Roman"/>
                <w:color w:val="000000"/>
                <w:sz w:val="18"/>
              </w:rPr>
              <w:t>Rough-barked Apple grassy open forest on valley flats of the NSW North Coast Bioregion and Sydney Basin Bioregion</w:t>
            </w:r>
          </w:p>
        </w:tc>
        <w:tc>
          <w:tcPr>
            <w:tcW w:w="2552" w:type="dxa"/>
            <w:vAlign w:val="bottom"/>
          </w:tcPr>
          <w:p w14:paraId="7F16F2AA" w14:textId="77777777" w:rsidR="00470516" w:rsidRPr="00470516" w:rsidRDefault="00470516" w:rsidP="00470516">
            <w:pPr>
              <w:spacing w:after="0"/>
              <w:rPr>
                <w:rFonts w:cs="Times New Roman"/>
                <w:color w:val="000000"/>
                <w:sz w:val="18"/>
              </w:rPr>
            </w:pPr>
            <w:r w:rsidRPr="00470516">
              <w:rPr>
                <w:rFonts w:cs="Times New Roman"/>
                <w:color w:val="000000"/>
                <w:sz w:val="18"/>
              </w:rPr>
              <w:t>1120</w:t>
            </w:r>
          </w:p>
          <w:p w14:paraId="2E6851D4" w14:textId="77777777" w:rsidR="00470516" w:rsidRPr="00470516" w:rsidRDefault="00470516" w:rsidP="00470516">
            <w:pPr>
              <w:spacing w:after="0"/>
              <w:rPr>
                <w:rFonts w:cs="Times New Roman"/>
                <w:color w:val="000000"/>
                <w:sz w:val="18"/>
              </w:rPr>
            </w:pPr>
            <w:r w:rsidRPr="00470516">
              <w:rPr>
                <w:rFonts w:cs="Times New Roman"/>
                <w:color w:val="000000"/>
                <w:sz w:val="18"/>
              </w:rPr>
              <w:t>FE 122 (NPWS 1999)</w:t>
            </w:r>
          </w:p>
        </w:tc>
      </w:tr>
      <w:tr w:rsidR="00470516" w:rsidRPr="00470516" w14:paraId="06715B3A" w14:textId="77777777" w:rsidTr="00A86882">
        <w:trPr>
          <w:trHeight w:val="517"/>
        </w:trPr>
        <w:tc>
          <w:tcPr>
            <w:tcW w:w="2405" w:type="dxa"/>
            <w:vMerge/>
          </w:tcPr>
          <w:p w14:paraId="7B946D59" w14:textId="77777777" w:rsidR="00470516" w:rsidRPr="00470516" w:rsidRDefault="00470516" w:rsidP="00470516">
            <w:pPr>
              <w:spacing w:after="0"/>
              <w:rPr>
                <w:rFonts w:cs="Times New Roman"/>
                <w:color w:val="000000"/>
                <w:sz w:val="18"/>
              </w:rPr>
            </w:pPr>
          </w:p>
        </w:tc>
        <w:tc>
          <w:tcPr>
            <w:tcW w:w="1985" w:type="dxa"/>
            <w:vMerge/>
          </w:tcPr>
          <w:p w14:paraId="0833F83B" w14:textId="77777777" w:rsidR="00470516" w:rsidRPr="00470516" w:rsidRDefault="00470516" w:rsidP="00470516">
            <w:pPr>
              <w:spacing w:after="0"/>
              <w:rPr>
                <w:rFonts w:cs="Times New Roman"/>
                <w:color w:val="000000"/>
                <w:sz w:val="18"/>
              </w:rPr>
            </w:pPr>
          </w:p>
        </w:tc>
        <w:tc>
          <w:tcPr>
            <w:tcW w:w="1701" w:type="dxa"/>
            <w:vMerge/>
          </w:tcPr>
          <w:p w14:paraId="4CC69D84" w14:textId="77777777" w:rsidR="00470516" w:rsidRPr="00470516" w:rsidRDefault="00470516" w:rsidP="00470516">
            <w:pPr>
              <w:spacing w:after="0"/>
              <w:rPr>
                <w:rFonts w:cs="Times New Roman"/>
                <w:color w:val="000000"/>
                <w:sz w:val="18"/>
              </w:rPr>
            </w:pPr>
          </w:p>
        </w:tc>
        <w:tc>
          <w:tcPr>
            <w:tcW w:w="5244" w:type="dxa"/>
            <w:vAlign w:val="bottom"/>
          </w:tcPr>
          <w:p w14:paraId="7A959FA0" w14:textId="77777777" w:rsidR="00470516" w:rsidRPr="004B556C" w:rsidRDefault="00470516" w:rsidP="00470516">
            <w:pPr>
              <w:spacing w:after="0"/>
              <w:rPr>
                <w:rFonts w:cs="Times New Roman"/>
                <w:color w:val="000000"/>
                <w:sz w:val="18"/>
              </w:rPr>
            </w:pPr>
            <w:r w:rsidRPr="004B556C">
              <w:rPr>
                <w:rFonts w:cs="Times New Roman"/>
                <w:color w:val="000000"/>
                <w:sz w:val="18"/>
              </w:rPr>
              <w:t>Sydney Peppermint - Smooth-barked Apple shrubby open forest on coastal hills and plains of the southern NSW North Coast Bioregion and northern Sydney Basin Bioregion</w:t>
            </w:r>
          </w:p>
        </w:tc>
        <w:tc>
          <w:tcPr>
            <w:tcW w:w="2552" w:type="dxa"/>
            <w:vAlign w:val="bottom"/>
          </w:tcPr>
          <w:p w14:paraId="5919B2B0" w14:textId="77777777" w:rsidR="00470516" w:rsidRPr="00470516" w:rsidRDefault="00470516" w:rsidP="00470516">
            <w:pPr>
              <w:spacing w:after="0"/>
              <w:rPr>
                <w:rFonts w:cs="Times New Roman"/>
                <w:color w:val="000000"/>
                <w:sz w:val="18"/>
              </w:rPr>
            </w:pPr>
            <w:r w:rsidRPr="00470516">
              <w:rPr>
                <w:rFonts w:cs="Times New Roman"/>
                <w:color w:val="000000"/>
                <w:sz w:val="18"/>
              </w:rPr>
              <w:t>1251</w:t>
            </w:r>
          </w:p>
          <w:p w14:paraId="49E8E3A0" w14:textId="77777777" w:rsidR="00470516" w:rsidRPr="00470516" w:rsidRDefault="00470516" w:rsidP="00470516">
            <w:pPr>
              <w:spacing w:after="0"/>
              <w:rPr>
                <w:rFonts w:cs="Times New Roman"/>
                <w:color w:val="000000"/>
                <w:sz w:val="18"/>
              </w:rPr>
            </w:pPr>
            <w:r w:rsidRPr="00470516">
              <w:rPr>
                <w:rFonts w:cs="Times New Roman"/>
                <w:color w:val="000000"/>
                <w:sz w:val="18"/>
              </w:rPr>
              <w:t>FE 11, 130 and 145 (NPWS 1999);</w:t>
            </w:r>
          </w:p>
        </w:tc>
      </w:tr>
      <w:tr w:rsidR="00695E5A" w:rsidRPr="00470516" w14:paraId="022720FC" w14:textId="77777777" w:rsidTr="00A86882">
        <w:tc>
          <w:tcPr>
            <w:tcW w:w="2405" w:type="dxa"/>
            <w:vMerge/>
          </w:tcPr>
          <w:p w14:paraId="45C57B57" w14:textId="77777777" w:rsidR="00695E5A" w:rsidRPr="00470516" w:rsidRDefault="00695E5A" w:rsidP="00470516">
            <w:pPr>
              <w:spacing w:after="0"/>
              <w:rPr>
                <w:rFonts w:cs="Times New Roman"/>
                <w:color w:val="000000"/>
                <w:sz w:val="18"/>
              </w:rPr>
            </w:pPr>
          </w:p>
        </w:tc>
        <w:tc>
          <w:tcPr>
            <w:tcW w:w="1985" w:type="dxa"/>
            <w:vMerge w:val="restart"/>
          </w:tcPr>
          <w:p w14:paraId="74AEA4A1" w14:textId="77777777" w:rsidR="00695E5A" w:rsidRPr="00470516" w:rsidRDefault="00695E5A" w:rsidP="00470516">
            <w:pPr>
              <w:spacing w:after="0"/>
              <w:rPr>
                <w:rFonts w:cs="Times New Roman"/>
                <w:color w:val="000000" w:themeColor="text1"/>
                <w:sz w:val="18"/>
              </w:rPr>
            </w:pPr>
            <w:r w:rsidRPr="00470516">
              <w:rPr>
                <w:rFonts w:cs="Times New Roman"/>
                <w:color w:val="000000"/>
                <w:sz w:val="18"/>
              </w:rPr>
              <w:t>Forested wetlands</w:t>
            </w:r>
          </w:p>
          <w:p w14:paraId="44198615" w14:textId="16E98DCA" w:rsidR="00695E5A" w:rsidRPr="00470516" w:rsidRDefault="00695E5A" w:rsidP="00470516">
            <w:pPr>
              <w:spacing w:after="0"/>
              <w:rPr>
                <w:rFonts w:cs="Times New Roman"/>
                <w:color w:val="000000" w:themeColor="text1"/>
                <w:sz w:val="18"/>
              </w:rPr>
            </w:pPr>
          </w:p>
        </w:tc>
        <w:tc>
          <w:tcPr>
            <w:tcW w:w="1701" w:type="dxa"/>
            <w:vMerge w:val="restart"/>
          </w:tcPr>
          <w:p w14:paraId="2239A66D" w14:textId="77777777" w:rsidR="00695E5A" w:rsidRPr="00470516" w:rsidRDefault="00695E5A" w:rsidP="00470516">
            <w:pPr>
              <w:spacing w:after="0"/>
              <w:rPr>
                <w:rFonts w:cs="Times New Roman"/>
                <w:color w:val="000000" w:themeColor="text1"/>
                <w:sz w:val="18"/>
              </w:rPr>
            </w:pPr>
            <w:r w:rsidRPr="00470516">
              <w:rPr>
                <w:rFonts w:cs="Times New Roman"/>
                <w:color w:val="000000"/>
                <w:sz w:val="18"/>
              </w:rPr>
              <w:t>Coastal Floodplain Wetlands</w:t>
            </w:r>
          </w:p>
        </w:tc>
        <w:tc>
          <w:tcPr>
            <w:tcW w:w="5244" w:type="dxa"/>
          </w:tcPr>
          <w:p w14:paraId="18B2726D" w14:textId="77777777" w:rsidR="00695E5A" w:rsidRPr="004B556C" w:rsidRDefault="00695E5A" w:rsidP="00470516">
            <w:pPr>
              <w:spacing w:after="0"/>
              <w:rPr>
                <w:rFonts w:cs="Times New Roman"/>
                <w:color w:val="000000" w:themeColor="text1"/>
                <w:sz w:val="18"/>
              </w:rPr>
            </w:pPr>
            <w:r w:rsidRPr="004B556C">
              <w:rPr>
                <w:rFonts w:cs="Times New Roman"/>
                <w:color w:val="000000"/>
                <w:sz w:val="18"/>
              </w:rPr>
              <w:t>Forest Red Gum - Rough-barked Apple open forest on poorly drained lowlands of the Central Coast, Sydney Basin Bioregion</w:t>
            </w:r>
          </w:p>
        </w:tc>
        <w:tc>
          <w:tcPr>
            <w:tcW w:w="2552" w:type="dxa"/>
          </w:tcPr>
          <w:p w14:paraId="10DC7660" w14:textId="77777777" w:rsidR="00695E5A" w:rsidRPr="00470516" w:rsidRDefault="00695E5A" w:rsidP="00470516">
            <w:pPr>
              <w:spacing w:after="0"/>
              <w:rPr>
                <w:rFonts w:cs="Times New Roman"/>
                <w:color w:val="000000"/>
                <w:sz w:val="18"/>
              </w:rPr>
            </w:pPr>
            <w:r w:rsidRPr="00470516">
              <w:rPr>
                <w:rFonts w:cs="Times New Roman"/>
                <w:color w:val="000000"/>
                <w:sz w:val="18"/>
              </w:rPr>
              <w:t>836</w:t>
            </w:r>
          </w:p>
          <w:p w14:paraId="74B5EBE2" w14:textId="77777777" w:rsidR="00695E5A" w:rsidRPr="00470516" w:rsidRDefault="00695E5A" w:rsidP="00470516">
            <w:pPr>
              <w:spacing w:after="0"/>
              <w:rPr>
                <w:rFonts w:cs="Times New Roman"/>
                <w:color w:val="000000"/>
                <w:sz w:val="18"/>
              </w:rPr>
            </w:pPr>
            <w:r w:rsidRPr="00470516">
              <w:rPr>
                <w:rFonts w:cs="Times New Roman"/>
                <w:color w:val="000000"/>
                <w:sz w:val="18"/>
              </w:rPr>
              <w:t>REMS Map unit 38 (NPWS 2000)</w:t>
            </w:r>
          </w:p>
        </w:tc>
      </w:tr>
      <w:tr w:rsidR="00695E5A" w:rsidRPr="00470516" w14:paraId="677D98B6" w14:textId="77777777" w:rsidTr="00A86882">
        <w:tc>
          <w:tcPr>
            <w:tcW w:w="2405" w:type="dxa"/>
            <w:vMerge/>
          </w:tcPr>
          <w:p w14:paraId="32291BF8" w14:textId="77777777" w:rsidR="00695E5A" w:rsidRPr="00470516" w:rsidRDefault="00695E5A" w:rsidP="00470516">
            <w:pPr>
              <w:spacing w:after="0"/>
              <w:rPr>
                <w:rFonts w:cs="Times New Roman"/>
                <w:color w:val="000000"/>
                <w:sz w:val="18"/>
              </w:rPr>
            </w:pPr>
          </w:p>
        </w:tc>
        <w:tc>
          <w:tcPr>
            <w:tcW w:w="1985" w:type="dxa"/>
            <w:vMerge/>
          </w:tcPr>
          <w:p w14:paraId="6E22CA51" w14:textId="176C96FD" w:rsidR="00695E5A" w:rsidRPr="00470516" w:rsidRDefault="00695E5A" w:rsidP="00470516">
            <w:pPr>
              <w:spacing w:after="0"/>
              <w:rPr>
                <w:rFonts w:cs="Times New Roman"/>
                <w:color w:val="000000"/>
                <w:sz w:val="18"/>
              </w:rPr>
            </w:pPr>
          </w:p>
        </w:tc>
        <w:tc>
          <w:tcPr>
            <w:tcW w:w="1701" w:type="dxa"/>
            <w:vMerge/>
          </w:tcPr>
          <w:p w14:paraId="47B8725F" w14:textId="77777777" w:rsidR="00695E5A" w:rsidRPr="00470516" w:rsidRDefault="00695E5A" w:rsidP="00470516">
            <w:pPr>
              <w:spacing w:after="0"/>
              <w:rPr>
                <w:rFonts w:cs="Times New Roman"/>
                <w:color w:val="000000"/>
                <w:sz w:val="18"/>
              </w:rPr>
            </w:pPr>
          </w:p>
        </w:tc>
        <w:tc>
          <w:tcPr>
            <w:tcW w:w="5244" w:type="dxa"/>
          </w:tcPr>
          <w:p w14:paraId="0A08848D" w14:textId="77777777" w:rsidR="00695E5A" w:rsidRPr="004B556C" w:rsidRDefault="00695E5A" w:rsidP="00470516">
            <w:pPr>
              <w:spacing w:after="0"/>
              <w:rPr>
                <w:rFonts w:cs="Times New Roman"/>
                <w:color w:val="000000" w:themeColor="text1"/>
                <w:sz w:val="18"/>
              </w:rPr>
            </w:pPr>
            <w:r w:rsidRPr="004B556C">
              <w:rPr>
                <w:rFonts w:cs="Times New Roman"/>
                <w:color w:val="000000"/>
                <w:sz w:val="18"/>
              </w:rPr>
              <w:t>Cabbage Gum-Rough-barked Apple grassy woodland on alluvial floodplains of the lower Hunter</w:t>
            </w:r>
          </w:p>
        </w:tc>
        <w:tc>
          <w:tcPr>
            <w:tcW w:w="2552" w:type="dxa"/>
          </w:tcPr>
          <w:p w14:paraId="03D1C721" w14:textId="77777777" w:rsidR="00695E5A" w:rsidRPr="00470516" w:rsidRDefault="00695E5A" w:rsidP="00470516">
            <w:pPr>
              <w:spacing w:after="0"/>
              <w:rPr>
                <w:rFonts w:cs="Times New Roman"/>
                <w:color w:val="000000"/>
                <w:sz w:val="18"/>
              </w:rPr>
            </w:pPr>
            <w:r w:rsidRPr="00470516">
              <w:rPr>
                <w:rFonts w:cs="Times New Roman"/>
                <w:color w:val="000000"/>
                <w:sz w:val="18"/>
              </w:rPr>
              <w:t>1594</w:t>
            </w:r>
          </w:p>
          <w:p w14:paraId="21D0EF6B" w14:textId="77777777" w:rsidR="00695E5A" w:rsidRPr="00470516" w:rsidRDefault="00695E5A" w:rsidP="00470516">
            <w:pPr>
              <w:spacing w:after="0"/>
              <w:rPr>
                <w:rFonts w:cs="Times New Roman"/>
                <w:color w:val="000000"/>
                <w:sz w:val="18"/>
              </w:rPr>
            </w:pPr>
            <w:r w:rsidRPr="00470516">
              <w:rPr>
                <w:rFonts w:cs="Times New Roman"/>
                <w:color w:val="000000"/>
                <w:sz w:val="18"/>
              </w:rPr>
              <w:t xml:space="preserve">MU076 (Sivertsen </w:t>
            </w:r>
            <w:r w:rsidRPr="000615D0">
              <w:rPr>
                <w:rFonts w:cs="Times New Roman"/>
                <w:i/>
                <w:color w:val="000000"/>
                <w:sz w:val="18"/>
              </w:rPr>
              <w:t>et al</w:t>
            </w:r>
            <w:r w:rsidRPr="00470516">
              <w:rPr>
                <w:rFonts w:cs="Times New Roman"/>
                <w:color w:val="000000"/>
                <w:sz w:val="18"/>
              </w:rPr>
              <w:t>. 2011)</w:t>
            </w:r>
          </w:p>
        </w:tc>
      </w:tr>
      <w:tr w:rsidR="00695E5A" w:rsidRPr="00470516" w14:paraId="2AA0D619" w14:textId="77777777" w:rsidTr="00A86882">
        <w:tc>
          <w:tcPr>
            <w:tcW w:w="2405" w:type="dxa"/>
            <w:vMerge/>
          </w:tcPr>
          <w:p w14:paraId="58586AD6" w14:textId="77777777" w:rsidR="00695E5A" w:rsidRPr="00470516" w:rsidRDefault="00695E5A" w:rsidP="00470516">
            <w:pPr>
              <w:spacing w:after="0"/>
              <w:rPr>
                <w:rFonts w:cs="Times New Roman"/>
                <w:color w:val="000000"/>
                <w:sz w:val="18"/>
              </w:rPr>
            </w:pPr>
          </w:p>
        </w:tc>
        <w:tc>
          <w:tcPr>
            <w:tcW w:w="1985" w:type="dxa"/>
            <w:vMerge/>
          </w:tcPr>
          <w:p w14:paraId="53078316" w14:textId="51E5041E" w:rsidR="00695E5A" w:rsidRPr="00470516" w:rsidRDefault="00695E5A" w:rsidP="00470516">
            <w:pPr>
              <w:spacing w:after="0"/>
              <w:rPr>
                <w:rFonts w:cs="Times New Roman"/>
                <w:color w:val="000000"/>
                <w:sz w:val="18"/>
              </w:rPr>
            </w:pPr>
          </w:p>
        </w:tc>
        <w:tc>
          <w:tcPr>
            <w:tcW w:w="1701" w:type="dxa"/>
            <w:vMerge/>
          </w:tcPr>
          <w:p w14:paraId="623CB9AF" w14:textId="77777777" w:rsidR="00695E5A" w:rsidRPr="00470516" w:rsidRDefault="00695E5A" w:rsidP="00470516">
            <w:pPr>
              <w:spacing w:after="0"/>
              <w:rPr>
                <w:rFonts w:cs="Times New Roman"/>
                <w:color w:val="000000"/>
                <w:sz w:val="18"/>
              </w:rPr>
            </w:pPr>
          </w:p>
        </w:tc>
        <w:tc>
          <w:tcPr>
            <w:tcW w:w="5244" w:type="dxa"/>
          </w:tcPr>
          <w:p w14:paraId="4EAC4E7B" w14:textId="77777777" w:rsidR="00695E5A" w:rsidRPr="004B556C" w:rsidRDefault="00695E5A" w:rsidP="00470516">
            <w:pPr>
              <w:spacing w:after="0"/>
              <w:rPr>
                <w:rFonts w:cs="Times New Roman"/>
                <w:color w:val="000000" w:themeColor="text1"/>
                <w:sz w:val="18"/>
              </w:rPr>
            </w:pPr>
            <w:r w:rsidRPr="004B556C">
              <w:rPr>
                <w:rFonts w:cs="Times New Roman"/>
                <w:color w:val="000000"/>
                <w:sz w:val="18"/>
              </w:rPr>
              <w:t>Cabbage Gum - Forest Red Gum - Flax-leaved Paperbark Floodplain Forest of the Central Coast</w:t>
            </w:r>
          </w:p>
        </w:tc>
        <w:tc>
          <w:tcPr>
            <w:tcW w:w="2552" w:type="dxa"/>
          </w:tcPr>
          <w:p w14:paraId="434BB1B4" w14:textId="77777777" w:rsidR="00695E5A" w:rsidRPr="00470516" w:rsidRDefault="00695E5A" w:rsidP="00470516">
            <w:pPr>
              <w:spacing w:after="0"/>
              <w:rPr>
                <w:rFonts w:cs="Times New Roman"/>
                <w:color w:val="000000"/>
                <w:sz w:val="18"/>
              </w:rPr>
            </w:pPr>
            <w:r w:rsidRPr="00470516">
              <w:rPr>
                <w:rFonts w:cs="Times New Roman"/>
                <w:color w:val="000000"/>
                <w:sz w:val="18"/>
              </w:rPr>
              <w:t>1720</w:t>
            </w:r>
          </w:p>
          <w:p w14:paraId="49ED2B3E" w14:textId="27DB0BB9" w:rsidR="00695E5A" w:rsidRPr="00470516" w:rsidRDefault="00695E5A" w:rsidP="00470516">
            <w:pPr>
              <w:spacing w:after="0"/>
              <w:rPr>
                <w:rFonts w:cs="Times New Roman"/>
                <w:color w:val="000000"/>
                <w:sz w:val="18"/>
              </w:rPr>
            </w:pPr>
            <w:r w:rsidRPr="00470516">
              <w:rPr>
                <w:rFonts w:cs="Times New Roman"/>
                <w:color w:val="000000"/>
                <w:sz w:val="18"/>
              </w:rPr>
              <w:t xml:space="preserve">MU202 (Sivertsen </w:t>
            </w:r>
            <w:r w:rsidRPr="000615D0">
              <w:rPr>
                <w:rFonts w:cs="Times New Roman"/>
                <w:i/>
                <w:color w:val="000000"/>
                <w:sz w:val="18"/>
              </w:rPr>
              <w:t>et al</w:t>
            </w:r>
            <w:r w:rsidRPr="00470516">
              <w:rPr>
                <w:rFonts w:cs="Times New Roman"/>
                <w:color w:val="000000"/>
                <w:sz w:val="18"/>
              </w:rPr>
              <w:t>. 2011)</w:t>
            </w:r>
          </w:p>
        </w:tc>
      </w:tr>
      <w:tr w:rsidR="00695E5A" w:rsidRPr="00470516" w14:paraId="5CD99D2E" w14:textId="77777777" w:rsidTr="00A86882">
        <w:tc>
          <w:tcPr>
            <w:tcW w:w="2405" w:type="dxa"/>
            <w:vMerge/>
          </w:tcPr>
          <w:p w14:paraId="7742381F" w14:textId="77777777" w:rsidR="00695E5A" w:rsidRPr="00470516" w:rsidRDefault="00695E5A" w:rsidP="00470516">
            <w:pPr>
              <w:spacing w:after="0"/>
              <w:rPr>
                <w:rFonts w:cs="Times New Roman"/>
                <w:color w:val="000000"/>
                <w:sz w:val="18"/>
              </w:rPr>
            </w:pPr>
          </w:p>
        </w:tc>
        <w:tc>
          <w:tcPr>
            <w:tcW w:w="1985" w:type="dxa"/>
            <w:vMerge/>
          </w:tcPr>
          <w:p w14:paraId="4270028F" w14:textId="0EBD5F0D" w:rsidR="00695E5A" w:rsidRPr="00470516" w:rsidRDefault="00695E5A" w:rsidP="00470516">
            <w:pPr>
              <w:spacing w:after="0"/>
              <w:rPr>
                <w:rFonts w:cs="Times New Roman"/>
                <w:color w:val="000000"/>
                <w:sz w:val="18"/>
              </w:rPr>
            </w:pPr>
          </w:p>
        </w:tc>
        <w:tc>
          <w:tcPr>
            <w:tcW w:w="1701" w:type="dxa"/>
            <w:vMerge/>
          </w:tcPr>
          <w:p w14:paraId="5E1F072E" w14:textId="77777777" w:rsidR="00695E5A" w:rsidRPr="00470516" w:rsidRDefault="00695E5A" w:rsidP="00470516">
            <w:pPr>
              <w:spacing w:after="0"/>
              <w:rPr>
                <w:rFonts w:cs="Times New Roman"/>
                <w:color w:val="000000"/>
                <w:sz w:val="18"/>
              </w:rPr>
            </w:pPr>
          </w:p>
        </w:tc>
        <w:tc>
          <w:tcPr>
            <w:tcW w:w="5244" w:type="dxa"/>
          </w:tcPr>
          <w:p w14:paraId="67636ABE" w14:textId="77777777" w:rsidR="00695E5A" w:rsidRPr="004B556C" w:rsidRDefault="00695E5A" w:rsidP="00470516">
            <w:pPr>
              <w:spacing w:after="0"/>
              <w:rPr>
                <w:rFonts w:cs="Times New Roman"/>
                <w:color w:val="000000" w:themeColor="text1"/>
                <w:sz w:val="18"/>
              </w:rPr>
            </w:pPr>
            <w:r w:rsidRPr="004B556C">
              <w:rPr>
                <w:rFonts w:cs="Times New Roman"/>
                <w:color w:val="000000"/>
                <w:sz w:val="18"/>
              </w:rPr>
              <w:t>Swamp Oak open forest on riverflats of the Cumberland Plain and Hunter valley</w:t>
            </w:r>
          </w:p>
        </w:tc>
        <w:tc>
          <w:tcPr>
            <w:tcW w:w="2552" w:type="dxa"/>
          </w:tcPr>
          <w:p w14:paraId="6C02DE9A" w14:textId="77777777" w:rsidR="00695E5A" w:rsidRPr="00470516" w:rsidRDefault="00695E5A" w:rsidP="00470516">
            <w:pPr>
              <w:spacing w:after="0"/>
              <w:rPr>
                <w:rFonts w:cs="Times New Roman"/>
                <w:color w:val="000000"/>
                <w:sz w:val="18"/>
              </w:rPr>
            </w:pPr>
            <w:r w:rsidRPr="00470516">
              <w:rPr>
                <w:rFonts w:cs="Times New Roman"/>
                <w:color w:val="000000"/>
                <w:sz w:val="18"/>
              </w:rPr>
              <w:t>1800</w:t>
            </w:r>
          </w:p>
          <w:p w14:paraId="4522A325" w14:textId="77777777" w:rsidR="00695E5A" w:rsidRPr="00470516" w:rsidRDefault="00695E5A" w:rsidP="00470516">
            <w:pPr>
              <w:spacing w:after="0"/>
              <w:rPr>
                <w:rFonts w:cs="Times New Roman"/>
                <w:color w:val="000000"/>
                <w:sz w:val="18"/>
              </w:rPr>
            </w:pPr>
            <w:r w:rsidRPr="00470516">
              <w:rPr>
                <w:rFonts w:cs="Times New Roman"/>
                <w:color w:val="000000"/>
                <w:sz w:val="18"/>
              </w:rPr>
              <w:t>S_FoW07 (OEH 2013)</w:t>
            </w:r>
          </w:p>
        </w:tc>
      </w:tr>
      <w:tr w:rsidR="00695E5A" w:rsidRPr="00470516" w14:paraId="3E06BC48" w14:textId="77777777" w:rsidTr="00A86882">
        <w:tc>
          <w:tcPr>
            <w:tcW w:w="2405" w:type="dxa"/>
            <w:vMerge/>
          </w:tcPr>
          <w:p w14:paraId="236FC647" w14:textId="77777777" w:rsidR="00695E5A" w:rsidRPr="00470516" w:rsidRDefault="00695E5A" w:rsidP="00470516">
            <w:pPr>
              <w:spacing w:after="0"/>
              <w:rPr>
                <w:rFonts w:cs="Times New Roman"/>
                <w:color w:val="000000"/>
                <w:sz w:val="18"/>
              </w:rPr>
            </w:pPr>
          </w:p>
        </w:tc>
        <w:tc>
          <w:tcPr>
            <w:tcW w:w="1985" w:type="dxa"/>
            <w:vMerge/>
          </w:tcPr>
          <w:p w14:paraId="12166019" w14:textId="1EC28505" w:rsidR="00695E5A" w:rsidRPr="00470516" w:rsidRDefault="00695E5A" w:rsidP="00470516">
            <w:pPr>
              <w:spacing w:after="0"/>
              <w:rPr>
                <w:rFonts w:cs="Times New Roman"/>
                <w:color w:val="000000"/>
                <w:sz w:val="18"/>
              </w:rPr>
            </w:pPr>
          </w:p>
        </w:tc>
        <w:tc>
          <w:tcPr>
            <w:tcW w:w="1701" w:type="dxa"/>
            <w:vMerge w:val="restart"/>
          </w:tcPr>
          <w:p w14:paraId="7F714B70" w14:textId="77777777" w:rsidR="00695E5A" w:rsidRPr="00470516" w:rsidRDefault="00695E5A" w:rsidP="00470516">
            <w:pPr>
              <w:spacing w:after="0"/>
              <w:rPr>
                <w:rFonts w:cs="Times New Roman"/>
                <w:color w:val="000000"/>
                <w:sz w:val="18"/>
              </w:rPr>
            </w:pPr>
            <w:r w:rsidRPr="00470516">
              <w:rPr>
                <w:rFonts w:cs="Times New Roman"/>
                <w:color w:val="000000"/>
                <w:sz w:val="18"/>
              </w:rPr>
              <w:t>Coastal Swamp Forests</w:t>
            </w:r>
          </w:p>
        </w:tc>
        <w:tc>
          <w:tcPr>
            <w:tcW w:w="5244" w:type="dxa"/>
          </w:tcPr>
          <w:p w14:paraId="3867F5E8" w14:textId="77777777" w:rsidR="00695E5A" w:rsidRPr="004B556C" w:rsidRDefault="00695E5A" w:rsidP="00470516">
            <w:pPr>
              <w:spacing w:after="0"/>
              <w:rPr>
                <w:rFonts w:cs="Times New Roman"/>
                <w:color w:val="000000"/>
                <w:sz w:val="18"/>
              </w:rPr>
            </w:pPr>
            <w:r w:rsidRPr="004B556C">
              <w:rPr>
                <w:rFonts w:cs="Times New Roman"/>
                <w:color w:val="000000"/>
                <w:sz w:val="18"/>
              </w:rPr>
              <w:t>Paperbark swamp forest of the coastal lowlands of the NSW North Coast Bioregion and Sydney Basin Bioregion</w:t>
            </w:r>
          </w:p>
        </w:tc>
        <w:tc>
          <w:tcPr>
            <w:tcW w:w="2552" w:type="dxa"/>
          </w:tcPr>
          <w:p w14:paraId="0751A69E" w14:textId="77777777" w:rsidR="00695E5A" w:rsidRPr="00470516" w:rsidRDefault="00695E5A" w:rsidP="00470516">
            <w:pPr>
              <w:spacing w:after="0"/>
              <w:rPr>
                <w:rFonts w:cs="Times New Roman"/>
                <w:color w:val="000000"/>
                <w:sz w:val="18"/>
              </w:rPr>
            </w:pPr>
            <w:r w:rsidRPr="00470516">
              <w:rPr>
                <w:rFonts w:cs="Times New Roman"/>
                <w:color w:val="000000"/>
                <w:sz w:val="18"/>
              </w:rPr>
              <w:t>1064</w:t>
            </w:r>
          </w:p>
          <w:p w14:paraId="6271AD00" w14:textId="77777777" w:rsidR="00695E5A" w:rsidRPr="00470516" w:rsidRDefault="00695E5A" w:rsidP="00470516">
            <w:pPr>
              <w:spacing w:after="0"/>
              <w:rPr>
                <w:rFonts w:cs="Times New Roman"/>
                <w:color w:val="000000"/>
                <w:sz w:val="18"/>
              </w:rPr>
            </w:pPr>
            <w:r w:rsidRPr="00470516">
              <w:rPr>
                <w:rFonts w:cs="Times New Roman"/>
                <w:color w:val="000000"/>
                <w:sz w:val="18"/>
              </w:rPr>
              <w:t>FE 112 (NPWS 1999)</w:t>
            </w:r>
          </w:p>
        </w:tc>
      </w:tr>
      <w:tr w:rsidR="00695E5A" w:rsidRPr="00470516" w14:paraId="4DE44E6E" w14:textId="77777777" w:rsidTr="00A86882">
        <w:tc>
          <w:tcPr>
            <w:tcW w:w="2405" w:type="dxa"/>
            <w:vMerge/>
          </w:tcPr>
          <w:p w14:paraId="2371E37C" w14:textId="77777777" w:rsidR="00695E5A" w:rsidRPr="00470516" w:rsidRDefault="00695E5A" w:rsidP="00470516">
            <w:pPr>
              <w:spacing w:after="0"/>
              <w:rPr>
                <w:rFonts w:cs="Times New Roman"/>
                <w:color w:val="000000"/>
                <w:sz w:val="18"/>
              </w:rPr>
            </w:pPr>
          </w:p>
        </w:tc>
        <w:tc>
          <w:tcPr>
            <w:tcW w:w="1985" w:type="dxa"/>
            <w:vMerge/>
          </w:tcPr>
          <w:p w14:paraId="6330D0E7" w14:textId="73FB2C64" w:rsidR="00695E5A" w:rsidRPr="00470516" w:rsidRDefault="00695E5A" w:rsidP="00470516">
            <w:pPr>
              <w:spacing w:after="0"/>
              <w:rPr>
                <w:rFonts w:cs="Times New Roman"/>
                <w:color w:val="000000"/>
                <w:sz w:val="18"/>
              </w:rPr>
            </w:pPr>
          </w:p>
        </w:tc>
        <w:tc>
          <w:tcPr>
            <w:tcW w:w="1701" w:type="dxa"/>
            <w:vMerge/>
          </w:tcPr>
          <w:p w14:paraId="62CB2B59" w14:textId="77777777" w:rsidR="00695E5A" w:rsidRPr="00470516" w:rsidRDefault="00695E5A" w:rsidP="00470516">
            <w:pPr>
              <w:spacing w:after="0"/>
              <w:rPr>
                <w:rFonts w:cs="Times New Roman"/>
                <w:color w:val="000000"/>
                <w:sz w:val="18"/>
              </w:rPr>
            </w:pPr>
          </w:p>
        </w:tc>
        <w:tc>
          <w:tcPr>
            <w:tcW w:w="5244" w:type="dxa"/>
          </w:tcPr>
          <w:p w14:paraId="274AD1B8" w14:textId="77777777" w:rsidR="00695E5A" w:rsidRPr="00470516" w:rsidRDefault="00695E5A" w:rsidP="00470516">
            <w:pPr>
              <w:spacing w:after="0"/>
              <w:rPr>
                <w:rFonts w:cs="Times New Roman"/>
                <w:color w:val="000000"/>
                <w:sz w:val="18"/>
              </w:rPr>
            </w:pPr>
            <w:r w:rsidRPr="00470516">
              <w:rPr>
                <w:rFonts w:cs="Times New Roman"/>
                <w:color w:val="000000"/>
                <w:sz w:val="18"/>
              </w:rPr>
              <w:t>Woollybutt - Paperbark sedge forest on alluvial plains of the Central Coast, Sydney Basin Bioregion</w:t>
            </w:r>
          </w:p>
        </w:tc>
        <w:tc>
          <w:tcPr>
            <w:tcW w:w="2552" w:type="dxa"/>
          </w:tcPr>
          <w:p w14:paraId="7C5C5841" w14:textId="77777777" w:rsidR="00695E5A" w:rsidRPr="00470516" w:rsidRDefault="00695E5A" w:rsidP="00470516">
            <w:pPr>
              <w:spacing w:after="0"/>
              <w:rPr>
                <w:rFonts w:cs="Times New Roman"/>
                <w:color w:val="000000"/>
                <w:sz w:val="18"/>
              </w:rPr>
            </w:pPr>
            <w:r w:rsidRPr="00470516">
              <w:rPr>
                <w:rFonts w:cs="Times New Roman"/>
                <w:color w:val="000000"/>
                <w:sz w:val="18"/>
              </w:rPr>
              <w:t>1325</w:t>
            </w:r>
          </w:p>
          <w:p w14:paraId="7DB2C2B3" w14:textId="77777777" w:rsidR="00695E5A" w:rsidRPr="00470516" w:rsidRDefault="00695E5A" w:rsidP="00470516">
            <w:pPr>
              <w:spacing w:after="0"/>
              <w:rPr>
                <w:rFonts w:cs="Times New Roman"/>
                <w:color w:val="000000"/>
                <w:sz w:val="18"/>
              </w:rPr>
            </w:pPr>
            <w:r w:rsidRPr="00470516">
              <w:rPr>
                <w:rFonts w:cs="Times New Roman"/>
                <w:color w:val="000000"/>
                <w:sz w:val="18"/>
              </w:rPr>
              <w:t>Map unit 19 (Bell 2002)</w:t>
            </w:r>
          </w:p>
        </w:tc>
      </w:tr>
      <w:tr w:rsidR="00695E5A" w:rsidRPr="00470516" w14:paraId="6E0F472B" w14:textId="77777777" w:rsidTr="00695E5A">
        <w:trPr>
          <w:trHeight w:val="558"/>
        </w:trPr>
        <w:tc>
          <w:tcPr>
            <w:tcW w:w="2405" w:type="dxa"/>
            <w:vMerge/>
          </w:tcPr>
          <w:p w14:paraId="4AA1A01C" w14:textId="77777777" w:rsidR="00695E5A" w:rsidRPr="00470516" w:rsidRDefault="00695E5A" w:rsidP="00470516">
            <w:pPr>
              <w:spacing w:after="0"/>
              <w:rPr>
                <w:rFonts w:cs="Times New Roman"/>
                <w:color w:val="000000"/>
                <w:sz w:val="18"/>
              </w:rPr>
            </w:pPr>
          </w:p>
        </w:tc>
        <w:tc>
          <w:tcPr>
            <w:tcW w:w="1985" w:type="dxa"/>
            <w:vMerge/>
          </w:tcPr>
          <w:p w14:paraId="35883D52" w14:textId="692C8621" w:rsidR="00695E5A" w:rsidRPr="00470516" w:rsidRDefault="00695E5A" w:rsidP="00470516">
            <w:pPr>
              <w:spacing w:after="0"/>
              <w:rPr>
                <w:rFonts w:cs="Times New Roman"/>
                <w:color w:val="000000"/>
                <w:sz w:val="18"/>
              </w:rPr>
            </w:pPr>
          </w:p>
        </w:tc>
        <w:tc>
          <w:tcPr>
            <w:tcW w:w="1701" w:type="dxa"/>
          </w:tcPr>
          <w:p w14:paraId="46A542E3" w14:textId="2FE7CEC9" w:rsidR="00695E5A" w:rsidRPr="00470516" w:rsidRDefault="00695E5A" w:rsidP="00695E5A">
            <w:pPr>
              <w:spacing w:after="0"/>
              <w:rPr>
                <w:rFonts w:cs="Times New Roman"/>
                <w:color w:val="000000" w:themeColor="text1"/>
                <w:sz w:val="18"/>
              </w:rPr>
            </w:pPr>
            <w:r w:rsidRPr="00470516">
              <w:rPr>
                <w:rFonts w:cs="Times New Roman"/>
                <w:color w:val="000000"/>
                <w:sz w:val="18"/>
              </w:rPr>
              <w:t>Eastern Riverine Forests</w:t>
            </w:r>
          </w:p>
        </w:tc>
        <w:tc>
          <w:tcPr>
            <w:tcW w:w="5244" w:type="dxa"/>
          </w:tcPr>
          <w:p w14:paraId="4D03DEF9" w14:textId="60AF576F" w:rsidR="00695E5A" w:rsidRPr="00470516" w:rsidRDefault="00695E5A" w:rsidP="00695E5A">
            <w:pPr>
              <w:spacing w:after="0"/>
              <w:rPr>
                <w:rFonts w:cs="Times New Roman"/>
                <w:color w:val="000000" w:themeColor="text1"/>
                <w:sz w:val="18"/>
              </w:rPr>
            </w:pPr>
            <w:r w:rsidRPr="00470516">
              <w:rPr>
                <w:rFonts w:cs="Times New Roman"/>
                <w:color w:val="000000"/>
                <w:sz w:val="18"/>
              </w:rPr>
              <w:t>River Oak riparian woodland of the NSW North Coast Bioregion and northern Sydney Basin Bioregion</w:t>
            </w:r>
          </w:p>
        </w:tc>
        <w:tc>
          <w:tcPr>
            <w:tcW w:w="2552" w:type="dxa"/>
          </w:tcPr>
          <w:p w14:paraId="288DCE80" w14:textId="77777777" w:rsidR="00695E5A" w:rsidRPr="00470516" w:rsidRDefault="00695E5A" w:rsidP="00470516">
            <w:pPr>
              <w:spacing w:after="0"/>
              <w:rPr>
                <w:rFonts w:cs="Times New Roman"/>
                <w:color w:val="000000"/>
                <w:sz w:val="18"/>
              </w:rPr>
            </w:pPr>
            <w:r w:rsidRPr="00470516">
              <w:rPr>
                <w:rFonts w:cs="Times New Roman"/>
                <w:color w:val="000000"/>
                <w:sz w:val="18"/>
              </w:rPr>
              <w:t>1106</w:t>
            </w:r>
          </w:p>
          <w:p w14:paraId="6337C862" w14:textId="120474F6" w:rsidR="00695E5A" w:rsidRPr="00470516" w:rsidRDefault="00695E5A" w:rsidP="00695E5A">
            <w:pPr>
              <w:spacing w:after="0"/>
              <w:rPr>
                <w:rFonts w:cs="Times New Roman"/>
                <w:color w:val="000000"/>
                <w:sz w:val="18"/>
              </w:rPr>
            </w:pPr>
            <w:r w:rsidRPr="00470516">
              <w:rPr>
                <w:rFonts w:cs="Times New Roman"/>
                <w:color w:val="000000"/>
                <w:sz w:val="18"/>
              </w:rPr>
              <w:t>FE 120 (NPWS 1999)</w:t>
            </w:r>
          </w:p>
        </w:tc>
      </w:tr>
      <w:tr w:rsidR="00470516" w:rsidRPr="00470516" w14:paraId="6C000B74" w14:textId="77777777" w:rsidTr="00A86882">
        <w:trPr>
          <w:trHeight w:val="54"/>
        </w:trPr>
        <w:tc>
          <w:tcPr>
            <w:tcW w:w="2405" w:type="dxa"/>
            <w:vMerge/>
          </w:tcPr>
          <w:p w14:paraId="7E49B89B" w14:textId="77777777" w:rsidR="00470516" w:rsidRPr="00470516" w:rsidRDefault="00470516" w:rsidP="00470516">
            <w:pPr>
              <w:spacing w:after="0"/>
              <w:rPr>
                <w:rFonts w:cs="Times New Roman"/>
                <w:color w:val="000000"/>
                <w:sz w:val="18"/>
              </w:rPr>
            </w:pPr>
          </w:p>
        </w:tc>
        <w:tc>
          <w:tcPr>
            <w:tcW w:w="1985" w:type="dxa"/>
            <w:vMerge w:val="restart"/>
          </w:tcPr>
          <w:p w14:paraId="6D3C0938" w14:textId="77777777" w:rsidR="00470516" w:rsidRPr="00470516" w:rsidRDefault="00470516" w:rsidP="00470516">
            <w:pPr>
              <w:spacing w:after="0"/>
              <w:rPr>
                <w:rFonts w:cs="Times New Roman"/>
                <w:color w:val="000000" w:themeColor="text1"/>
                <w:sz w:val="18"/>
              </w:rPr>
            </w:pPr>
            <w:r w:rsidRPr="00470516">
              <w:rPr>
                <w:rFonts w:cs="Times New Roman"/>
                <w:color w:val="000000"/>
                <w:sz w:val="18"/>
              </w:rPr>
              <w:t>Grassy woodlands</w:t>
            </w:r>
          </w:p>
        </w:tc>
        <w:tc>
          <w:tcPr>
            <w:tcW w:w="1701" w:type="dxa"/>
            <w:vMerge w:val="restart"/>
          </w:tcPr>
          <w:p w14:paraId="333A8D60" w14:textId="77777777" w:rsidR="00470516" w:rsidRPr="00470516" w:rsidRDefault="00470516" w:rsidP="00470516">
            <w:pPr>
              <w:spacing w:after="0"/>
              <w:rPr>
                <w:rFonts w:cs="Times New Roman"/>
                <w:color w:val="000000"/>
                <w:sz w:val="18"/>
              </w:rPr>
            </w:pPr>
            <w:r w:rsidRPr="00470516">
              <w:rPr>
                <w:rFonts w:cs="Times New Roman"/>
                <w:color w:val="000000"/>
                <w:sz w:val="18"/>
              </w:rPr>
              <w:t>Coastal Valley Grassy Woodlands</w:t>
            </w:r>
          </w:p>
        </w:tc>
        <w:tc>
          <w:tcPr>
            <w:tcW w:w="5244" w:type="dxa"/>
          </w:tcPr>
          <w:p w14:paraId="684E623B" w14:textId="77777777" w:rsidR="00470516" w:rsidRPr="00470516" w:rsidRDefault="00470516" w:rsidP="00470516">
            <w:pPr>
              <w:spacing w:after="0"/>
              <w:rPr>
                <w:rFonts w:cs="Times New Roman"/>
                <w:color w:val="000000"/>
                <w:sz w:val="18"/>
              </w:rPr>
            </w:pPr>
            <w:r w:rsidRPr="00470516">
              <w:rPr>
                <w:rFonts w:cs="Times New Roman"/>
                <w:color w:val="000000"/>
                <w:sz w:val="18"/>
              </w:rPr>
              <w:t>Cabbage Gum - Broad-leaved Apple open forest of the eastern escarpment, NSW North Coast Bioregion and South Eastern Queensland Bioregion</w:t>
            </w:r>
          </w:p>
        </w:tc>
        <w:tc>
          <w:tcPr>
            <w:tcW w:w="2552" w:type="dxa"/>
          </w:tcPr>
          <w:p w14:paraId="221B60C7" w14:textId="77777777" w:rsidR="00470516" w:rsidRPr="00470516" w:rsidRDefault="00470516" w:rsidP="00470516">
            <w:pPr>
              <w:spacing w:after="0"/>
              <w:rPr>
                <w:rFonts w:cs="Times New Roman"/>
                <w:color w:val="000000"/>
                <w:sz w:val="18"/>
              </w:rPr>
            </w:pPr>
            <w:r w:rsidRPr="00470516">
              <w:rPr>
                <w:rFonts w:cs="Times New Roman"/>
                <w:color w:val="000000"/>
                <w:sz w:val="18"/>
              </w:rPr>
              <w:t>761</w:t>
            </w:r>
          </w:p>
          <w:p w14:paraId="0F5C88FD" w14:textId="77777777" w:rsidR="00470516" w:rsidRPr="00470516" w:rsidRDefault="00470516" w:rsidP="00470516">
            <w:pPr>
              <w:spacing w:after="0"/>
              <w:rPr>
                <w:rFonts w:cs="Times New Roman"/>
                <w:color w:val="000000"/>
                <w:sz w:val="18"/>
              </w:rPr>
            </w:pPr>
            <w:r w:rsidRPr="00470516">
              <w:rPr>
                <w:rFonts w:cs="Times New Roman"/>
                <w:color w:val="000000"/>
                <w:sz w:val="18"/>
              </w:rPr>
              <w:t>FE 46 (NPWS 1999)</w:t>
            </w:r>
          </w:p>
        </w:tc>
      </w:tr>
      <w:tr w:rsidR="00470516" w:rsidRPr="00470516" w14:paraId="5314855A" w14:textId="77777777" w:rsidTr="00A86882">
        <w:trPr>
          <w:trHeight w:val="52"/>
        </w:trPr>
        <w:tc>
          <w:tcPr>
            <w:tcW w:w="2405" w:type="dxa"/>
            <w:vMerge/>
          </w:tcPr>
          <w:p w14:paraId="58C44E29" w14:textId="77777777" w:rsidR="00470516" w:rsidRPr="00470516" w:rsidRDefault="00470516" w:rsidP="00470516">
            <w:pPr>
              <w:spacing w:after="0"/>
              <w:rPr>
                <w:rFonts w:cs="Times New Roman"/>
                <w:color w:val="000000"/>
                <w:sz w:val="18"/>
              </w:rPr>
            </w:pPr>
          </w:p>
        </w:tc>
        <w:tc>
          <w:tcPr>
            <w:tcW w:w="1985" w:type="dxa"/>
            <w:vMerge/>
          </w:tcPr>
          <w:p w14:paraId="7DF75FD2" w14:textId="77777777" w:rsidR="00470516" w:rsidRPr="00470516" w:rsidRDefault="00470516" w:rsidP="00470516">
            <w:pPr>
              <w:spacing w:after="0"/>
              <w:rPr>
                <w:rFonts w:cs="Times New Roman"/>
                <w:color w:val="000000"/>
                <w:sz w:val="18"/>
              </w:rPr>
            </w:pPr>
          </w:p>
        </w:tc>
        <w:tc>
          <w:tcPr>
            <w:tcW w:w="1701" w:type="dxa"/>
            <w:vMerge/>
          </w:tcPr>
          <w:p w14:paraId="1623EED5" w14:textId="77777777" w:rsidR="00470516" w:rsidRPr="00470516" w:rsidRDefault="00470516" w:rsidP="00470516">
            <w:pPr>
              <w:spacing w:after="0"/>
              <w:rPr>
                <w:rFonts w:cs="Times New Roman"/>
                <w:color w:val="000000"/>
                <w:sz w:val="18"/>
              </w:rPr>
            </w:pPr>
          </w:p>
        </w:tc>
        <w:tc>
          <w:tcPr>
            <w:tcW w:w="5244" w:type="dxa"/>
          </w:tcPr>
          <w:p w14:paraId="7B8E1873" w14:textId="77777777" w:rsidR="00470516" w:rsidRPr="00470516" w:rsidRDefault="00470516" w:rsidP="00470516">
            <w:pPr>
              <w:spacing w:after="0"/>
              <w:rPr>
                <w:rFonts w:cs="Times New Roman"/>
                <w:color w:val="000000"/>
                <w:sz w:val="18"/>
              </w:rPr>
            </w:pPr>
            <w:r w:rsidRPr="00470516">
              <w:rPr>
                <w:rFonts w:cs="Times New Roman"/>
                <w:color w:val="000000"/>
                <w:sz w:val="18"/>
              </w:rPr>
              <w:t>Cabbage Gum open forest or woodland on flats of the NSW North Coast Bioregion and New England Tableland Bioregion</w:t>
            </w:r>
          </w:p>
        </w:tc>
        <w:tc>
          <w:tcPr>
            <w:tcW w:w="2552" w:type="dxa"/>
          </w:tcPr>
          <w:p w14:paraId="154CE107" w14:textId="77777777" w:rsidR="00470516" w:rsidRPr="00470516" w:rsidRDefault="00470516" w:rsidP="00470516">
            <w:pPr>
              <w:spacing w:after="0"/>
              <w:rPr>
                <w:rFonts w:cs="Times New Roman"/>
                <w:color w:val="000000"/>
                <w:sz w:val="18"/>
              </w:rPr>
            </w:pPr>
            <w:r w:rsidRPr="00470516">
              <w:rPr>
                <w:rFonts w:cs="Times New Roman"/>
                <w:color w:val="000000"/>
                <w:sz w:val="18"/>
              </w:rPr>
              <w:t>763</w:t>
            </w:r>
          </w:p>
          <w:p w14:paraId="416176BA" w14:textId="77777777" w:rsidR="00470516" w:rsidRPr="00470516" w:rsidRDefault="00470516" w:rsidP="00470516">
            <w:pPr>
              <w:spacing w:after="0"/>
              <w:rPr>
                <w:rFonts w:cs="Times New Roman"/>
                <w:color w:val="000000"/>
                <w:sz w:val="18"/>
              </w:rPr>
            </w:pPr>
            <w:r w:rsidRPr="00470516">
              <w:rPr>
                <w:rFonts w:cs="Times New Roman"/>
                <w:color w:val="000000"/>
                <w:sz w:val="18"/>
              </w:rPr>
              <w:t>FE 46 (NPWS 1999)</w:t>
            </w:r>
          </w:p>
        </w:tc>
      </w:tr>
      <w:tr w:rsidR="00470516" w:rsidRPr="00470516" w14:paraId="646A457E" w14:textId="77777777" w:rsidTr="00A86882">
        <w:trPr>
          <w:trHeight w:val="52"/>
        </w:trPr>
        <w:tc>
          <w:tcPr>
            <w:tcW w:w="2405" w:type="dxa"/>
            <w:vMerge/>
          </w:tcPr>
          <w:p w14:paraId="554CA7FC" w14:textId="77777777" w:rsidR="00470516" w:rsidRPr="00470516" w:rsidRDefault="00470516" w:rsidP="00470516">
            <w:pPr>
              <w:spacing w:after="0"/>
              <w:rPr>
                <w:rFonts w:cs="Times New Roman"/>
                <w:color w:val="000000"/>
                <w:sz w:val="18"/>
              </w:rPr>
            </w:pPr>
          </w:p>
        </w:tc>
        <w:tc>
          <w:tcPr>
            <w:tcW w:w="1985" w:type="dxa"/>
            <w:vMerge/>
          </w:tcPr>
          <w:p w14:paraId="78D543AA" w14:textId="77777777" w:rsidR="00470516" w:rsidRPr="00470516" w:rsidRDefault="00470516" w:rsidP="00470516">
            <w:pPr>
              <w:spacing w:after="0"/>
              <w:rPr>
                <w:rFonts w:cs="Times New Roman"/>
                <w:color w:val="000000"/>
                <w:sz w:val="18"/>
              </w:rPr>
            </w:pPr>
          </w:p>
        </w:tc>
        <w:tc>
          <w:tcPr>
            <w:tcW w:w="1701" w:type="dxa"/>
            <w:vMerge/>
          </w:tcPr>
          <w:p w14:paraId="2891B7C9" w14:textId="77777777" w:rsidR="00470516" w:rsidRPr="00470516" w:rsidRDefault="00470516" w:rsidP="00470516">
            <w:pPr>
              <w:spacing w:after="0"/>
              <w:rPr>
                <w:rFonts w:cs="Times New Roman"/>
                <w:color w:val="000000"/>
                <w:sz w:val="18"/>
              </w:rPr>
            </w:pPr>
          </w:p>
        </w:tc>
        <w:tc>
          <w:tcPr>
            <w:tcW w:w="5244" w:type="dxa"/>
          </w:tcPr>
          <w:p w14:paraId="79446A90" w14:textId="77777777" w:rsidR="00470516" w:rsidRPr="00470516" w:rsidRDefault="00470516" w:rsidP="00470516">
            <w:pPr>
              <w:spacing w:after="0"/>
              <w:rPr>
                <w:rFonts w:cs="Times New Roman"/>
                <w:color w:val="000000"/>
                <w:sz w:val="18"/>
              </w:rPr>
            </w:pPr>
            <w:r w:rsidRPr="00470516">
              <w:rPr>
                <w:rFonts w:cs="Times New Roman"/>
                <w:color w:val="000000"/>
                <w:sz w:val="18"/>
              </w:rPr>
              <w:t>Grey Box - Forest Red Gum - Grey Ironbark open forest of the hinterland ranges of the North Coast</w:t>
            </w:r>
          </w:p>
        </w:tc>
        <w:tc>
          <w:tcPr>
            <w:tcW w:w="2552" w:type="dxa"/>
          </w:tcPr>
          <w:p w14:paraId="50B920A1" w14:textId="77777777" w:rsidR="00470516" w:rsidRPr="00470516" w:rsidRDefault="00470516" w:rsidP="00470516">
            <w:pPr>
              <w:spacing w:after="0"/>
              <w:rPr>
                <w:rFonts w:cs="Times New Roman"/>
                <w:color w:val="000000"/>
                <w:sz w:val="18"/>
              </w:rPr>
            </w:pPr>
            <w:r w:rsidRPr="00470516">
              <w:rPr>
                <w:rFonts w:cs="Times New Roman"/>
                <w:color w:val="000000"/>
                <w:sz w:val="18"/>
              </w:rPr>
              <w:t>848</w:t>
            </w:r>
          </w:p>
          <w:p w14:paraId="6925A650" w14:textId="77777777" w:rsidR="00470516" w:rsidRPr="00470516" w:rsidRDefault="00470516" w:rsidP="00470516">
            <w:pPr>
              <w:spacing w:after="0"/>
              <w:rPr>
                <w:rFonts w:cs="Times New Roman"/>
                <w:color w:val="000000"/>
                <w:sz w:val="18"/>
              </w:rPr>
            </w:pPr>
            <w:r w:rsidRPr="00470516">
              <w:rPr>
                <w:rFonts w:cs="Times New Roman"/>
                <w:color w:val="000000"/>
                <w:sz w:val="18"/>
              </w:rPr>
              <w:t>FE 54 (NPWS 1999)</w:t>
            </w:r>
          </w:p>
        </w:tc>
      </w:tr>
      <w:tr w:rsidR="00470516" w:rsidRPr="00470516" w14:paraId="5977A31B" w14:textId="77777777" w:rsidTr="00A86882">
        <w:trPr>
          <w:trHeight w:val="52"/>
        </w:trPr>
        <w:tc>
          <w:tcPr>
            <w:tcW w:w="2405" w:type="dxa"/>
            <w:vMerge/>
          </w:tcPr>
          <w:p w14:paraId="5BF8EB55" w14:textId="77777777" w:rsidR="00470516" w:rsidRPr="00470516" w:rsidRDefault="00470516" w:rsidP="00470516">
            <w:pPr>
              <w:spacing w:after="0"/>
              <w:rPr>
                <w:rFonts w:cs="Times New Roman"/>
                <w:color w:val="000000"/>
                <w:sz w:val="18"/>
              </w:rPr>
            </w:pPr>
          </w:p>
        </w:tc>
        <w:tc>
          <w:tcPr>
            <w:tcW w:w="1985" w:type="dxa"/>
            <w:vMerge/>
          </w:tcPr>
          <w:p w14:paraId="7768FFAE" w14:textId="77777777" w:rsidR="00470516" w:rsidRPr="00470516" w:rsidRDefault="00470516" w:rsidP="00470516">
            <w:pPr>
              <w:spacing w:after="0"/>
              <w:rPr>
                <w:rFonts w:cs="Times New Roman"/>
                <w:color w:val="000000"/>
                <w:sz w:val="18"/>
              </w:rPr>
            </w:pPr>
          </w:p>
        </w:tc>
        <w:tc>
          <w:tcPr>
            <w:tcW w:w="1701" w:type="dxa"/>
            <w:vMerge/>
          </w:tcPr>
          <w:p w14:paraId="1225B452" w14:textId="77777777" w:rsidR="00470516" w:rsidRPr="00470516" w:rsidRDefault="00470516" w:rsidP="00470516">
            <w:pPr>
              <w:spacing w:after="0"/>
              <w:rPr>
                <w:rFonts w:cs="Times New Roman"/>
                <w:color w:val="000000"/>
                <w:sz w:val="18"/>
              </w:rPr>
            </w:pPr>
          </w:p>
        </w:tc>
        <w:tc>
          <w:tcPr>
            <w:tcW w:w="5244" w:type="dxa"/>
          </w:tcPr>
          <w:p w14:paraId="4B8355E0" w14:textId="77777777" w:rsidR="00470516" w:rsidRPr="00470516" w:rsidRDefault="00470516" w:rsidP="00470516">
            <w:pPr>
              <w:spacing w:after="0"/>
              <w:rPr>
                <w:rFonts w:cs="Times New Roman"/>
                <w:color w:val="000000"/>
                <w:sz w:val="18"/>
              </w:rPr>
            </w:pPr>
            <w:r w:rsidRPr="00470516">
              <w:rPr>
                <w:rFonts w:cs="Times New Roman"/>
                <w:color w:val="000000"/>
                <w:sz w:val="18"/>
              </w:rPr>
              <w:t>Woollybutt - White Stringybark - Forest Red Gum grassy woodland on coastal lowlands, southern Sydney Basin Bioregion and South East Corner Bioregion</w:t>
            </w:r>
          </w:p>
        </w:tc>
        <w:tc>
          <w:tcPr>
            <w:tcW w:w="2552" w:type="dxa"/>
          </w:tcPr>
          <w:p w14:paraId="08825309" w14:textId="77777777" w:rsidR="00470516" w:rsidRPr="00470516" w:rsidRDefault="00470516" w:rsidP="00470516">
            <w:pPr>
              <w:spacing w:after="0"/>
              <w:rPr>
                <w:rFonts w:cs="Times New Roman"/>
                <w:color w:val="000000"/>
                <w:sz w:val="18"/>
              </w:rPr>
            </w:pPr>
            <w:r w:rsidRPr="00470516">
              <w:rPr>
                <w:rFonts w:cs="Times New Roman"/>
                <w:color w:val="000000"/>
                <w:sz w:val="18"/>
              </w:rPr>
              <w:t>1326</w:t>
            </w:r>
          </w:p>
          <w:p w14:paraId="0AB83FE3" w14:textId="721DB706" w:rsidR="00470516" w:rsidRPr="00470516" w:rsidRDefault="000615D0" w:rsidP="00470516">
            <w:pPr>
              <w:spacing w:after="0"/>
              <w:rPr>
                <w:rFonts w:cs="Times New Roman"/>
                <w:color w:val="000000"/>
                <w:sz w:val="18"/>
              </w:rPr>
            </w:pPr>
            <w:r>
              <w:rPr>
                <w:rFonts w:cs="Times New Roman"/>
                <w:color w:val="000000"/>
                <w:sz w:val="18"/>
              </w:rPr>
              <w:t xml:space="preserve">GW p3 (Tozer </w:t>
            </w:r>
            <w:r w:rsidRPr="000615D0">
              <w:rPr>
                <w:rFonts w:cs="Times New Roman"/>
                <w:i/>
                <w:color w:val="000000"/>
                <w:sz w:val="18"/>
              </w:rPr>
              <w:t>e</w:t>
            </w:r>
            <w:r w:rsidR="00470516" w:rsidRPr="000615D0">
              <w:rPr>
                <w:rFonts w:cs="Times New Roman"/>
                <w:i/>
                <w:color w:val="000000"/>
                <w:sz w:val="18"/>
              </w:rPr>
              <w:t>t al</w:t>
            </w:r>
            <w:r w:rsidR="00470516" w:rsidRPr="00470516">
              <w:rPr>
                <w:rFonts w:cs="Times New Roman"/>
                <w:color w:val="000000"/>
                <w:sz w:val="18"/>
              </w:rPr>
              <w:t>. 2006)</w:t>
            </w:r>
          </w:p>
        </w:tc>
      </w:tr>
      <w:tr w:rsidR="00470516" w:rsidRPr="00470516" w14:paraId="20BCE2CC" w14:textId="77777777" w:rsidTr="00A86882">
        <w:trPr>
          <w:trHeight w:val="231"/>
        </w:trPr>
        <w:tc>
          <w:tcPr>
            <w:tcW w:w="2405" w:type="dxa"/>
            <w:vMerge/>
          </w:tcPr>
          <w:p w14:paraId="5DB93320" w14:textId="77777777" w:rsidR="00470516" w:rsidRPr="00470516" w:rsidRDefault="00470516" w:rsidP="00470516">
            <w:pPr>
              <w:spacing w:after="0"/>
              <w:rPr>
                <w:rFonts w:cs="Times New Roman"/>
                <w:color w:val="000000"/>
                <w:sz w:val="18"/>
              </w:rPr>
            </w:pPr>
          </w:p>
        </w:tc>
        <w:tc>
          <w:tcPr>
            <w:tcW w:w="1985" w:type="dxa"/>
          </w:tcPr>
          <w:p w14:paraId="24EB372E" w14:textId="77777777" w:rsidR="00470516" w:rsidRPr="00470516" w:rsidRDefault="00470516" w:rsidP="00470516">
            <w:pPr>
              <w:spacing w:after="0"/>
              <w:rPr>
                <w:rFonts w:cs="Times New Roman"/>
                <w:color w:val="000000"/>
                <w:sz w:val="18"/>
              </w:rPr>
            </w:pPr>
            <w:r w:rsidRPr="00470516">
              <w:rPr>
                <w:rFonts w:cs="Times New Roman"/>
                <w:color w:val="000000"/>
                <w:sz w:val="18"/>
              </w:rPr>
              <w:t>Wet sclerophyll forests (shrubby sub-formation)</w:t>
            </w:r>
          </w:p>
        </w:tc>
        <w:tc>
          <w:tcPr>
            <w:tcW w:w="1701" w:type="dxa"/>
          </w:tcPr>
          <w:p w14:paraId="6EB0B068" w14:textId="77777777" w:rsidR="00470516" w:rsidRPr="00470516" w:rsidRDefault="00470516" w:rsidP="00470516">
            <w:pPr>
              <w:spacing w:after="0"/>
              <w:rPr>
                <w:rFonts w:cs="Times New Roman"/>
                <w:color w:val="000000"/>
                <w:sz w:val="18"/>
              </w:rPr>
            </w:pPr>
            <w:r w:rsidRPr="00470516">
              <w:rPr>
                <w:rFonts w:cs="Times New Roman"/>
                <w:color w:val="000000"/>
                <w:sz w:val="18"/>
              </w:rPr>
              <w:t>North Coast Wet Sclerophyll Forests</w:t>
            </w:r>
          </w:p>
        </w:tc>
        <w:tc>
          <w:tcPr>
            <w:tcW w:w="5244" w:type="dxa"/>
          </w:tcPr>
          <w:p w14:paraId="0B6C77AD" w14:textId="77777777" w:rsidR="00470516" w:rsidRPr="00470516" w:rsidRDefault="00470516" w:rsidP="00470516">
            <w:pPr>
              <w:spacing w:after="0"/>
              <w:rPr>
                <w:rFonts w:cs="Times New Roman"/>
                <w:color w:val="000000"/>
                <w:sz w:val="18"/>
              </w:rPr>
            </w:pPr>
            <w:r w:rsidRPr="00470516">
              <w:rPr>
                <w:rFonts w:cs="Times New Roman"/>
                <w:color w:val="000000"/>
                <w:sz w:val="18"/>
              </w:rPr>
              <w:t>Blackbutt - Pink Bloodwood shrubby open forest of the coastal lowlands of the NSW North Coast Bioregion</w:t>
            </w:r>
          </w:p>
        </w:tc>
        <w:tc>
          <w:tcPr>
            <w:tcW w:w="2552" w:type="dxa"/>
          </w:tcPr>
          <w:p w14:paraId="5B37DEEB" w14:textId="77777777" w:rsidR="00470516" w:rsidRPr="00470516" w:rsidRDefault="00470516" w:rsidP="00470516">
            <w:pPr>
              <w:spacing w:after="0"/>
              <w:rPr>
                <w:rFonts w:cs="Times New Roman"/>
                <w:color w:val="000000"/>
                <w:sz w:val="18"/>
              </w:rPr>
            </w:pPr>
            <w:r w:rsidRPr="00470516">
              <w:rPr>
                <w:rFonts w:cs="Times New Roman"/>
                <w:color w:val="000000"/>
                <w:sz w:val="18"/>
              </w:rPr>
              <w:t>686</w:t>
            </w:r>
          </w:p>
          <w:p w14:paraId="096FCA9F" w14:textId="77777777" w:rsidR="00470516" w:rsidRPr="00470516" w:rsidRDefault="00470516" w:rsidP="00470516">
            <w:pPr>
              <w:spacing w:after="0"/>
              <w:rPr>
                <w:rFonts w:cs="Times New Roman"/>
                <w:color w:val="000000"/>
                <w:sz w:val="18"/>
              </w:rPr>
            </w:pPr>
            <w:r w:rsidRPr="00470516">
              <w:rPr>
                <w:rFonts w:cs="Times New Roman"/>
                <w:color w:val="000000"/>
                <w:sz w:val="18"/>
              </w:rPr>
              <w:t>FE 72 (NPWS 1999)</w:t>
            </w:r>
          </w:p>
        </w:tc>
      </w:tr>
      <w:tr w:rsidR="00470516" w:rsidRPr="00470516" w14:paraId="077C00D5" w14:textId="77777777" w:rsidTr="00A86882">
        <w:trPr>
          <w:trHeight w:val="228"/>
        </w:trPr>
        <w:tc>
          <w:tcPr>
            <w:tcW w:w="2405" w:type="dxa"/>
            <w:vMerge/>
          </w:tcPr>
          <w:p w14:paraId="095565F5" w14:textId="77777777" w:rsidR="00470516" w:rsidRPr="00470516" w:rsidRDefault="00470516" w:rsidP="00470516">
            <w:pPr>
              <w:spacing w:after="0"/>
              <w:rPr>
                <w:rFonts w:cs="Times New Roman"/>
                <w:color w:val="000000"/>
                <w:sz w:val="18"/>
              </w:rPr>
            </w:pPr>
          </w:p>
        </w:tc>
        <w:tc>
          <w:tcPr>
            <w:tcW w:w="1985" w:type="dxa"/>
            <w:vMerge w:val="restart"/>
          </w:tcPr>
          <w:p w14:paraId="2C35242C" w14:textId="77777777" w:rsidR="00470516" w:rsidRPr="00470516" w:rsidRDefault="00470516" w:rsidP="00470516">
            <w:pPr>
              <w:spacing w:after="0"/>
              <w:rPr>
                <w:rFonts w:cs="Times New Roman"/>
                <w:color w:val="000000"/>
                <w:sz w:val="18"/>
              </w:rPr>
            </w:pPr>
            <w:r w:rsidRPr="00470516">
              <w:rPr>
                <w:rFonts w:cs="Times New Roman"/>
                <w:color w:val="000000"/>
                <w:sz w:val="18"/>
              </w:rPr>
              <w:t>Wet Sclerophyll Forests (Grassy sub-formation);</w:t>
            </w:r>
          </w:p>
          <w:p w14:paraId="0DB9805B" w14:textId="77777777" w:rsidR="00470516" w:rsidRPr="00470516" w:rsidRDefault="00470516" w:rsidP="00470516">
            <w:pPr>
              <w:spacing w:after="0"/>
              <w:rPr>
                <w:rFonts w:cs="Times New Roman"/>
                <w:color w:val="000000"/>
                <w:sz w:val="18"/>
              </w:rPr>
            </w:pPr>
          </w:p>
          <w:p w14:paraId="207DEAC4" w14:textId="77777777" w:rsidR="00470516" w:rsidRPr="00470516" w:rsidRDefault="00470516" w:rsidP="00470516">
            <w:pPr>
              <w:spacing w:after="0"/>
              <w:rPr>
                <w:rFonts w:cs="Times New Roman"/>
                <w:color w:val="000000"/>
                <w:sz w:val="18"/>
              </w:rPr>
            </w:pPr>
          </w:p>
        </w:tc>
        <w:tc>
          <w:tcPr>
            <w:tcW w:w="1701" w:type="dxa"/>
            <w:vMerge w:val="restart"/>
          </w:tcPr>
          <w:p w14:paraId="19A43487" w14:textId="77777777" w:rsidR="00470516" w:rsidRPr="00470516" w:rsidRDefault="00470516" w:rsidP="00470516">
            <w:pPr>
              <w:spacing w:after="0"/>
              <w:rPr>
                <w:rFonts w:cs="Times New Roman"/>
                <w:color w:val="000000"/>
                <w:sz w:val="18"/>
              </w:rPr>
            </w:pPr>
            <w:r w:rsidRPr="00470516">
              <w:rPr>
                <w:rFonts w:cs="Times New Roman"/>
                <w:color w:val="000000"/>
                <w:sz w:val="18"/>
              </w:rPr>
              <w:t>Northern Hinterland Wet Sclerophyll Forests</w:t>
            </w:r>
          </w:p>
          <w:p w14:paraId="4B7FD1EB" w14:textId="77777777" w:rsidR="00470516" w:rsidRPr="00470516" w:rsidRDefault="00470516" w:rsidP="00470516">
            <w:pPr>
              <w:spacing w:after="0"/>
              <w:rPr>
                <w:rFonts w:cs="Times New Roman"/>
                <w:color w:val="000000"/>
                <w:sz w:val="18"/>
              </w:rPr>
            </w:pPr>
          </w:p>
        </w:tc>
        <w:tc>
          <w:tcPr>
            <w:tcW w:w="5244" w:type="dxa"/>
            <w:vAlign w:val="bottom"/>
          </w:tcPr>
          <w:p w14:paraId="01A50B07" w14:textId="77777777" w:rsidR="00470516" w:rsidRPr="004B556C" w:rsidRDefault="00470516" w:rsidP="00470516">
            <w:pPr>
              <w:spacing w:after="0"/>
              <w:rPr>
                <w:rFonts w:cs="Times New Roman"/>
                <w:color w:val="000000"/>
                <w:sz w:val="18"/>
              </w:rPr>
            </w:pPr>
            <w:r w:rsidRPr="004B556C">
              <w:rPr>
                <w:rFonts w:cs="Times New Roman"/>
                <w:color w:val="000000"/>
                <w:sz w:val="18"/>
              </w:rPr>
              <w:t>Blackbutt - Tallowwood dry grassy open forest of the southern NSW North Coast Bioregion</w:t>
            </w:r>
          </w:p>
        </w:tc>
        <w:tc>
          <w:tcPr>
            <w:tcW w:w="2552" w:type="dxa"/>
            <w:vAlign w:val="bottom"/>
          </w:tcPr>
          <w:p w14:paraId="33A4B92D" w14:textId="77777777" w:rsidR="00470516" w:rsidRPr="00470516" w:rsidRDefault="00470516" w:rsidP="00470516">
            <w:pPr>
              <w:spacing w:after="0"/>
              <w:rPr>
                <w:rFonts w:cs="Times New Roman"/>
                <w:color w:val="000000"/>
                <w:sz w:val="18"/>
              </w:rPr>
            </w:pPr>
            <w:r w:rsidRPr="00470516">
              <w:rPr>
                <w:rFonts w:cs="Times New Roman"/>
                <w:color w:val="000000"/>
                <w:sz w:val="18"/>
              </w:rPr>
              <w:t>691</w:t>
            </w:r>
          </w:p>
          <w:p w14:paraId="5160BE93" w14:textId="77777777" w:rsidR="00470516" w:rsidRPr="00470516" w:rsidRDefault="00470516" w:rsidP="00470516">
            <w:pPr>
              <w:spacing w:after="0"/>
              <w:rPr>
                <w:rFonts w:cs="Times New Roman"/>
                <w:color w:val="000000"/>
                <w:sz w:val="18"/>
              </w:rPr>
            </w:pPr>
            <w:r w:rsidRPr="00470516">
              <w:rPr>
                <w:rFonts w:cs="Times New Roman"/>
                <w:color w:val="000000"/>
                <w:sz w:val="18"/>
              </w:rPr>
              <w:t>FE 34 (NPWS 1999)</w:t>
            </w:r>
          </w:p>
        </w:tc>
      </w:tr>
      <w:tr w:rsidR="00470516" w:rsidRPr="00470516" w14:paraId="5F69D4CF" w14:textId="77777777" w:rsidTr="00A86882">
        <w:trPr>
          <w:trHeight w:val="228"/>
        </w:trPr>
        <w:tc>
          <w:tcPr>
            <w:tcW w:w="2405" w:type="dxa"/>
            <w:vMerge/>
          </w:tcPr>
          <w:p w14:paraId="3B38AB12" w14:textId="77777777" w:rsidR="00470516" w:rsidRPr="00470516" w:rsidRDefault="00470516" w:rsidP="00470516">
            <w:pPr>
              <w:spacing w:after="0"/>
              <w:rPr>
                <w:rFonts w:cs="Times New Roman"/>
                <w:color w:val="000000"/>
                <w:sz w:val="18"/>
              </w:rPr>
            </w:pPr>
          </w:p>
        </w:tc>
        <w:tc>
          <w:tcPr>
            <w:tcW w:w="1985" w:type="dxa"/>
            <w:vMerge/>
          </w:tcPr>
          <w:p w14:paraId="08079427" w14:textId="77777777" w:rsidR="00470516" w:rsidRPr="00470516" w:rsidRDefault="00470516" w:rsidP="00470516">
            <w:pPr>
              <w:spacing w:after="0"/>
              <w:rPr>
                <w:rFonts w:cs="Times New Roman"/>
                <w:color w:val="000000"/>
                <w:sz w:val="18"/>
              </w:rPr>
            </w:pPr>
          </w:p>
        </w:tc>
        <w:tc>
          <w:tcPr>
            <w:tcW w:w="1701" w:type="dxa"/>
            <w:vMerge/>
          </w:tcPr>
          <w:p w14:paraId="25CB6201" w14:textId="77777777" w:rsidR="00470516" w:rsidRPr="00470516" w:rsidRDefault="00470516" w:rsidP="00470516">
            <w:pPr>
              <w:spacing w:after="0"/>
              <w:rPr>
                <w:rFonts w:cs="Times New Roman"/>
                <w:color w:val="000000"/>
                <w:sz w:val="18"/>
              </w:rPr>
            </w:pPr>
          </w:p>
        </w:tc>
        <w:tc>
          <w:tcPr>
            <w:tcW w:w="5244" w:type="dxa"/>
            <w:vAlign w:val="bottom"/>
          </w:tcPr>
          <w:p w14:paraId="067B7EEF" w14:textId="77777777" w:rsidR="00470516" w:rsidRPr="004B556C" w:rsidRDefault="00470516" w:rsidP="00470516">
            <w:pPr>
              <w:spacing w:after="0"/>
              <w:rPr>
                <w:rFonts w:cs="Times New Roman"/>
                <w:color w:val="000000"/>
                <w:sz w:val="18"/>
              </w:rPr>
            </w:pPr>
            <w:r w:rsidRPr="004B556C">
              <w:rPr>
                <w:rFonts w:cs="Times New Roman"/>
                <w:color w:val="000000"/>
                <w:sz w:val="18"/>
              </w:rPr>
              <w:t>Red Mahogany open forest of the coastal lowlands of the NSW North Coast Bioregion and northern Sydney Basin Bioregion</w:t>
            </w:r>
          </w:p>
        </w:tc>
        <w:tc>
          <w:tcPr>
            <w:tcW w:w="2552" w:type="dxa"/>
            <w:vAlign w:val="bottom"/>
          </w:tcPr>
          <w:p w14:paraId="4AC13DA3" w14:textId="77777777" w:rsidR="00470516" w:rsidRPr="00470516" w:rsidRDefault="00470516" w:rsidP="00470516">
            <w:pPr>
              <w:spacing w:after="0"/>
              <w:rPr>
                <w:rFonts w:cs="Times New Roman"/>
                <w:color w:val="000000"/>
                <w:sz w:val="18"/>
              </w:rPr>
            </w:pPr>
            <w:r w:rsidRPr="00470516">
              <w:rPr>
                <w:rFonts w:cs="Times New Roman"/>
                <w:color w:val="000000"/>
                <w:sz w:val="18"/>
              </w:rPr>
              <w:t>1092</w:t>
            </w:r>
          </w:p>
          <w:p w14:paraId="7266737F" w14:textId="77777777" w:rsidR="00470516" w:rsidRPr="00470516" w:rsidRDefault="00470516" w:rsidP="00470516">
            <w:pPr>
              <w:spacing w:after="0"/>
              <w:rPr>
                <w:rFonts w:cs="Times New Roman"/>
                <w:color w:val="000000"/>
                <w:sz w:val="18"/>
              </w:rPr>
            </w:pPr>
            <w:r w:rsidRPr="00470516">
              <w:rPr>
                <w:rFonts w:cs="Times New Roman"/>
                <w:color w:val="000000"/>
                <w:sz w:val="18"/>
              </w:rPr>
              <w:t>FE 117 (NPWS 1999)</w:t>
            </w:r>
          </w:p>
        </w:tc>
      </w:tr>
      <w:tr w:rsidR="00470516" w:rsidRPr="00470516" w14:paraId="63D406AA" w14:textId="77777777" w:rsidTr="00A86882">
        <w:trPr>
          <w:trHeight w:val="210"/>
        </w:trPr>
        <w:tc>
          <w:tcPr>
            <w:tcW w:w="2405" w:type="dxa"/>
            <w:vMerge/>
          </w:tcPr>
          <w:p w14:paraId="7A15E4D5" w14:textId="77777777" w:rsidR="00470516" w:rsidRPr="00470516" w:rsidRDefault="00470516" w:rsidP="00470516">
            <w:pPr>
              <w:spacing w:after="0"/>
              <w:rPr>
                <w:rFonts w:cs="Times New Roman"/>
                <w:color w:val="000000"/>
                <w:sz w:val="18"/>
              </w:rPr>
            </w:pPr>
          </w:p>
        </w:tc>
        <w:tc>
          <w:tcPr>
            <w:tcW w:w="1985" w:type="dxa"/>
            <w:vMerge/>
          </w:tcPr>
          <w:p w14:paraId="34F8C534" w14:textId="77777777" w:rsidR="00470516" w:rsidRPr="00470516" w:rsidRDefault="00470516" w:rsidP="00470516">
            <w:pPr>
              <w:spacing w:after="0"/>
              <w:rPr>
                <w:rFonts w:cs="Times New Roman"/>
                <w:color w:val="000000"/>
                <w:sz w:val="18"/>
              </w:rPr>
            </w:pPr>
          </w:p>
        </w:tc>
        <w:tc>
          <w:tcPr>
            <w:tcW w:w="1701" w:type="dxa"/>
            <w:vMerge/>
          </w:tcPr>
          <w:p w14:paraId="46B21F40" w14:textId="77777777" w:rsidR="00470516" w:rsidRPr="00470516" w:rsidRDefault="00470516" w:rsidP="00470516">
            <w:pPr>
              <w:spacing w:after="0"/>
              <w:rPr>
                <w:rFonts w:cs="Times New Roman"/>
                <w:color w:val="000000"/>
                <w:sz w:val="18"/>
              </w:rPr>
            </w:pPr>
          </w:p>
        </w:tc>
        <w:tc>
          <w:tcPr>
            <w:tcW w:w="5244" w:type="dxa"/>
            <w:vAlign w:val="bottom"/>
          </w:tcPr>
          <w:p w14:paraId="3A65BF67" w14:textId="77777777" w:rsidR="00470516" w:rsidRPr="004B556C" w:rsidRDefault="00470516" w:rsidP="00470516">
            <w:pPr>
              <w:spacing w:after="0"/>
              <w:rPr>
                <w:rFonts w:cs="Times New Roman"/>
                <w:color w:val="000000"/>
                <w:sz w:val="18"/>
              </w:rPr>
            </w:pPr>
            <w:r w:rsidRPr="004B556C">
              <w:rPr>
                <w:rFonts w:cs="Times New Roman"/>
                <w:color w:val="000000"/>
                <w:sz w:val="18"/>
              </w:rPr>
              <w:t>Tallowwood - Smooth-barked Apple - Blackbutt grass tall open forest of the Central and lower North Coast</w:t>
            </w:r>
          </w:p>
        </w:tc>
        <w:tc>
          <w:tcPr>
            <w:tcW w:w="2552" w:type="dxa"/>
            <w:vAlign w:val="bottom"/>
          </w:tcPr>
          <w:p w14:paraId="6C6CB47F" w14:textId="77777777" w:rsidR="00470516" w:rsidRPr="00470516" w:rsidRDefault="00470516" w:rsidP="00470516">
            <w:pPr>
              <w:spacing w:after="0"/>
              <w:rPr>
                <w:rFonts w:cs="Times New Roman"/>
                <w:color w:val="000000"/>
                <w:sz w:val="18"/>
              </w:rPr>
            </w:pPr>
            <w:r w:rsidRPr="00470516">
              <w:rPr>
                <w:rFonts w:cs="Times New Roman"/>
                <w:color w:val="000000"/>
                <w:sz w:val="18"/>
              </w:rPr>
              <w:t>1556</w:t>
            </w:r>
          </w:p>
          <w:p w14:paraId="2155636D" w14:textId="77777777" w:rsidR="00470516" w:rsidRPr="00470516" w:rsidRDefault="00470516" w:rsidP="00470516">
            <w:pPr>
              <w:spacing w:after="0"/>
              <w:rPr>
                <w:rFonts w:cs="Times New Roman"/>
                <w:color w:val="000000"/>
                <w:sz w:val="18"/>
              </w:rPr>
            </w:pPr>
            <w:r w:rsidRPr="00470516">
              <w:rPr>
                <w:rFonts w:cs="Times New Roman"/>
                <w:color w:val="000000"/>
                <w:sz w:val="18"/>
              </w:rPr>
              <w:t xml:space="preserve">MU038 (Sivertsen </w:t>
            </w:r>
            <w:r w:rsidRPr="000615D0">
              <w:rPr>
                <w:rFonts w:cs="Times New Roman"/>
                <w:i/>
                <w:color w:val="000000"/>
                <w:sz w:val="18"/>
              </w:rPr>
              <w:t>et al</w:t>
            </w:r>
            <w:r w:rsidRPr="00470516">
              <w:rPr>
                <w:rFonts w:cs="Times New Roman"/>
                <w:color w:val="000000"/>
                <w:sz w:val="18"/>
              </w:rPr>
              <w:t>. 1999)</w:t>
            </w:r>
          </w:p>
        </w:tc>
      </w:tr>
      <w:tr w:rsidR="00470516" w:rsidRPr="00470516" w14:paraId="4683E717" w14:textId="77777777" w:rsidTr="00A86882">
        <w:trPr>
          <w:trHeight w:val="210"/>
        </w:trPr>
        <w:tc>
          <w:tcPr>
            <w:tcW w:w="2405" w:type="dxa"/>
            <w:vMerge/>
          </w:tcPr>
          <w:p w14:paraId="58109F31" w14:textId="77777777" w:rsidR="00470516" w:rsidRPr="00470516" w:rsidRDefault="00470516" w:rsidP="00470516">
            <w:pPr>
              <w:spacing w:after="0"/>
              <w:rPr>
                <w:rFonts w:cs="Times New Roman"/>
                <w:color w:val="000000"/>
                <w:sz w:val="18"/>
              </w:rPr>
            </w:pPr>
          </w:p>
        </w:tc>
        <w:tc>
          <w:tcPr>
            <w:tcW w:w="1985" w:type="dxa"/>
            <w:vMerge/>
          </w:tcPr>
          <w:p w14:paraId="10B8092C" w14:textId="77777777" w:rsidR="00470516" w:rsidRPr="00470516" w:rsidRDefault="00470516" w:rsidP="00470516">
            <w:pPr>
              <w:spacing w:after="0"/>
              <w:rPr>
                <w:rFonts w:cs="Times New Roman"/>
                <w:color w:val="000000"/>
                <w:sz w:val="18"/>
              </w:rPr>
            </w:pPr>
          </w:p>
        </w:tc>
        <w:tc>
          <w:tcPr>
            <w:tcW w:w="1701" w:type="dxa"/>
          </w:tcPr>
          <w:p w14:paraId="7F44A5D0" w14:textId="77777777" w:rsidR="00470516" w:rsidRPr="00470516" w:rsidRDefault="00470516" w:rsidP="00470516">
            <w:pPr>
              <w:spacing w:after="0"/>
              <w:rPr>
                <w:rFonts w:cs="Times New Roman"/>
                <w:color w:val="000000"/>
                <w:sz w:val="18"/>
              </w:rPr>
            </w:pPr>
            <w:r w:rsidRPr="00470516">
              <w:rPr>
                <w:rFonts w:cs="Times New Roman"/>
                <w:color w:val="000000"/>
                <w:sz w:val="18"/>
              </w:rPr>
              <w:t>Southern Lowland Wet Sclerophyll forests</w:t>
            </w:r>
          </w:p>
        </w:tc>
        <w:tc>
          <w:tcPr>
            <w:tcW w:w="5244" w:type="dxa"/>
            <w:vAlign w:val="bottom"/>
          </w:tcPr>
          <w:p w14:paraId="079A0BAF" w14:textId="77777777" w:rsidR="00470516" w:rsidRPr="004B556C" w:rsidRDefault="00470516" w:rsidP="00470516">
            <w:pPr>
              <w:spacing w:after="0"/>
              <w:rPr>
                <w:rFonts w:cs="Times New Roman"/>
                <w:color w:val="000000"/>
                <w:sz w:val="18"/>
              </w:rPr>
            </w:pPr>
            <w:r w:rsidRPr="004B556C">
              <w:rPr>
                <w:rFonts w:cs="Times New Roman"/>
                <w:color w:val="000000"/>
                <w:sz w:val="18"/>
              </w:rPr>
              <w:t>Spotted Gum - Grey Ironbark - Woollybutt grassy open forest on coastal flats, southern Sydney Basin Bioregion and South East Corner Bioregion</w:t>
            </w:r>
          </w:p>
        </w:tc>
        <w:tc>
          <w:tcPr>
            <w:tcW w:w="2552" w:type="dxa"/>
            <w:vAlign w:val="bottom"/>
          </w:tcPr>
          <w:p w14:paraId="3BBEFA70" w14:textId="77777777" w:rsidR="00470516" w:rsidRPr="00470516" w:rsidRDefault="00470516" w:rsidP="00470516">
            <w:pPr>
              <w:spacing w:after="0"/>
              <w:rPr>
                <w:rFonts w:cs="Times New Roman"/>
                <w:color w:val="000000"/>
                <w:sz w:val="18"/>
              </w:rPr>
            </w:pPr>
            <w:r w:rsidRPr="00470516">
              <w:rPr>
                <w:rFonts w:cs="Times New Roman"/>
                <w:color w:val="000000"/>
                <w:sz w:val="18"/>
              </w:rPr>
              <w:t>1212</w:t>
            </w:r>
          </w:p>
          <w:p w14:paraId="289A6791" w14:textId="77777777" w:rsidR="00470516" w:rsidRPr="00470516" w:rsidRDefault="00470516" w:rsidP="00470516">
            <w:pPr>
              <w:spacing w:after="0"/>
              <w:rPr>
                <w:rFonts w:cs="Times New Roman"/>
                <w:color w:val="000000"/>
                <w:sz w:val="18"/>
              </w:rPr>
            </w:pPr>
            <w:r w:rsidRPr="00470516">
              <w:rPr>
                <w:rFonts w:cs="Times New Roman"/>
                <w:color w:val="000000"/>
                <w:sz w:val="18"/>
              </w:rPr>
              <w:t xml:space="preserve">WSF p86 (Tozer </w:t>
            </w:r>
            <w:r w:rsidRPr="000615D0">
              <w:rPr>
                <w:rFonts w:cs="Times New Roman"/>
                <w:i/>
                <w:color w:val="000000"/>
                <w:sz w:val="18"/>
              </w:rPr>
              <w:t>et al</w:t>
            </w:r>
            <w:r w:rsidRPr="00470516">
              <w:rPr>
                <w:rFonts w:cs="Times New Roman"/>
                <w:color w:val="000000"/>
                <w:sz w:val="18"/>
              </w:rPr>
              <w:t>. 2006)</w:t>
            </w:r>
          </w:p>
        </w:tc>
      </w:tr>
    </w:tbl>
    <w:p w14:paraId="1A2AF219" w14:textId="77777777" w:rsidR="00656F12" w:rsidRDefault="00656F12" w:rsidP="00656F12">
      <w:pPr>
        <w:rPr>
          <w:color w:val="000000" w:themeColor="text1"/>
        </w:rPr>
      </w:pPr>
    </w:p>
    <w:p w14:paraId="31833370" w14:textId="77777777" w:rsidR="00656F12" w:rsidRDefault="00656F12">
      <w:pPr>
        <w:spacing w:after="200" w:line="276" w:lineRule="auto"/>
        <w:rPr>
          <w:color w:val="000000" w:themeColor="text1"/>
        </w:rPr>
      </w:pPr>
      <w:r>
        <w:rPr>
          <w:color w:val="000000" w:themeColor="text1"/>
        </w:rPr>
        <w:br w:type="page"/>
      </w:r>
    </w:p>
    <w:p w14:paraId="517C48F3" w14:textId="04525759" w:rsidR="00656F12" w:rsidRPr="008A424F" w:rsidRDefault="00656F12" w:rsidP="00656F12">
      <w:pPr>
        <w:pStyle w:val="Caption"/>
        <w:keepLines/>
      </w:pPr>
      <w:bookmarkStart w:id="256" w:name="_Ref8136260"/>
      <w:r>
        <w:lastRenderedPageBreak/>
        <w:t xml:space="preserve">Table </w:t>
      </w:r>
      <w:r>
        <w:rPr>
          <w:noProof/>
        </w:rPr>
        <w:fldChar w:fldCharType="begin"/>
      </w:r>
      <w:r>
        <w:rPr>
          <w:noProof/>
        </w:rPr>
        <w:instrText xml:space="preserve"> SEQ Table \* ARABIC </w:instrText>
      </w:r>
      <w:r>
        <w:rPr>
          <w:noProof/>
        </w:rPr>
        <w:fldChar w:fldCharType="separate"/>
      </w:r>
      <w:r w:rsidR="00E13E4C">
        <w:rPr>
          <w:noProof/>
        </w:rPr>
        <w:t>4</w:t>
      </w:r>
      <w:r>
        <w:rPr>
          <w:noProof/>
        </w:rPr>
        <w:fldChar w:fldCharType="end"/>
      </w:r>
      <w:bookmarkEnd w:id="256"/>
      <w:r>
        <w:t xml:space="preserve">: </w:t>
      </w:r>
      <w:r w:rsidRPr="00515359">
        <w:t>Victoria – Ecological Vegetation Communit</w:t>
      </w:r>
      <w:r w:rsidR="006F465E">
        <w:t>ies</w:t>
      </w:r>
      <w:r w:rsidR="00883EE5">
        <w:t xml:space="preserve"> (EVC) </w:t>
      </w:r>
      <w:r w:rsidRPr="00515359">
        <w:t>that may co</w:t>
      </w:r>
      <w:r w:rsidR="006F465E">
        <w:t xml:space="preserve">ntain </w:t>
      </w:r>
      <w:r w:rsidR="00E34C9A">
        <w:t xml:space="preserve">patches of </w:t>
      </w:r>
      <w:r w:rsidR="006F465E">
        <w:t>the ecological community where key diagnostics are met (as at May 2019)</w:t>
      </w:r>
      <w:r w:rsidR="00883EE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3178"/>
        <w:gridCol w:w="1773"/>
        <w:gridCol w:w="1985"/>
        <w:gridCol w:w="2126"/>
        <w:gridCol w:w="2124"/>
      </w:tblGrid>
      <w:tr w:rsidR="00883EE5" w:rsidRPr="00715646" w14:paraId="3FCF6AD4" w14:textId="77777777" w:rsidTr="001B60CB">
        <w:trPr>
          <w:trHeight w:val="204"/>
        </w:trPr>
        <w:tc>
          <w:tcPr>
            <w:tcW w:w="565" w:type="pct"/>
            <w:vMerge w:val="restart"/>
            <w:shd w:val="clear" w:color="auto" w:fill="D9D9D9" w:themeFill="background1" w:themeFillShade="D9"/>
            <w:vAlign w:val="center"/>
          </w:tcPr>
          <w:p w14:paraId="28076034" w14:textId="77777777" w:rsidR="00883EE5" w:rsidRPr="00715646" w:rsidRDefault="00883EE5" w:rsidP="00883EE5">
            <w:pPr>
              <w:pStyle w:val="Tabletext"/>
            </w:pPr>
            <w:r w:rsidRPr="00715646">
              <w:t>EVC</w:t>
            </w:r>
          </w:p>
        </w:tc>
        <w:tc>
          <w:tcPr>
            <w:tcW w:w="1260" w:type="pct"/>
            <w:vMerge w:val="restart"/>
            <w:shd w:val="clear" w:color="auto" w:fill="D9D9D9" w:themeFill="background1" w:themeFillShade="D9"/>
            <w:vAlign w:val="center"/>
          </w:tcPr>
          <w:p w14:paraId="3E028122" w14:textId="77777777" w:rsidR="00883EE5" w:rsidRPr="00715646" w:rsidRDefault="00883EE5" w:rsidP="00883EE5">
            <w:pPr>
              <w:pStyle w:val="Tabletext"/>
            </w:pPr>
            <w:r w:rsidRPr="00715646">
              <w:t>Name</w:t>
            </w:r>
          </w:p>
        </w:tc>
        <w:tc>
          <w:tcPr>
            <w:tcW w:w="703" w:type="pct"/>
            <w:vMerge w:val="restart"/>
            <w:shd w:val="clear" w:color="auto" w:fill="D9D9D9" w:themeFill="background1" w:themeFillShade="D9"/>
            <w:vAlign w:val="center"/>
          </w:tcPr>
          <w:p w14:paraId="0120D1D1" w14:textId="77777777" w:rsidR="00883EE5" w:rsidRPr="00715646" w:rsidRDefault="00883EE5" w:rsidP="00883EE5">
            <w:pPr>
              <w:pStyle w:val="Tabletext"/>
            </w:pPr>
            <w:r w:rsidRPr="00715646">
              <w:t>Status</w:t>
            </w:r>
            <w:r w:rsidRPr="00715646">
              <w:rPr>
                <w:vertAlign w:val="superscript"/>
              </w:rPr>
              <w:t>1</w:t>
            </w:r>
            <w:r w:rsidRPr="00715646">
              <w:t xml:space="preserve"> (Vic)</w:t>
            </w:r>
          </w:p>
        </w:tc>
        <w:tc>
          <w:tcPr>
            <w:tcW w:w="787" w:type="pct"/>
            <w:vMerge w:val="restart"/>
            <w:shd w:val="clear" w:color="auto" w:fill="D9D9D9" w:themeFill="background1" w:themeFillShade="D9"/>
            <w:vAlign w:val="center"/>
          </w:tcPr>
          <w:p w14:paraId="631DF7F2" w14:textId="77777777" w:rsidR="00883EE5" w:rsidRPr="00715646" w:rsidRDefault="00883EE5" w:rsidP="00883EE5">
            <w:pPr>
              <w:pStyle w:val="Tabletext"/>
              <w:jc w:val="center"/>
            </w:pPr>
            <w:r w:rsidRPr="00715646">
              <w:t>Extent remaining %</w:t>
            </w:r>
          </w:p>
        </w:tc>
        <w:tc>
          <w:tcPr>
            <w:tcW w:w="843" w:type="pct"/>
            <w:shd w:val="clear" w:color="auto" w:fill="D9D9D9" w:themeFill="background1" w:themeFillShade="D9"/>
            <w:vAlign w:val="center"/>
          </w:tcPr>
          <w:p w14:paraId="0FBDE186" w14:textId="4B6DBE5B" w:rsidR="00883EE5" w:rsidRPr="00715646" w:rsidRDefault="00883EE5" w:rsidP="00883EE5">
            <w:pPr>
              <w:pStyle w:val="Tabletext"/>
              <w:jc w:val="center"/>
            </w:pPr>
            <w:r>
              <w:t>Area (ha) pre-1750</w:t>
            </w:r>
          </w:p>
        </w:tc>
        <w:tc>
          <w:tcPr>
            <w:tcW w:w="843" w:type="pct"/>
            <w:shd w:val="clear" w:color="auto" w:fill="D9D9D9" w:themeFill="background1" w:themeFillShade="D9"/>
            <w:vAlign w:val="center"/>
          </w:tcPr>
          <w:p w14:paraId="0281921F" w14:textId="25452CE4" w:rsidR="00883EE5" w:rsidRPr="00715646" w:rsidRDefault="00883EE5" w:rsidP="00883EE5">
            <w:pPr>
              <w:pStyle w:val="Tabletext"/>
              <w:jc w:val="center"/>
            </w:pPr>
            <w:r>
              <w:t>Area (ha) current</w:t>
            </w:r>
          </w:p>
        </w:tc>
      </w:tr>
      <w:tr w:rsidR="00883EE5" w:rsidRPr="00715646" w14:paraId="53DE1179" w14:textId="77777777" w:rsidTr="001B60CB">
        <w:trPr>
          <w:trHeight w:val="203"/>
        </w:trPr>
        <w:tc>
          <w:tcPr>
            <w:tcW w:w="565" w:type="pct"/>
            <w:vMerge/>
            <w:shd w:val="clear" w:color="auto" w:fill="D9D9D9" w:themeFill="background1" w:themeFillShade="D9"/>
            <w:vAlign w:val="center"/>
          </w:tcPr>
          <w:p w14:paraId="7CA494D3" w14:textId="77777777" w:rsidR="00883EE5" w:rsidRPr="00715646" w:rsidRDefault="00883EE5" w:rsidP="00715646">
            <w:pPr>
              <w:pStyle w:val="Tabletext"/>
            </w:pPr>
          </w:p>
        </w:tc>
        <w:tc>
          <w:tcPr>
            <w:tcW w:w="1260" w:type="pct"/>
            <w:vMerge/>
            <w:shd w:val="clear" w:color="auto" w:fill="D9D9D9" w:themeFill="background1" w:themeFillShade="D9"/>
            <w:vAlign w:val="center"/>
          </w:tcPr>
          <w:p w14:paraId="50EE4BDA" w14:textId="77777777" w:rsidR="00883EE5" w:rsidRPr="00715646" w:rsidRDefault="00883EE5" w:rsidP="00715646">
            <w:pPr>
              <w:pStyle w:val="Tabletext"/>
            </w:pPr>
          </w:p>
        </w:tc>
        <w:tc>
          <w:tcPr>
            <w:tcW w:w="703" w:type="pct"/>
            <w:vMerge/>
            <w:shd w:val="clear" w:color="auto" w:fill="D9D9D9" w:themeFill="background1" w:themeFillShade="D9"/>
            <w:vAlign w:val="center"/>
          </w:tcPr>
          <w:p w14:paraId="60E0C4EF" w14:textId="77777777" w:rsidR="00883EE5" w:rsidRPr="00715646" w:rsidRDefault="00883EE5" w:rsidP="00715646">
            <w:pPr>
              <w:pStyle w:val="Tabletext"/>
            </w:pPr>
          </w:p>
        </w:tc>
        <w:tc>
          <w:tcPr>
            <w:tcW w:w="787" w:type="pct"/>
            <w:vMerge/>
            <w:shd w:val="clear" w:color="auto" w:fill="D9D9D9" w:themeFill="background1" w:themeFillShade="D9"/>
            <w:vAlign w:val="center"/>
          </w:tcPr>
          <w:p w14:paraId="29EFDD64" w14:textId="77777777" w:rsidR="00883EE5" w:rsidRPr="00715646" w:rsidRDefault="00883EE5" w:rsidP="00883EE5">
            <w:pPr>
              <w:pStyle w:val="Tabletext"/>
              <w:jc w:val="center"/>
            </w:pPr>
          </w:p>
        </w:tc>
        <w:tc>
          <w:tcPr>
            <w:tcW w:w="1686" w:type="pct"/>
            <w:gridSpan w:val="2"/>
            <w:shd w:val="clear" w:color="auto" w:fill="D9D9D9" w:themeFill="background1" w:themeFillShade="D9"/>
            <w:vAlign w:val="center"/>
          </w:tcPr>
          <w:p w14:paraId="7AB6DA35" w14:textId="4D8F74D5" w:rsidR="00883EE5" w:rsidRDefault="00883EE5" w:rsidP="00883EE5">
            <w:pPr>
              <w:pStyle w:val="Tabletext"/>
              <w:jc w:val="center"/>
            </w:pPr>
            <w:r>
              <w:t>(where on alluvial geology)</w:t>
            </w:r>
          </w:p>
        </w:tc>
      </w:tr>
      <w:tr w:rsidR="00656F12" w:rsidRPr="00715646" w14:paraId="39771A16" w14:textId="77777777" w:rsidTr="001B60CB">
        <w:trPr>
          <w:trHeight w:val="391"/>
        </w:trPr>
        <w:tc>
          <w:tcPr>
            <w:tcW w:w="565" w:type="pct"/>
            <w:shd w:val="clear" w:color="auto" w:fill="auto"/>
            <w:vAlign w:val="center"/>
          </w:tcPr>
          <w:p w14:paraId="1342305F" w14:textId="77777777" w:rsidR="00656F12" w:rsidRPr="00715646" w:rsidRDefault="00656F12" w:rsidP="00715646">
            <w:pPr>
              <w:pStyle w:val="Tabletext"/>
            </w:pPr>
            <w:r w:rsidRPr="00715646">
              <w:t>4</w:t>
            </w:r>
          </w:p>
        </w:tc>
        <w:tc>
          <w:tcPr>
            <w:tcW w:w="1260" w:type="pct"/>
            <w:shd w:val="clear" w:color="auto" w:fill="auto"/>
            <w:vAlign w:val="center"/>
          </w:tcPr>
          <w:p w14:paraId="6D465F76" w14:textId="77777777" w:rsidR="00656F12" w:rsidRPr="00715646" w:rsidRDefault="00656F12" w:rsidP="00715646">
            <w:pPr>
              <w:pStyle w:val="Tabletext"/>
            </w:pPr>
            <w:r w:rsidRPr="00715646">
              <w:t>Coastal Vine-rich Forest</w:t>
            </w:r>
          </w:p>
        </w:tc>
        <w:tc>
          <w:tcPr>
            <w:tcW w:w="703" w:type="pct"/>
            <w:shd w:val="clear" w:color="auto" w:fill="auto"/>
            <w:vAlign w:val="center"/>
          </w:tcPr>
          <w:p w14:paraId="3FC91F7D" w14:textId="77777777" w:rsidR="00656F12" w:rsidRPr="00715646" w:rsidRDefault="00656F12" w:rsidP="00715646">
            <w:pPr>
              <w:pStyle w:val="Tabletext"/>
            </w:pPr>
            <w:r w:rsidRPr="00715646">
              <w:t>Vulnerable</w:t>
            </w:r>
          </w:p>
        </w:tc>
        <w:tc>
          <w:tcPr>
            <w:tcW w:w="787" w:type="pct"/>
            <w:shd w:val="clear" w:color="auto" w:fill="auto"/>
            <w:vAlign w:val="center"/>
          </w:tcPr>
          <w:p w14:paraId="21C9CE5C" w14:textId="77777777" w:rsidR="00656F12" w:rsidRPr="00715646" w:rsidRDefault="00656F12" w:rsidP="00883EE5">
            <w:pPr>
              <w:pStyle w:val="Tabletext"/>
              <w:jc w:val="center"/>
            </w:pPr>
            <w:r w:rsidRPr="00715646">
              <w:t>10-30</w:t>
            </w:r>
          </w:p>
        </w:tc>
        <w:tc>
          <w:tcPr>
            <w:tcW w:w="843" w:type="pct"/>
            <w:shd w:val="clear" w:color="auto" w:fill="auto"/>
            <w:vAlign w:val="center"/>
          </w:tcPr>
          <w:p w14:paraId="55FE71FE" w14:textId="0286A107" w:rsidR="00656F12" w:rsidRPr="004B556C" w:rsidRDefault="001B60CB" w:rsidP="00883EE5">
            <w:pPr>
              <w:pStyle w:val="Tabletext"/>
              <w:jc w:val="center"/>
            </w:pPr>
            <w:r w:rsidRPr="004B556C">
              <w:t>tbc</w:t>
            </w:r>
          </w:p>
        </w:tc>
        <w:tc>
          <w:tcPr>
            <w:tcW w:w="843" w:type="pct"/>
            <w:shd w:val="clear" w:color="auto" w:fill="auto"/>
            <w:vAlign w:val="center"/>
          </w:tcPr>
          <w:p w14:paraId="1D67FD8F" w14:textId="1F20EE44" w:rsidR="00656F12" w:rsidRPr="00715646" w:rsidRDefault="00FF310D" w:rsidP="00883EE5">
            <w:pPr>
              <w:pStyle w:val="Tabletext"/>
              <w:jc w:val="center"/>
            </w:pPr>
            <w:r>
              <w:t>2</w:t>
            </w:r>
            <w:r w:rsidR="002F4A21">
              <w:t xml:space="preserve"> </w:t>
            </w:r>
          </w:p>
        </w:tc>
      </w:tr>
      <w:tr w:rsidR="001B60CB" w:rsidRPr="00715646" w14:paraId="4037D847" w14:textId="77777777" w:rsidTr="001B60CB">
        <w:trPr>
          <w:trHeight w:val="391"/>
        </w:trPr>
        <w:tc>
          <w:tcPr>
            <w:tcW w:w="565" w:type="pct"/>
            <w:shd w:val="clear" w:color="auto" w:fill="auto"/>
            <w:vAlign w:val="center"/>
          </w:tcPr>
          <w:p w14:paraId="29308E3E" w14:textId="77777777" w:rsidR="001B60CB" w:rsidRPr="00715646" w:rsidRDefault="001B60CB" w:rsidP="001B60CB">
            <w:pPr>
              <w:pStyle w:val="Tabletext"/>
            </w:pPr>
            <w:r w:rsidRPr="00715646">
              <w:t>15</w:t>
            </w:r>
          </w:p>
        </w:tc>
        <w:tc>
          <w:tcPr>
            <w:tcW w:w="1260" w:type="pct"/>
            <w:shd w:val="clear" w:color="auto" w:fill="auto"/>
            <w:vAlign w:val="center"/>
          </w:tcPr>
          <w:p w14:paraId="46CDA89B" w14:textId="77777777" w:rsidR="001B60CB" w:rsidRPr="00715646" w:rsidRDefault="001B60CB" w:rsidP="001B60CB">
            <w:pPr>
              <w:pStyle w:val="Tabletext"/>
            </w:pPr>
            <w:r w:rsidRPr="00715646">
              <w:t>Limestone Box Forest</w:t>
            </w:r>
          </w:p>
        </w:tc>
        <w:tc>
          <w:tcPr>
            <w:tcW w:w="703" w:type="pct"/>
            <w:shd w:val="clear" w:color="auto" w:fill="auto"/>
            <w:vAlign w:val="center"/>
          </w:tcPr>
          <w:p w14:paraId="5ACA121B" w14:textId="77777777" w:rsidR="001B60CB" w:rsidRPr="00715646" w:rsidRDefault="001B60CB" w:rsidP="001B60CB">
            <w:pPr>
              <w:pStyle w:val="Tabletext"/>
            </w:pPr>
            <w:r w:rsidRPr="00715646">
              <w:t>Vulnerable</w:t>
            </w:r>
          </w:p>
        </w:tc>
        <w:tc>
          <w:tcPr>
            <w:tcW w:w="787" w:type="pct"/>
            <w:shd w:val="clear" w:color="auto" w:fill="auto"/>
            <w:vAlign w:val="center"/>
          </w:tcPr>
          <w:p w14:paraId="152580CF" w14:textId="77777777" w:rsidR="001B60CB" w:rsidRPr="00715646" w:rsidRDefault="001B60CB" w:rsidP="001B60CB">
            <w:pPr>
              <w:pStyle w:val="Tabletext"/>
              <w:jc w:val="center"/>
            </w:pPr>
            <w:r w:rsidRPr="00715646">
              <w:t>10-30</w:t>
            </w:r>
          </w:p>
        </w:tc>
        <w:tc>
          <w:tcPr>
            <w:tcW w:w="843" w:type="pct"/>
            <w:shd w:val="clear" w:color="auto" w:fill="auto"/>
          </w:tcPr>
          <w:p w14:paraId="5ACB475C" w14:textId="66A50114" w:rsidR="001B60CB" w:rsidRPr="004B556C" w:rsidRDefault="001B60CB" w:rsidP="001B60CB">
            <w:pPr>
              <w:pStyle w:val="Tabletext"/>
              <w:jc w:val="center"/>
            </w:pPr>
            <w:r w:rsidRPr="004B556C">
              <w:t>tbc</w:t>
            </w:r>
          </w:p>
        </w:tc>
        <w:tc>
          <w:tcPr>
            <w:tcW w:w="843" w:type="pct"/>
            <w:shd w:val="clear" w:color="auto" w:fill="auto"/>
            <w:vAlign w:val="center"/>
          </w:tcPr>
          <w:p w14:paraId="437D7D2C" w14:textId="6FE98B95" w:rsidR="001B60CB" w:rsidRPr="00715646" w:rsidRDefault="001B60CB" w:rsidP="001B60CB">
            <w:pPr>
              <w:pStyle w:val="Tabletext"/>
              <w:jc w:val="center"/>
            </w:pPr>
            <w:r>
              <w:t>1044</w:t>
            </w:r>
          </w:p>
        </w:tc>
      </w:tr>
      <w:tr w:rsidR="001B60CB" w:rsidRPr="00715646" w14:paraId="17774655" w14:textId="77777777" w:rsidTr="001B60CB">
        <w:trPr>
          <w:trHeight w:val="391"/>
        </w:trPr>
        <w:tc>
          <w:tcPr>
            <w:tcW w:w="565" w:type="pct"/>
            <w:shd w:val="clear" w:color="auto" w:fill="auto"/>
            <w:vAlign w:val="center"/>
          </w:tcPr>
          <w:p w14:paraId="3970E6B9" w14:textId="77777777" w:rsidR="001B60CB" w:rsidRPr="00715646" w:rsidRDefault="001B60CB" w:rsidP="001B60CB">
            <w:pPr>
              <w:pStyle w:val="Tabletext"/>
            </w:pPr>
            <w:r w:rsidRPr="00715646">
              <w:t>18</w:t>
            </w:r>
          </w:p>
        </w:tc>
        <w:tc>
          <w:tcPr>
            <w:tcW w:w="1260" w:type="pct"/>
            <w:shd w:val="clear" w:color="auto" w:fill="auto"/>
            <w:vAlign w:val="center"/>
          </w:tcPr>
          <w:p w14:paraId="3B501343" w14:textId="77777777" w:rsidR="001B60CB" w:rsidRPr="00715646" w:rsidRDefault="001B60CB" w:rsidP="001B60CB">
            <w:pPr>
              <w:pStyle w:val="Tabletext"/>
            </w:pPr>
            <w:r w:rsidRPr="00715646">
              <w:t>Riparian Forest</w:t>
            </w:r>
          </w:p>
        </w:tc>
        <w:tc>
          <w:tcPr>
            <w:tcW w:w="703" w:type="pct"/>
            <w:shd w:val="clear" w:color="auto" w:fill="auto"/>
            <w:vAlign w:val="center"/>
          </w:tcPr>
          <w:p w14:paraId="09FFB2D5" w14:textId="77777777" w:rsidR="001B60CB" w:rsidRPr="00715646" w:rsidRDefault="001B60CB" w:rsidP="001B60CB">
            <w:pPr>
              <w:pStyle w:val="Tabletext"/>
            </w:pPr>
            <w:r w:rsidRPr="00715646">
              <w:t xml:space="preserve">Depleted </w:t>
            </w:r>
          </w:p>
        </w:tc>
        <w:tc>
          <w:tcPr>
            <w:tcW w:w="787" w:type="pct"/>
            <w:shd w:val="clear" w:color="auto" w:fill="auto"/>
            <w:vAlign w:val="center"/>
          </w:tcPr>
          <w:p w14:paraId="317C3F6A" w14:textId="77777777" w:rsidR="001B60CB" w:rsidRPr="00715646" w:rsidRDefault="001B60CB" w:rsidP="001B60CB">
            <w:pPr>
              <w:pStyle w:val="Tabletext"/>
              <w:jc w:val="center"/>
            </w:pPr>
            <w:r w:rsidRPr="00715646">
              <w:t>30-50</w:t>
            </w:r>
          </w:p>
        </w:tc>
        <w:tc>
          <w:tcPr>
            <w:tcW w:w="843" w:type="pct"/>
            <w:shd w:val="clear" w:color="auto" w:fill="auto"/>
          </w:tcPr>
          <w:p w14:paraId="06999B88" w14:textId="6327575F" w:rsidR="001B60CB" w:rsidRPr="004B556C" w:rsidRDefault="001B60CB" w:rsidP="001B60CB">
            <w:pPr>
              <w:pStyle w:val="Tabletext"/>
              <w:jc w:val="center"/>
            </w:pPr>
            <w:r w:rsidRPr="004B556C">
              <w:t>tbc</w:t>
            </w:r>
          </w:p>
        </w:tc>
        <w:tc>
          <w:tcPr>
            <w:tcW w:w="843" w:type="pct"/>
            <w:shd w:val="clear" w:color="auto" w:fill="auto"/>
            <w:vAlign w:val="center"/>
          </w:tcPr>
          <w:p w14:paraId="4DF05199" w14:textId="6D5AFC23" w:rsidR="001B60CB" w:rsidRPr="00715646" w:rsidRDefault="001B60CB" w:rsidP="001B60CB">
            <w:pPr>
              <w:pStyle w:val="Tabletext"/>
              <w:jc w:val="center"/>
            </w:pPr>
            <w:r>
              <w:t>7155</w:t>
            </w:r>
          </w:p>
        </w:tc>
      </w:tr>
      <w:tr w:rsidR="001B60CB" w:rsidRPr="00715646" w14:paraId="14D6D06D" w14:textId="77777777" w:rsidTr="001B60CB">
        <w:trPr>
          <w:trHeight w:val="391"/>
        </w:trPr>
        <w:tc>
          <w:tcPr>
            <w:tcW w:w="565" w:type="pct"/>
            <w:shd w:val="clear" w:color="auto" w:fill="auto"/>
            <w:vAlign w:val="center"/>
          </w:tcPr>
          <w:p w14:paraId="57253D65" w14:textId="77777777" w:rsidR="001B60CB" w:rsidRPr="00715646" w:rsidRDefault="001B60CB" w:rsidP="001B60CB">
            <w:pPr>
              <w:pStyle w:val="Tabletext"/>
            </w:pPr>
            <w:r w:rsidRPr="00715646">
              <w:t>30</w:t>
            </w:r>
          </w:p>
        </w:tc>
        <w:tc>
          <w:tcPr>
            <w:tcW w:w="1260" w:type="pct"/>
            <w:shd w:val="clear" w:color="auto" w:fill="auto"/>
            <w:vAlign w:val="center"/>
          </w:tcPr>
          <w:p w14:paraId="4AB135F0" w14:textId="77777777" w:rsidR="001B60CB" w:rsidRPr="00715646" w:rsidRDefault="001B60CB" w:rsidP="001B60CB">
            <w:pPr>
              <w:pStyle w:val="Tabletext"/>
            </w:pPr>
            <w:r w:rsidRPr="00715646">
              <w:t>Wet forest</w:t>
            </w:r>
          </w:p>
        </w:tc>
        <w:tc>
          <w:tcPr>
            <w:tcW w:w="703" w:type="pct"/>
            <w:shd w:val="clear" w:color="auto" w:fill="auto"/>
            <w:vAlign w:val="center"/>
          </w:tcPr>
          <w:p w14:paraId="0B6F27C2" w14:textId="77777777" w:rsidR="001B60CB" w:rsidRPr="00715646" w:rsidRDefault="001B60CB" w:rsidP="001B60CB">
            <w:pPr>
              <w:pStyle w:val="Tabletext"/>
            </w:pPr>
            <w:r w:rsidRPr="00715646">
              <w:t>Least Concern</w:t>
            </w:r>
          </w:p>
        </w:tc>
        <w:tc>
          <w:tcPr>
            <w:tcW w:w="787" w:type="pct"/>
            <w:shd w:val="clear" w:color="auto" w:fill="auto"/>
            <w:vAlign w:val="center"/>
          </w:tcPr>
          <w:p w14:paraId="425502B6" w14:textId="77777777" w:rsidR="001B60CB" w:rsidRPr="00715646" w:rsidRDefault="001B60CB" w:rsidP="001B60CB">
            <w:pPr>
              <w:pStyle w:val="Tabletext"/>
              <w:jc w:val="center"/>
            </w:pPr>
            <w:r w:rsidRPr="00715646">
              <w:t>&gt;50</w:t>
            </w:r>
          </w:p>
        </w:tc>
        <w:tc>
          <w:tcPr>
            <w:tcW w:w="843" w:type="pct"/>
            <w:shd w:val="clear" w:color="auto" w:fill="auto"/>
          </w:tcPr>
          <w:p w14:paraId="5255D3A9" w14:textId="774FC20F" w:rsidR="001B60CB" w:rsidRPr="004B556C" w:rsidRDefault="001B60CB" w:rsidP="001B60CB">
            <w:pPr>
              <w:pStyle w:val="Tabletext"/>
              <w:jc w:val="center"/>
            </w:pPr>
            <w:r w:rsidRPr="004B556C">
              <w:t>tbc</w:t>
            </w:r>
          </w:p>
        </w:tc>
        <w:tc>
          <w:tcPr>
            <w:tcW w:w="843" w:type="pct"/>
            <w:shd w:val="clear" w:color="auto" w:fill="auto"/>
            <w:vAlign w:val="center"/>
          </w:tcPr>
          <w:p w14:paraId="41A5E88A" w14:textId="15360040" w:rsidR="001B60CB" w:rsidRPr="00715646" w:rsidRDefault="001B60CB" w:rsidP="001B60CB">
            <w:pPr>
              <w:pStyle w:val="Tabletext"/>
              <w:jc w:val="center"/>
            </w:pPr>
            <w:r>
              <w:t>22</w:t>
            </w:r>
          </w:p>
        </w:tc>
      </w:tr>
      <w:tr w:rsidR="001B60CB" w:rsidRPr="00715646" w14:paraId="799B215E" w14:textId="77777777" w:rsidTr="001B60CB">
        <w:trPr>
          <w:trHeight w:val="391"/>
        </w:trPr>
        <w:tc>
          <w:tcPr>
            <w:tcW w:w="565" w:type="pct"/>
            <w:shd w:val="clear" w:color="auto" w:fill="auto"/>
            <w:vAlign w:val="center"/>
          </w:tcPr>
          <w:p w14:paraId="1006945B" w14:textId="77777777" w:rsidR="001B60CB" w:rsidRPr="00715646" w:rsidRDefault="001B60CB" w:rsidP="001B60CB">
            <w:pPr>
              <w:pStyle w:val="Tabletext"/>
            </w:pPr>
            <w:r w:rsidRPr="00715646">
              <w:t>47</w:t>
            </w:r>
          </w:p>
        </w:tc>
        <w:tc>
          <w:tcPr>
            <w:tcW w:w="1260" w:type="pct"/>
            <w:shd w:val="clear" w:color="auto" w:fill="auto"/>
            <w:vAlign w:val="center"/>
          </w:tcPr>
          <w:p w14:paraId="677627B8" w14:textId="77777777" w:rsidR="001B60CB" w:rsidRPr="00715646" w:rsidRDefault="001B60CB" w:rsidP="001B60CB">
            <w:pPr>
              <w:pStyle w:val="Tabletext"/>
            </w:pPr>
            <w:r w:rsidRPr="00715646">
              <w:t>Valley Grassy Forest</w:t>
            </w:r>
          </w:p>
        </w:tc>
        <w:tc>
          <w:tcPr>
            <w:tcW w:w="703" w:type="pct"/>
            <w:shd w:val="clear" w:color="auto" w:fill="auto"/>
            <w:vAlign w:val="center"/>
          </w:tcPr>
          <w:p w14:paraId="3ADEB4AE" w14:textId="77777777" w:rsidR="001B60CB" w:rsidRPr="00715646" w:rsidRDefault="001B60CB" w:rsidP="001B60CB">
            <w:pPr>
              <w:pStyle w:val="Tabletext"/>
            </w:pPr>
            <w:r w:rsidRPr="00715646">
              <w:t>Depleted</w:t>
            </w:r>
          </w:p>
        </w:tc>
        <w:tc>
          <w:tcPr>
            <w:tcW w:w="787" w:type="pct"/>
            <w:shd w:val="clear" w:color="auto" w:fill="auto"/>
            <w:vAlign w:val="center"/>
          </w:tcPr>
          <w:p w14:paraId="0CC65433" w14:textId="77777777" w:rsidR="001B60CB" w:rsidRPr="00715646" w:rsidRDefault="001B60CB" w:rsidP="001B60CB">
            <w:pPr>
              <w:pStyle w:val="Tabletext"/>
              <w:jc w:val="center"/>
            </w:pPr>
            <w:r w:rsidRPr="00715646">
              <w:t>30-50</w:t>
            </w:r>
          </w:p>
        </w:tc>
        <w:tc>
          <w:tcPr>
            <w:tcW w:w="843" w:type="pct"/>
            <w:shd w:val="clear" w:color="auto" w:fill="auto"/>
          </w:tcPr>
          <w:p w14:paraId="2F98EBF7" w14:textId="49D49E87" w:rsidR="001B60CB" w:rsidRPr="004B556C" w:rsidRDefault="001B60CB" w:rsidP="001B60CB">
            <w:pPr>
              <w:pStyle w:val="Tabletext"/>
              <w:jc w:val="center"/>
            </w:pPr>
            <w:r w:rsidRPr="004B556C">
              <w:t>tbc</w:t>
            </w:r>
          </w:p>
        </w:tc>
        <w:tc>
          <w:tcPr>
            <w:tcW w:w="843" w:type="pct"/>
            <w:shd w:val="clear" w:color="auto" w:fill="auto"/>
            <w:vAlign w:val="center"/>
          </w:tcPr>
          <w:p w14:paraId="18A1287E" w14:textId="728DAE80" w:rsidR="001B60CB" w:rsidRPr="00715646" w:rsidRDefault="001B60CB" w:rsidP="001B60CB">
            <w:pPr>
              <w:pStyle w:val="Tabletext"/>
              <w:jc w:val="center"/>
            </w:pPr>
            <w:r>
              <w:t>206</w:t>
            </w:r>
          </w:p>
        </w:tc>
      </w:tr>
      <w:tr w:rsidR="001B60CB" w:rsidRPr="00715646" w14:paraId="4620E240" w14:textId="77777777" w:rsidTr="001B60CB">
        <w:trPr>
          <w:trHeight w:val="391"/>
        </w:trPr>
        <w:tc>
          <w:tcPr>
            <w:tcW w:w="565" w:type="pct"/>
            <w:shd w:val="clear" w:color="auto" w:fill="auto"/>
            <w:vAlign w:val="center"/>
          </w:tcPr>
          <w:p w14:paraId="481D1C7E" w14:textId="77777777" w:rsidR="001B60CB" w:rsidRPr="00715646" w:rsidRDefault="001B60CB" w:rsidP="001B60CB">
            <w:pPr>
              <w:pStyle w:val="Tabletext"/>
            </w:pPr>
            <w:r w:rsidRPr="00715646">
              <w:t>151</w:t>
            </w:r>
          </w:p>
        </w:tc>
        <w:tc>
          <w:tcPr>
            <w:tcW w:w="1260" w:type="pct"/>
            <w:shd w:val="clear" w:color="auto" w:fill="auto"/>
            <w:vAlign w:val="center"/>
          </w:tcPr>
          <w:p w14:paraId="1FDAD87B" w14:textId="77777777" w:rsidR="001B60CB" w:rsidRPr="00715646" w:rsidRDefault="001B60CB" w:rsidP="001B60CB">
            <w:pPr>
              <w:pStyle w:val="Tabletext"/>
            </w:pPr>
            <w:r w:rsidRPr="00715646">
              <w:t>Plains Grassy Forest</w:t>
            </w:r>
          </w:p>
        </w:tc>
        <w:tc>
          <w:tcPr>
            <w:tcW w:w="703" w:type="pct"/>
            <w:shd w:val="clear" w:color="auto" w:fill="auto"/>
            <w:vAlign w:val="center"/>
          </w:tcPr>
          <w:p w14:paraId="29AF9DD5" w14:textId="77777777" w:rsidR="001B60CB" w:rsidRPr="00715646" w:rsidRDefault="001B60CB" w:rsidP="001B60CB">
            <w:pPr>
              <w:pStyle w:val="Tabletext"/>
            </w:pPr>
            <w:r w:rsidRPr="00715646">
              <w:t>Endangered</w:t>
            </w:r>
          </w:p>
        </w:tc>
        <w:tc>
          <w:tcPr>
            <w:tcW w:w="787" w:type="pct"/>
            <w:shd w:val="clear" w:color="auto" w:fill="auto"/>
            <w:vAlign w:val="center"/>
          </w:tcPr>
          <w:p w14:paraId="5146C23B" w14:textId="77777777" w:rsidR="001B60CB" w:rsidRPr="00715646" w:rsidRDefault="001B60CB" w:rsidP="001B60CB">
            <w:pPr>
              <w:pStyle w:val="Tabletext"/>
              <w:jc w:val="center"/>
            </w:pPr>
            <w:r w:rsidRPr="00715646">
              <w:t>&lt;10%</w:t>
            </w:r>
          </w:p>
        </w:tc>
        <w:tc>
          <w:tcPr>
            <w:tcW w:w="843" w:type="pct"/>
            <w:shd w:val="clear" w:color="auto" w:fill="auto"/>
          </w:tcPr>
          <w:p w14:paraId="229620B6" w14:textId="7CD27C3A" w:rsidR="001B60CB" w:rsidRPr="004B556C" w:rsidRDefault="001B60CB" w:rsidP="001B60CB">
            <w:pPr>
              <w:pStyle w:val="Tabletext"/>
              <w:jc w:val="center"/>
            </w:pPr>
            <w:r w:rsidRPr="004B556C">
              <w:t>tbc</w:t>
            </w:r>
          </w:p>
        </w:tc>
        <w:tc>
          <w:tcPr>
            <w:tcW w:w="843" w:type="pct"/>
            <w:shd w:val="clear" w:color="auto" w:fill="auto"/>
            <w:vAlign w:val="center"/>
          </w:tcPr>
          <w:p w14:paraId="7471A055" w14:textId="406C53EB" w:rsidR="001B60CB" w:rsidRPr="00715646" w:rsidRDefault="001B60CB" w:rsidP="001B60CB">
            <w:pPr>
              <w:pStyle w:val="Tabletext"/>
              <w:jc w:val="center"/>
            </w:pPr>
            <w:r>
              <w:t>6</w:t>
            </w:r>
          </w:p>
        </w:tc>
      </w:tr>
      <w:tr w:rsidR="001B60CB" w:rsidRPr="00715646" w14:paraId="4B63E957" w14:textId="77777777" w:rsidTr="001B60CB">
        <w:trPr>
          <w:trHeight w:val="391"/>
        </w:trPr>
        <w:tc>
          <w:tcPr>
            <w:tcW w:w="565" w:type="pct"/>
            <w:shd w:val="clear" w:color="auto" w:fill="auto"/>
            <w:vAlign w:val="center"/>
          </w:tcPr>
          <w:p w14:paraId="76949760" w14:textId="77777777" w:rsidR="001B60CB" w:rsidRPr="00715646" w:rsidRDefault="001B60CB" w:rsidP="001B60CB">
            <w:pPr>
              <w:pStyle w:val="Tabletext"/>
            </w:pPr>
            <w:r w:rsidRPr="00715646">
              <w:t>169</w:t>
            </w:r>
          </w:p>
        </w:tc>
        <w:tc>
          <w:tcPr>
            <w:tcW w:w="1260" w:type="pct"/>
            <w:shd w:val="clear" w:color="auto" w:fill="auto"/>
            <w:vAlign w:val="center"/>
          </w:tcPr>
          <w:p w14:paraId="3D802DD1" w14:textId="77777777" w:rsidR="001B60CB" w:rsidRPr="00715646" w:rsidRDefault="001B60CB" w:rsidP="001B60CB">
            <w:pPr>
              <w:pStyle w:val="Tabletext"/>
            </w:pPr>
            <w:r w:rsidRPr="00715646">
              <w:t>Dry Valley Forest</w:t>
            </w:r>
          </w:p>
        </w:tc>
        <w:tc>
          <w:tcPr>
            <w:tcW w:w="703" w:type="pct"/>
            <w:shd w:val="clear" w:color="auto" w:fill="auto"/>
            <w:vAlign w:val="center"/>
          </w:tcPr>
          <w:p w14:paraId="796A9326" w14:textId="77777777" w:rsidR="001B60CB" w:rsidRPr="00715646" w:rsidRDefault="001B60CB" w:rsidP="001B60CB">
            <w:pPr>
              <w:pStyle w:val="Tabletext"/>
            </w:pPr>
            <w:r w:rsidRPr="00715646">
              <w:t>Vulnerable</w:t>
            </w:r>
          </w:p>
        </w:tc>
        <w:tc>
          <w:tcPr>
            <w:tcW w:w="787" w:type="pct"/>
            <w:shd w:val="clear" w:color="auto" w:fill="auto"/>
            <w:vAlign w:val="center"/>
          </w:tcPr>
          <w:p w14:paraId="089C0C0C" w14:textId="77777777" w:rsidR="001B60CB" w:rsidRPr="00715646" w:rsidRDefault="001B60CB" w:rsidP="001B60CB">
            <w:pPr>
              <w:pStyle w:val="Tabletext"/>
              <w:jc w:val="center"/>
            </w:pPr>
            <w:r w:rsidRPr="00715646">
              <w:t>10-30</w:t>
            </w:r>
          </w:p>
        </w:tc>
        <w:tc>
          <w:tcPr>
            <w:tcW w:w="843" w:type="pct"/>
            <w:shd w:val="clear" w:color="auto" w:fill="auto"/>
          </w:tcPr>
          <w:p w14:paraId="6586E9EB" w14:textId="31F4BF72" w:rsidR="001B60CB" w:rsidRPr="004B556C" w:rsidRDefault="001B60CB" w:rsidP="001B60CB">
            <w:pPr>
              <w:pStyle w:val="Tabletext"/>
              <w:jc w:val="center"/>
            </w:pPr>
            <w:r w:rsidRPr="004B556C">
              <w:t>tbc</w:t>
            </w:r>
          </w:p>
        </w:tc>
        <w:tc>
          <w:tcPr>
            <w:tcW w:w="843" w:type="pct"/>
            <w:shd w:val="clear" w:color="auto" w:fill="auto"/>
            <w:vAlign w:val="center"/>
          </w:tcPr>
          <w:p w14:paraId="03C8DA1B" w14:textId="5FFD3E21" w:rsidR="001B60CB" w:rsidRPr="00715646" w:rsidRDefault="001B60CB" w:rsidP="001B60CB">
            <w:pPr>
              <w:pStyle w:val="Tabletext"/>
              <w:jc w:val="center"/>
            </w:pPr>
            <w:r>
              <w:t>428</w:t>
            </w:r>
          </w:p>
        </w:tc>
      </w:tr>
      <w:tr w:rsidR="00656F12" w:rsidRPr="00407437" w14:paraId="5A0243B0" w14:textId="77777777" w:rsidTr="001B60CB">
        <w:trPr>
          <w:trHeight w:val="391"/>
        </w:trPr>
        <w:tc>
          <w:tcPr>
            <w:tcW w:w="565" w:type="pct"/>
            <w:shd w:val="clear" w:color="auto" w:fill="auto"/>
            <w:vAlign w:val="center"/>
          </w:tcPr>
          <w:p w14:paraId="4E64F4C4" w14:textId="77777777" w:rsidR="00656F12" w:rsidRPr="00715646" w:rsidRDefault="00656F12" w:rsidP="00715646">
            <w:pPr>
              <w:pStyle w:val="Tabletext"/>
            </w:pPr>
          </w:p>
        </w:tc>
        <w:tc>
          <w:tcPr>
            <w:tcW w:w="1260" w:type="pct"/>
            <w:shd w:val="clear" w:color="auto" w:fill="auto"/>
            <w:vAlign w:val="center"/>
          </w:tcPr>
          <w:p w14:paraId="120ED2EE" w14:textId="77777777" w:rsidR="00656F12" w:rsidRPr="00715646" w:rsidRDefault="00656F12" w:rsidP="00715646">
            <w:pPr>
              <w:pStyle w:val="Tabletext"/>
            </w:pPr>
          </w:p>
        </w:tc>
        <w:tc>
          <w:tcPr>
            <w:tcW w:w="703" w:type="pct"/>
            <w:shd w:val="clear" w:color="auto" w:fill="auto"/>
            <w:vAlign w:val="center"/>
          </w:tcPr>
          <w:p w14:paraId="5DBEB220" w14:textId="77777777" w:rsidR="00656F12" w:rsidRPr="00715646" w:rsidRDefault="00656F12" w:rsidP="00715646">
            <w:pPr>
              <w:pStyle w:val="Tabletext"/>
            </w:pPr>
          </w:p>
        </w:tc>
        <w:tc>
          <w:tcPr>
            <w:tcW w:w="787" w:type="pct"/>
            <w:shd w:val="clear" w:color="auto" w:fill="auto"/>
            <w:vAlign w:val="center"/>
          </w:tcPr>
          <w:p w14:paraId="77C46245" w14:textId="77777777" w:rsidR="00656F12" w:rsidRPr="00715646" w:rsidRDefault="00656F12" w:rsidP="00883EE5">
            <w:pPr>
              <w:pStyle w:val="Tabletext"/>
              <w:jc w:val="center"/>
            </w:pPr>
            <w:r w:rsidRPr="00715646">
              <w:t>(est ~35%)</w:t>
            </w:r>
          </w:p>
        </w:tc>
        <w:tc>
          <w:tcPr>
            <w:tcW w:w="843" w:type="pct"/>
            <w:shd w:val="clear" w:color="auto" w:fill="auto"/>
            <w:vAlign w:val="center"/>
          </w:tcPr>
          <w:p w14:paraId="43FAD971" w14:textId="29421AC4" w:rsidR="00656F12" w:rsidRPr="004B556C" w:rsidRDefault="001B60CB" w:rsidP="00883EE5">
            <w:pPr>
              <w:pStyle w:val="Tabletext"/>
              <w:jc w:val="center"/>
            </w:pPr>
            <w:r w:rsidRPr="004B556C">
              <w:t>tbc</w:t>
            </w:r>
          </w:p>
        </w:tc>
        <w:tc>
          <w:tcPr>
            <w:tcW w:w="843" w:type="pct"/>
            <w:shd w:val="clear" w:color="auto" w:fill="auto"/>
            <w:vAlign w:val="center"/>
          </w:tcPr>
          <w:p w14:paraId="09749EF1" w14:textId="5E11D6E9" w:rsidR="00656F12" w:rsidRPr="00715646" w:rsidRDefault="001B60CB" w:rsidP="00883EE5">
            <w:pPr>
              <w:pStyle w:val="Tabletext"/>
              <w:jc w:val="center"/>
            </w:pPr>
            <w:r>
              <w:t>8863</w:t>
            </w:r>
          </w:p>
        </w:tc>
      </w:tr>
    </w:tbl>
    <w:p w14:paraId="23EBA35C" w14:textId="77777777" w:rsidR="00656F12" w:rsidRPr="00470516" w:rsidRDefault="00656F12" w:rsidP="00656F12">
      <w:pPr>
        <w:keepNext/>
        <w:keepLines/>
        <w:spacing w:after="40"/>
        <w:rPr>
          <w:rFonts w:cs="Times New Roman"/>
          <w:sz w:val="18"/>
          <w:szCs w:val="18"/>
        </w:rPr>
      </w:pPr>
      <w:r w:rsidRPr="00470516">
        <w:rPr>
          <w:rFonts w:cs="Times New Roman"/>
          <w:sz w:val="18"/>
          <w:szCs w:val="18"/>
          <w:vertAlign w:val="superscript"/>
        </w:rPr>
        <w:t xml:space="preserve">1 </w:t>
      </w:r>
      <w:r w:rsidRPr="00470516">
        <w:rPr>
          <w:rFonts w:cs="Times New Roman"/>
          <w:sz w:val="18"/>
          <w:szCs w:val="18"/>
        </w:rPr>
        <w:t>Endangered: Contracted to less than 10% of former range; OR less than 10% pre-European extent remains OR Combination of depletion, degradation, current threats and rarity is comparable overall to the above</w:t>
      </w:r>
    </w:p>
    <w:p w14:paraId="21E6D3E5" w14:textId="77777777" w:rsidR="00656F12" w:rsidRPr="00470516" w:rsidRDefault="00656F12" w:rsidP="00656F12">
      <w:pPr>
        <w:keepNext/>
        <w:keepLines/>
        <w:spacing w:after="40"/>
        <w:rPr>
          <w:rFonts w:cs="Times New Roman"/>
          <w:sz w:val="18"/>
          <w:szCs w:val="18"/>
        </w:rPr>
      </w:pPr>
      <w:r w:rsidRPr="00470516">
        <w:rPr>
          <w:rFonts w:cs="Times New Roman"/>
          <w:sz w:val="18"/>
          <w:szCs w:val="18"/>
        </w:rPr>
        <w:t xml:space="preserve">Vulnerable: 10-30% pre-European extent remains; OR Combination of depletion, degradation, current threats and rarity is comparable overall to the above. </w:t>
      </w:r>
    </w:p>
    <w:p w14:paraId="2F5BB901" w14:textId="77777777" w:rsidR="00656F12" w:rsidRDefault="00656F12" w:rsidP="00656F12">
      <w:pPr>
        <w:keepNext/>
        <w:keepLines/>
        <w:spacing w:after="40"/>
        <w:rPr>
          <w:rFonts w:cs="Times New Roman"/>
          <w:color w:val="000000" w:themeColor="text1"/>
          <w:sz w:val="18"/>
          <w:szCs w:val="18"/>
        </w:rPr>
      </w:pPr>
      <w:r w:rsidRPr="00470516">
        <w:rPr>
          <w:rFonts w:cs="Times New Roman"/>
          <w:color w:val="000000" w:themeColor="text1"/>
          <w:sz w:val="18"/>
          <w:szCs w:val="18"/>
        </w:rPr>
        <w:t>Depleted: Greater than 30% and up to 50% pre-European extent remains; OR Combination of depletion, degradation and current threats is comparable overall to the above.</w:t>
      </w:r>
    </w:p>
    <w:p w14:paraId="55FE417C" w14:textId="77777777" w:rsidR="00E34C9A" w:rsidRDefault="00E34C9A" w:rsidP="00E34C9A">
      <w:pPr>
        <w:spacing w:after="200" w:line="276" w:lineRule="auto"/>
        <w:jc w:val="both"/>
        <w:rPr>
          <w:color w:val="000000" w:themeColor="text1"/>
        </w:rPr>
      </w:pPr>
    </w:p>
    <w:p w14:paraId="13C05CE7" w14:textId="4774FBD5" w:rsidR="00E34C9A" w:rsidRDefault="00E34C9A" w:rsidP="00E34C9A">
      <w:pPr>
        <w:spacing w:after="200" w:line="276" w:lineRule="auto"/>
        <w:jc w:val="both"/>
        <w:rPr>
          <w:color w:val="000000" w:themeColor="text1"/>
        </w:rPr>
      </w:pPr>
      <w:r>
        <w:rPr>
          <w:color w:val="000000" w:themeColor="text1"/>
        </w:rPr>
        <w:t>Note: many of these EVCs extend beyond the alluvial floodplains, so only a portion of them would meet the key diagnostics and be included in the ecological community.</w:t>
      </w:r>
    </w:p>
    <w:p w14:paraId="231006DF" w14:textId="2F2AE9D5" w:rsidR="00656F12" w:rsidRPr="00656F12" w:rsidRDefault="00463163" w:rsidP="00E34C9A">
      <w:pPr>
        <w:spacing w:after="200" w:line="276" w:lineRule="auto"/>
        <w:jc w:val="both"/>
        <w:rPr>
          <w:color w:val="000000" w:themeColor="text1"/>
        </w:rPr>
      </w:pPr>
      <w:r>
        <w:rPr>
          <w:color w:val="000000" w:themeColor="text1"/>
        </w:rPr>
        <w:br w:type="page"/>
      </w:r>
    </w:p>
    <w:p w14:paraId="3DFE8B82" w14:textId="18A3D313" w:rsidR="00656F12" w:rsidRDefault="00656F12" w:rsidP="00656F12">
      <w:pPr>
        <w:pStyle w:val="Caption"/>
      </w:pPr>
      <w:bookmarkStart w:id="257" w:name="_Ref8136267"/>
      <w:r>
        <w:lastRenderedPageBreak/>
        <w:t xml:space="preserve">Table </w:t>
      </w:r>
      <w:r>
        <w:rPr>
          <w:noProof/>
        </w:rPr>
        <w:fldChar w:fldCharType="begin"/>
      </w:r>
      <w:r>
        <w:rPr>
          <w:noProof/>
        </w:rPr>
        <w:instrText xml:space="preserve"> SEQ Table \* ARABIC </w:instrText>
      </w:r>
      <w:r>
        <w:rPr>
          <w:noProof/>
        </w:rPr>
        <w:fldChar w:fldCharType="separate"/>
      </w:r>
      <w:r w:rsidR="00E13E4C">
        <w:rPr>
          <w:noProof/>
        </w:rPr>
        <w:t>5</w:t>
      </w:r>
      <w:r>
        <w:rPr>
          <w:noProof/>
        </w:rPr>
        <w:fldChar w:fldCharType="end"/>
      </w:r>
      <w:bookmarkEnd w:id="257"/>
      <w:r>
        <w:t>: Queensland</w:t>
      </w:r>
      <w:r w:rsidRPr="00515359">
        <w:t xml:space="preserve"> –</w:t>
      </w:r>
      <w:r>
        <w:t>Regional Ecosystems</w:t>
      </w:r>
      <w:r w:rsidRPr="00515359">
        <w:t xml:space="preserve"> (</w:t>
      </w:r>
      <w:r>
        <w:t>RE</w:t>
      </w:r>
      <w:r w:rsidRPr="00515359">
        <w:t>) that may contain the ecological communitie</w:t>
      </w:r>
      <w:r>
        <w:t xml:space="preserve">s where key diagnostics are met </w:t>
      </w:r>
      <w:r w:rsidR="006F465E">
        <w:t xml:space="preserve">as at May 2019 </w:t>
      </w:r>
      <w:r w:rsidR="00275E04">
        <w:t>(Queensland Herbarium</w:t>
      </w:r>
      <w:r>
        <w:t xml:space="preserve"> 2018)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
        <w:gridCol w:w="6663"/>
        <w:gridCol w:w="1841"/>
        <w:gridCol w:w="1702"/>
        <w:gridCol w:w="1418"/>
        <w:gridCol w:w="1326"/>
      </w:tblGrid>
      <w:tr w:rsidR="00E8699E" w:rsidRPr="00E8699E" w14:paraId="6D01EE16" w14:textId="77777777" w:rsidTr="00E8699E">
        <w:tc>
          <w:tcPr>
            <w:tcW w:w="351" w:type="pct"/>
            <w:tcBorders>
              <w:top w:val="single" w:sz="12" w:space="0" w:color="auto"/>
              <w:left w:val="single" w:sz="12" w:space="0" w:color="auto"/>
              <w:bottom w:val="single" w:sz="12" w:space="0" w:color="auto"/>
            </w:tcBorders>
            <w:shd w:val="clear" w:color="auto" w:fill="F2F2F2" w:themeFill="background1" w:themeFillShade="F2"/>
          </w:tcPr>
          <w:p w14:paraId="693AC4A1" w14:textId="77777777" w:rsidR="00656F12" w:rsidRPr="00E8699E" w:rsidRDefault="00656F12" w:rsidP="003C35C8">
            <w:pPr>
              <w:spacing w:after="0"/>
              <w:rPr>
                <w:rFonts w:cs="Times New Roman"/>
                <w:b/>
                <w:color w:val="000000"/>
                <w:sz w:val="18"/>
              </w:rPr>
            </w:pPr>
            <w:r w:rsidRPr="00E8699E">
              <w:rPr>
                <w:rFonts w:cs="Times New Roman"/>
                <w:b/>
                <w:color w:val="000000"/>
                <w:sz w:val="18"/>
              </w:rPr>
              <w:t>RE</w:t>
            </w:r>
          </w:p>
        </w:tc>
        <w:tc>
          <w:tcPr>
            <w:tcW w:w="2392" w:type="pct"/>
            <w:tcBorders>
              <w:top w:val="single" w:sz="12" w:space="0" w:color="auto"/>
              <w:bottom w:val="single" w:sz="12" w:space="0" w:color="auto"/>
            </w:tcBorders>
            <w:shd w:val="clear" w:color="auto" w:fill="F2F2F2" w:themeFill="background1" w:themeFillShade="F2"/>
          </w:tcPr>
          <w:p w14:paraId="0E963C7E" w14:textId="77777777" w:rsidR="00656F12" w:rsidRPr="00E8699E" w:rsidRDefault="00656F12" w:rsidP="003C35C8">
            <w:pPr>
              <w:spacing w:after="0"/>
              <w:rPr>
                <w:rFonts w:cs="Times New Roman"/>
                <w:b/>
                <w:color w:val="000000"/>
                <w:sz w:val="18"/>
              </w:rPr>
            </w:pPr>
            <w:r w:rsidRPr="00E8699E">
              <w:rPr>
                <w:rFonts w:cs="Times New Roman"/>
                <w:b/>
                <w:color w:val="000000"/>
                <w:sz w:val="18"/>
              </w:rPr>
              <w:t>Name</w:t>
            </w:r>
          </w:p>
        </w:tc>
        <w:tc>
          <w:tcPr>
            <w:tcW w:w="661" w:type="pct"/>
            <w:tcBorders>
              <w:top w:val="single" w:sz="12" w:space="0" w:color="auto"/>
              <w:bottom w:val="single" w:sz="12" w:space="0" w:color="auto"/>
            </w:tcBorders>
            <w:shd w:val="clear" w:color="auto" w:fill="F2F2F2" w:themeFill="background1" w:themeFillShade="F2"/>
          </w:tcPr>
          <w:p w14:paraId="349B65BF" w14:textId="77777777" w:rsidR="00656F12" w:rsidRPr="00E8699E" w:rsidRDefault="00656F12" w:rsidP="003C35C8">
            <w:pPr>
              <w:spacing w:after="0"/>
              <w:rPr>
                <w:rFonts w:cs="Times New Roman"/>
                <w:b/>
                <w:color w:val="000000"/>
                <w:sz w:val="18"/>
                <w:vertAlign w:val="superscript"/>
              </w:rPr>
            </w:pPr>
            <w:r w:rsidRPr="00E8699E">
              <w:rPr>
                <w:rFonts w:cs="Times New Roman"/>
                <w:b/>
                <w:color w:val="000000"/>
                <w:sz w:val="18"/>
              </w:rPr>
              <w:t>Biodiversity status</w:t>
            </w:r>
            <w:r w:rsidRPr="00E8699E">
              <w:rPr>
                <w:rFonts w:cs="Times New Roman"/>
                <w:b/>
                <w:color w:val="000000"/>
                <w:sz w:val="18"/>
                <w:vertAlign w:val="superscript"/>
              </w:rPr>
              <w:t>2</w:t>
            </w:r>
          </w:p>
        </w:tc>
        <w:tc>
          <w:tcPr>
            <w:tcW w:w="611" w:type="pct"/>
            <w:tcBorders>
              <w:top w:val="single" w:sz="12" w:space="0" w:color="auto"/>
              <w:bottom w:val="single" w:sz="12" w:space="0" w:color="auto"/>
            </w:tcBorders>
            <w:shd w:val="clear" w:color="auto" w:fill="F2F2F2" w:themeFill="background1" w:themeFillShade="F2"/>
            <w:vAlign w:val="center"/>
          </w:tcPr>
          <w:p w14:paraId="489B1E29" w14:textId="77777777" w:rsidR="00656F12" w:rsidRPr="00E8699E" w:rsidRDefault="00656F12" w:rsidP="003C35C8">
            <w:pPr>
              <w:spacing w:after="0"/>
              <w:jc w:val="center"/>
              <w:rPr>
                <w:rFonts w:cs="Times New Roman"/>
                <w:b/>
                <w:color w:val="000000"/>
                <w:sz w:val="18"/>
              </w:rPr>
            </w:pPr>
            <w:r w:rsidRPr="00E8699E">
              <w:rPr>
                <w:rFonts w:cs="Times New Roman"/>
                <w:b/>
                <w:color w:val="000000"/>
                <w:sz w:val="18"/>
              </w:rPr>
              <w:t xml:space="preserve">Extent remaining </w:t>
            </w:r>
          </w:p>
        </w:tc>
        <w:tc>
          <w:tcPr>
            <w:tcW w:w="509" w:type="pct"/>
            <w:tcBorders>
              <w:top w:val="single" w:sz="12" w:space="0" w:color="auto"/>
              <w:bottom w:val="single" w:sz="12" w:space="0" w:color="auto"/>
            </w:tcBorders>
            <w:shd w:val="clear" w:color="auto" w:fill="F2F2F2" w:themeFill="background1" w:themeFillShade="F2"/>
            <w:vAlign w:val="center"/>
          </w:tcPr>
          <w:p w14:paraId="01E0F991" w14:textId="77777777" w:rsidR="00656F12" w:rsidRPr="00E8699E" w:rsidRDefault="00656F12" w:rsidP="003C35C8">
            <w:pPr>
              <w:spacing w:after="0"/>
              <w:jc w:val="center"/>
              <w:rPr>
                <w:rFonts w:cs="Times New Roman"/>
                <w:b/>
                <w:color w:val="000000"/>
                <w:sz w:val="18"/>
              </w:rPr>
            </w:pPr>
            <w:r w:rsidRPr="00E8699E">
              <w:rPr>
                <w:rFonts w:cs="Times New Roman"/>
                <w:b/>
                <w:color w:val="000000"/>
                <w:sz w:val="18"/>
              </w:rPr>
              <w:t>Ha (pre 1750)</w:t>
            </w:r>
          </w:p>
        </w:tc>
        <w:tc>
          <w:tcPr>
            <w:tcW w:w="476" w:type="pct"/>
            <w:tcBorders>
              <w:top w:val="single" w:sz="12" w:space="0" w:color="auto"/>
              <w:bottom w:val="single" w:sz="12" w:space="0" w:color="auto"/>
              <w:right w:val="single" w:sz="12" w:space="0" w:color="auto"/>
            </w:tcBorders>
            <w:shd w:val="clear" w:color="auto" w:fill="F2F2F2" w:themeFill="background1" w:themeFillShade="F2"/>
            <w:vAlign w:val="center"/>
          </w:tcPr>
          <w:p w14:paraId="2ED2EE04" w14:textId="77777777" w:rsidR="00656F12" w:rsidRPr="00E8699E" w:rsidRDefault="00656F12" w:rsidP="003C35C8">
            <w:pPr>
              <w:spacing w:after="0"/>
              <w:jc w:val="center"/>
              <w:rPr>
                <w:rFonts w:cs="Times New Roman"/>
                <w:b/>
                <w:color w:val="000000"/>
                <w:sz w:val="18"/>
              </w:rPr>
            </w:pPr>
            <w:r w:rsidRPr="00E8699E">
              <w:rPr>
                <w:rFonts w:cs="Times New Roman"/>
                <w:b/>
                <w:color w:val="000000"/>
                <w:sz w:val="18"/>
              </w:rPr>
              <w:t>Ha (current)</w:t>
            </w:r>
          </w:p>
        </w:tc>
      </w:tr>
      <w:tr w:rsidR="00E8699E" w:rsidRPr="005A2397" w14:paraId="2E4A717A" w14:textId="77777777" w:rsidTr="00E8699E">
        <w:trPr>
          <w:trHeight w:val="45"/>
        </w:trPr>
        <w:tc>
          <w:tcPr>
            <w:tcW w:w="351" w:type="pct"/>
            <w:tcBorders>
              <w:top w:val="single" w:sz="12" w:space="0" w:color="auto"/>
              <w:left w:val="single" w:sz="12" w:space="0" w:color="auto"/>
            </w:tcBorders>
          </w:tcPr>
          <w:p w14:paraId="70930922" w14:textId="55C102A0" w:rsidR="00656F12" w:rsidRPr="005A2397" w:rsidRDefault="00656F12" w:rsidP="00C12810">
            <w:pPr>
              <w:spacing w:after="0"/>
              <w:rPr>
                <w:rFonts w:cs="Times New Roman"/>
                <w:color w:val="000000"/>
                <w:sz w:val="18"/>
              </w:rPr>
            </w:pPr>
            <w:r w:rsidRPr="005A2397">
              <w:rPr>
                <w:rFonts w:cs="Times New Roman"/>
                <w:color w:val="000000"/>
                <w:sz w:val="18"/>
              </w:rPr>
              <w:t>12.3.3</w:t>
            </w:r>
          </w:p>
        </w:tc>
        <w:tc>
          <w:tcPr>
            <w:tcW w:w="2392" w:type="pct"/>
            <w:tcBorders>
              <w:top w:val="single" w:sz="12" w:space="0" w:color="auto"/>
            </w:tcBorders>
          </w:tcPr>
          <w:p w14:paraId="53D24B6C" w14:textId="77777777" w:rsidR="00656F12" w:rsidRPr="005A2397" w:rsidRDefault="00656F12" w:rsidP="003C35C8">
            <w:pPr>
              <w:spacing w:after="0"/>
              <w:rPr>
                <w:rFonts w:cs="Times New Roman"/>
                <w:color w:val="000000"/>
                <w:sz w:val="18"/>
              </w:rPr>
            </w:pPr>
            <w:r w:rsidRPr="005A2397">
              <w:rPr>
                <w:rFonts w:cs="Times New Roman"/>
                <w:color w:val="000000"/>
                <w:sz w:val="18"/>
              </w:rPr>
              <w:t>Queensland Blue Gum woodland to open forest on alluvial plains</w:t>
            </w:r>
          </w:p>
        </w:tc>
        <w:tc>
          <w:tcPr>
            <w:tcW w:w="661" w:type="pct"/>
            <w:vMerge w:val="restart"/>
            <w:tcBorders>
              <w:top w:val="single" w:sz="12" w:space="0" w:color="auto"/>
            </w:tcBorders>
          </w:tcPr>
          <w:p w14:paraId="45A441A1" w14:textId="77777777" w:rsidR="00656F12" w:rsidRPr="005A2397" w:rsidRDefault="00656F12" w:rsidP="003C35C8">
            <w:pPr>
              <w:spacing w:after="0"/>
              <w:rPr>
                <w:rFonts w:cs="Times New Roman"/>
                <w:color w:val="000000"/>
                <w:sz w:val="18"/>
              </w:rPr>
            </w:pPr>
            <w:r w:rsidRPr="005A2397">
              <w:rPr>
                <w:rFonts w:cs="Times New Roman"/>
                <w:color w:val="000000"/>
                <w:sz w:val="18"/>
              </w:rPr>
              <w:t>Endangered</w:t>
            </w:r>
          </w:p>
        </w:tc>
        <w:tc>
          <w:tcPr>
            <w:tcW w:w="611" w:type="pct"/>
            <w:tcBorders>
              <w:top w:val="single" w:sz="12" w:space="0" w:color="auto"/>
            </w:tcBorders>
            <w:vAlign w:val="center"/>
          </w:tcPr>
          <w:p w14:paraId="49769DB2" w14:textId="77777777" w:rsidR="00656F12" w:rsidRPr="00BC6907" w:rsidRDefault="00656F12" w:rsidP="003C35C8">
            <w:pPr>
              <w:pStyle w:val="Tabletext"/>
              <w:jc w:val="center"/>
            </w:pPr>
            <w:r w:rsidRPr="00BC6907">
              <w:t>9%</w:t>
            </w:r>
          </w:p>
        </w:tc>
        <w:tc>
          <w:tcPr>
            <w:tcW w:w="509" w:type="pct"/>
            <w:tcBorders>
              <w:top w:val="single" w:sz="12" w:space="0" w:color="auto"/>
            </w:tcBorders>
            <w:vAlign w:val="center"/>
          </w:tcPr>
          <w:p w14:paraId="668C9831" w14:textId="77777777" w:rsidR="00656F12" w:rsidRPr="00BC6907" w:rsidRDefault="00656F12" w:rsidP="003C35C8">
            <w:pPr>
              <w:pStyle w:val="Tabletext"/>
              <w:jc w:val="center"/>
            </w:pPr>
            <w:r w:rsidRPr="00BC6907">
              <w:t>418859</w:t>
            </w:r>
          </w:p>
        </w:tc>
        <w:tc>
          <w:tcPr>
            <w:tcW w:w="476" w:type="pct"/>
            <w:tcBorders>
              <w:top w:val="single" w:sz="12" w:space="0" w:color="auto"/>
              <w:right w:val="single" w:sz="12" w:space="0" w:color="auto"/>
            </w:tcBorders>
            <w:vAlign w:val="center"/>
          </w:tcPr>
          <w:p w14:paraId="3AB78A89" w14:textId="77777777" w:rsidR="00656F12" w:rsidRPr="00BC6907" w:rsidRDefault="00656F12" w:rsidP="003C35C8">
            <w:pPr>
              <w:pStyle w:val="Tabletext"/>
              <w:jc w:val="center"/>
            </w:pPr>
            <w:r w:rsidRPr="00BC6907">
              <w:t>38673</w:t>
            </w:r>
          </w:p>
        </w:tc>
      </w:tr>
      <w:tr w:rsidR="00E8699E" w:rsidRPr="005A2397" w14:paraId="00797D2F" w14:textId="77777777" w:rsidTr="00E8699E">
        <w:trPr>
          <w:trHeight w:val="573"/>
        </w:trPr>
        <w:tc>
          <w:tcPr>
            <w:tcW w:w="351" w:type="pct"/>
            <w:tcBorders>
              <w:left w:val="single" w:sz="12" w:space="0" w:color="auto"/>
            </w:tcBorders>
            <w:vAlign w:val="center"/>
          </w:tcPr>
          <w:p w14:paraId="78F028A3" w14:textId="417A3ED9" w:rsidR="00656F12" w:rsidRPr="005A2397" w:rsidRDefault="00C12810" w:rsidP="003C35C8">
            <w:pPr>
              <w:spacing w:after="0"/>
              <w:rPr>
                <w:rFonts w:cs="Times New Roman"/>
                <w:color w:val="000000"/>
                <w:sz w:val="18"/>
              </w:rPr>
            </w:pPr>
            <w:r>
              <w:rPr>
                <w:rFonts w:cs="Times New Roman"/>
                <w:color w:val="000000"/>
                <w:sz w:val="18"/>
              </w:rPr>
              <w:t>12.3.3a</w:t>
            </w:r>
          </w:p>
        </w:tc>
        <w:tc>
          <w:tcPr>
            <w:tcW w:w="2392" w:type="pct"/>
          </w:tcPr>
          <w:p w14:paraId="3053F4D2" w14:textId="034EC9EA" w:rsidR="00656F12" w:rsidRPr="005A2397" w:rsidRDefault="00E8699E" w:rsidP="00E8699E">
            <w:pPr>
              <w:spacing w:after="0"/>
              <w:rPr>
                <w:rFonts w:cs="Times New Roman"/>
                <w:color w:val="000000"/>
                <w:sz w:val="18"/>
              </w:rPr>
            </w:pPr>
            <w:r w:rsidRPr="00E8699E">
              <w:rPr>
                <w:rFonts w:cs="Times New Roman"/>
                <w:i/>
                <w:color w:val="000000"/>
                <w:sz w:val="18"/>
              </w:rPr>
              <w:t>Eucalyptus crebra</w:t>
            </w:r>
            <w:r w:rsidRPr="00E8699E">
              <w:rPr>
                <w:rFonts w:cs="Times New Roman"/>
                <w:color w:val="000000"/>
                <w:sz w:val="18"/>
              </w:rPr>
              <w:t xml:space="preserve">, </w:t>
            </w:r>
            <w:r w:rsidRPr="00E8699E">
              <w:rPr>
                <w:rFonts w:cs="Times New Roman"/>
                <w:i/>
                <w:color w:val="000000"/>
                <w:sz w:val="18"/>
              </w:rPr>
              <w:t>C</w:t>
            </w:r>
            <w:r>
              <w:rPr>
                <w:rFonts w:cs="Times New Roman"/>
                <w:i/>
                <w:color w:val="000000"/>
                <w:sz w:val="18"/>
              </w:rPr>
              <w:t>orymbia</w:t>
            </w:r>
            <w:r w:rsidRPr="00E8699E">
              <w:rPr>
                <w:rFonts w:cs="Times New Roman"/>
                <w:i/>
                <w:color w:val="000000"/>
                <w:sz w:val="18"/>
              </w:rPr>
              <w:t xml:space="preserve"> tessellaris</w:t>
            </w:r>
            <w:r w:rsidRPr="00E8699E">
              <w:rPr>
                <w:rFonts w:cs="Times New Roman"/>
                <w:color w:val="000000"/>
                <w:sz w:val="18"/>
              </w:rPr>
              <w:t xml:space="preserve"> woodland to open forest. </w:t>
            </w:r>
            <w:r>
              <w:rPr>
                <w:rFonts w:cs="Times New Roman"/>
                <w:color w:val="000000"/>
                <w:sz w:val="18"/>
              </w:rPr>
              <w:t>May include diagnosis eucalypts. It</w:t>
            </w:r>
            <w:r w:rsidRPr="00E8699E">
              <w:rPr>
                <w:rFonts w:ascii="Helvetica" w:hAnsi="Helvetica"/>
                <w:sz w:val="21"/>
                <w:szCs w:val="21"/>
              </w:rPr>
              <w:t xml:space="preserve"> </w:t>
            </w:r>
            <w:r w:rsidR="00656F12" w:rsidRPr="005A2397">
              <w:rPr>
                <w:rFonts w:cs="Times New Roman"/>
                <w:color w:val="000000"/>
                <w:sz w:val="18"/>
              </w:rPr>
              <w:t xml:space="preserve">is limited to creek flats where the alluvial soils are higher in the catchment and slightly drier. </w:t>
            </w:r>
          </w:p>
        </w:tc>
        <w:tc>
          <w:tcPr>
            <w:tcW w:w="661" w:type="pct"/>
            <w:vMerge/>
          </w:tcPr>
          <w:p w14:paraId="1FE3DCA8" w14:textId="77777777" w:rsidR="00656F12" w:rsidRPr="005A2397" w:rsidRDefault="00656F12" w:rsidP="003C35C8">
            <w:pPr>
              <w:spacing w:after="0"/>
              <w:rPr>
                <w:rFonts w:cs="Times New Roman"/>
                <w:color w:val="000000"/>
                <w:sz w:val="18"/>
              </w:rPr>
            </w:pPr>
          </w:p>
        </w:tc>
        <w:tc>
          <w:tcPr>
            <w:tcW w:w="611" w:type="pct"/>
            <w:vAlign w:val="center"/>
          </w:tcPr>
          <w:p w14:paraId="0394CDA3" w14:textId="77777777" w:rsidR="00656F12" w:rsidRPr="00BC6907" w:rsidRDefault="00656F12" w:rsidP="003C35C8">
            <w:pPr>
              <w:pStyle w:val="Tabletext"/>
              <w:jc w:val="center"/>
            </w:pPr>
            <w:r w:rsidRPr="00BC6907">
              <w:t>8%</w:t>
            </w:r>
          </w:p>
        </w:tc>
        <w:tc>
          <w:tcPr>
            <w:tcW w:w="509" w:type="pct"/>
            <w:vAlign w:val="center"/>
          </w:tcPr>
          <w:p w14:paraId="7EA186F4" w14:textId="77777777" w:rsidR="00656F12" w:rsidRPr="00BC6907" w:rsidRDefault="00656F12" w:rsidP="003C35C8">
            <w:pPr>
              <w:pStyle w:val="Tabletext"/>
              <w:jc w:val="center"/>
            </w:pPr>
            <w:r w:rsidRPr="00BC6907">
              <w:t>3565</w:t>
            </w:r>
          </w:p>
        </w:tc>
        <w:tc>
          <w:tcPr>
            <w:tcW w:w="476" w:type="pct"/>
            <w:tcBorders>
              <w:right w:val="single" w:sz="12" w:space="0" w:color="auto"/>
            </w:tcBorders>
            <w:vAlign w:val="center"/>
          </w:tcPr>
          <w:p w14:paraId="15C34D4F" w14:textId="77777777" w:rsidR="00656F12" w:rsidRPr="00BC6907" w:rsidRDefault="00656F12" w:rsidP="003C35C8">
            <w:pPr>
              <w:pStyle w:val="Tabletext"/>
              <w:jc w:val="center"/>
            </w:pPr>
            <w:r w:rsidRPr="00BC6907">
              <w:t>288</w:t>
            </w:r>
          </w:p>
        </w:tc>
      </w:tr>
      <w:tr w:rsidR="00E8699E" w:rsidRPr="005A2397" w14:paraId="301D80B5" w14:textId="77777777" w:rsidTr="00E8699E">
        <w:trPr>
          <w:trHeight w:val="456"/>
        </w:trPr>
        <w:tc>
          <w:tcPr>
            <w:tcW w:w="351" w:type="pct"/>
            <w:tcBorders>
              <w:left w:val="single" w:sz="12" w:space="0" w:color="auto"/>
              <w:bottom w:val="single" w:sz="12" w:space="0" w:color="auto"/>
            </w:tcBorders>
          </w:tcPr>
          <w:p w14:paraId="4FC4315D" w14:textId="14433016" w:rsidR="00656F12" w:rsidRPr="005A2397" w:rsidRDefault="00C12810" w:rsidP="003C35C8">
            <w:pPr>
              <w:spacing w:after="0"/>
              <w:rPr>
                <w:rFonts w:cs="Times New Roman"/>
                <w:color w:val="000000"/>
                <w:sz w:val="18"/>
              </w:rPr>
            </w:pPr>
            <w:r>
              <w:rPr>
                <w:rFonts w:cs="Times New Roman"/>
                <w:color w:val="000000"/>
                <w:sz w:val="18"/>
              </w:rPr>
              <w:t>12.3.3d</w:t>
            </w:r>
          </w:p>
        </w:tc>
        <w:tc>
          <w:tcPr>
            <w:tcW w:w="2392" w:type="pct"/>
            <w:tcBorders>
              <w:bottom w:val="single" w:sz="12" w:space="0" w:color="auto"/>
            </w:tcBorders>
          </w:tcPr>
          <w:p w14:paraId="34A6ACF4" w14:textId="708D55B3" w:rsidR="00656F12" w:rsidRPr="005A2397" w:rsidRDefault="00656F12" w:rsidP="00E8699E">
            <w:pPr>
              <w:spacing w:after="0"/>
              <w:rPr>
                <w:rFonts w:cs="Times New Roman"/>
                <w:color w:val="000000"/>
                <w:sz w:val="18"/>
              </w:rPr>
            </w:pPr>
            <w:r w:rsidRPr="005A2397">
              <w:rPr>
                <w:rFonts w:cs="Times New Roman"/>
                <w:color w:val="000000"/>
                <w:sz w:val="18"/>
              </w:rPr>
              <w:t xml:space="preserve">12.3.3d </w:t>
            </w:r>
            <w:r w:rsidR="00E8699E" w:rsidRPr="00E8699E">
              <w:rPr>
                <w:rFonts w:cs="Times New Roman"/>
                <w:i/>
                <w:color w:val="000000"/>
                <w:sz w:val="18"/>
              </w:rPr>
              <w:t>Eucalyptus moluccana</w:t>
            </w:r>
            <w:r w:rsidR="00E8699E">
              <w:rPr>
                <w:rFonts w:cs="Times New Roman"/>
                <w:color w:val="000000"/>
                <w:sz w:val="18"/>
              </w:rPr>
              <w:t xml:space="preserve"> woodland </w:t>
            </w:r>
            <w:r w:rsidRPr="005A2397">
              <w:rPr>
                <w:rFonts w:cs="Times New Roman"/>
                <w:color w:val="000000"/>
                <w:sz w:val="18"/>
              </w:rPr>
              <w:t>typically occurs on the margins of floodplains, where the geology underlying the shallow alluvial soils is sedimentary rock. Gum-topped Box is more common than Queensland Blue Gum.</w:t>
            </w:r>
          </w:p>
        </w:tc>
        <w:tc>
          <w:tcPr>
            <w:tcW w:w="661" w:type="pct"/>
            <w:vMerge/>
            <w:tcBorders>
              <w:bottom w:val="single" w:sz="12" w:space="0" w:color="auto"/>
            </w:tcBorders>
          </w:tcPr>
          <w:p w14:paraId="7945EEB8" w14:textId="77777777" w:rsidR="00656F12" w:rsidRPr="005A2397" w:rsidRDefault="00656F12" w:rsidP="003C35C8">
            <w:pPr>
              <w:spacing w:after="0"/>
              <w:rPr>
                <w:rFonts w:cs="Times New Roman"/>
                <w:color w:val="000000"/>
                <w:sz w:val="18"/>
              </w:rPr>
            </w:pPr>
          </w:p>
        </w:tc>
        <w:tc>
          <w:tcPr>
            <w:tcW w:w="611" w:type="pct"/>
            <w:tcBorders>
              <w:bottom w:val="single" w:sz="12" w:space="0" w:color="auto"/>
            </w:tcBorders>
            <w:vAlign w:val="center"/>
          </w:tcPr>
          <w:p w14:paraId="0AE40022" w14:textId="77777777" w:rsidR="00656F12" w:rsidRPr="00BC6907" w:rsidRDefault="00656F12" w:rsidP="003C35C8">
            <w:pPr>
              <w:pStyle w:val="Tabletext"/>
              <w:jc w:val="center"/>
            </w:pPr>
            <w:r w:rsidRPr="00BC6907">
              <w:t>8%</w:t>
            </w:r>
          </w:p>
        </w:tc>
        <w:tc>
          <w:tcPr>
            <w:tcW w:w="509" w:type="pct"/>
            <w:tcBorders>
              <w:bottom w:val="single" w:sz="12" w:space="0" w:color="auto"/>
            </w:tcBorders>
            <w:vAlign w:val="center"/>
          </w:tcPr>
          <w:p w14:paraId="67E5D26B" w14:textId="77777777" w:rsidR="00656F12" w:rsidRPr="00BC6907" w:rsidRDefault="00656F12" w:rsidP="003C35C8">
            <w:pPr>
              <w:pStyle w:val="Tabletext"/>
              <w:jc w:val="center"/>
            </w:pPr>
            <w:r w:rsidRPr="00BC6907">
              <w:t>13835</w:t>
            </w:r>
          </w:p>
        </w:tc>
        <w:tc>
          <w:tcPr>
            <w:tcW w:w="476" w:type="pct"/>
            <w:tcBorders>
              <w:bottom w:val="single" w:sz="12" w:space="0" w:color="auto"/>
              <w:right w:val="single" w:sz="12" w:space="0" w:color="auto"/>
            </w:tcBorders>
            <w:vAlign w:val="center"/>
          </w:tcPr>
          <w:p w14:paraId="76C64A4E" w14:textId="77777777" w:rsidR="00656F12" w:rsidRPr="00BC6907" w:rsidRDefault="00656F12" w:rsidP="003C35C8">
            <w:pPr>
              <w:pStyle w:val="Tabletext"/>
              <w:jc w:val="center"/>
            </w:pPr>
            <w:r w:rsidRPr="00BC6907">
              <w:t>1176</w:t>
            </w:r>
          </w:p>
        </w:tc>
      </w:tr>
      <w:tr w:rsidR="00E8699E" w:rsidRPr="005A2397" w14:paraId="6FAA7F6C" w14:textId="77777777" w:rsidTr="00E8699E">
        <w:tc>
          <w:tcPr>
            <w:tcW w:w="351" w:type="pct"/>
            <w:tcBorders>
              <w:top w:val="single" w:sz="12" w:space="0" w:color="auto"/>
              <w:left w:val="single" w:sz="12" w:space="0" w:color="auto"/>
              <w:bottom w:val="single" w:sz="12" w:space="0" w:color="auto"/>
            </w:tcBorders>
          </w:tcPr>
          <w:p w14:paraId="76DF68A8" w14:textId="77777777" w:rsidR="00656F12" w:rsidRPr="005A2397" w:rsidRDefault="00656F12" w:rsidP="003C35C8">
            <w:pPr>
              <w:spacing w:after="0"/>
              <w:rPr>
                <w:rFonts w:cs="Times New Roman"/>
                <w:color w:val="000000"/>
                <w:sz w:val="18"/>
              </w:rPr>
            </w:pPr>
            <w:r w:rsidRPr="005A2397">
              <w:rPr>
                <w:rFonts w:cs="Times New Roman"/>
                <w:color w:val="000000"/>
                <w:sz w:val="18"/>
              </w:rPr>
              <w:t>12.3.7</w:t>
            </w:r>
          </w:p>
        </w:tc>
        <w:tc>
          <w:tcPr>
            <w:tcW w:w="2392" w:type="pct"/>
            <w:tcBorders>
              <w:top w:val="single" w:sz="12" w:space="0" w:color="auto"/>
              <w:bottom w:val="single" w:sz="12" w:space="0" w:color="auto"/>
            </w:tcBorders>
          </w:tcPr>
          <w:p w14:paraId="73BEEB1E" w14:textId="77777777" w:rsidR="00656F12" w:rsidRPr="005A2397" w:rsidRDefault="00656F12" w:rsidP="003C35C8">
            <w:pPr>
              <w:spacing w:after="0"/>
              <w:rPr>
                <w:rFonts w:cs="Times New Roman"/>
                <w:color w:val="000000"/>
                <w:sz w:val="18"/>
              </w:rPr>
            </w:pPr>
            <w:r w:rsidRPr="005A2397">
              <w:rPr>
                <w:rFonts w:cs="Times New Roman"/>
                <w:color w:val="000000"/>
                <w:sz w:val="18"/>
              </w:rPr>
              <w:t>Queensland Blue Gum and River Oak fringing woodlands</w:t>
            </w:r>
          </w:p>
        </w:tc>
        <w:tc>
          <w:tcPr>
            <w:tcW w:w="661" w:type="pct"/>
            <w:tcBorders>
              <w:top w:val="single" w:sz="12" w:space="0" w:color="auto"/>
              <w:bottom w:val="single" w:sz="12" w:space="0" w:color="auto"/>
            </w:tcBorders>
          </w:tcPr>
          <w:p w14:paraId="7E4EC1ED" w14:textId="77777777" w:rsidR="00656F12" w:rsidRPr="005A2397" w:rsidRDefault="00656F12" w:rsidP="003C35C8">
            <w:pPr>
              <w:spacing w:after="0"/>
              <w:rPr>
                <w:rFonts w:cs="Times New Roman"/>
                <w:color w:val="000000"/>
                <w:sz w:val="18"/>
              </w:rPr>
            </w:pPr>
            <w:r w:rsidRPr="005A2397">
              <w:rPr>
                <w:rFonts w:cs="Times New Roman"/>
                <w:color w:val="000000"/>
                <w:sz w:val="18"/>
              </w:rPr>
              <w:t>Of concern</w:t>
            </w:r>
          </w:p>
        </w:tc>
        <w:tc>
          <w:tcPr>
            <w:tcW w:w="611" w:type="pct"/>
            <w:tcBorders>
              <w:top w:val="single" w:sz="12" w:space="0" w:color="auto"/>
              <w:bottom w:val="single" w:sz="12" w:space="0" w:color="auto"/>
            </w:tcBorders>
            <w:vAlign w:val="center"/>
          </w:tcPr>
          <w:p w14:paraId="2E728DD2" w14:textId="77777777" w:rsidR="00656F12" w:rsidRPr="00BC6907" w:rsidRDefault="00656F12" w:rsidP="003C35C8">
            <w:pPr>
              <w:pStyle w:val="Tabletext"/>
              <w:jc w:val="center"/>
            </w:pPr>
            <w:r w:rsidRPr="00BC6907">
              <w:t>50%</w:t>
            </w:r>
          </w:p>
        </w:tc>
        <w:tc>
          <w:tcPr>
            <w:tcW w:w="509" w:type="pct"/>
            <w:tcBorders>
              <w:top w:val="single" w:sz="12" w:space="0" w:color="auto"/>
              <w:bottom w:val="single" w:sz="12" w:space="0" w:color="auto"/>
            </w:tcBorders>
            <w:vAlign w:val="center"/>
          </w:tcPr>
          <w:p w14:paraId="7BB77A57" w14:textId="77777777" w:rsidR="00656F12" w:rsidRPr="00BC6907" w:rsidRDefault="00656F12" w:rsidP="003C35C8">
            <w:pPr>
              <w:pStyle w:val="Tabletext"/>
              <w:jc w:val="center"/>
            </w:pPr>
            <w:r w:rsidRPr="00BC6907">
              <w:t>111033</w:t>
            </w:r>
          </w:p>
        </w:tc>
        <w:tc>
          <w:tcPr>
            <w:tcW w:w="476" w:type="pct"/>
            <w:tcBorders>
              <w:top w:val="single" w:sz="12" w:space="0" w:color="auto"/>
              <w:bottom w:val="single" w:sz="12" w:space="0" w:color="auto"/>
              <w:right w:val="single" w:sz="12" w:space="0" w:color="auto"/>
            </w:tcBorders>
            <w:vAlign w:val="center"/>
          </w:tcPr>
          <w:p w14:paraId="48DD5FA1" w14:textId="77777777" w:rsidR="00656F12" w:rsidRPr="00BC6907" w:rsidRDefault="00656F12" w:rsidP="003C35C8">
            <w:pPr>
              <w:pStyle w:val="Tabletext"/>
              <w:jc w:val="center"/>
            </w:pPr>
            <w:r w:rsidRPr="00BC6907">
              <w:t>55572</w:t>
            </w:r>
          </w:p>
        </w:tc>
      </w:tr>
      <w:tr w:rsidR="00E8699E" w:rsidRPr="005A2397" w14:paraId="0ABDA854" w14:textId="77777777" w:rsidTr="00E8699E">
        <w:trPr>
          <w:trHeight w:val="57"/>
        </w:trPr>
        <w:tc>
          <w:tcPr>
            <w:tcW w:w="351" w:type="pct"/>
            <w:tcBorders>
              <w:top w:val="single" w:sz="12" w:space="0" w:color="auto"/>
              <w:left w:val="single" w:sz="12" w:space="0" w:color="auto"/>
            </w:tcBorders>
          </w:tcPr>
          <w:p w14:paraId="7AE74D90" w14:textId="77777777" w:rsidR="00656F12" w:rsidRPr="005A2397" w:rsidRDefault="00656F12" w:rsidP="003C35C8">
            <w:pPr>
              <w:spacing w:after="0"/>
              <w:rPr>
                <w:rFonts w:cs="Times New Roman"/>
                <w:color w:val="000000"/>
                <w:sz w:val="18"/>
              </w:rPr>
            </w:pPr>
            <w:r w:rsidRPr="005A2397">
              <w:rPr>
                <w:rFonts w:cs="Times New Roman"/>
                <w:color w:val="000000"/>
                <w:sz w:val="18"/>
              </w:rPr>
              <w:t>12.3.11</w:t>
            </w:r>
          </w:p>
        </w:tc>
        <w:tc>
          <w:tcPr>
            <w:tcW w:w="2392" w:type="pct"/>
            <w:tcBorders>
              <w:top w:val="single" w:sz="12" w:space="0" w:color="auto"/>
            </w:tcBorders>
          </w:tcPr>
          <w:p w14:paraId="16978CEB" w14:textId="77777777" w:rsidR="00656F12" w:rsidRPr="005A2397" w:rsidRDefault="00656F12" w:rsidP="003C35C8">
            <w:pPr>
              <w:spacing w:after="0"/>
              <w:rPr>
                <w:rFonts w:cs="Times New Roman"/>
                <w:color w:val="000000"/>
                <w:sz w:val="18"/>
              </w:rPr>
            </w:pPr>
            <w:r w:rsidRPr="005A2397">
              <w:rPr>
                <w:rFonts w:cs="Times New Roman"/>
                <w:color w:val="000000"/>
                <w:sz w:val="18"/>
              </w:rPr>
              <w:t>Queensland Blue Gum +/- Queensland Grey Ironbark and Pink Bloodwood open forest on alluvial plans usually near the coast</w:t>
            </w:r>
          </w:p>
        </w:tc>
        <w:tc>
          <w:tcPr>
            <w:tcW w:w="661" w:type="pct"/>
            <w:vMerge w:val="restart"/>
            <w:tcBorders>
              <w:top w:val="single" w:sz="12" w:space="0" w:color="auto"/>
            </w:tcBorders>
          </w:tcPr>
          <w:p w14:paraId="4F05D3BC" w14:textId="77777777" w:rsidR="00656F12" w:rsidRPr="005A2397" w:rsidRDefault="00656F12" w:rsidP="003C35C8">
            <w:pPr>
              <w:spacing w:after="0"/>
              <w:rPr>
                <w:rFonts w:cs="Times New Roman"/>
                <w:color w:val="000000"/>
                <w:sz w:val="18"/>
              </w:rPr>
            </w:pPr>
            <w:r w:rsidRPr="005A2397">
              <w:rPr>
                <w:rFonts w:cs="Times New Roman"/>
                <w:color w:val="000000"/>
                <w:sz w:val="18"/>
              </w:rPr>
              <w:t xml:space="preserve">Of concern </w:t>
            </w:r>
          </w:p>
        </w:tc>
        <w:tc>
          <w:tcPr>
            <w:tcW w:w="611" w:type="pct"/>
            <w:tcBorders>
              <w:top w:val="single" w:sz="12" w:space="0" w:color="auto"/>
            </w:tcBorders>
            <w:vAlign w:val="center"/>
          </w:tcPr>
          <w:p w14:paraId="2D98AE43" w14:textId="77777777" w:rsidR="00656F12" w:rsidRPr="00BC6907" w:rsidRDefault="00656F12" w:rsidP="003C35C8">
            <w:pPr>
              <w:pStyle w:val="Tabletext"/>
              <w:jc w:val="center"/>
            </w:pPr>
            <w:r w:rsidRPr="00BC6907">
              <w:t>24%</w:t>
            </w:r>
          </w:p>
        </w:tc>
        <w:tc>
          <w:tcPr>
            <w:tcW w:w="509" w:type="pct"/>
            <w:tcBorders>
              <w:top w:val="single" w:sz="12" w:space="0" w:color="auto"/>
            </w:tcBorders>
            <w:vAlign w:val="center"/>
          </w:tcPr>
          <w:p w14:paraId="55620772" w14:textId="77777777" w:rsidR="00656F12" w:rsidRPr="00BC6907" w:rsidRDefault="00656F12" w:rsidP="003C35C8">
            <w:pPr>
              <w:pStyle w:val="Tabletext"/>
              <w:jc w:val="center"/>
            </w:pPr>
            <w:r w:rsidRPr="00BC6907">
              <w:t>171266</w:t>
            </w:r>
          </w:p>
        </w:tc>
        <w:tc>
          <w:tcPr>
            <w:tcW w:w="476" w:type="pct"/>
            <w:tcBorders>
              <w:top w:val="single" w:sz="12" w:space="0" w:color="auto"/>
              <w:right w:val="single" w:sz="12" w:space="0" w:color="auto"/>
            </w:tcBorders>
            <w:vAlign w:val="center"/>
          </w:tcPr>
          <w:p w14:paraId="2CC488B7" w14:textId="77777777" w:rsidR="00656F12" w:rsidRPr="00BC6907" w:rsidRDefault="00656F12" w:rsidP="003C35C8">
            <w:pPr>
              <w:pStyle w:val="Tabletext"/>
              <w:jc w:val="center"/>
            </w:pPr>
            <w:r w:rsidRPr="00BC6907">
              <w:t>41681</w:t>
            </w:r>
          </w:p>
        </w:tc>
      </w:tr>
      <w:tr w:rsidR="00E8699E" w:rsidRPr="005A2397" w14:paraId="027A078F" w14:textId="77777777" w:rsidTr="00E8699E">
        <w:trPr>
          <w:trHeight w:val="279"/>
        </w:trPr>
        <w:tc>
          <w:tcPr>
            <w:tcW w:w="351" w:type="pct"/>
            <w:tcBorders>
              <w:left w:val="single" w:sz="12" w:space="0" w:color="auto"/>
            </w:tcBorders>
          </w:tcPr>
          <w:p w14:paraId="28EF5BCF" w14:textId="71D7F965" w:rsidR="00656F12" w:rsidRPr="005A2397" w:rsidRDefault="00E8699E" w:rsidP="003C35C8">
            <w:pPr>
              <w:spacing w:after="0"/>
              <w:rPr>
                <w:rFonts w:cs="Times New Roman"/>
                <w:color w:val="000000"/>
                <w:sz w:val="18"/>
              </w:rPr>
            </w:pPr>
            <w:r>
              <w:rPr>
                <w:rFonts w:cs="Times New Roman"/>
                <w:color w:val="000000"/>
                <w:sz w:val="18"/>
              </w:rPr>
              <w:t>12.3.11a</w:t>
            </w:r>
          </w:p>
        </w:tc>
        <w:tc>
          <w:tcPr>
            <w:tcW w:w="2392" w:type="pct"/>
          </w:tcPr>
          <w:p w14:paraId="01A1DE02" w14:textId="15C95F6C" w:rsidR="00656F12" w:rsidRPr="005A2397" w:rsidRDefault="00E8699E" w:rsidP="00E8699E">
            <w:pPr>
              <w:spacing w:after="0"/>
              <w:rPr>
                <w:rFonts w:cs="Times New Roman"/>
                <w:color w:val="000000"/>
                <w:sz w:val="18"/>
              </w:rPr>
            </w:pPr>
            <w:r>
              <w:rPr>
                <w:rFonts w:cs="Times New Roman"/>
                <w:color w:val="000000"/>
                <w:sz w:val="18"/>
              </w:rPr>
              <w:t>O</w:t>
            </w:r>
            <w:r w:rsidR="00656F12" w:rsidRPr="005A2397">
              <w:rPr>
                <w:rFonts w:cs="Times New Roman"/>
                <w:color w:val="000000"/>
                <w:sz w:val="18"/>
              </w:rPr>
              <w:t>pen forest of Queensland Blue Gum and/or Queensland Grey Ironbark with a vine understorey. Usually associated with drainage lines or depressions in the broader landscape</w:t>
            </w:r>
          </w:p>
        </w:tc>
        <w:tc>
          <w:tcPr>
            <w:tcW w:w="661" w:type="pct"/>
            <w:vMerge/>
          </w:tcPr>
          <w:p w14:paraId="39CEA2FB" w14:textId="77777777" w:rsidR="00656F12" w:rsidRPr="005A2397" w:rsidRDefault="00656F12" w:rsidP="003C35C8">
            <w:pPr>
              <w:spacing w:after="0"/>
              <w:rPr>
                <w:rFonts w:cs="Times New Roman"/>
                <w:color w:val="000000"/>
                <w:sz w:val="18"/>
              </w:rPr>
            </w:pPr>
          </w:p>
        </w:tc>
        <w:tc>
          <w:tcPr>
            <w:tcW w:w="611" w:type="pct"/>
            <w:vAlign w:val="center"/>
          </w:tcPr>
          <w:p w14:paraId="474F5020" w14:textId="77777777" w:rsidR="00656F12" w:rsidRPr="00BC6907" w:rsidRDefault="00656F12" w:rsidP="003C35C8">
            <w:pPr>
              <w:pStyle w:val="Tabletext"/>
              <w:jc w:val="center"/>
            </w:pPr>
            <w:r w:rsidRPr="00BC6907">
              <w:t>38%</w:t>
            </w:r>
          </w:p>
        </w:tc>
        <w:tc>
          <w:tcPr>
            <w:tcW w:w="509" w:type="pct"/>
            <w:vAlign w:val="center"/>
          </w:tcPr>
          <w:p w14:paraId="48C1B1DE" w14:textId="77777777" w:rsidR="00656F12" w:rsidRPr="00BC6907" w:rsidRDefault="00656F12" w:rsidP="003C35C8">
            <w:pPr>
              <w:pStyle w:val="Tabletext"/>
              <w:jc w:val="center"/>
            </w:pPr>
            <w:r w:rsidRPr="00BC6907">
              <w:t>608</w:t>
            </w:r>
          </w:p>
        </w:tc>
        <w:tc>
          <w:tcPr>
            <w:tcW w:w="476" w:type="pct"/>
            <w:tcBorders>
              <w:right w:val="single" w:sz="12" w:space="0" w:color="auto"/>
            </w:tcBorders>
            <w:vAlign w:val="center"/>
          </w:tcPr>
          <w:p w14:paraId="49D16E1C" w14:textId="77777777" w:rsidR="00656F12" w:rsidRPr="00BC6907" w:rsidRDefault="00656F12" w:rsidP="003C35C8">
            <w:pPr>
              <w:pStyle w:val="Tabletext"/>
              <w:jc w:val="center"/>
            </w:pPr>
            <w:r w:rsidRPr="00BC6907">
              <w:t>234</w:t>
            </w:r>
          </w:p>
        </w:tc>
      </w:tr>
      <w:tr w:rsidR="00E8699E" w:rsidRPr="005A2397" w14:paraId="567B873E" w14:textId="77777777" w:rsidTr="00E8699E">
        <w:trPr>
          <w:trHeight w:val="279"/>
        </w:trPr>
        <w:tc>
          <w:tcPr>
            <w:tcW w:w="351" w:type="pct"/>
            <w:tcBorders>
              <w:left w:val="single" w:sz="12" w:space="0" w:color="auto"/>
              <w:bottom w:val="single" w:sz="12" w:space="0" w:color="auto"/>
            </w:tcBorders>
          </w:tcPr>
          <w:p w14:paraId="1E80B532" w14:textId="2388411A" w:rsidR="00656F12" w:rsidRPr="005A2397" w:rsidRDefault="00E8699E" w:rsidP="003C35C8">
            <w:pPr>
              <w:spacing w:after="0"/>
              <w:rPr>
                <w:rFonts w:cs="Times New Roman"/>
                <w:color w:val="000000"/>
                <w:sz w:val="18"/>
              </w:rPr>
            </w:pPr>
            <w:r>
              <w:rPr>
                <w:rFonts w:cs="Times New Roman"/>
                <w:color w:val="000000"/>
                <w:sz w:val="18"/>
              </w:rPr>
              <w:t>12.3.11b</w:t>
            </w:r>
          </w:p>
        </w:tc>
        <w:tc>
          <w:tcPr>
            <w:tcW w:w="2392" w:type="pct"/>
            <w:tcBorders>
              <w:bottom w:val="single" w:sz="12" w:space="0" w:color="auto"/>
            </w:tcBorders>
          </w:tcPr>
          <w:p w14:paraId="4AB3F424" w14:textId="5554DFCD" w:rsidR="00656F12" w:rsidRPr="005A2397" w:rsidRDefault="00E8699E" w:rsidP="003C35C8">
            <w:pPr>
              <w:spacing w:after="0"/>
              <w:rPr>
                <w:rFonts w:cs="Times New Roman"/>
                <w:color w:val="000000"/>
                <w:sz w:val="18"/>
              </w:rPr>
            </w:pPr>
            <w:r>
              <w:rPr>
                <w:rFonts w:cs="Times New Roman"/>
                <w:color w:val="000000"/>
                <w:sz w:val="18"/>
              </w:rPr>
              <w:t>Open</w:t>
            </w:r>
            <w:r w:rsidR="00656F12" w:rsidRPr="005A2397">
              <w:rPr>
                <w:rFonts w:cs="Times New Roman"/>
                <w:color w:val="000000"/>
                <w:sz w:val="18"/>
              </w:rPr>
              <w:t xml:space="preserve"> forest of Queensland Blue Gum and/or Scribbly gum with Queensland Grey Ironbark and a dense understor</w:t>
            </w:r>
            <w:r w:rsidR="00C22A7A">
              <w:rPr>
                <w:rFonts w:cs="Times New Roman"/>
                <w:color w:val="000000"/>
                <w:sz w:val="18"/>
              </w:rPr>
              <w:t>e</w:t>
            </w:r>
            <w:r w:rsidR="00656F12" w:rsidRPr="005A2397">
              <w:rPr>
                <w:rFonts w:cs="Times New Roman"/>
                <w:color w:val="000000"/>
                <w:sz w:val="18"/>
              </w:rPr>
              <w:t>y of prickly-leaved paperbark</w:t>
            </w:r>
          </w:p>
        </w:tc>
        <w:tc>
          <w:tcPr>
            <w:tcW w:w="661" w:type="pct"/>
            <w:vMerge/>
            <w:tcBorders>
              <w:bottom w:val="single" w:sz="12" w:space="0" w:color="auto"/>
            </w:tcBorders>
          </w:tcPr>
          <w:p w14:paraId="74A9E3AA" w14:textId="77777777" w:rsidR="00656F12" w:rsidRPr="005A2397" w:rsidRDefault="00656F12" w:rsidP="003C35C8">
            <w:pPr>
              <w:spacing w:after="0"/>
              <w:rPr>
                <w:rFonts w:cs="Times New Roman"/>
                <w:color w:val="000000"/>
                <w:sz w:val="18"/>
              </w:rPr>
            </w:pPr>
          </w:p>
        </w:tc>
        <w:tc>
          <w:tcPr>
            <w:tcW w:w="611" w:type="pct"/>
            <w:tcBorders>
              <w:bottom w:val="single" w:sz="12" w:space="0" w:color="auto"/>
            </w:tcBorders>
            <w:vAlign w:val="center"/>
          </w:tcPr>
          <w:p w14:paraId="348FE1C0" w14:textId="77777777" w:rsidR="00656F12" w:rsidRPr="00BC6907" w:rsidRDefault="00656F12" w:rsidP="003C35C8">
            <w:pPr>
              <w:pStyle w:val="Tabletext"/>
              <w:jc w:val="center"/>
            </w:pPr>
            <w:r w:rsidRPr="00BC6907">
              <w:t>13%</w:t>
            </w:r>
          </w:p>
        </w:tc>
        <w:tc>
          <w:tcPr>
            <w:tcW w:w="509" w:type="pct"/>
            <w:tcBorders>
              <w:bottom w:val="single" w:sz="12" w:space="0" w:color="auto"/>
            </w:tcBorders>
            <w:vAlign w:val="center"/>
          </w:tcPr>
          <w:p w14:paraId="0ED4594C" w14:textId="77777777" w:rsidR="00656F12" w:rsidRPr="00BC6907" w:rsidRDefault="00656F12" w:rsidP="003C35C8">
            <w:pPr>
              <w:pStyle w:val="Tabletext"/>
              <w:jc w:val="center"/>
            </w:pPr>
            <w:r w:rsidRPr="00BC6907">
              <w:t>706</w:t>
            </w:r>
          </w:p>
        </w:tc>
        <w:tc>
          <w:tcPr>
            <w:tcW w:w="476" w:type="pct"/>
            <w:tcBorders>
              <w:bottom w:val="single" w:sz="12" w:space="0" w:color="auto"/>
              <w:right w:val="single" w:sz="12" w:space="0" w:color="auto"/>
            </w:tcBorders>
            <w:vAlign w:val="center"/>
          </w:tcPr>
          <w:p w14:paraId="03726439" w14:textId="77777777" w:rsidR="00656F12" w:rsidRPr="00BC6907" w:rsidRDefault="00656F12" w:rsidP="003C35C8">
            <w:pPr>
              <w:pStyle w:val="Tabletext"/>
              <w:jc w:val="center"/>
            </w:pPr>
            <w:r w:rsidRPr="00BC6907">
              <w:t>92</w:t>
            </w:r>
          </w:p>
        </w:tc>
      </w:tr>
      <w:tr w:rsidR="00E8699E" w:rsidRPr="005A2397" w14:paraId="63BF0D7D" w14:textId="77777777" w:rsidTr="00E8699E">
        <w:trPr>
          <w:trHeight w:val="279"/>
        </w:trPr>
        <w:tc>
          <w:tcPr>
            <w:tcW w:w="351" w:type="pct"/>
            <w:tcBorders>
              <w:top w:val="single" w:sz="12" w:space="0" w:color="auto"/>
              <w:left w:val="single" w:sz="12" w:space="0" w:color="auto"/>
              <w:bottom w:val="single" w:sz="12" w:space="0" w:color="auto"/>
            </w:tcBorders>
          </w:tcPr>
          <w:p w14:paraId="5C0039A0" w14:textId="77777777" w:rsidR="00656F12" w:rsidRPr="005A2397" w:rsidRDefault="00656F12" w:rsidP="003C35C8">
            <w:pPr>
              <w:spacing w:after="0"/>
              <w:rPr>
                <w:rFonts w:cs="Times New Roman"/>
                <w:color w:val="000000"/>
                <w:sz w:val="18"/>
              </w:rPr>
            </w:pPr>
            <w:r>
              <w:rPr>
                <w:rFonts w:cs="Times New Roman"/>
                <w:color w:val="000000"/>
                <w:sz w:val="18"/>
              </w:rPr>
              <w:t>12.3.19</w:t>
            </w:r>
          </w:p>
        </w:tc>
        <w:tc>
          <w:tcPr>
            <w:tcW w:w="2392" w:type="pct"/>
            <w:tcBorders>
              <w:top w:val="single" w:sz="12" w:space="0" w:color="auto"/>
              <w:bottom w:val="single" w:sz="12" w:space="0" w:color="auto"/>
            </w:tcBorders>
          </w:tcPr>
          <w:p w14:paraId="0FAFA2BE" w14:textId="77777777" w:rsidR="00656F12" w:rsidRPr="005A2397" w:rsidRDefault="00656F12" w:rsidP="003C35C8">
            <w:pPr>
              <w:spacing w:after="0"/>
              <w:rPr>
                <w:rFonts w:cs="Times New Roman"/>
                <w:color w:val="000000"/>
                <w:sz w:val="18"/>
              </w:rPr>
            </w:pPr>
            <w:r w:rsidRPr="005A2397">
              <w:rPr>
                <w:rFonts w:cs="Times New Roman"/>
                <w:color w:val="000000"/>
                <w:sz w:val="18"/>
              </w:rPr>
              <w:t xml:space="preserve">12.3.19 is found on heavy alluvial soils on floodplains. </w:t>
            </w:r>
            <w:r w:rsidRPr="005A2397">
              <w:rPr>
                <w:rFonts w:cs="Times New Roman"/>
                <w:i/>
                <w:color w:val="000000"/>
                <w:sz w:val="18"/>
              </w:rPr>
              <w:t>Eucalyptus moluccana</w:t>
            </w:r>
            <w:r w:rsidRPr="005A2397">
              <w:rPr>
                <w:rFonts w:cs="Times New Roman"/>
                <w:color w:val="000000"/>
                <w:sz w:val="18"/>
              </w:rPr>
              <w:t xml:space="preserve"> (Gum-topped Box) is more common than Queensland Blue Gum. The endangered </w:t>
            </w:r>
            <w:r w:rsidRPr="005A2397">
              <w:rPr>
                <w:rFonts w:cs="Times New Roman"/>
                <w:i/>
                <w:color w:val="000000"/>
                <w:sz w:val="18"/>
              </w:rPr>
              <w:t>Melaleuca irbyana</w:t>
            </w:r>
            <w:r w:rsidRPr="005A2397">
              <w:rPr>
                <w:rFonts w:cs="Times New Roman"/>
                <w:color w:val="000000"/>
                <w:sz w:val="18"/>
              </w:rPr>
              <w:t xml:space="preserve"> (Swamp Tea-tree) also occurs here.</w:t>
            </w:r>
          </w:p>
        </w:tc>
        <w:tc>
          <w:tcPr>
            <w:tcW w:w="661" w:type="pct"/>
            <w:tcBorders>
              <w:top w:val="single" w:sz="12" w:space="0" w:color="auto"/>
              <w:bottom w:val="single" w:sz="12" w:space="0" w:color="auto"/>
            </w:tcBorders>
          </w:tcPr>
          <w:p w14:paraId="600310EA" w14:textId="77777777" w:rsidR="00656F12" w:rsidRPr="005A2397" w:rsidRDefault="00656F12" w:rsidP="003C35C8">
            <w:pPr>
              <w:spacing w:after="0"/>
              <w:rPr>
                <w:rFonts w:cs="Times New Roman"/>
                <w:color w:val="000000"/>
                <w:sz w:val="18"/>
              </w:rPr>
            </w:pPr>
            <w:r>
              <w:rPr>
                <w:rFonts w:cs="Times New Roman"/>
                <w:color w:val="000000"/>
                <w:sz w:val="18"/>
              </w:rPr>
              <w:t>Endangered</w:t>
            </w:r>
          </w:p>
        </w:tc>
        <w:tc>
          <w:tcPr>
            <w:tcW w:w="611" w:type="pct"/>
            <w:tcBorders>
              <w:top w:val="single" w:sz="12" w:space="0" w:color="auto"/>
              <w:bottom w:val="single" w:sz="12" w:space="0" w:color="auto"/>
            </w:tcBorders>
            <w:vAlign w:val="center"/>
          </w:tcPr>
          <w:p w14:paraId="70ACBC31" w14:textId="77777777" w:rsidR="00656F12" w:rsidRPr="00BC6907" w:rsidRDefault="00656F12" w:rsidP="003C35C8">
            <w:pPr>
              <w:pStyle w:val="Tabletext"/>
              <w:jc w:val="center"/>
            </w:pPr>
            <w:r w:rsidRPr="00BC6907">
              <w:t>9%</w:t>
            </w:r>
          </w:p>
        </w:tc>
        <w:tc>
          <w:tcPr>
            <w:tcW w:w="509" w:type="pct"/>
            <w:tcBorders>
              <w:top w:val="single" w:sz="12" w:space="0" w:color="auto"/>
              <w:bottom w:val="single" w:sz="12" w:space="0" w:color="auto"/>
            </w:tcBorders>
            <w:vAlign w:val="center"/>
          </w:tcPr>
          <w:p w14:paraId="2DBCA62D" w14:textId="77777777" w:rsidR="00656F12" w:rsidRPr="00BC6907" w:rsidRDefault="00656F12" w:rsidP="003C35C8">
            <w:pPr>
              <w:pStyle w:val="Tabletext"/>
              <w:jc w:val="center"/>
            </w:pPr>
            <w:r w:rsidRPr="00BC6907">
              <w:t>3068</w:t>
            </w:r>
          </w:p>
        </w:tc>
        <w:tc>
          <w:tcPr>
            <w:tcW w:w="476" w:type="pct"/>
            <w:tcBorders>
              <w:top w:val="single" w:sz="12" w:space="0" w:color="auto"/>
              <w:bottom w:val="single" w:sz="12" w:space="0" w:color="auto"/>
              <w:right w:val="single" w:sz="12" w:space="0" w:color="auto"/>
            </w:tcBorders>
            <w:vAlign w:val="center"/>
          </w:tcPr>
          <w:p w14:paraId="393FE849" w14:textId="77777777" w:rsidR="00656F12" w:rsidRPr="00BC6907" w:rsidRDefault="00656F12" w:rsidP="003C35C8">
            <w:pPr>
              <w:pStyle w:val="Tabletext"/>
              <w:jc w:val="center"/>
            </w:pPr>
            <w:r w:rsidRPr="00BC6907">
              <w:t>268</w:t>
            </w:r>
          </w:p>
        </w:tc>
      </w:tr>
      <w:tr w:rsidR="00E8699E" w:rsidRPr="005A2397" w14:paraId="5A4C2AF3" w14:textId="77777777" w:rsidTr="00E8699E">
        <w:trPr>
          <w:trHeight w:val="279"/>
        </w:trPr>
        <w:tc>
          <w:tcPr>
            <w:tcW w:w="351" w:type="pct"/>
            <w:tcBorders>
              <w:top w:val="single" w:sz="12" w:space="0" w:color="auto"/>
              <w:left w:val="single" w:sz="12" w:space="0" w:color="auto"/>
              <w:bottom w:val="single" w:sz="12" w:space="0" w:color="auto"/>
            </w:tcBorders>
          </w:tcPr>
          <w:p w14:paraId="33754D80" w14:textId="77777777" w:rsidR="00656F12" w:rsidRPr="005A2397" w:rsidRDefault="00656F12" w:rsidP="003C35C8">
            <w:pPr>
              <w:spacing w:after="0"/>
              <w:rPr>
                <w:rFonts w:cs="Times New Roman"/>
                <w:color w:val="000000"/>
                <w:sz w:val="18"/>
              </w:rPr>
            </w:pPr>
            <w:r w:rsidRPr="005A2397">
              <w:rPr>
                <w:rFonts w:cs="Times New Roman"/>
                <w:color w:val="000000"/>
                <w:sz w:val="18"/>
              </w:rPr>
              <w:t>12.3.2</w:t>
            </w:r>
          </w:p>
        </w:tc>
        <w:tc>
          <w:tcPr>
            <w:tcW w:w="2392" w:type="pct"/>
            <w:tcBorders>
              <w:top w:val="single" w:sz="12" w:space="0" w:color="auto"/>
              <w:bottom w:val="single" w:sz="12" w:space="0" w:color="auto"/>
            </w:tcBorders>
          </w:tcPr>
          <w:p w14:paraId="362B0037" w14:textId="77777777" w:rsidR="00656F12" w:rsidRPr="005A2397" w:rsidRDefault="00656F12" w:rsidP="003C35C8">
            <w:pPr>
              <w:spacing w:after="0"/>
              <w:rPr>
                <w:rFonts w:cs="Times New Roman"/>
                <w:color w:val="000000"/>
                <w:sz w:val="18"/>
              </w:rPr>
            </w:pPr>
            <w:r w:rsidRPr="00003631">
              <w:rPr>
                <w:rFonts w:cs="Times New Roman"/>
                <w:i/>
                <w:color w:val="000000"/>
                <w:sz w:val="18"/>
              </w:rPr>
              <w:t>Eucalyptus grandis</w:t>
            </w:r>
            <w:r w:rsidRPr="005A2397">
              <w:rPr>
                <w:rFonts w:cs="Times New Roman"/>
                <w:color w:val="000000"/>
                <w:sz w:val="18"/>
              </w:rPr>
              <w:t xml:space="preserve"> tall open forest on alluvial plains</w:t>
            </w:r>
          </w:p>
        </w:tc>
        <w:tc>
          <w:tcPr>
            <w:tcW w:w="661" w:type="pct"/>
            <w:tcBorders>
              <w:top w:val="single" w:sz="12" w:space="0" w:color="auto"/>
              <w:bottom w:val="single" w:sz="12" w:space="0" w:color="auto"/>
            </w:tcBorders>
          </w:tcPr>
          <w:p w14:paraId="2AB41A38" w14:textId="77777777" w:rsidR="00656F12" w:rsidRPr="005A2397" w:rsidRDefault="00656F12" w:rsidP="003C35C8">
            <w:pPr>
              <w:spacing w:after="0"/>
              <w:rPr>
                <w:rFonts w:cs="Times New Roman"/>
                <w:color w:val="000000"/>
                <w:sz w:val="18"/>
              </w:rPr>
            </w:pPr>
            <w:r w:rsidRPr="005A2397">
              <w:rPr>
                <w:rFonts w:cs="Times New Roman"/>
                <w:color w:val="000000"/>
                <w:sz w:val="18"/>
              </w:rPr>
              <w:t>Of concern</w:t>
            </w:r>
          </w:p>
        </w:tc>
        <w:tc>
          <w:tcPr>
            <w:tcW w:w="611" w:type="pct"/>
            <w:tcBorders>
              <w:top w:val="single" w:sz="12" w:space="0" w:color="auto"/>
              <w:bottom w:val="single" w:sz="12" w:space="0" w:color="auto"/>
            </w:tcBorders>
            <w:vAlign w:val="center"/>
          </w:tcPr>
          <w:p w14:paraId="5A5EA0D2" w14:textId="77777777" w:rsidR="00656F12" w:rsidRPr="00BC6907" w:rsidRDefault="00656F12" w:rsidP="003C35C8">
            <w:pPr>
              <w:pStyle w:val="Tabletext"/>
              <w:jc w:val="center"/>
            </w:pPr>
            <w:r w:rsidRPr="00BC6907">
              <w:t>34%</w:t>
            </w:r>
          </w:p>
        </w:tc>
        <w:tc>
          <w:tcPr>
            <w:tcW w:w="509" w:type="pct"/>
            <w:tcBorders>
              <w:top w:val="single" w:sz="12" w:space="0" w:color="auto"/>
              <w:bottom w:val="single" w:sz="12" w:space="0" w:color="auto"/>
            </w:tcBorders>
            <w:vAlign w:val="center"/>
          </w:tcPr>
          <w:p w14:paraId="7B4C8741" w14:textId="77777777" w:rsidR="00656F12" w:rsidRPr="00BC6907" w:rsidRDefault="00656F12" w:rsidP="003C35C8">
            <w:pPr>
              <w:pStyle w:val="Tabletext"/>
              <w:jc w:val="center"/>
            </w:pPr>
            <w:r w:rsidRPr="00BC6907">
              <w:t>21667</w:t>
            </w:r>
          </w:p>
        </w:tc>
        <w:tc>
          <w:tcPr>
            <w:tcW w:w="476" w:type="pct"/>
            <w:tcBorders>
              <w:top w:val="single" w:sz="12" w:space="0" w:color="auto"/>
              <w:bottom w:val="single" w:sz="12" w:space="0" w:color="auto"/>
              <w:right w:val="single" w:sz="12" w:space="0" w:color="auto"/>
            </w:tcBorders>
            <w:vAlign w:val="center"/>
          </w:tcPr>
          <w:p w14:paraId="41EDC931" w14:textId="77777777" w:rsidR="00656F12" w:rsidRPr="00BC6907" w:rsidRDefault="00656F12" w:rsidP="003C35C8">
            <w:pPr>
              <w:pStyle w:val="Tabletext"/>
              <w:jc w:val="center"/>
            </w:pPr>
            <w:r w:rsidRPr="00BC6907">
              <w:t>7387</w:t>
            </w:r>
          </w:p>
        </w:tc>
      </w:tr>
      <w:tr w:rsidR="00E8699E" w:rsidRPr="00BC6907" w14:paraId="1F85A499" w14:textId="77777777" w:rsidTr="00E8699E">
        <w:trPr>
          <w:trHeight w:val="279"/>
        </w:trPr>
        <w:tc>
          <w:tcPr>
            <w:tcW w:w="351" w:type="pct"/>
            <w:tcBorders>
              <w:top w:val="single" w:sz="12" w:space="0" w:color="auto"/>
              <w:left w:val="single" w:sz="12" w:space="0" w:color="auto"/>
              <w:bottom w:val="single" w:sz="12" w:space="0" w:color="auto"/>
            </w:tcBorders>
            <w:shd w:val="clear" w:color="auto" w:fill="D9D9D9" w:themeFill="background1" w:themeFillShade="D9"/>
          </w:tcPr>
          <w:p w14:paraId="3718976D" w14:textId="4249510F" w:rsidR="00656F12" w:rsidRPr="00BC6907" w:rsidRDefault="00E8699E" w:rsidP="003C35C8">
            <w:pPr>
              <w:spacing w:after="0"/>
              <w:rPr>
                <w:rFonts w:cs="Times New Roman"/>
                <w:b/>
                <w:color w:val="000000"/>
                <w:sz w:val="18"/>
              </w:rPr>
            </w:pPr>
            <w:r>
              <w:rPr>
                <w:rFonts w:cs="Times New Roman"/>
                <w:b/>
                <w:color w:val="000000"/>
                <w:sz w:val="18"/>
              </w:rPr>
              <w:t>Sum</w:t>
            </w:r>
          </w:p>
        </w:tc>
        <w:tc>
          <w:tcPr>
            <w:tcW w:w="2392" w:type="pct"/>
            <w:tcBorders>
              <w:top w:val="single" w:sz="12" w:space="0" w:color="auto"/>
              <w:bottom w:val="single" w:sz="12" w:space="0" w:color="auto"/>
            </w:tcBorders>
            <w:shd w:val="clear" w:color="auto" w:fill="D9D9D9" w:themeFill="background1" w:themeFillShade="D9"/>
          </w:tcPr>
          <w:p w14:paraId="457600B2" w14:textId="77777777" w:rsidR="00656F12" w:rsidRPr="00BC6907" w:rsidRDefault="00656F12" w:rsidP="003C35C8">
            <w:pPr>
              <w:spacing w:after="0"/>
              <w:rPr>
                <w:rFonts w:cs="Times New Roman"/>
                <w:b/>
                <w:color w:val="000000"/>
                <w:sz w:val="18"/>
              </w:rPr>
            </w:pPr>
          </w:p>
        </w:tc>
        <w:tc>
          <w:tcPr>
            <w:tcW w:w="661" w:type="pct"/>
            <w:tcBorders>
              <w:top w:val="single" w:sz="12" w:space="0" w:color="auto"/>
              <w:bottom w:val="single" w:sz="12" w:space="0" w:color="auto"/>
            </w:tcBorders>
            <w:shd w:val="clear" w:color="auto" w:fill="D9D9D9" w:themeFill="background1" w:themeFillShade="D9"/>
          </w:tcPr>
          <w:p w14:paraId="5B058D2C" w14:textId="77777777" w:rsidR="00656F12" w:rsidRPr="00BC6907" w:rsidRDefault="00656F12" w:rsidP="003C35C8">
            <w:pPr>
              <w:spacing w:after="0"/>
              <w:rPr>
                <w:rFonts w:cs="Times New Roman"/>
                <w:b/>
                <w:color w:val="000000"/>
                <w:sz w:val="18"/>
              </w:rPr>
            </w:pPr>
          </w:p>
        </w:tc>
        <w:tc>
          <w:tcPr>
            <w:tcW w:w="611" w:type="pct"/>
            <w:tcBorders>
              <w:top w:val="single" w:sz="12" w:space="0" w:color="auto"/>
              <w:bottom w:val="single" w:sz="12" w:space="0" w:color="auto"/>
            </w:tcBorders>
            <w:shd w:val="clear" w:color="auto" w:fill="D9D9D9" w:themeFill="background1" w:themeFillShade="D9"/>
            <w:vAlign w:val="center"/>
          </w:tcPr>
          <w:p w14:paraId="7F05A906" w14:textId="77777777" w:rsidR="00656F12" w:rsidRPr="00BC6907" w:rsidRDefault="00656F12" w:rsidP="003C35C8">
            <w:pPr>
              <w:pStyle w:val="Tabletext"/>
              <w:jc w:val="center"/>
              <w:rPr>
                <w:b/>
              </w:rPr>
            </w:pPr>
            <w:r w:rsidRPr="00BC6907">
              <w:rPr>
                <w:b/>
              </w:rPr>
              <w:t>20%</w:t>
            </w:r>
          </w:p>
        </w:tc>
        <w:tc>
          <w:tcPr>
            <w:tcW w:w="509" w:type="pct"/>
            <w:tcBorders>
              <w:top w:val="single" w:sz="12" w:space="0" w:color="auto"/>
              <w:bottom w:val="single" w:sz="12" w:space="0" w:color="auto"/>
            </w:tcBorders>
            <w:shd w:val="clear" w:color="auto" w:fill="D9D9D9" w:themeFill="background1" w:themeFillShade="D9"/>
            <w:vAlign w:val="center"/>
          </w:tcPr>
          <w:p w14:paraId="1732356E" w14:textId="77777777" w:rsidR="00656F12" w:rsidRPr="00BC6907" w:rsidRDefault="00656F12" w:rsidP="003C35C8">
            <w:pPr>
              <w:pStyle w:val="Tabletext"/>
              <w:jc w:val="center"/>
              <w:rPr>
                <w:b/>
              </w:rPr>
            </w:pPr>
            <w:r w:rsidRPr="00BC6907">
              <w:rPr>
                <w:b/>
              </w:rPr>
              <w:t>744608</w:t>
            </w:r>
          </w:p>
        </w:tc>
        <w:tc>
          <w:tcPr>
            <w:tcW w:w="476" w:type="pct"/>
            <w:tcBorders>
              <w:top w:val="single" w:sz="12" w:space="0" w:color="auto"/>
              <w:bottom w:val="single" w:sz="12" w:space="0" w:color="auto"/>
              <w:right w:val="single" w:sz="12" w:space="0" w:color="auto"/>
            </w:tcBorders>
            <w:shd w:val="clear" w:color="auto" w:fill="D9D9D9" w:themeFill="background1" w:themeFillShade="D9"/>
            <w:vAlign w:val="center"/>
          </w:tcPr>
          <w:p w14:paraId="7C388650" w14:textId="77777777" w:rsidR="00656F12" w:rsidRPr="00BC6907" w:rsidRDefault="00656F12" w:rsidP="003C35C8">
            <w:pPr>
              <w:pStyle w:val="Tabletext"/>
              <w:jc w:val="center"/>
              <w:rPr>
                <w:b/>
              </w:rPr>
            </w:pPr>
            <w:r w:rsidRPr="00BC6907">
              <w:rPr>
                <w:b/>
              </w:rPr>
              <w:t>145370</w:t>
            </w:r>
          </w:p>
        </w:tc>
      </w:tr>
    </w:tbl>
    <w:p w14:paraId="43851488" w14:textId="1337108E" w:rsidR="005A2397" w:rsidRDefault="005A2397" w:rsidP="005A2397">
      <w:pPr>
        <w:pStyle w:val="Footnote"/>
      </w:pPr>
      <w:r w:rsidRPr="00CD651A">
        <w:rPr>
          <w:vertAlign w:val="superscript"/>
        </w:rPr>
        <w:t xml:space="preserve">2 </w:t>
      </w:r>
      <w:hyperlink r:id="rId37" w:history="1">
        <w:r w:rsidRPr="00366CA4">
          <w:rPr>
            <w:rStyle w:val="Hyperlink"/>
          </w:rPr>
          <w:t>https://www.qld.gov.au/environment/plants-animals/plants/ecosystems/descriptions/biodiversity-status</w:t>
        </w:r>
      </w:hyperlink>
    </w:p>
    <w:p w14:paraId="27E280C8" w14:textId="77777777" w:rsidR="00A86882" w:rsidRDefault="00A86882" w:rsidP="008C5B7C">
      <w:pPr>
        <w:spacing w:after="160" w:line="259" w:lineRule="auto"/>
        <w:rPr>
          <w:b/>
          <w:caps/>
        </w:rPr>
      </w:pPr>
    </w:p>
    <w:p w14:paraId="618A381B" w14:textId="77777777" w:rsidR="002571DB" w:rsidRDefault="002571DB">
      <w:pPr>
        <w:spacing w:after="200" w:line="276" w:lineRule="auto"/>
        <w:rPr>
          <w:color w:val="A6A6A6" w:themeColor="background1" w:themeShade="A6"/>
        </w:rPr>
      </w:pPr>
      <w:bookmarkStart w:id="258" w:name="_Toc530730930"/>
      <w:bookmarkStart w:id="259" w:name="_Toc530731055"/>
      <w:bookmarkStart w:id="260" w:name="_Toc530731180"/>
      <w:bookmarkStart w:id="261" w:name="_Toc530731012"/>
      <w:bookmarkStart w:id="262" w:name="_Toc530731137"/>
      <w:bookmarkStart w:id="263" w:name="_Toc530731262"/>
      <w:bookmarkStart w:id="264" w:name="_Toc530734583"/>
      <w:bookmarkStart w:id="265" w:name="_Toc530734820"/>
      <w:bookmarkStart w:id="266" w:name="_Toc530734842"/>
      <w:bookmarkStart w:id="267" w:name="_Toc530736675"/>
      <w:bookmarkStart w:id="268" w:name="_Toc530731013"/>
      <w:bookmarkStart w:id="269" w:name="_Toc530731138"/>
      <w:bookmarkStart w:id="270" w:name="_Toc530731263"/>
      <w:bookmarkStart w:id="271" w:name="_Toc530731014"/>
      <w:bookmarkStart w:id="272" w:name="_Toc530731139"/>
      <w:bookmarkStart w:id="273" w:name="_Toc530731264"/>
      <w:bookmarkStart w:id="274" w:name="_Toc530731015"/>
      <w:bookmarkStart w:id="275" w:name="_Toc530731140"/>
      <w:bookmarkStart w:id="276" w:name="_Toc530731265"/>
      <w:bookmarkStart w:id="277" w:name="_Toc530734584"/>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7F08798C" w14:textId="77777777" w:rsidR="00470516" w:rsidRDefault="00470516">
      <w:pPr>
        <w:spacing w:after="200" w:line="276" w:lineRule="auto"/>
        <w:rPr>
          <w:color w:val="A6A6A6" w:themeColor="background1" w:themeShade="A6"/>
        </w:rPr>
        <w:sectPr w:rsidR="00470516" w:rsidSect="00470516">
          <w:pgSz w:w="16838" w:h="11906" w:orient="landscape"/>
          <w:pgMar w:top="1440" w:right="1440" w:bottom="1440" w:left="1440" w:header="708" w:footer="708" w:gutter="0"/>
          <w:cols w:space="708"/>
          <w:docGrid w:linePitch="360"/>
        </w:sectPr>
      </w:pPr>
    </w:p>
    <w:p w14:paraId="25307D6D" w14:textId="210A9C8D" w:rsidR="002571DB" w:rsidRPr="002571DB" w:rsidRDefault="002571DB" w:rsidP="002571DB">
      <w:pPr>
        <w:pStyle w:val="Appendixheader"/>
      </w:pPr>
      <w:bookmarkStart w:id="278" w:name="_Toc530989283"/>
      <w:bookmarkStart w:id="279" w:name="_Toc13578792"/>
      <w:r>
        <w:lastRenderedPageBreak/>
        <w:t>Appendix B – Species lists</w:t>
      </w:r>
      <w:bookmarkEnd w:id="278"/>
      <w:bookmarkEnd w:id="279"/>
    </w:p>
    <w:p w14:paraId="15C55BC3" w14:textId="064CF153" w:rsidR="00741572" w:rsidRDefault="00741572" w:rsidP="00741572">
      <w:bookmarkStart w:id="280" w:name="_Toc490642661"/>
      <w:bookmarkStart w:id="281" w:name="_Toc491353001"/>
      <w:bookmarkStart w:id="282" w:name="_Toc491436026"/>
      <w:bookmarkStart w:id="283" w:name="_Toc491440164"/>
      <w:bookmarkStart w:id="284" w:name="_Toc497136707"/>
      <w:bookmarkStart w:id="285" w:name="_Ref531083539"/>
      <w:r>
        <w:t>Scientific names for vascular plants are nationally accepted names as per the Australian Plant Census (Council of Heads of Australasian Herbaria</w:t>
      </w:r>
      <w:r w:rsidRPr="000C05E4">
        <w:t xml:space="preserve"> 2019)</w:t>
      </w:r>
      <w:r>
        <w:t xml:space="preserve"> and NSW Flora Online (Royal Botanic Gardens and Domain Trust</w:t>
      </w:r>
      <w:r w:rsidRPr="000C05E4">
        <w:t xml:space="preserve"> 2019</w:t>
      </w:r>
      <w:r>
        <w:t>). Note, the total vascular plant species list of the ecological community is considerably larger than the species listed here.</w:t>
      </w:r>
    </w:p>
    <w:p w14:paraId="4F5E14A4" w14:textId="2A4D467B" w:rsidR="00741572" w:rsidRDefault="00741572" w:rsidP="00741572">
      <w:r>
        <w:t xml:space="preserve">Due to the large latitudinal range of this community, some species will only be relevant in certain parts of the coast. The approximate extent of the species are noted for some species as typically over the entire extent (E), hot temperate and subtropical typically north of Sydney (S) or warm temperate typically south of Sydney (T). </w:t>
      </w:r>
      <w:r w:rsidR="00B63FE4">
        <w:t>Where the species is limited in extent the IBRA code is indicated (</w:t>
      </w:r>
      <w:r w:rsidR="000756D6">
        <w:t>for example</w:t>
      </w:r>
      <w:r w:rsidR="00B63FE4">
        <w:t xml:space="preserve"> SYB is Sydney Basin)</w:t>
      </w:r>
    </w:p>
    <w:p w14:paraId="3CC742FF" w14:textId="5EB2DA0E" w:rsidR="00741572" w:rsidRDefault="008C5B7C" w:rsidP="00741572">
      <w:pPr>
        <w:pStyle w:val="Caption"/>
      </w:pPr>
      <w:bookmarkStart w:id="286" w:name="_Ref7527009"/>
      <w:r w:rsidRPr="00B56711">
        <w:t>Table </w:t>
      </w:r>
      <w:r w:rsidR="00682C01">
        <w:rPr>
          <w:noProof/>
        </w:rPr>
        <w:fldChar w:fldCharType="begin"/>
      </w:r>
      <w:r w:rsidR="00682C01">
        <w:rPr>
          <w:noProof/>
        </w:rPr>
        <w:instrText xml:space="preserve"> SEQ Table \* ARABIC </w:instrText>
      </w:r>
      <w:r w:rsidR="00682C01">
        <w:rPr>
          <w:noProof/>
        </w:rPr>
        <w:fldChar w:fldCharType="separate"/>
      </w:r>
      <w:r w:rsidR="00E13E4C">
        <w:rPr>
          <w:noProof/>
        </w:rPr>
        <w:t>6</w:t>
      </w:r>
      <w:r w:rsidR="00682C01">
        <w:rPr>
          <w:noProof/>
        </w:rPr>
        <w:fldChar w:fldCharType="end"/>
      </w:r>
      <w:bookmarkEnd w:id="286"/>
      <w:r w:rsidRPr="00B56711">
        <w:t>: Characteristic, frequently occurring or threatened flora</w:t>
      </w:r>
      <w:bookmarkEnd w:id="280"/>
      <w:r w:rsidRPr="00B56711">
        <w:t xml:space="preserve"> of </w:t>
      </w:r>
      <w:bookmarkEnd w:id="281"/>
      <w:bookmarkEnd w:id="282"/>
      <w:bookmarkEnd w:id="283"/>
      <w:bookmarkEnd w:id="284"/>
      <w:bookmarkEnd w:id="285"/>
      <w:r w:rsidR="00741572">
        <w:t xml:space="preserve">the </w:t>
      </w:r>
      <w:r w:rsidR="00584092">
        <w:t>Coastal f</w:t>
      </w:r>
      <w:r w:rsidR="00741572" w:rsidRPr="005D6577">
        <w:t xml:space="preserve">loodplain </w:t>
      </w:r>
      <w:r w:rsidR="00BF2F31">
        <w:t>eucalypt</w:t>
      </w:r>
      <w:r w:rsidR="00741572" w:rsidRPr="005D6577">
        <w:t xml:space="preserve"> Forest of</w:t>
      </w:r>
      <w:r w:rsidR="00E206D3">
        <w:t xml:space="preserve"> </w:t>
      </w:r>
      <w:r w:rsidR="00F74392">
        <w:t>e</w:t>
      </w:r>
      <w:r w:rsidR="00741572" w:rsidRPr="005D6577">
        <w:t>astern Australia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985"/>
        <w:gridCol w:w="850"/>
        <w:gridCol w:w="709"/>
        <w:gridCol w:w="709"/>
        <w:gridCol w:w="709"/>
        <w:gridCol w:w="567"/>
        <w:gridCol w:w="708"/>
      </w:tblGrid>
      <w:tr w:rsidR="00741572" w:rsidRPr="008C0854" w14:paraId="162007D2" w14:textId="77777777" w:rsidTr="008C0854">
        <w:trPr>
          <w:trHeight w:val="283"/>
          <w:tblHeader/>
        </w:trPr>
        <w:tc>
          <w:tcPr>
            <w:tcW w:w="2830" w:type="dxa"/>
            <w:vMerge w:val="restart"/>
            <w:shd w:val="clear" w:color="auto" w:fill="D9D9D9" w:themeFill="background1" w:themeFillShade="D9"/>
            <w:vAlign w:val="center"/>
          </w:tcPr>
          <w:p w14:paraId="0509260E" w14:textId="594004D9" w:rsidR="00741572" w:rsidRPr="008C0854" w:rsidRDefault="00741572" w:rsidP="00C9415D">
            <w:pPr>
              <w:spacing w:after="0"/>
              <w:jc w:val="center"/>
              <w:rPr>
                <w:rFonts w:eastAsiaTheme="minorEastAsia" w:cs="Times New Roman"/>
                <w:b/>
                <w:color w:val="000000"/>
                <w:sz w:val="18"/>
                <w:lang w:val="en-US" w:eastAsia="en-AU" w:bidi="en-US"/>
              </w:rPr>
            </w:pPr>
            <w:bookmarkStart w:id="287" w:name="_Toc490642662"/>
            <w:bookmarkStart w:id="288" w:name="_Toc491353002"/>
            <w:bookmarkStart w:id="289" w:name="_Toc491436027"/>
            <w:bookmarkStart w:id="290" w:name="_Toc491440165"/>
            <w:bookmarkStart w:id="291" w:name="_Toc497136708"/>
            <w:bookmarkStart w:id="292" w:name="OLE_LINK7"/>
            <w:bookmarkStart w:id="293" w:name="OLE_LINK8"/>
            <w:r w:rsidRPr="008C0854">
              <w:rPr>
                <w:rFonts w:eastAsiaTheme="minorEastAsia" w:cs="Times New Roman"/>
                <w:b/>
                <w:color w:val="000000"/>
                <w:sz w:val="18"/>
                <w:lang w:val="en-US" w:eastAsia="en-AU" w:bidi="en-US"/>
              </w:rPr>
              <w:t>Scientific name</w:t>
            </w:r>
          </w:p>
        </w:tc>
        <w:tc>
          <w:tcPr>
            <w:tcW w:w="1985" w:type="dxa"/>
            <w:vMerge w:val="restart"/>
            <w:shd w:val="clear" w:color="auto" w:fill="D9D9D9" w:themeFill="background1" w:themeFillShade="D9"/>
            <w:vAlign w:val="center"/>
          </w:tcPr>
          <w:p w14:paraId="4B058A3A" w14:textId="77777777" w:rsidR="00741572" w:rsidRPr="008C0854" w:rsidRDefault="00741572" w:rsidP="00741572">
            <w:pPr>
              <w:spacing w:after="0"/>
              <w:jc w:val="center"/>
              <w:rPr>
                <w:rFonts w:eastAsiaTheme="minorEastAsia" w:cs="Times New Roman"/>
                <w:b/>
                <w:color w:val="000000"/>
                <w:sz w:val="18"/>
                <w:lang w:val="en-US" w:bidi="en-US"/>
              </w:rPr>
            </w:pPr>
            <w:r w:rsidRPr="008C0854">
              <w:rPr>
                <w:rFonts w:eastAsiaTheme="minorEastAsia" w:cs="Times New Roman"/>
                <w:b/>
                <w:color w:val="000000"/>
                <w:sz w:val="18"/>
                <w:lang w:val="en-US" w:bidi="en-US"/>
              </w:rPr>
              <w:t>Common name</w:t>
            </w:r>
          </w:p>
        </w:tc>
        <w:tc>
          <w:tcPr>
            <w:tcW w:w="850" w:type="dxa"/>
            <w:vMerge w:val="restart"/>
            <w:shd w:val="clear" w:color="auto" w:fill="D9D9D9" w:themeFill="background1" w:themeFillShade="D9"/>
            <w:vAlign w:val="center"/>
          </w:tcPr>
          <w:p w14:paraId="2E94B42E" w14:textId="77777777" w:rsidR="00741572" w:rsidRPr="008C0854" w:rsidRDefault="00741572" w:rsidP="00741572">
            <w:pPr>
              <w:spacing w:after="0"/>
              <w:jc w:val="center"/>
              <w:rPr>
                <w:rFonts w:eastAsiaTheme="minorEastAsia" w:cs="Times New Roman"/>
                <w:b/>
                <w:color w:val="000000"/>
                <w:sz w:val="18"/>
                <w:lang w:val="en-US" w:bidi="en-US"/>
              </w:rPr>
            </w:pPr>
            <w:r w:rsidRPr="008C0854">
              <w:rPr>
                <w:rFonts w:eastAsiaTheme="minorEastAsia" w:cs="Times New Roman"/>
                <w:b/>
                <w:color w:val="000000"/>
                <w:sz w:val="18"/>
                <w:lang w:val="en-US" w:bidi="en-US"/>
              </w:rPr>
              <w:t>Listing status as at March 2019</w:t>
            </w:r>
            <w:r w:rsidRPr="008C0854">
              <w:rPr>
                <w:rFonts w:eastAsiaTheme="minorEastAsia" w:cs="Times New Roman"/>
                <w:b/>
                <w:color w:val="000000"/>
                <w:sz w:val="18"/>
                <w:vertAlign w:val="superscript"/>
                <w:lang w:val="en-US" w:bidi="en-US"/>
              </w:rPr>
              <w:footnoteReference w:id="16"/>
            </w:r>
          </w:p>
        </w:tc>
        <w:tc>
          <w:tcPr>
            <w:tcW w:w="1418" w:type="dxa"/>
            <w:gridSpan w:val="2"/>
            <w:shd w:val="clear" w:color="auto" w:fill="D9D9D9" w:themeFill="background1" w:themeFillShade="D9"/>
            <w:vAlign w:val="center"/>
          </w:tcPr>
          <w:p w14:paraId="19D10BC6" w14:textId="77777777" w:rsidR="00741572" w:rsidRPr="008C0854" w:rsidRDefault="00741572" w:rsidP="00741572">
            <w:pPr>
              <w:spacing w:after="0"/>
              <w:jc w:val="center"/>
              <w:rPr>
                <w:rFonts w:eastAsiaTheme="minorEastAsia" w:cs="Times New Roman"/>
                <w:b/>
                <w:color w:val="000000"/>
                <w:sz w:val="18"/>
                <w:lang w:val="en-US" w:bidi="en-US"/>
              </w:rPr>
            </w:pPr>
            <w:r w:rsidRPr="008C0854">
              <w:rPr>
                <w:rFonts w:eastAsiaTheme="minorEastAsia" w:cs="Times New Roman"/>
                <w:b/>
                <w:color w:val="000000"/>
                <w:sz w:val="18"/>
                <w:lang w:val="en-US" w:bidi="en-US"/>
              </w:rPr>
              <w:t>NSW determination</w:t>
            </w:r>
          </w:p>
        </w:tc>
        <w:tc>
          <w:tcPr>
            <w:tcW w:w="1984" w:type="dxa"/>
            <w:gridSpan w:val="3"/>
            <w:shd w:val="clear" w:color="auto" w:fill="D9D9D9" w:themeFill="background1" w:themeFillShade="D9"/>
            <w:vAlign w:val="center"/>
          </w:tcPr>
          <w:p w14:paraId="03BD7437" w14:textId="77777777" w:rsidR="00741572" w:rsidRPr="008C0854" w:rsidRDefault="00741572" w:rsidP="00741572">
            <w:pPr>
              <w:spacing w:after="0"/>
              <w:jc w:val="center"/>
              <w:rPr>
                <w:rFonts w:eastAsiaTheme="minorEastAsia" w:cs="Times New Roman"/>
                <w:b/>
                <w:color w:val="000000"/>
                <w:sz w:val="18"/>
                <w:lang w:val="en-US" w:bidi="en-US"/>
              </w:rPr>
            </w:pPr>
            <w:r w:rsidRPr="008C0854">
              <w:rPr>
                <w:rFonts w:eastAsiaTheme="minorEastAsia" w:cs="Times New Roman"/>
                <w:b/>
                <w:color w:val="000000"/>
                <w:sz w:val="18"/>
                <w:lang w:val="en-US" w:bidi="en-US"/>
              </w:rPr>
              <w:t xml:space="preserve">Matched communities </w:t>
            </w:r>
            <w:r w:rsidRPr="008C0854">
              <w:rPr>
                <w:rFonts w:eastAsiaTheme="minorEastAsia" w:cs="Times New Roman"/>
                <w:b/>
                <w:color w:val="000000"/>
                <w:sz w:val="18"/>
                <w:vertAlign w:val="superscript"/>
                <w:lang w:val="en-US" w:bidi="en-US"/>
              </w:rPr>
              <w:footnoteReference w:id="17"/>
            </w:r>
          </w:p>
        </w:tc>
      </w:tr>
      <w:tr w:rsidR="00741572" w:rsidRPr="00741572" w14:paraId="1B09E848" w14:textId="77777777" w:rsidTr="008C0854">
        <w:trPr>
          <w:trHeight w:val="283"/>
          <w:tblHeader/>
        </w:trPr>
        <w:tc>
          <w:tcPr>
            <w:tcW w:w="2830" w:type="dxa"/>
            <w:vMerge/>
            <w:shd w:val="clear" w:color="auto" w:fill="auto"/>
            <w:vAlign w:val="center"/>
          </w:tcPr>
          <w:p w14:paraId="65D8D2B6" w14:textId="77777777" w:rsidR="00741572" w:rsidRPr="00741572" w:rsidRDefault="00741572" w:rsidP="00741572">
            <w:pPr>
              <w:spacing w:after="0"/>
              <w:rPr>
                <w:rFonts w:eastAsiaTheme="minorEastAsia" w:cs="Times New Roman"/>
                <w:color w:val="000000"/>
                <w:sz w:val="18"/>
                <w:lang w:val="en-US" w:eastAsia="en-AU" w:bidi="en-US"/>
              </w:rPr>
            </w:pPr>
          </w:p>
        </w:tc>
        <w:tc>
          <w:tcPr>
            <w:tcW w:w="1985" w:type="dxa"/>
            <w:vMerge/>
            <w:shd w:val="clear" w:color="auto" w:fill="auto"/>
            <w:vAlign w:val="center"/>
          </w:tcPr>
          <w:p w14:paraId="4A187EA3" w14:textId="77777777" w:rsidR="00741572" w:rsidRPr="00741572" w:rsidRDefault="00741572" w:rsidP="00741572">
            <w:pPr>
              <w:spacing w:after="0"/>
              <w:rPr>
                <w:rFonts w:eastAsiaTheme="minorEastAsia" w:cs="Times New Roman"/>
                <w:color w:val="000000"/>
                <w:sz w:val="18"/>
                <w:lang w:val="en-US" w:bidi="en-US"/>
              </w:rPr>
            </w:pPr>
          </w:p>
        </w:tc>
        <w:tc>
          <w:tcPr>
            <w:tcW w:w="850" w:type="dxa"/>
            <w:vMerge/>
          </w:tcPr>
          <w:p w14:paraId="28BF09FC" w14:textId="77777777" w:rsidR="00741572" w:rsidRPr="00741572" w:rsidRDefault="00741572" w:rsidP="00741572">
            <w:pPr>
              <w:spacing w:after="0"/>
              <w:rPr>
                <w:rFonts w:eastAsiaTheme="minorEastAsia" w:cs="Times New Roman"/>
                <w:color w:val="000000"/>
                <w:sz w:val="18"/>
                <w:lang w:val="en-US" w:bidi="en-US"/>
              </w:rPr>
            </w:pPr>
          </w:p>
        </w:tc>
        <w:tc>
          <w:tcPr>
            <w:tcW w:w="709" w:type="dxa"/>
            <w:shd w:val="clear" w:color="auto" w:fill="D9D9D9" w:themeFill="background1" w:themeFillShade="D9"/>
            <w:vAlign w:val="center"/>
          </w:tcPr>
          <w:p w14:paraId="43EEC90F" w14:textId="77777777" w:rsidR="00741572" w:rsidRPr="008C0854" w:rsidRDefault="00741572" w:rsidP="00741572">
            <w:pPr>
              <w:spacing w:after="0"/>
              <w:jc w:val="center"/>
              <w:rPr>
                <w:rFonts w:eastAsiaTheme="minorEastAsia" w:cs="Times New Roman"/>
                <w:b/>
                <w:color w:val="000000"/>
                <w:sz w:val="18"/>
                <w:lang w:val="en-US" w:bidi="en-US"/>
              </w:rPr>
            </w:pPr>
            <w:r w:rsidRPr="008C0854">
              <w:rPr>
                <w:rFonts w:eastAsiaTheme="minorEastAsia" w:cs="Times New Roman"/>
                <w:b/>
                <w:color w:val="000000"/>
                <w:sz w:val="18"/>
                <w:lang w:val="en-US" w:bidi="en-US"/>
              </w:rPr>
              <w:t>RFEF</w:t>
            </w:r>
          </w:p>
        </w:tc>
        <w:tc>
          <w:tcPr>
            <w:tcW w:w="709" w:type="dxa"/>
            <w:shd w:val="clear" w:color="auto" w:fill="D9D9D9" w:themeFill="background1" w:themeFillShade="D9"/>
            <w:vAlign w:val="center"/>
          </w:tcPr>
          <w:p w14:paraId="3AA42D59" w14:textId="77777777" w:rsidR="00741572" w:rsidRPr="008C0854" w:rsidRDefault="00741572" w:rsidP="00741572">
            <w:pPr>
              <w:spacing w:after="0"/>
              <w:jc w:val="center"/>
              <w:rPr>
                <w:rFonts w:eastAsiaTheme="minorEastAsia" w:cs="Times New Roman"/>
                <w:b/>
                <w:color w:val="000000"/>
                <w:sz w:val="18"/>
                <w:lang w:val="en-US" w:bidi="en-US"/>
              </w:rPr>
            </w:pPr>
            <w:r w:rsidRPr="008C0854">
              <w:rPr>
                <w:rFonts w:eastAsiaTheme="minorEastAsia" w:cs="Times New Roman"/>
                <w:b/>
                <w:color w:val="000000"/>
                <w:sz w:val="18"/>
                <w:lang w:val="en-US" w:bidi="en-US"/>
              </w:rPr>
              <w:t>SCFF</w:t>
            </w:r>
          </w:p>
        </w:tc>
        <w:tc>
          <w:tcPr>
            <w:tcW w:w="709" w:type="dxa"/>
            <w:shd w:val="clear" w:color="auto" w:fill="D9D9D9" w:themeFill="background1" w:themeFillShade="D9"/>
            <w:vAlign w:val="center"/>
          </w:tcPr>
          <w:p w14:paraId="476C948F" w14:textId="77777777" w:rsidR="00741572" w:rsidRPr="008C0854" w:rsidRDefault="00741572" w:rsidP="00741572">
            <w:pPr>
              <w:spacing w:after="0"/>
              <w:rPr>
                <w:rFonts w:eastAsiaTheme="minorEastAsia" w:cs="Times New Roman"/>
                <w:b/>
                <w:color w:val="000000"/>
                <w:sz w:val="18"/>
                <w:lang w:val="en-US" w:bidi="en-US"/>
              </w:rPr>
            </w:pPr>
            <w:r w:rsidRPr="008C0854">
              <w:rPr>
                <w:rFonts w:eastAsiaTheme="minorEastAsia" w:cs="Times New Roman"/>
                <w:b/>
                <w:color w:val="000000"/>
                <w:sz w:val="18"/>
                <w:lang w:val="en-US" w:bidi="en-US"/>
              </w:rPr>
              <w:t>NSW</w:t>
            </w:r>
          </w:p>
        </w:tc>
        <w:tc>
          <w:tcPr>
            <w:tcW w:w="567" w:type="dxa"/>
            <w:shd w:val="clear" w:color="auto" w:fill="D9D9D9" w:themeFill="background1" w:themeFillShade="D9"/>
            <w:vAlign w:val="center"/>
          </w:tcPr>
          <w:p w14:paraId="2B8C1B00" w14:textId="7ABE3582" w:rsidR="00741572" w:rsidRPr="008C0854" w:rsidRDefault="00741572" w:rsidP="00741572">
            <w:pPr>
              <w:spacing w:after="0"/>
              <w:jc w:val="center"/>
              <w:rPr>
                <w:rFonts w:eastAsiaTheme="minorEastAsia" w:cs="Times New Roman"/>
                <w:b/>
                <w:color w:val="000000"/>
                <w:sz w:val="18"/>
                <w:lang w:val="en-US" w:bidi="en-US"/>
              </w:rPr>
            </w:pPr>
            <w:r w:rsidRPr="008C0854">
              <w:rPr>
                <w:rFonts w:eastAsiaTheme="minorEastAsia" w:cs="Times New Roman"/>
                <w:b/>
                <w:color w:val="000000"/>
                <w:sz w:val="18"/>
                <w:lang w:val="en-US" w:bidi="en-US"/>
              </w:rPr>
              <w:t>VIC</w:t>
            </w:r>
          </w:p>
        </w:tc>
        <w:tc>
          <w:tcPr>
            <w:tcW w:w="708" w:type="dxa"/>
            <w:shd w:val="clear" w:color="auto" w:fill="D9D9D9" w:themeFill="background1" w:themeFillShade="D9"/>
            <w:vAlign w:val="center"/>
          </w:tcPr>
          <w:p w14:paraId="38F49BCD" w14:textId="77777777" w:rsidR="00741572" w:rsidRPr="008C0854" w:rsidRDefault="00741572" w:rsidP="00741572">
            <w:pPr>
              <w:spacing w:after="0"/>
              <w:jc w:val="center"/>
              <w:rPr>
                <w:rFonts w:eastAsiaTheme="minorEastAsia" w:cs="Times New Roman"/>
                <w:b/>
                <w:color w:val="000000"/>
                <w:sz w:val="18"/>
                <w:lang w:val="en-US" w:bidi="en-US"/>
              </w:rPr>
            </w:pPr>
            <w:r w:rsidRPr="008C0854">
              <w:rPr>
                <w:rFonts w:eastAsiaTheme="minorEastAsia" w:cs="Times New Roman"/>
                <w:b/>
                <w:color w:val="000000"/>
                <w:sz w:val="18"/>
                <w:lang w:val="en-US" w:bidi="en-US"/>
              </w:rPr>
              <w:t>Qld</w:t>
            </w:r>
          </w:p>
        </w:tc>
      </w:tr>
      <w:tr w:rsidR="00741572" w:rsidRPr="00741572" w14:paraId="1632FC85" w14:textId="77777777" w:rsidTr="00A80212">
        <w:trPr>
          <w:trHeight w:val="283"/>
        </w:trPr>
        <w:tc>
          <w:tcPr>
            <w:tcW w:w="9067"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0DFB4" w14:textId="0DB3CF8D" w:rsidR="00741572" w:rsidRPr="00741572" w:rsidRDefault="00741572" w:rsidP="00741572">
            <w:pPr>
              <w:spacing w:after="0"/>
              <w:rPr>
                <w:rFonts w:eastAsiaTheme="minorEastAsia" w:cs="Times New Roman"/>
                <w:b/>
                <w:color w:val="000000"/>
                <w:sz w:val="18"/>
                <w:lang w:val="en-US" w:bidi="en-US"/>
              </w:rPr>
            </w:pPr>
            <w:r w:rsidRPr="00741572">
              <w:rPr>
                <w:rFonts w:eastAsiaTheme="minorEastAsia" w:cs="Times New Roman"/>
                <w:b/>
                <w:color w:val="000000"/>
                <w:sz w:val="18"/>
                <w:lang w:val="en-US" w:bidi="en-US"/>
              </w:rPr>
              <w:t>Key diagnostic canopy species (</w:t>
            </w:r>
            <w:r w:rsidR="00BF2F31">
              <w:rPr>
                <w:rFonts w:eastAsiaTheme="minorEastAsia" w:cs="Times New Roman"/>
                <w:b/>
                <w:color w:val="000000"/>
                <w:sz w:val="18"/>
                <w:lang w:val="en-US" w:bidi="en-US"/>
              </w:rPr>
              <w:t>eucalypt</w:t>
            </w:r>
            <w:r w:rsidRPr="00741572">
              <w:rPr>
                <w:rFonts w:eastAsiaTheme="minorEastAsia" w:cs="Times New Roman"/>
                <w:b/>
                <w:color w:val="000000"/>
                <w:sz w:val="18"/>
                <w:lang w:val="en-US" w:bidi="en-US"/>
              </w:rPr>
              <w:t xml:space="preserve">) </w:t>
            </w:r>
          </w:p>
        </w:tc>
      </w:tr>
      <w:tr w:rsidR="00741572" w:rsidRPr="00741572" w14:paraId="4BAA1E6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D0E4505" w14:textId="77777777" w:rsidR="00741572" w:rsidRPr="00741572" w:rsidRDefault="00741572" w:rsidP="00741572">
            <w:pPr>
              <w:spacing w:after="0"/>
              <w:rPr>
                <w:rFonts w:eastAsiaTheme="minorEastAsia" w:cs="Times New Roman"/>
                <w:color w:val="000000"/>
                <w:sz w:val="18"/>
                <w:lang w:val="en-US" w:bidi="en-US"/>
              </w:rPr>
            </w:pPr>
            <w:r w:rsidRPr="00A46640">
              <w:rPr>
                <w:rFonts w:eastAsiaTheme="minorEastAsia" w:cs="Times New Roman"/>
                <w:i/>
                <w:color w:val="000000"/>
                <w:sz w:val="18"/>
                <w:lang w:val="en-US" w:bidi="en-US"/>
              </w:rPr>
              <w:t>Angophora floribunda</w:t>
            </w:r>
            <w:r w:rsidRPr="00741572">
              <w:rPr>
                <w:rFonts w:eastAsiaTheme="minorEastAsia" w:cs="Times New Roman"/>
                <w:color w:val="000000"/>
                <w:sz w:val="18"/>
                <w:lang w:val="en-US" w:bidi="en-US"/>
              </w:rPr>
              <w:t xml:space="preserve">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77AAE5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Rough-barked Apple</w:t>
            </w:r>
          </w:p>
        </w:tc>
        <w:tc>
          <w:tcPr>
            <w:tcW w:w="850" w:type="dxa"/>
            <w:tcBorders>
              <w:top w:val="single" w:sz="4" w:space="0" w:color="auto"/>
              <w:left w:val="single" w:sz="4" w:space="0" w:color="auto"/>
              <w:bottom w:val="single" w:sz="4" w:space="0" w:color="auto"/>
              <w:right w:val="single" w:sz="4" w:space="0" w:color="auto"/>
            </w:tcBorders>
          </w:tcPr>
          <w:p w14:paraId="687E9A5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(r)</w:t>
            </w:r>
          </w:p>
        </w:tc>
        <w:tc>
          <w:tcPr>
            <w:tcW w:w="709" w:type="dxa"/>
            <w:tcBorders>
              <w:top w:val="single" w:sz="4" w:space="0" w:color="auto"/>
              <w:left w:val="single" w:sz="4" w:space="0" w:color="auto"/>
              <w:bottom w:val="single" w:sz="4" w:space="0" w:color="auto"/>
              <w:right w:val="single" w:sz="4" w:space="0" w:color="auto"/>
            </w:tcBorders>
          </w:tcPr>
          <w:p w14:paraId="5BF4D76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AF92AD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3EC72F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10220F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9B6FA3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71742FB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85DD42C"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Angophora subvelutina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2A18C0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Broad-leaved Apple</w:t>
            </w:r>
          </w:p>
        </w:tc>
        <w:tc>
          <w:tcPr>
            <w:tcW w:w="850" w:type="dxa"/>
            <w:tcBorders>
              <w:top w:val="single" w:sz="4" w:space="0" w:color="auto"/>
              <w:left w:val="single" w:sz="4" w:space="0" w:color="auto"/>
              <w:bottom w:val="single" w:sz="4" w:space="0" w:color="auto"/>
              <w:right w:val="single" w:sz="4" w:space="0" w:color="auto"/>
            </w:tcBorders>
          </w:tcPr>
          <w:p w14:paraId="2A84CB0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36E462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8871CB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2666A2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E0459B9"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7F3078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0E93EF6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1575461"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Corymbia intermedia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E4CB91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Pink Bloodwood</w:t>
            </w:r>
          </w:p>
        </w:tc>
        <w:tc>
          <w:tcPr>
            <w:tcW w:w="850" w:type="dxa"/>
            <w:tcBorders>
              <w:top w:val="single" w:sz="4" w:space="0" w:color="auto"/>
              <w:left w:val="single" w:sz="4" w:space="0" w:color="auto"/>
              <w:bottom w:val="single" w:sz="4" w:space="0" w:color="auto"/>
              <w:right w:val="single" w:sz="4" w:space="0" w:color="auto"/>
            </w:tcBorders>
          </w:tcPr>
          <w:p w14:paraId="4064CB5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5D9C6B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EA9027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4D1759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299D9B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341CE4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5140B47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C5452A8" w14:textId="284CFBFF" w:rsidR="00741572" w:rsidRPr="00741572" w:rsidRDefault="00741572" w:rsidP="00B63FE4">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amplifolia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9F3DAC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Cabbage Gum</w:t>
            </w:r>
          </w:p>
        </w:tc>
        <w:tc>
          <w:tcPr>
            <w:tcW w:w="850" w:type="dxa"/>
            <w:tcBorders>
              <w:top w:val="single" w:sz="4" w:space="0" w:color="auto"/>
              <w:left w:val="single" w:sz="4" w:space="0" w:color="auto"/>
              <w:bottom w:val="single" w:sz="4" w:space="0" w:color="auto"/>
              <w:right w:val="single" w:sz="4" w:space="0" w:color="auto"/>
            </w:tcBorders>
          </w:tcPr>
          <w:p w14:paraId="0B1C3B9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527C88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244E2B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7BA9A7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CC4972E"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CE89249"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4AF3A98"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A571630"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baueriana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9FAFFB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Blue box</w:t>
            </w:r>
          </w:p>
        </w:tc>
        <w:tc>
          <w:tcPr>
            <w:tcW w:w="850" w:type="dxa"/>
            <w:tcBorders>
              <w:top w:val="single" w:sz="4" w:space="0" w:color="auto"/>
              <w:left w:val="single" w:sz="4" w:space="0" w:color="auto"/>
              <w:bottom w:val="single" w:sz="4" w:space="0" w:color="auto"/>
              <w:right w:val="single" w:sz="4" w:space="0" w:color="auto"/>
            </w:tcBorders>
          </w:tcPr>
          <w:p w14:paraId="6D2FCB0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D8C4E9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AB0C81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AF9A34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5FAA59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2BAFDC9D"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6919D5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1679E9B"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benthamii  (SYB)</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F3C5B6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Bentham’s Gum</w:t>
            </w:r>
          </w:p>
        </w:tc>
        <w:tc>
          <w:tcPr>
            <w:tcW w:w="850" w:type="dxa"/>
            <w:tcBorders>
              <w:top w:val="single" w:sz="4" w:space="0" w:color="auto"/>
              <w:left w:val="single" w:sz="4" w:space="0" w:color="auto"/>
              <w:bottom w:val="single" w:sz="4" w:space="0" w:color="auto"/>
              <w:right w:val="single" w:sz="4" w:space="0" w:color="auto"/>
            </w:tcBorders>
          </w:tcPr>
          <w:p w14:paraId="698C4A7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EPBC V</w:t>
            </w:r>
          </w:p>
          <w:p w14:paraId="4612EB8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NSW V</w:t>
            </w:r>
          </w:p>
        </w:tc>
        <w:tc>
          <w:tcPr>
            <w:tcW w:w="709" w:type="dxa"/>
            <w:tcBorders>
              <w:top w:val="single" w:sz="4" w:space="0" w:color="auto"/>
              <w:left w:val="single" w:sz="4" w:space="0" w:color="auto"/>
              <w:bottom w:val="single" w:sz="4" w:space="0" w:color="auto"/>
              <w:right w:val="single" w:sz="4" w:space="0" w:color="auto"/>
            </w:tcBorders>
          </w:tcPr>
          <w:p w14:paraId="5EE2DB3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000646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A19CA8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A7C16A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57CFA0E"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7D1796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B4ECE0E"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bosistoana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943BDA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Coast Grey Box</w:t>
            </w:r>
          </w:p>
        </w:tc>
        <w:tc>
          <w:tcPr>
            <w:tcW w:w="850" w:type="dxa"/>
            <w:tcBorders>
              <w:top w:val="single" w:sz="4" w:space="0" w:color="auto"/>
              <w:left w:val="single" w:sz="4" w:space="0" w:color="auto"/>
              <w:bottom w:val="single" w:sz="4" w:space="0" w:color="auto"/>
              <w:right w:val="single" w:sz="4" w:space="0" w:color="auto"/>
            </w:tcBorders>
          </w:tcPr>
          <w:p w14:paraId="16D0D12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(r)</w:t>
            </w:r>
          </w:p>
        </w:tc>
        <w:tc>
          <w:tcPr>
            <w:tcW w:w="709" w:type="dxa"/>
            <w:tcBorders>
              <w:top w:val="single" w:sz="4" w:space="0" w:color="auto"/>
              <w:left w:val="single" w:sz="4" w:space="0" w:color="auto"/>
              <w:bottom w:val="single" w:sz="4" w:space="0" w:color="auto"/>
              <w:right w:val="single" w:sz="4" w:space="0" w:color="auto"/>
            </w:tcBorders>
          </w:tcPr>
          <w:p w14:paraId="63F53C5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21951D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06481D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AD5D07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7AAA039"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4E380A1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A2A73CE"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botryoides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9A9591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Bangalay</w:t>
            </w:r>
          </w:p>
        </w:tc>
        <w:tc>
          <w:tcPr>
            <w:tcW w:w="850" w:type="dxa"/>
            <w:tcBorders>
              <w:top w:val="single" w:sz="4" w:space="0" w:color="auto"/>
              <w:left w:val="single" w:sz="4" w:space="0" w:color="auto"/>
              <w:bottom w:val="single" w:sz="4" w:space="0" w:color="auto"/>
              <w:right w:val="single" w:sz="4" w:space="0" w:color="auto"/>
            </w:tcBorders>
          </w:tcPr>
          <w:p w14:paraId="10CB842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A987F0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74D898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4A2E2E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7E79B5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7B3F80A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EA83A9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6E72862" w14:textId="7CAF31C3" w:rsidR="00741572" w:rsidRPr="00741572" w:rsidRDefault="00741572" w:rsidP="00A46640">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botryoides x</w:t>
            </w:r>
            <w:r w:rsidR="00A46640">
              <w:rPr>
                <w:rFonts w:eastAsiaTheme="minorEastAsia" w:cs="Times New Roman"/>
                <w:i/>
                <w:color w:val="000000"/>
                <w:sz w:val="18"/>
                <w:lang w:val="en-US" w:bidi="en-US"/>
              </w:rPr>
              <w:t xml:space="preserve"> E. </w:t>
            </w:r>
            <w:r w:rsidRPr="00741572">
              <w:rPr>
                <w:rFonts w:eastAsiaTheme="minorEastAsia" w:cs="Times New Roman"/>
                <w:i/>
                <w:color w:val="000000"/>
                <w:sz w:val="18"/>
                <w:lang w:val="en-US" w:bidi="en-US"/>
              </w:rPr>
              <w:t>saligna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D051B41"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47F37CC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306DB5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919C53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CB0A22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F4AA39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D71B7E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6DFA468"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9153D18"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elata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ED589F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River Peppermint</w:t>
            </w:r>
          </w:p>
        </w:tc>
        <w:tc>
          <w:tcPr>
            <w:tcW w:w="850" w:type="dxa"/>
            <w:tcBorders>
              <w:top w:val="single" w:sz="4" w:space="0" w:color="auto"/>
              <w:left w:val="single" w:sz="4" w:space="0" w:color="auto"/>
              <w:bottom w:val="single" w:sz="4" w:space="0" w:color="auto"/>
              <w:right w:val="single" w:sz="4" w:space="0" w:color="auto"/>
            </w:tcBorders>
          </w:tcPr>
          <w:p w14:paraId="511A0D0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F720ED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5B05DB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A0923C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BAF714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04986ECF" w14:textId="77777777" w:rsidR="00741572" w:rsidRPr="00741572" w:rsidRDefault="00741572" w:rsidP="00741572">
            <w:pPr>
              <w:spacing w:after="0"/>
              <w:rPr>
                <w:rFonts w:eastAsiaTheme="minorEastAsia" w:cs="Times New Roman"/>
                <w:color w:val="000000"/>
                <w:sz w:val="18"/>
                <w:lang w:val="en-US" w:bidi="en-US"/>
              </w:rPr>
            </w:pPr>
          </w:p>
        </w:tc>
      </w:tr>
      <w:tr w:rsidR="00360082" w:rsidRPr="00741572" w14:paraId="3C35F50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3232FFD" w14:textId="77777777" w:rsidR="00360082" w:rsidRPr="00741572" w:rsidRDefault="00360082" w:rsidP="001C0438">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grandis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7F4F95D" w14:textId="77777777" w:rsidR="00360082" w:rsidRPr="00741572" w:rsidRDefault="00360082" w:rsidP="001C0438">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Flooded Gum, Rose Gum</w:t>
            </w:r>
          </w:p>
        </w:tc>
        <w:tc>
          <w:tcPr>
            <w:tcW w:w="850" w:type="dxa"/>
            <w:tcBorders>
              <w:top w:val="single" w:sz="4" w:space="0" w:color="auto"/>
              <w:left w:val="single" w:sz="4" w:space="0" w:color="auto"/>
              <w:bottom w:val="single" w:sz="4" w:space="0" w:color="auto"/>
              <w:right w:val="single" w:sz="4" w:space="0" w:color="auto"/>
            </w:tcBorders>
          </w:tcPr>
          <w:p w14:paraId="6C0F59AC" w14:textId="77777777" w:rsidR="00360082" w:rsidRPr="00741572" w:rsidRDefault="00360082" w:rsidP="001C0438">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3F0031D" w14:textId="77777777" w:rsidR="00360082" w:rsidRPr="00741572" w:rsidRDefault="00360082" w:rsidP="001C0438">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9B42B1A" w14:textId="77777777" w:rsidR="00360082" w:rsidRPr="00741572" w:rsidRDefault="00360082" w:rsidP="001C0438">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FE66DCC" w14:textId="77777777" w:rsidR="00360082" w:rsidRPr="00741572" w:rsidRDefault="00360082" w:rsidP="001C0438">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660EED6B" w14:textId="77777777" w:rsidR="00360082" w:rsidRPr="00741572" w:rsidRDefault="00360082" w:rsidP="001C0438">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5B7188E" w14:textId="77777777" w:rsidR="00360082" w:rsidRPr="00741572" w:rsidRDefault="00360082" w:rsidP="001C0438">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5F9ACD54"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CB3263D"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longifolia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FCEC0A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Woollybutt</w:t>
            </w:r>
          </w:p>
        </w:tc>
        <w:tc>
          <w:tcPr>
            <w:tcW w:w="850" w:type="dxa"/>
            <w:tcBorders>
              <w:top w:val="single" w:sz="4" w:space="0" w:color="auto"/>
              <w:left w:val="single" w:sz="4" w:space="0" w:color="auto"/>
              <w:bottom w:val="single" w:sz="4" w:space="0" w:color="auto"/>
              <w:right w:val="single" w:sz="4" w:space="0" w:color="auto"/>
            </w:tcBorders>
          </w:tcPr>
          <w:p w14:paraId="69C2E13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446437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696C8D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1A43C0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49F6A1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2B5481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E95FA5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0C3F3D8"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moluccana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86E87A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Grey Box, Gum-topped Box</w:t>
            </w:r>
          </w:p>
        </w:tc>
        <w:tc>
          <w:tcPr>
            <w:tcW w:w="850" w:type="dxa"/>
            <w:tcBorders>
              <w:top w:val="single" w:sz="4" w:space="0" w:color="auto"/>
              <w:left w:val="single" w:sz="4" w:space="0" w:color="auto"/>
              <w:bottom w:val="single" w:sz="4" w:space="0" w:color="auto"/>
              <w:right w:val="single" w:sz="4" w:space="0" w:color="auto"/>
            </w:tcBorders>
          </w:tcPr>
          <w:p w14:paraId="1355DD0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00CBEC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3FF36A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0E0692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C2ED7C1"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C17F81B" w14:textId="77777777" w:rsidR="00741572" w:rsidRPr="00741572" w:rsidRDefault="00741572" w:rsidP="00741572">
            <w:pPr>
              <w:spacing w:after="0"/>
              <w:rPr>
                <w:rFonts w:eastAsiaTheme="minorEastAsia" w:cs="Times New Roman"/>
                <w:color w:val="000000"/>
                <w:sz w:val="18"/>
                <w:lang w:val="en-US" w:bidi="en-US"/>
              </w:rPr>
            </w:pPr>
          </w:p>
        </w:tc>
      </w:tr>
      <w:tr w:rsidR="00360082" w:rsidRPr="00741572" w14:paraId="6C45065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AFE162B" w14:textId="77777777" w:rsidR="00360082" w:rsidRPr="00741572" w:rsidRDefault="00360082" w:rsidP="001C0438">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ovata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0A5377A" w14:textId="77777777" w:rsidR="00360082" w:rsidRPr="00741572" w:rsidRDefault="00360082" w:rsidP="001C0438">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Swamp Gum</w:t>
            </w:r>
          </w:p>
        </w:tc>
        <w:tc>
          <w:tcPr>
            <w:tcW w:w="850" w:type="dxa"/>
            <w:tcBorders>
              <w:top w:val="single" w:sz="4" w:space="0" w:color="auto"/>
              <w:left w:val="single" w:sz="4" w:space="0" w:color="auto"/>
              <w:bottom w:val="single" w:sz="4" w:space="0" w:color="auto"/>
              <w:right w:val="single" w:sz="4" w:space="0" w:color="auto"/>
            </w:tcBorders>
          </w:tcPr>
          <w:p w14:paraId="0D4E2495" w14:textId="77777777" w:rsidR="00360082" w:rsidRPr="00741572" w:rsidRDefault="00360082" w:rsidP="001C0438">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9DE12EB" w14:textId="77777777" w:rsidR="00360082" w:rsidRPr="00741572" w:rsidRDefault="00360082" w:rsidP="001C0438">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78869FC" w14:textId="77777777" w:rsidR="00360082" w:rsidRPr="00741572" w:rsidRDefault="00360082" w:rsidP="001C0438">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756AD42" w14:textId="77777777" w:rsidR="00360082" w:rsidRPr="00741572" w:rsidRDefault="00360082" w:rsidP="001C0438">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341861C" w14:textId="77777777" w:rsidR="00360082" w:rsidRPr="00741572" w:rsidRDefault="00360082" w:rsidP="001C0438">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53C29E70" w14:textId="77777777" w:rsidR="00360082" w:rsidRPr="00741572" w:rsidRDefault="00360082" w:rsidP="001C0438">
            <w:pPr>
              <w:spacing w:after="0"/>
              <w:rPr>
                <w:rFonts w:eastAsiaTheme="minorEastAsia" w:cs="Times New Roman"/>
                <w:color w:val="000000"/>
                <w:sz w:val="18"/>
                <w:lang w:val="en-US" w:bidi="en-US"/>
              </w:rPr>
            </w:pPr>
          </w:p>
        </w:tc>
      </w:tr>
      <w:tr w:rsidR="00741572" w:rsidRPr="00741572" w14:paraId="21BC797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AB220AA"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propinqua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E9C0F2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Grey Gum</w:t>
            </w:r>
          </w:p>
        </w:tc>
        <w:tc>
          <w:tcPr>
            <w:tcW w:w="850" w:type="dxa"/>
            <w:tcBorders>
              <w:top w:val="single" w:sz="4" w:space="0" w:color="auto"/>
              <w:left w:val="single" w:sz="4" w:space="0" w:color="auto"/>
              <w:bottom w:val="single" w:sz="4" w:space="0" w:color="auto"/>
              <w:right w:val="single" w:sz="4" w:space="0" w:color="auto"/>
            </w:tcBorders>
          </w:tcPr>
          <w:p w14:paraId="43FED6A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27DFCE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65C8FF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80B292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F37A3A1"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48D09C4"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4BDF1F4"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68CE58E" w14:textId="7033D08E" w:rsidR="00741572" w:rsidRPr="00741572" w:rsidRDefault="00741572" w:rsidP="00B63FE4">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resinifera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64F672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Red Mahogany</w:t>
            </w:r>
          </w:p>
        </w:tc>
        <w:tc>
          <w:tcPr>
            <w:tcW w:w="850" w:type="dxa"/>
            <w:tcBorders>
              <w:top w:val="single" w:sz="4" w:space="0" w:color="auto"/>
              <w:left w:val="single" w:sz="4" w:space="0" w:color="auto"/>
              <w:bottom w:val="single" w:sz="4" w:space="0" w:color="auto"/>
              <w:right w:val="single" w:sz="4" w:space="0" w:color="auto"/>
            </w:tcBorders>
          </w:tcPr>
          <w:p w14:paraId="5F362D7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C7A513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B8BA7C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7AFE7C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25C053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F40670C"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E8BF05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5F7F920" w14:textId="432E4B2F"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 xml:space="preserve">Eucalyptus saligna </w:t>
            </w:r>
            <w:r w:rsidR="00B63FE4">
              <w:rPr>
                <w:rFonts w:eastAsiaTheme="minorEastAsia" w:cs="Times New Roman"/>
                <w:i/>
                <w:color w:val="000000"/>
                <w:sz w:val="18"/>
                <w:lang w:val="en-US" w:bidi="en-US"/>
              </w:rPr>
              <w: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51D388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Sydney Blue Gum</w:t>
            </w:r>
          </w:p>
        </w:tc>
        <w:tc>
          <w:tcPr>
            <w:tcW w:w="850" w:type="dxa"/>
            <w:tcBorders>
              <w:top w:val="single" w:sz="4" w:space="0" w:color="auto"/>
              <w:left w:val="single" w:sz="4" w:space="0" w:color="auto"/>
              <w:bottom w:val="single" w:sz="4" w:space="0" w:color="auto"/>
              <w:right w:val="single" w:sz="4" w:space="0" w:color="auto"/>
            </w:tcBorders>
          </w:tcPr>
          <w:p w14:paraId="0D0DC50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44D0D7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B0A593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70E25D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4CDA6A8"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07F4BCD"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4A2E4A18"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98FC645"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seeana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BB6134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Narrow-leaved Red Gum</w:t>
            </w:r>
          </w:p>
        </w:tc>
        <w:tc>
          <w:tcPr>
            <w:tcW w:w="850" w:type="dxa"/>
            <w:tcBorders>
              <w:top w:val="single" w:sz="4" w:space="0" w:color="auto"/>
              <w:left w:val="single" w:sz="4" w:space="0" w:color="auto"/>
              <w:bottom w:val="single" w:sz="4" w:space="0" w:color="auto"/>
              <w:right w:val="single" w:sz="4" w:space="0" w:color="auto"/>
            </w:tcBorders>
          </w:tcPr>
          <w:p w14:paraId="730EEFF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F19FBF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2E486D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4163BA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3FB4311"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948D55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7F6AA2E8"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CDD577A"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siderophloia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271DE9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Grey Ironbark</w:t>
            </w:r>
          </w:p>
        </w:tc>
        <w:tc>
          <w:tcPr>
            <w:tcW w:w="850" w:type="dxa"/>
            <w:tcBorders>
              <w:top w:val="single" w:sz="4" w:space="0" w:color="auto"/>
              <w:left w:val="single" w:sz="4" w:space="0" w:color="auto"/>
              <w:bottom w:val="single" w:sz="4" w:space="0" w:color="auto"/>
              <w:right w:val="single" w:sz="4" w:space="0" w:color="auto"/>
            </w:tcBorders>
          </w:tcPr>
          <w:p w14:paraId="6574A5F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70FB22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03330B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6E13B3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9AA940A"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FFE074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2919CB2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8F89664"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tereticornis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3AE5AC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xml:space="preserve">Forest Red Gum, Queensland Blue Gum, </w:t>
            </w:r>
          </w:p>
        </w:tc>
        <w:tc>
          <w:tcPr>
            <w:tcW w:w="850" w:type="dxa"/>
            <w:tcBorders>
              <w:top w:val="single" w:sz="4" w:space="0" w:color="auto"/>
              <w:left w:val="single" w:sz="4" w:space="0" w:color="auto"/>
              <w:bottom w:val="single" w:sz="4" w:space="0" w:color="auto"/>
              <w:right w:val="single" w:sz="4" w:space="0" w:color="auto"/>
            </w:tcBorders>
          </w:tcPr>
          <w:p w14:paraId="42DCBBE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921C80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0030A4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FAE5B4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EF0749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29B53E0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4CB8B5C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D93F9AD"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viminalis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0DE3F83" w14:textId="4E305748"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Ribbon Gum</w:t>
            </w:r>
            <w:r w:rsidR="00C9415D">
              <w:rPr>
                <w:rFonts w:eastAsiaTheme="minorEastAsia" w:cs="Times New Roman"/>
                <w:color w:val="000000"/>
                <w:sz w:val="18"/>
                <w:lang w:val="en-US" w:bidi="en-US"/>
              </w:rPr>
              <w:t>, Manna Gum</w:t>
            </w:r>
          </w:p>
        </w:tc>
        <w:tc>
          <w:tcPr>
            <w:tcW w:w="850" w:type="dxa"/>
            <w:tcBorders>
              <w:top w:val="single" w:sz="4" w:space="0" w:color="auto"/>
              <w:left w:val="single" w:sz="4" w:space="0" w:color="auto"/>
              <w:bottom w:val="single" w:sz="4" w:space="0" w:color="auto"/>
              <w:right w:val="single" w:sz="4" w:space="0" w:color="auto"/>
            </w:tcBorders>
          </w:tcPr>
          <w:p w14:paraId="39373A0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6B9727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369E06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FD1C13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CEDCB2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2998246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AB80611" w14:textId="77777777" w:rsidTr="00A80212">
        <w:trPr>
          <w:trHeight w:val="283"/>
        </w:trPr>
        <w:tc>
          <w:tcPr>
            <w:tcW w:w="9067"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2FFB1" w14:textId="6EE19016" w:rsidR="00741572" w:rsidRPr="00741572" w:rsidRDefault="00741572" w:rsidP="00741572">
            <w:pPr>
              <w:rPr>
                <w:b/>
                <w:color w:val="000000" w:themeColor="text1"/>
                <w:sz w:val="20"/>
                <w:szCs w:val="20"/>
              </w:rPr>
            </w:pPr>
            <w:r w:rsidRPr="00741572">
              <w:rPr>
                <w:b/>
                <w:color w:val="000000" w:themeColor="text1"/>
                <w:sz w:val="20"/>
                <w:szCs w:val="20"/>
              </w:rPr>
              <w:lastRenderedPageBreak/>
              <w:t xml:space="preserve">Other </w:t>
            </w:r>
            <w:r w:rsidR="00BF2F31">
              <w:rPr>
                <w:b/>
                <w:color w:val="000000" w:themeColor="text1"/>
                <w:sz w:val="20"/>
                <w:szCs w:val="20"/>
              </w:rPr>
              <w:t>eucalypt</w:t>
            </w:r>
            <w:r w:rsidRPr="00741572">
              <w:rPr>
                <w:b/>
                <w:color w:val="000000" w:themeColor="text1"/>
                <w:sz w:val="20"/>
                <w:szCs w:val="20"/>
              </w:rPr>
              <w:t xml:space="preserve"> canopy species</w:t>
            </w:r>
          </w:p>
        </w:tc>
      </w:tr>
      <w:tr w:rsidR="00741572" w:rsidRPr="00741572" w14:paraId="6C43A6B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0CD68B5"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Angophora costata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336B9D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Smooth-barked Apple</w:t>
            </w:r>
          </w:p>
        </w:tc>
        <w:tc>
          <w:tcPr>
            <w:tcW w:w="850" w:type="dxa"/>
            <w:tcBorders>
              <w:top w:val="single" w:sz="4" w:space="0" w:color="auto"/>
              <w:left w:val="single" w:sz="4" w:space="0" w:color="auto"/>
              <w:bottom w:val="single" w:sz="4" w:space="0" w:color="auto"/>
              <w:right w:val="single" w:sz="4" w:space="0" w:color="auto"/>
            </w:tcBorders>
          </w:tcPr>
          <w:p w14:paraId="1585A33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2D32A8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A145E8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A7C46A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CB0339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EB6F78D"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30873D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A5F0FFE" w14:textId="181D1EB2"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 xml:space="preserve">Angophora inopina </w:t>
            </w:r>
            <w:r w:rsidR="00B63FE4">
              <w:rPr>
                <w:rFonts w:eastAsiaTheme="minorEastAsia" w:cs="Times New Roman"/>
                <w:i/>
                <w:color w:val="000000"/>
                <w:sz w:val="18"/>
                <w:lang w:val="en-US" w:bidi="en-US"/>
              </w:rPr>
              <w: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BF583E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Charmhaven Apple</w:t>
            </w:r>
          </w:p>
        </w:tc>
        <w:tc>
          <w:tcPr>
            <w:tcW w:w="850" w:type="dxa"/>
            <w:tcBorders>
              <w:top w:val="single" w:sz="4" w:space="0" w:color="auto"/>
              <w:left w:val="single" w:sz="4" w:space="0" w:color="auto"/>
              <w:bottom w:val="single" w:sz="4" w:space="0" w:color="auto"/>
              <w:right w:val="single" w:sz="4" w:space="0" w:color="auto"/>
            </w:tcBorders>
          </w:tcPr>
          <w:p w14:paraId="04D2F04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EPBC V</w:t>
            </w:r>
          </w:p>
          <w:p w14:paraId="2B5934E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NSW V</w:t>
            </w:r>
          </w:p>
        </w:tc>
        <w:tc>
          <w:tcPr>
            <w:tcW w:w="709" w:type="dxa"/>
            <w:tcBorders>
              <w:top w:val="single" w:sz="4" w:space="0" w:color="auto"/>
              <w:left w:val="single" w:sz="4" w:space="0" w:color="auto"/>
              <w:bottom w:val="single" w:sz="4" w:space="0" w:color="auto"/>
              <w:right w:val="single" w:sz="4" w:space="0" w:color="auto"/>
            </w:tcBorders>
          </w:tcPr>
          <w:p w14:paraId="184E681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2FC17B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C26ADC1"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22E4C2F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D196A1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258B238"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651A7E5"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Angophora leiocarpa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5A2E86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Rusty Gum</w:t>
            </w:r>
          </w:p>
        </w:tc>
        <w:tc>
          <w:tcPr>
            <w:tcW w:w="850" w:type="dxa"/>
            <w:tcBorders>
              <w:top w:val="single" w:sz="4" w:space="0" w:color="auto"/>
              <w:left w:val="single" w:sz="4" w:space="0" w:color="auto"/>
              <w:bottom w:val="single" w:sz="4" w:space="0" w:color="auto"/>
              <w:right w:val="single" w:sz="4" w:space="0" w:color="auto"/>
            </w:tcBorders>
          </w:tcPr>
          <w:p w14:paraId="15BA02E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C0DD85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A326B6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B5060A2"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3598027D"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3A454D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3C4C9F9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FBA0BEC"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Angophora paludosa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F68470F"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4E7ADA9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A21ED3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297111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87716E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BB5EE82"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D8BEE95"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446CE14E"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2947A44"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Angophora woodsiana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52364E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Smudgy Apple</w:t>
            </w:r>
          </w:p>
        </w:tc>
        <w:tc>
          <w:tcPr>
            <w:tcW w:w="850" w:type="dxa"/>
            <w:tcBorders>
              <w:top w:val="single" w:sz="4" w:space="0" w:color="auto"/>
              <w:left w:val="single" w:sz="4" w:space="0" w:color="auto"/>
              <w:bottom w:val="single" w:sz="4" w:space="0" w:color="auto"/>
              <w:right w:val="single" w:sz="4" w:space="0" w:color="auto"/>
            </w:tcBorders>
          </w:tcPr>
          <w:p w14:paraId="69E403A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B6E28E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C2478C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E39D670"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2BE45B6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294758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A0187F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00C4887"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Corymbia gummifera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24718B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Red Bloodwood</w:t>
            </w:r>
          </w:p>
        </w:tc>
        <w:tc>
          <w:tcPr>
            <w:tcW w:w="850" w:type="dxa"/>
            <w:tcBorders>
              <w:top w:val="single" w:sz="4" w:space="0" w:color="auto"/>
              <w:left w:val="single" w:sz="4" w:space="0" w:color="auto"/>
              <w:bottom w:val="single" w:sz="4" w:space="0" w:color="auto"/>
              <w:right w:val="single" w:sz="4" w:space="0" w:color="auto"/>
            </w:tcBorders>
          </w:tcPr>
          <w:p w14:paraId="4C8B1A3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F7A6B2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66CAA1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1C599F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4B10E6C"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7830FC9"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4D9DF78"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7C9981A"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Corymbia henryi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BDCC59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Large-leaved Spotted Gum</w:t>
            </w:r>
          </w:p>
        </w:tc>
        <w:tc>
          <w:tcPr>
            <w:tcW w:w="850" w:type="dxa"/>
            <w:tcBorders>
              <w:top w:val="single" w:sz="4" w:space="0" w:color="auto"/>
              <w:left w:val="single" w:sz="4" w:space="0" w:color="auto"/>
              <w:bottom w:val="single" w:sz="4" w:space="0" w:color="auto"/>
              <w:right w:val="single" w:sz="4" w:space="0" w:color="auto"/>
            </w:tcBorders>
          </w:tcPr>
          <w:p w14:paraId="3F95B2E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CFE5CA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536619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24ACAB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A50189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DCB21BA"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38CDC9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55EE505" w14:textId="6A2BC351" w:rsidR="00741572" w:rsidRPr="00741572" w:rsidRDefault="00A46640" w:rsidP="00741572">
            <w:pPr>
              <w:spacing w:after="0"/>
              <w:rPr>
                <w:rFonts w:eastAsiaTheme="minorEastAsia" w:cs="Times New Roman"/>
                <w:i/>
                <w:color w:val="000000"/>
                <w:sz w:val="18"/>
                <w:lang w:val="en-US" w:bidi="en-US"/>
              </w:rPr>
            </w:pPr>
            <w:r>
              <w:rPr>
                <w:rFonts w:eastAsiaTheme="minorEastAsia" w:cs="Times New Roman"/>
                <w:i/>
                <w:color w:val="000000"/>
                <w:sz w:val="18"/>
                <w:lang w:val="en-US" w:bidi="en-US"/>
              </w:rPr>
              <w:t>Corymbia maculata</w:t>
            </w:r>
            <w:r w:rsidR="00741572" w:rsidRPr="00741572">
              <w:rPr>
                <w:rFonts w:eastAsiaTheme="minorEastAsia" w:cs="Times New Roman"/>
                <w:i/>
                <w:color w:val="000000"/>
                <w:sz w:val="18"/>
                <w:lang w:val="en-US" w:bidi="en-US"/>
              </w:rPr>
              <w:t xml:space="preserve">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484D65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Spotted Gum</w:t>
            </w:r>
          </w:p>
        </w:tc>
        <w:tc>
          <w:tcPr>
            <w:tcW w:w="850" w:type="dxa"/>
            <w:tcBorders>
              <w:top w:val="single" w:sz="4" w:space="0" w:color="auto"/>
              <w:left w:val="single" w:sz="4" w:space="0" w:color="auto"/>
              <w:bottom w:val="single" w:sz="4" w:space="0" w:color="auto"/>
              <w:right w:val="single" w:sz="4" w:space="0" w:color="auto"/>
            </w:tcBorders>
          </w:tcPr>
          <w:p w14:paraId="771FCC8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(v)</w:t>
            </w:r>
          </w:p>
        </w:tc>
        <w:tc>
          <w:tcPr>
            <w:tcW w:w="709" w:type="dxa"/>
            <w:tcBorders>
              <w:top w:val="single" w:sz="4" w:space="0" w:color="auto"/>
              <w:left w:val="single" w:sz="4" w:space="0" w:color="auto"/>
              <w:bottom w:val="single" w:sz="4" w:space="0" w:color="auto"/>
              <w:right w:val="single" w:sz="4" w:space="0" w:color="auto"/>
            </w:tcBorders>
          </w:tcPr>
          <w:p w14:paraId="19F639B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611509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14D774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3E621D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EACBAF4"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AEBCC1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DF64373" w14:textId="317182AA" w:rsidR="00741572" w:rsidRPr="00741572" w:rsidRDefault="00741572" w:rsidP="00A46640">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Corymbia variegat</w:t>
            </w:r>
            <w:r w:rsidR="00A46640">
              <w:rPr>
                <w:rFonts w:eastAsiaTheme="minorEastAsia" w:cs="Times New Roman"/>
                <w:i/>
                <w:color w:val="000000"/>
                <w:sz w:val="18"/>
                <w:lang w:val="en-US" w:bidi="en-US"/>
              </w:rPr>
              <w:t>a</w:t>
            </w:r>
            <w:r w:rsidRPr="00741572">
              <w:rPr>
                <w:rFonts w:eastAsiaTheme="minorEastAsia" w:cs="Times New Roman"/>
                <w:i/>
                <w:color w:val="000000"/>
                <w:sz w:val="18"/>
                <w:lang w:val="en-US" w:bidi="en-US"/>
              </w:rPr>
              <w:t xml:space="preserve">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B866307"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5D91CB9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D3D88E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CBAB0B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11ADE7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ED51755"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FECCFC6" w14:textId="77777777" w:rsidR="00741572" w:rsidRPr="00741572" w:rsidRDefault="00741572" w:rsidP="00741572">
            <w:pPr>
              <w:spacing w:after="0"/>
              <w:rPr>
                <w:rFonts w:eastAsiaTheme="minorEastAsia" w:cs="Times New Roman"/>
                <w:color w:val="000000"/>
                <w:sz w:val="18"/>
                <w:lang w:val="en-US" w:bidi="en-US"/>
              </w:rPr>
            </w:pPr>
          </w:p>
        </w:tc>
      </w:tr>
      <w:tr w:rsidR="00A80212" w:rsidRPr="00741572" w14:paraId="522ADCF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34D660A" w14:textId="6FBC5471" w:rsidR="00A80212" w:rsidRPr="00741572" w:rsidRDefault="00A80212" w:rsidP="00A80212">
            <w:pPr>
              <w:spacing w:after="0"/>
              <w:rPr>
                <w:rFonts w:eastAsiaTheme="minorEastAsia" w:cs="Times New Roman"/>
                <w:i/>
                <w:color w:val="000000"/>
                <w:sz w:val="18"/>
                <w:lang w:val="en-US" w:bidi="en-US"/>
              </w:rPr>
            </w:pPr>
            <w:r>
              <w:rPr>
                <w:rFonts w:eastAsiaTheme="minorEastAsia" w:cs="Times New Roman"/>
                <w:i/>
                <w:color w:val="000000"/>
                <w:sz w:val="18"/>
                <w:lang w:val="en-US" w:bidi="en-US"/>
              </w:rPr>
              <w:t xml:space="preserve">Corymbia </w:t>
            </w:r>
            <w:r w:rsidRPr="00741572">
              <w:rPr>
                <w:rFonts w:eastAsiaTheme="minorEastAsia" w:cs="Times New Roman"/>
                <w:i/>
                <w:color w:val="000000"/>
                <w:sz w:val="18"/>
                <w:lang w:val="en-US" w:bidi="en-US"/>
              </w:rPr>
              <w:t xml:space="preserve"> tessellaris</w:t>
            </w:r>
            <w:r>
              <w:rPr>
                <w:rFonts w:eastAsiaTheme="minorEastAsia" w:cs="Times New Roman"/>
                <w:i/>
                <w:color w:val="000000"/>
                <w:sz w:val="18"/>
                <w:lang w:val="en-US" w:bidi="en-US"/>
              </w:rPr>
              <w:t xml:space="preserve">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B508D75" w14:textId="77777777" w:rsidR="00A80212" w:rsidRPr="00741572" w:rsidRDefault="00A80212" w:rsidP="00A8021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Moreton Bay Ash, Carbeen</w:t>
            </w:r>
          </w:p>
        </w:tc>
        <w:tc>
          <w:tcPr>
            <w:tcW w:w="850" w:type="dxa"/>
            <w:tcBorders>
              <w:top w:val="single" w:sz="4" w:space="0" w:color="auto"/>
              <w:left w:val="single" w:sz="4" w:space="0" w:color="auto"/>
              <w:bottom w:val="single" w:sz="4" w:space="0" w:color="auto"/>
              <w:right w:val="single" w:sz="4" w:space="0" w:color="auto"/>
            </w:tcBorders>
          </w:tcPr>
          <w:p w14:paraId="5C4FBD36" w14:textId="77777777" w:rsidR="00A80212" w:rsidRPr="00741572" w:rsidRDefault="00A80212" w:rsidP="00A8021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A1A9642" w14:textId="77777777" w:rsidR="00A80212" w:rsidRPr="00741572" w:rsidRDefault="00A80212" w:rsidP="00A8021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903536A" w14:textId="77777777" w:rsidR="00A80212" w:rsidRPr="00741572" w:rsidRDefault="00A80212" w:rsidP="00A8021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FA40A03" w14:textId="77777777" w:rsidR="00A80212" w:rsidRPr="00741572" w:rsidRDefault="00A80212" w:rsidP="00A8021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1320DC46" w14:textId="77777777" w:rsidR="00A80212" w:rsidRPr="00741572" w:rsidRDefault="00A80212" w:rsidP="00A8021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EAF3255" w14:textId="77777777" w:rsidR="00A80212" w:rsidRPr="00741572" w:rsidRDefault="00A80212" w:rsidP="00A8021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18B89E0E"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301CDF2"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acmenoides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746A84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White Mahogany</w:t>
            </w:r>
          </w:p>
        </w:tc>
        <w:tc>
          <w:tcPr>
            <w:tcW w:w="850" w:type="dxa"/>
            <w:tcBorders>
              <w:top w:val="single" w:sz="4" w:space="0" w:color="auto"/>
              <w:left w:val="single" w:sz="4" w:space="0" w:color="auto"/>
              <w:bottom w:val="single" w:sz="4" w:space="0" w:color="auto"/>
              <w:right w:val="single" w:sz="4" w:space="0" w:color="auto"/>
            </w:tcBorders>
          </w:tcPr>
          <w:p w14:paraId="5CB2DD9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4EC11B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F6FAEB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A8E35C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CB3414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3DD37F6"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41433DF1"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D942FB6"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angophoroides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8F754E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Apple-topped Gum</w:t>
            </w:r>
          </w:p>
        </w:tc>
        <w:tc>
          <w:tcPr>
            <w:tcW w:w="850" w:type="dxa"/>
            <w:tcBorders>
              <w:top w:val="single" w:sz="4" w:space="0" w:color="auto"/>
              <w:left w:val="single" w:sz="4" w:space="0" w:color="auto"/>
              <w:bottom w:val="single" w:sz="4" w:space="0" w:color="auto"/>
              <w:right w:val="single" w:sz="4" w:space="0" w:color="auto"/>
            </w:tcBorders>
          </w:tcPr>
          <w:p w14:paraId="0380D81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0EED0B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4C98E3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36295E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81C7DE8"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816E45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02E50B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BAC19F2"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bancroftii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46C392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Bancrofts Red Gum, Orange Gum</w:t>
            </w:r>
          </w:p>
        </w:tc>
        <w:tc>
          <w:tcPr>
            <w:tcW w:w="850" w:type="dxa"/>
            <w:tcBorders>
              <w:top w:val="single" w:sz="4" w:space="0" w:color="auto"/>
              <w:left w:val="single" w:sz="4" w:space="0" w:color="auto"/>
              <w:bottom w:val="single" w:sz="4" w:space="0" w:color="auto"/>
              <w:right w:val="single" w:sz="4" w:space="0" w:color="auto"/>
            </w:tcBorders>
          </w:tcPr>
          <w:p w14:paraId="66D83CC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0A10C1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D5AA29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91CE7A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4EEE4B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BC99A39"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82D69F4"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BDAD49F"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capitellata (T, not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51B995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Brown Stringybark</w:t>
            </w:r>
          </w:p>
        </w:tc>
        <w:tc>
          <w:tcPr>
            <w:tcW w:w="850" w:type="dxa"/>
            <w:tcBorders>
              <w:top w:val="single" w:sz="4" w:space="0" w:color="auto"/>
              <w:left w:val="single" w:sz="4" w:space="0" w:color="auto"/>
              <w:bottom w:val="single" w:sz="4" w:space="0" w:color="auto"/>
              <w:right w:val="single" w:sz="4" w:space="0" w:color="auto"/>
            </w:tcBorders>
          </w:tcPr>
          <w:p w14:paraId="1ED5DC8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D79AC3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FD081E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D14AFD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DABCAE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2934E3E"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F04CA8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1468FC7"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crebra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B06B2D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Narrow-leaved Ironbark</w:t>
            </w:r>
          </w:p>
        </w:tc>
        <w:tc>
          <w:tcPr>
            <w:tcW w:w="850" w:type="dxa"/>
            <w:tcBorders>
              <w:top w:val="single" w:sz="4" w:space="0" w:color="auto"/>
              <w:left w:val="single" w:sz="4" w:space="0" w:color="auto"/>
              <w:bottom w:val="single" w:sz="4" w:space="0" w:color="auto"/>
              <w:right w:val="single" w:sz="4" w:space="0" w:color="auto"/>
            </w:tcBorders>
          </w:tcPr>
          <w:p w14:paraId="7B07AB0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3861E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102C8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D897357"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1A95D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FF32CA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6C12556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5DA57F1"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croajingolensis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46C632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Gippsland Peppermint</w:t>
            </w:r>
          </w:p>
        </w:tc>
        <w:tc>
          <w:tcPr>
            <w:tcW w:w="850" w:type="dxa"/>
            <w:tcBorders>
              <w:top w:val="single" w:sz="4" w:space="0" w:color="auto"/>
              <w:left w:val="single" w:sz="4" w:space="0" w:color="auto"/>
              <w:bottom w:val="single" w:sz="4" w:space="0" w:color="auto"/>
              <w:right w:val="single" w:sz="4" w:space="0" w:color="auto"/>
            </w:tcBorders>
          </w:tcPr>
          <w:p w14:paraId="7D25E97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7ABA4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948D7E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A8EEBB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7F6AE6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D8E02E9" w14:textId="77777777" w:rsidR="00741572" w:rsidRPr="00741572" w:rsidRDefault="00741572" w:rsidP="00741572">
            <w:pPr>
              <w:spacing w:after="0"/>
              <w:rPr>
                <w:rFonts w:eastAsiaTheme="minorEastAsia" w:cs="Times New Roman"/>
                <w:color w:val="000000"/>
                <w:sz w:val="18"/>
                <w:lang w:val="en-US" w:bidi="en-US"/>
              </w:rPr>
            </w:pPr>
          </w:p>
        </w:tc>
      </w:tr>
      <w:tr w:rsidR="00890636" w:rsidRPr="00741572" w14:paraId="5032AEA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312BD16" w14:textId="73746826" w:rsidR="00890636" w:rsidRPr="00741572" w:rsidRDefault="00890636" w:rsidP="000522BD">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cypellocarpa (</w:t>
            </w:r>
            <w:r>
              <w:rPr>
                <w:rFonts w:eastAsiaTheme="minorEastAsia" w:cs="Times New Roman"/>
                <w:i/>
                <w:color w:val="000000"/>
                <w:sz w:val="18"/>
                <w:lang w:val="en-US" w:bidi="en-US"/>
              </w:rPr>
              <w:t>T</w:t>
            </w:r>
            <w:r w:rsidRPr="00741572">
              <w:rPr>
                <w:rFonts w:eastAsiaTheme="minorEastAsia" w:cs="Times New Roman"/>
                <w:i/>
                <w:color w:val="000000"/>
                <w:sz w:val="18"/>
                <w:lang w:val="en-US" w:bidi="en-US"/>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0ECB0DC" w14:textId="220218E8" w:rsidR="00890636" w:rsidRPr="00741572" w:rsidRDefault="00890636" w:rsidP="00B75634">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Monkey Grey Gum</w:t>
            </w:r>
            <w:r w:rsidR="001C0438">
              <w:rPr>
                <w:rFonts w:eastAsiaTheme="minorEastAsia" w:cs="Times New Roman"/>
                <w:color w:val="000000"/>
                <w:sz w:val="18"/>
                <w:lang w:val="en-US" w:bidi="en-US"/>
              </w:rPr>
              <w:t>, Mountain Grey Gum</w:t>
            </w:r>
          </w:p>
        </w:tc>
        <w:tc>
          <w:tcPr>
            <w:tcW w:w="850" w:type="dxa"/>
            <w:tcBorders>
              <w:top w:val="single" w:sz="4" w:space="0" w:color="auto"/>
              <w:left w:val="single" w:sz="4" w:space="0" w:color="auto"/>
              <w:bottom w:val="single" w:sz="4" w:space="0" w:color="auto"/>
              <w:right w:val="single" w:sz="4" w:space="0" w:color="auto"/>
            </w:tcBorders>
          </w:tcPr>
          <w:p w14:paraId="2349C6C8" w14:textId="77777777" w:rsidR="00890636" w:rsidRPr="00741572" w:rsidRDefault="00890636" w:rsidP="00B75634">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05BBED8" w14:textId="77777777" w:rsidR="00890636" w:rsidRPr="00741572" w:rsidRDefault="00890636" w:rsidP="00B75634">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B55CA8" w14:textId="77777777" w:rsidR="00890636" w:rsidRPr="00741572" w:rsidRDefault="00890636" w:rsidP="00B75634">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AB059FE" w14:textId="77777777" w:rsidR="00890636" w:rsidRPr="00741572" w:rsidRDefault="00890636" w:rsidP="00B75634">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A79519F" w14:textId="77777777" w:rsidR="00890636" w:rsidRPr="00741572" w:rsidRDefault="00890636" w:rsidP="00B75634">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B3D0D43" w14:textId="77777777" w:rsidR="00890636" w:rsidRPr="00741572" w:rsidRDefault="00890636" w:rsidP="00B75634">
            <w:pPr>
              <w:spacing w:after="0"/>
              <w:rPr>
                <w:rFonts w:eastAsiaTheme="minorEastAsia" w:cs="Times New Roman"/>
                <w:color w:val="000000"/>
                <w:sz w:val="18"/>
                <w:lang w:val="en-US" w:bidi="en-US"/>
              </w:rPr>
            </w:pPr>
          </w:p>
        </w:tc>
      </w:tr>
      <w:tr w:rsidR="00741572" w:rsidRPr="00741572" w14:paraId="1877C67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663F398"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fibrosa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384BC4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Red Ironbark</w:t>
            </w:r>
          </w:p>
        </w:tc>
        <w:tc>
          <w:tcPr>
            <w:tcW w:w="850" w:type="dxa"/>
            <w:tcBorders>
              <w:top w:val="single" w:sz="4" w:space="0" w:color="auto"/>
              <w:left w:val="single" w:sz="4" w:space="0" w:color="auto"/>
              <w:bottom w:val="single" w:sz="4" w:space="0" w:color="auto"/>
              <w:right w:val="single" w:sz="4" w:space="0" w:color="auto"/>
            </w:tcBorders>
          </w:tcPr>
          <w:p w14:paraId="6638A4A5" w14:textId="77777777" w:rsidR="00741572" w:rsidRPr="00741572" w:rsidRDefault="00741572" w:rsidP="00741572">
            <w:pPr>
              <w:spacing w:after="0"/>
              <w:rPr>
                <w:rFonts w:eastAsiaTheme="minorEastAsia" w:cs="Times New Roman"/>
                <w:i/>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114381" w14:textId="77777777" w:rsidR="00741572" w:rsidRPr="00741572" w:rsidRDefault="00741572" w:rsidP="00741572">
            <w:pPr>
              <w:spacing w:after="0"/>
              <w:rPr>
                <w:rFonts w:eastAsiaTheme="minorEastAsia" w:cs="Times New Roman"/>
                <w:i/>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578579" w14:textId="77777777" w:rsidR="00741572" w:rsidRPr="00741572" w:rsidRDefault="00741572" w:rsidP="00741572">
            <w:pPr>
              <w:spacing w:after="0"/>
              <w:rPr>
                <w:rFonts w:eastAsiaTheme="minorEastAsia" w:cs="Times New Roman"/>
                <w:i/>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BA87C73"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9BB2D9A" w14:textId="77777777" w:rsidR="00741572" w:rsidRPr="00741572" w:rsidRDefault="00741572" w:rsidP="00741572">
            <w:pPr>
              <w:spacing w:after="0"/>
              <w:rPr>
                <w:rFonts w:eastAsiaTheme="minorEastAsia" w:cs="Times New Roman"/>
                <w:i/>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CD16761" w14:textId="77777777" w:rsidR="00741572" w:rsidRPr="00741572" w:rsidRDefault="00741572" w:rsidP="00741572">
            <w:pPr>
              <w:spacing w:after="0"/>
              <w:rPr>
                <w:rFonts w:eastAsiaTheme="minorEastAsia" w:cs="Times New Roman"/>
                <w:i/>
                <w:color w:val="000000"/>
                <w:sz w:val="18"/>
                <w:lang w:val="en-US" w:bidi="en-US"/>
              </w:rPr>
            </w:pPr>
          </w:p>
        </w:tc>
      </w:tr>
      <w:tr w:rsidR="00741572" w:rsidRPr="00741572" w14:paraId="57425BF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6047421"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globoidea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3E7EDB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White Stringybark</w:t>
            </w:r>
          </w:p>
        </w:tc>
        <w:tc>
          <w:tcPr>
            <w:tcW w:w="850" w:type="dxa"/>
            <w:tcBorders>
              <w:top w:val="single" w:sz="4" w:space="0" w:color="auto"/>
              <w:left w:val="single" w:sz="4" w:space="0" w:color="auto"/>
              <w:bottom w:val="single" w:sz="4" w:space="0" w:color="auto"/>
              <w:right w:val="single" w:sz="4" w:space="0" w:color="auto"/>
            </w:tcBorders>
          </w:tcPr>
          <w:p w14:paraId="6397ED4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677C96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C75C51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D15D87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A1D5AE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4334AFA0"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E308FF4"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FC7DF3E"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microcorys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1CC286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Tallowwood</w:t>
            </w:r>
          </w:p>
        </w:tc>
        <w:tc>
          <w:tcPr>
            <w:tcW w:w="850" w:type="dxa"/>
            <w:tcBorders>
              <w:top w:val="single" w:sz="4" w:space="0" w:color="auto"/>
              <w:left w:val="single" w:sz="4" w:space="0" w:color="auto"/>
              <w:bottom w:val="single" w:sz="4" w:space="0" w:color="auto"/>
              <w:right w:val="single" w:sz="4" w:space="0" w:color="auto"/>
            </w:tcBorders>
          </w:tcPr>
          <w:p w14:paraId="60372AA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6BE85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9BE0B4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AC2A3C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8125ACC"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331F27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4D42193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80F8F15"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muelleriana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7F0F3D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Yellow Stringybark</w:t>
            </w:r>
          </w:p>
        </w:tc>
        <w:tc>
          <w:tcPr>
            <w:tcW w:w="850" w:type="dxa"/>
            <w:tcBorders>
              <w:top w:val="single" w:sz="4" w:space="0" w:color="auto"/>
              <w:left w:val="single" w:sz="4" w:space="0" w:color="auto"/>
              <w:bottom w:val="single" w:sz="4" w:space="0" w:color="auto"/>
              <w:right w:val="single" w:sz="4" w:space="0" w:color="auto"/>
            </w:tcBorders>
          </w:tcPr>
          <w:p w14:paraId="71C674E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80F71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955BA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FEA8F2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483AC4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A7608F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0312B6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4FBEC85"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paniculata (T, not in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FAD678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Grey Ironbark</w:t>
            </w:r>
          </w:p>
        </w:tc>
        <w:tc>
          <w:tcPr>
            <w:tcW w:w="850" w:type="dxa"/>
            <w:tcBorders>
              <w:top w:val="single" w:sz="4" w:space="0" w:color="auto"/>
              <w:left w:val="single" w:sz="4" w:space="0" w:color="auto"/>
              <w:bottom w:val="single" w:sz="4" w:space="0" w:color="auto"/>
              <w:right w:val="single" w:sz="4" w:space="0" w:color="auto"/>
            </w:tcBorders>
          </w:tcPr>
          <w:p w14:paraId="7A69B59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468D60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4E8630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22ACC4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EEB41A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243055A"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8E0834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95BFDB8"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parramattensis (SYB)</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9213EC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Parramatta Red Gum, Drooping Red Gum</w:t>
            </w:r>
          </w:p>
        </w:tc>
        <w:tc>
          <w:tcPr>
            <w:tcW w:w="850" w:type="dxa"/>
            <w:tcBorders>
              <w:top w:val="single" w:sz="4" w:space="0" w:color="auto"/>
              <w:left w:val="single" w:sz="4" w:space="0" w:color="auto"/>
              <w:bottom w:val="single" w:sz="4" w:space="0" w:color="auto"/>
              <w:right w:val="single" w:sz="4" w:space="0" w:color="auto"/>
            </w:tcBorders>
          </w:tcPr>
          <w:p w14:paraId="0B7153D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5A973B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0C9C1F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7233CA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DDAD2A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ECFE71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3C5E218"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819A180"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pilularis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A55696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Blackbutt</w:t>
            </w:r>
          </w:p>
        </w:tc>
        <w:tc>
          <w:tcPr>
            <w:tcW w:w="850" w:type="dxa"/>
            <w:tcBorders>
              <w:top w:val="single" w:sz="4" w:space="0" w:color="auto"/>
              <w:left w:val="single" w:sz="4" w:space="0" w:color="auto"/>
              <w:bottom w:val="single" w:sz="4" w:space="0" w:color="auto"/>
              <w:right w:val="single" w:sz="4" w:space="0" w:color="auto"/>
            </w:tcBorders>
          </w:tcPr>
          <w:p w14:paraId="29B8FC8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8BC2FF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688F2A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ED25F1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796CE73"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F7AC435"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FB61B41"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97F9F72"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piperita (SYB)</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0147B1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Sydney Peppermint</w:t>
            </w:r>
          </w:p>
        </w:tc>
        <w:tc>
          <w:tcPr>
            <w:tcW w:w="850" w:type="dxa"/>
            <w:tcBorders>
              <w:top w:val="single" w:sz="4" w:space="0" w:color="auto"/>
              <w:left w:val="single" w:sz="4" w:space="0" w:color="auto"/>
              <w:bottom w:val="single" w:sz="4" w:space="0" w:color="auto"/>
              <w:right w:val="single" w:sz="4" w:space="0" w:color="auto"/>
            </w:tcBorders>
          </w:tcPr>
          <w:p w14:paraId="2CC3987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6BD0F6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E03F74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931F5A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CA9A438"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30DB3C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549F49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840572B" w14:textId="63F76C1D"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 xml:space="preserve">Eucalyptus racemosa </w:t>
            </w:r>
            <w:r w:rsidR="00B63FE4">
              <w:rPr>
                <w:rFonts w:eastAsiaTheme="minorEastAsia" w:cs="Times New Roman"/>
                <w:i/>
                <w:color w:val="000000"/>
                <w:sz w:val="18"/>
                <w:lang w:val="en-US" w:bidi="en-US"/>
              </w:rPr>
              <w:t xml:space="preserve">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75CDC32" w14:textId="7E888C50" w:rsidR="00741572" w:rsidRPr="00741572" w:rsidRDefault="00F00B52"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Scribbly Gum</w:t>
            </w:r>
          </w:p>
        </w:tc>
        <w:tc>
          <w:tcPr>
            <w:tcW w:w="850" w:type="dxa"/>
            <w:tcBorders>
              <w:top w:val="single" w:sz="4" w:space="0" w:color="auto"/>
              <w:left w:val="single" w:sz="4" w:space="0" w:color="auto"/>
              <w:bottom w:val="single" w:sz="4" w:space="0" w:color="auto"/>
              <w:right w:val="single" w:sz="4" w:space="0" w:color="auto"/>
            </w:tcBorders>
          </w:tcPr>
          <w:p w14:paraId="5078404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045F28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675002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192AD7B"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03162A12"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458949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6D6B5A7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13A6154" w14:textId="32157AE4"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robusta</w:t>
            </w:r>
            <w:r w:rsidR="00B63FE4">
              <w:rPr>
                <w:rFonts w:eastAsiaTheme="minorEastAsia" w:cs="Times New Roman"/>
                <w:i/>
                <w:color w:val="000000"/>
                <w:sz w:val="18"/>
                <w:lang w:val="en-US" w:bidi="en-US"/>
              </w:rPr>
              <w:t xml:space="preserve">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7B49B7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Swamp Mahogany</w:t>
            </w:r>
          </w:p>
        </w:tc>
        <w:tc>
          <w:tcPr>
            <w:tcW w:w="850" w:type="dxa"/>
            <w:tcBorders>
              <w:top w:val="single" w:sz="4" w:space="0" w:color="auto"/>
              <w:left w:val="single" w:sz="4" w:space="0" w:color="auto"/>
              <w:bottom w:val="single" w:sz="4" w:space="0" w:color="auto"/>
              <w:right w:val="single" w:sz="4" w:space="0" w:color="auto"/>
            </w:tcBorders>
          </w:tcPr>
          <w:p w14:paraId="36BC4CA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0D4FC7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5E5D5E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D4C61E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653AF7C"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37FEB1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FCC851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A79E058" w14:textId="315C60F2"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scias</w:t>
            </w:r>
            <w:r w:rsidR="00B63FE4">
              <w:rPr>
                <w:rFonts w:eastAsiaTheme="minorEastAsia" w:cs="Times New Roman"/>
                <w:i/>
                <w:color w:val="000000"/>
                <w:sz w:val="18"/>
                <w:lang w:val="en-US" w:bidi="en-US"/>
              </w:rPr>
              <w:t xml:space="preserve"> (E</w:t>
            </w:r>
            <w:r w:rsidR="00045335">
              <w:rPr>
                <w:rFonts w:eastAsiaTheme="minorEastAsia" w:cs="Times New Roman"/>
                <w:i/>
                <w:color w:val="000000"/>
                <w:sz w:val="18"/>
                <w:lang w:val="en-US" w:bidi="en-US"/>
              </w:rPr>
              <w:t>, NSW only)</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0A05F78" w14:textId="01D67816" w:rsidR="00741572" w:rsidRPr="00741572" w:rsidRDefault="00F00B52"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Large-fruited Red Mahogany</w:t>
            </w:r>
          </w:p>
        </w:tc>
        <w:tc>
          <w:tcPr>
            <w:tcW w:w="850" w:type="dxa"/>
            <w:tcBorders>
              <w:top w:val="single" w:sz="4" w:space="0" w:color="auto"/>
              <w:left w:val="single" w:sz="4" w:space="0" w:color="auto"/>
              <w:bottom w:val="single" w:sz="4" w:space="0" w:color="auto"/>
              <w:right w:val="single" w:sz="4" w:space="0" w:color="auto"/>
            </w:tcBorders>
          </w:tcPr>
          <w:p w14:paraId="637B4DB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C615E7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E72C8A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488E0C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223DC8D"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4D0F825"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C1BD3E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D567E35" w14:textId="6369883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Eucalyptus umbra</w:t>
            </w:r>
            <w:r w:rsidR="00B63FE4">
              <w:rPr>
                <w:rFonts w:eastAsiaTheme="minorEastAsia" w:cs="Times New Roman"/>
                <w:i/>
                <w:color w:val="000000"/>
                <w:sz w:val="18"/>
                <w:lang w:val="en-US" w:bidi="en-US"/>
              </w:rPr>
              <w:t xml:space="preserve">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A34A720" w14:textId="4E3C6056" w:rsidR="00741572" w:rsidRPr="00741572" w:rsidRDefault="00F00B52"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Broad-leaved Whie Mahogany</w:t>
            </w:r>
          </w:p>
        </w:tc>
        <w:tc>
          <w:tcPr>
            <w:tcW w:w="850" w:type="dxa"/>
            <w:tcBorders>
              <w:top w:val="single" w:sz="4" w:space="0" w:color="auto"/>
              <w:left w:val="single" w:sz="4" w:space="0" w:color="auto"/>
              <w:bottom w:val="single" w:sz="4" w:space="0" w:color="auto"/>
              <w:right w:val="single" w:sz="4" w:space="0" w:color="auto"/>
            </w:tcBorders>
          </w:tcPr>
          <w:p w14:paraId="40FC317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601AC7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941569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AA311F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CF59615"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48BA3E8"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CC126F7" w14:textId="77777777" w:rsidTr="00A80212">
        <w:trPr>
          <w:trHeight w:val="283"/>
        </w:trPr>
        <w:tc>
          <w:tcPr>
            <w:tcW w:w="9067"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9DDA00" w14:textId="77777777" w:rsidR="00741572" w:rsidRPr="00741572" w:rsidRDefault="00741572" w:rsidP="00741572">
            <w:pPr>
              <w:rPr>
                <w:b/>
                <w:sz w:val="20"/>
                <w:szCs w:val="20"/>
              </w:rPr>
            </w:pPr>
            <w:r w:rsidRPr="00741572">
              <w:rPr>
                <w:b/>
                <w:color w:val="000000" w:themeColor="text1"/>
                <w:sz w:val="20"/>
                <w:szCs w:val="20"/>
              </w:rPr>
              <w:t xml:space="preserve">Other canopy trees </w:t>
            </w:r>
          </w:p>
        </w:tc>
      </w:tr>
      <w:tr w:rsidR="00741572" w:rsidRPr="00741572" w14:paraId="0618E8D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9009A0A" w14:textId="77777777" w:rsidR="00741572" w:rsidRPr="00741572" w:rsidRDefault="00741572" w:rsidP="00741572">
            <w:pPr>
              <w:spacing w:after="0"/>
              <w:rPr>
                <w:rFonts w:eastAsiaTheme="minorEastAsia" w:cs="Times New Roman"/>
                <w:b/>
                <w:i/>
                <w:color w:val="000000"/>
                <w:sz w:val="18"/>
                <w:lang w:val="en-US" w:bidi="en-US"/>
              </w:rPr>
            </w:pPr>
            <w:r w:rsidRPr="00741572">
              <w:rPr>
                <w:rFonts w:eastAsiaTheme="minorEastAsia" w:cs="Times New Roman"/>
                <w:i/>
                <w:color w:val="000000"/>
                <w:sz w:val="18"/>
                <w:lang w:val="en-US" w:bidi="en-US"/>
              </w:rPr>
              <w:t>Allocasuarina littoralis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7222FF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Black Sheoak</w:t>
            </w:r>
          </w:p>
        </w:tc>
        <w:tc>
          <w:tcPr>
            <w:tcW w:w="850" w:type="dxa"/>
            <w:tcBorders>
              <w:top w:val="single" w:sz="4" w:space="0" w:color="auto"/>
              <w:left w:val="single" w:sz="4" w:space="0" w:color="auto"/>
              <w:bottom w:val="single" w:sz="4" w:space="0" w:color="auto"/>
              <w:right w:val="single" w:sz="4" w:space="0" w:color="auto"/>
            </w:tcBorders>
          </w:tcPr>
          <w:p w14:paraId="7597421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6CF561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B26227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10624D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3BF7F7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648965F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0DD2D65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4A8E6C9" w14:textId="77777777" w:rsidR="00741572" w:rsidRPr="00741572" w:rsidRDefault="00741572" w:rsidP="00741572">
            <w:pPr>
              <w:spacing w:after="0"/>
              <w:rPr>
                <w:rFonts w:eastAsiaTheme="minorEastAsia" w:cs="Times New Roman"/>
                <w:b/>
                <w:i/>
                <w:color w:val="000000"/>
                <w:sz w:val="18"/>
                <w:lang w:val="en-US" w:bidi="en-US"/>
              </w:rPr>
            </w:pPr>
            <w:r w:rsidRPr="00741572">
              <w:rPr>
                <w:rFonts w:eastAsiaTheme="minorEastAsia" w:cs="Times New Roman"/>
                <w:i/>
                <w:color w:val="000000"/>
                <w:sz w:val="18"/>
                <w:lang w:val="en-US" w:bidi="en-US"/>
              </w:rPr>
              <w:t>Allocasuarina torulosa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EAA515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Forest Oak</w:t>
            </w:r>
          </w:p>
        </w:tc>
        <w:tc>
          <w:tcPr>
            <w:tcW w:w="850" w:type="dxa"/>
            <w:tcBorders>
              <w:top w:val="single" w:sz="4" w:space="0" w:color="auto"/>
              <w:left w:val="single" w:sz="4" w:space="0" w:color="auto"/>
              <w:bottom w:val="single" w:sz="4" w:space="0" w:color="auto"/>
              <w:right w:val="single" w:sz="4" w:space="0" w:color="auto"/>
            </w:tcBorders>
          </w:tcPr>
          <w:p w14:paraId="470013E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90985A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D5A0D2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2B63ED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495C37A"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079057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4F006CA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C764922" w14:textId="77777777" w:rsidR="00741572" w:rsidRPr="00741572" w:rsidRDefault="00741572" w:rsidP="00741572">
            <w:pPr>
              <w:spacing w:after="0"/>
              <w:rPr>
                <w:rFonts w:eastAsiaTheme="minorEastAsia" w:cs="Times New Roman"/>
                <w:b/>
                <w:i/>
                <w:color w:val="000000"/>
                <w:sz w:val="18"/>
                <w:lang w:val="en-US" w:bidi="en-US"/>
              </w:rPr>
            </w:pPr>
            <w:r w:rsidRPr="00741572">
              <w:rPr>
                <w:rFonts w:eastAsiaTheme="minorEastAsia" w:cs="Times New Roman"/>
                <w:i/>
                <w:color w:val="000000"/>
                <w:sz w:val="18"/>
                <w:lang w:val="en-US" w:bidi="en-US"/>
              </w:rPr>
              <w:t>Alphitonia excelsa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0E082A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Red Ash</w:t>
            </w:r>
          </w:p>
        </w:tc>
        <w:tc>
          <w:tcPr>
            <w:tcW w:w="850" w:type="dxa"/>
            <w:tcBorders>
              <w:top w:val="single" w:sz="4" w:space="0" w:color="auto"/>
              <w:left w:val="single" w:sz="4" w:space="0" w:color="auto"/>
              <w:bottom w:val="single" w:sz="4" w:space="0" w:color="auto"/>
              <w:right w:val="single" w:sz="4" w:space="0" w:color="auto"/>
            </w:tcBorders>
          </w:tcPr>
          <w:p w14:paraId="100130B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8B5989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9ACC69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44B0C2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E1E460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A7253A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330EC2B8"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E55694F"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Brachychiton populneus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DB5D45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xml:space="preserve">Kurrajong </w:t>
            </w:r>
          </w:p>
        </w:tc>
        <w:tc>
          <w:tcPr>
            <w:tcW w:w="850" w:type="dxa"/>
            <w:tcBorders>
              <w:top w:val="single" w:sz="4" w:space="0" w:color="auto"/>
              <w:left w:val="single" w:sz="4" w:space="0" w:color="auto"/>
              <w:bottom w:val="single" w:sz="4" w:space="0" w:color="auto"/>
              <w:right w:val="single" w:sz="4" w:space="0" w:color="auto"/>
            </w:tcBorders>
          </w:tcPr>
          <w:p w14:paraId="139FE2E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7CF79F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D87340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6E4B474"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3EEBCF5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77DE031"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3DAC8B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850DDB1"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Callitris columellaris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155A8C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a native Cypress Pine</w:t>
            </w:r>
          </w:p>
        </w:tc>
        <w:tc>
          <w:tcPr>
            <w:tcW w:w="850" w:type="dxa"/>
            <w:tcBorders>
              <w:top w:val="single" w:sz="4" w:space="0" w:color="auto"/>
              <w:left w:val="single" w:sz="4" w:space="0" w:color="auto"/>
              <w:bottom w:val="single" w:sz="4" w:space="0" w:color="auto"/>
              <w:right w:val="single" w:sz="4" w:space="0" w:color="auto"/>
            </w:tcBorders>
          </w:tcPr>
          <w:p w14:paraId="3E383C6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E71DCB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12C184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3ACAC3E"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2258ACCD"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EEA0BFD"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4196129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B540713"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Casuarina cunninghamiana (E, not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1A04CE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River Oak, River Sheoak</w:t>
            </w:r>
          </w:p>
        </w:tc>
        <w:tc>
          <w:tcPr>
            <w:tcW w:w="850" w:type="dxa"/>
            <w:tcBorders>
              <w:top w:val="single" w:sz="4" w:space="0" w:color="auto"/>
              <w:left w:val="single" w:sz="4" w:space="0" w:color="auto"/>
              <w:bottom w:val="single" w:sz="4" w:space="0" w:color="auto"/>
              <w:right w:val="single" w:sz="4" w:space="0" w:color="auto"/>
            </w:tcBorders>
          </w:tcPr>
          <w:p w14:paraId="4DB219A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48EBAD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2A2932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1F4698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882486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91F51E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2488B8A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554E914" w14:textId="77777777" w:rsidR="00741572" w:rsidRPr="00741572" w:rsidRDefault="00741572" w:rsidP="00741572">
            <w:pPr>
              <w:spacing w:after="0"/>
              <w:rPr>
                <w:rFonts w:eastAsiaTheme="minorEastAsia" w:cs="Times New Roman"/>
                <w:b/>
                <w:i/>
                <w:color w:val="000000"/>
                <w:sz w:val="18"/>
                <w:lang w:val="en-US" w:bidi="en-US"/>
              </w:rPr>
            </w:pPr>
            <w:r w:rsidRPr="00741572">
              <w:rPr>
                <w:rFonts w:eastAsiaTheme="minorEastAsia" w:cs="Times New Roman"/>
                <w:i/>
                <w:color w:val="000000"/>
                <w:sz w:val="18"/>
                <w:lang w:val="en-US" w:bidi="en-US"/>
              </w:rPr>
              <w:t>Casuarina glauca (E, not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57E682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Swamp Oak, Swamp Sheoak</w:t>
            </w:r>
          </w:p>
        </w:tc>
        <w:tc>
          <w:tcPr>
            <w:tcW w:w="850" w:type="dxa"/>
            <w:tcBorders>
              <w:top w:val="single" w:sz="4" w:space="0" w:color="auto"/>
              <w:left w:val="single" w:sz="4" w:space="0" w:color="auto"/>
              <w:bottom w:val="single" w:sz="4" w:space="0" w:color="auto"/>
              <w:right w:val="single" w:sz="4" w:space="0" w:color="auto"/>
            </w:tcBorders>
          </w:tcPr>
          <w:p w14:paraId="2D6E696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FCD4D1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213FEB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41FA0B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C64D449"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330DC86"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1B2D01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C20AC72"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lastRenderedPageBreak/>
              <w:t>Drypetes australasica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C8459B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Yellow Tulipwood</w:t>
            </w:r>
          </w:p>
        </w:tc>
        <w:tc>
          <w:tcPr>
            <w:tcW w:w="850" w:type="dxa"/>
            <w:tcBorders>
              <w:top w:val="single" w:sz="4" w:space="0" w:color="auto"/>
              <w:left w:val="single" w:sz="4" w:space="0" w:color="auto"/>
              <w:bottom w:val="single" w:sz="4" w:space="0" w:color="auto"/>
              <w:right w:val="single" w:sz="4" w:space="0" w:color="auto"/>
            </w:tcBorders>
          </w:tcPr>
          <w:p w14:paraId="7C72CC8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B1DF57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75FCC8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135094B"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0AB23DF8"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2FFFDA6"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E9DEC9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3E64698"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Elaeocarpus reticulatus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42F043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Blueberry ash, Blue Oliveberry</w:t>
            </w:r>
          </w:p>
        </w:tc>
        <w:tc>
          <w:tcPr>
            <w:tcW w:w="850" w:type="dxa"/>
            <w:tcBorders>
              <w:top w:val="single" w:sz="4" w:space="0" w:color="auto"/>
              <w:left w:val="single" w:sz="4" w:space="0" w:color="auto"/>
              <w:bottom w:val="single" w:sz="4" w:space="0" w:color="auto"/>
              <w:right w:val="single" w:sz="4" w:space="0" w:color="auto"/>
            </w:tcBorders>
          </w:tcPr>
          <w:p w14:paraId="2AC0B6E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E34788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DFFD17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A14A67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542049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30B79A0F"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5ECB6C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B895C94"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Ficus macrophylla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FB174CE" w14:textId="1EEE213D" w:rsidR="00741572" w:rsidRPr="00741572" w:rsidRDefault="00F00B52"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Moreton B</w:t>
            </w:r>
            <w:r w:rsidR="00741572" w:rsidRPr="00741572">
              <w:rPr>
                <w:rFonts w:eastAsiaTheme="minorEastAsia" w:cs="Times New Roman"/>
                <w:color w:val="000000"/>
                <w:sz w:val="18"/>
                <w:lang w:val="en-US" w:bidi="en-US"/>
              </w:rPr>
              <w:t>ay Fig</w:t>
            </w:r>
          </w:p>
        </w:tc>
        <w:tc>
          <w:tcPr>
            <w:tcW w:w="850" w:type="dxa"/>
            <w:tcBorders>
              <w:top w:val="single" w:sz="4" w:space="0" w:color="auto"/>
              <w:left w:val="single" w:sz="4" w:space="0" w:color="auto"/>
              <w:bottom w:val="single" w:sz="4" w:space="0" w:color="auto"/>
              <w:right w:val="single" w:sz="4" w:space="0" w:color="auto"/>
            </w:tcBorders>
          </w:tcPr>
          <w:p w14:paraId="15DAD0E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68D5ED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87B98D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8A48325"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1A47FE15"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6EB24B9"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0F32B4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52CEDE0"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Ficus obliqua (E, not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7AE6E5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Small-leaved Fig</w:t>
            </w:r>
          </w:p>
        </w:tc>
        <w:tc>
          <w:tcPr>
            <w:tcW w:w="850" w:type="dxa"/>
            <w:tcBorders>
              <w:top w:val="single" w:sz="4" w:space="0" w:color="auto"/>
              <w:left w:val="single" w:sz="4" w:space="0" w:color="auto"/>
              <w:bottom w:val="single" w:sz="4" w:space="0" w:color="auto"/>
              <w:right w:val="single" w:sz="4" w:space="0" w:color="auto"/>
            </w:tcBorders>
          </w:tcPr>
          <w:p w14:paraId="19CBA96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52F2EF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E2A4D7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7EAB8DA"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32C26F51"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835546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12EA238"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BCF8640"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 xml:space="preserve">Ficus superba </w:t>
            </w:r>
            <w:r w:rsidRPr="00F00B52">
              <w:rPr>
                <w:rFonts w:eastAsiaTheme="minorEastAsia" w:cs="Times New Roman"/>
                <w:color w:val="000000"/>
                <w:sz w:val="18"/>
                <w:lang w:val="en-US" w:bidi="en-US"/>
              </w:rPr>
              <w:t>var.</w:t>
            </w:r>
            <w:r w:rsidRPr="00741572">
              <w:rPr>
                <w:rFonts w:eastAsiaTheme="minorEastAsia" w:cs="Times New Roman"/>
                <w:i/>
                <w:color w:val="000000"/>
                <w:sz w:val="18"/>
                <w:lang w:val="en-US" w:bidi="en-US"/>
              </w:rPr>
              <w:t xml:space="preserve"> henneana (E, not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35E281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Deciduous Fig</w:t>
            </w:r>
          </w:p>
        </w:tc>
        <w:tc>
          <w:tcPr>
            <w:tcW w:w="850" w:type="dxa"/>
            <w:tcBorders>
              <w:top w:val="single" w:sz="4" w:space="0" w:color="auto"/>
              <w:left w:val="single" w:sz="4" w:space="0" w:color="auto"/>
              <w:bottom w:val="single" w:sz="4" w:space="0" w:color="auto"/>
              <w:right w:val="single" w:sz="4" w:space="0" w:color="auto"/>
            </w:tcBorders>
          </w:tcPr>
          <w:p w14:paraId="1E34779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DDC73A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D4ED14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3BF35F6"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5985D57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E5A16EE"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8A1835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5121EA0"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Glochidion ferdinandi (E, not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32DC9A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Cheese Tree</w:t>
            </w:r>
          </w:p>
        </w:tc>
        <w:tc>
          <w:tcPr>
            <w:tcW w:w="850" w:type="dxa"/>
            <w:tcBorders>
              <w:top w:val="single" w:sz="4" w:space="0" w:color="auto"/>
              <w:left w:val="single" w:sz="4" w:space="0" w:color="auto"/>
              <w:bottom w:val="single" w:sz="4" w:space="0" w:color="auto"/>
              <w:right w:val="single" w:sz="4" w:space="0" w:color="auto"/>
            </w:tcBorders>
          </w:tcPr>
          <w:p w14:paraId="7E9CCF5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0CC5DF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B3D4FF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A31163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82DF5E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63F620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67B59F8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7384253"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Lophostemon confertus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45539F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Brush Box</w:t>
            </w:r>
          </w:p>
        </w:tc>
        <w:tc>
          <w:tcPr>
            <w:tcW w:w="850" w:type="dxa"/>
            <w:tcBorders>
              <w:top w:val="single" w:sz="4" w:space="0" w:color="auto"/>
              <w:left w:val="single" w:sz="4" w:space="0" w:color="auto"/>
              <w:bottom w:val="single" w:sz="4" w:space="0" w:color="auto"/>
              <w:right w:val="single" w:sz="4" w:space="0" w:color="auto"/>
            </w:tcBorders>
          </w:tcPr>
          <w:p w14:paraId="549D0A4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7A007F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15E046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EDB479E"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4D5769B1"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D7E775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4AEF2F6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DB68E42"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Lophostemon suaveolens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F7C4FF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Swamp Box</w:t>
            </w:r>
          </w:p>
        </w:tc>
        <w:tc>
          <w:tcPr>
            <w:tcW w:w="850" w:type="dxa"/>
            <w:tcBorders>
              <w:top w:val="single" w:sz="4" w:space="0" w:color="auto"/>
              <w:left w:val="single" w:sz="4" w:space="0" w:color="auto"/>
              <w:bottom w:val="single" w:sz="4" w:space="0" w:color="auto"/>
              <w:right w:val="single" w:sz="4" w:space="0" w:color="auto"/>
            </w:tcBorders>
          </w:tcPr>
          <w:p w14:paraId="7F15B13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E3B908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E252C7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328AB5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A4168E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A62CA1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5E173F2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4FAE0A8"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Mallotus philippensis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7895D2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Red Kamala</w:t>
            </w:r>
          </w:p>
        </w:tc>
        <w:tc>
          <w:tcPr>
            <w:tcW w:w="850" w:type="dxa"/>
            <w:tcBorders>
              <w:top w:val="single" w:sz="4" w:space="0" w:color="auto"/>
              <w:left w:val="single" w:sz="4" w:space="0" w:color="auto"/>
              <w:bottom w:val="single" w:sz="4" w:space="0" w:color="auto"/>
              <w:right w:val="single" w:sz="4" w:space="0" w:color="auto"/>
            </w:tcBorders>
          </w:tcPr>
          <w:p w14:paraId="2BC69B7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D482F2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546BB9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597A5F1"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75C5BB5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DB183BA"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4083A9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CDF7B90"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Syncarpia glomulifera (E, not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494117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Turpentine</w:t>
            </w:r>
          </w:p>
        </w:tc>
        <w:tc>
          <w:tcPr>
            <w:tcW w:w="850" w:type="dxa"/>
            <w:tcBorders>
              <w:top w:val="single" w:sz="4" w:space="0" w:color="auto"/>
              <w:left w:val="single" w:sz="4" w:space="0" w:color="auto"/>
              <w:bottom w:val="single" w:sz="4" w:space="0" w:color="auto"/>
              <w:right w:val="single" w:sz="4" w:space="0" w:color="auto"/>
            </w:tcBorders>
          </w:tcPr>
          <w:p w14:paraId="1F6EC70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7D5B48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C7C65B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B578EF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914D0B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E9778F6"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EBC1E8E" w14:textId="77777777" w:rsidTr="00A80212">
        <w:trPr>
          <w:trHeight w:val="283"/>
        </w:trPr>
        <w:tc>
          <w:tcPr>
            <w:tcW w:w="9067"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BCF97E" w14:textId="77777777" w:rsidR="00741572" w:rsidRPr="00741572" w:rsidRDefault="00741572" w:rsidP="00741572">
            <w:pPr>
              <w:rPr>
                <w:b/>
                <w:sz w:val="20"/>
                <w:szCs w:val="20"/>
              </w:rPr>
            </w:pPr>
            <w:r w:rsidRPr="00741572">
              <w:rPr>
                <w:b/>
                <w:color w:val="000000" w:themeColor="text1"/>
                <w:sz w:val="20"/>
                <w:szCs w:val="20"/>
              </w:rPr>
              <w:t>Sub-canopy and mid-layer (highly variable)</w:t>
            </w:r>
          </w:p>
        </w:tc>
      </w:tr>
      <w:tr w:rsidR="00741572" w:rsidRPr="00741572" w14:paraId="4F15070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01ED07E1"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Acacia concurrens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D53F17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Curracabah</w:t>
            </w:r>
          </w:p>
        </w:tc>
        <w:tc>
          <w:tcPr>
            <w:tcW w:w="850" w:type="dxa"/>
            <w:tcBorders>
              <w:top w:val="single" w:sz="4" w:space="0" w:color="auto"/>
              <w:left w:val="single" w:sz="4" w:space="0" w:color="auto"/>
              <w:bottom w:val="single" w:sz="4" w:space="0" w:color="auto"/>
              <w:right w:val="single" w:sz="4" w:space="0" w:color="auto"/>
            </w:tcBorders>
          </w:tcPr>
          <w:p w14:paraId="186455C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C3C80F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82BBE3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12C6EC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0A30112"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86CC02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5A81FDF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74BBF2AB"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Acacia disparrima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69597F28"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2970173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C388D1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088ECC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FF0E7E3"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27FCB58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4CCA92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0BBED13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47F96498"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Acacia filicifolia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594EFF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Fern-leaved Wattle</w:t>
            </w:r>
          </w:p>
        </w:tc>
        <w:tc>
          <w:tcPr>
            <w:tcW w:w="850" w:type="dxa"/>
            <w:tcBorders>
              <w:top w:val="single" w:sz="4" w:space="0" w:color="auto"/>
              <w:left w:val="single" w:sz="4" w:space="0" w:color="auto"/>
              <w:bottom w:val="single" w:sz="4" w:space="0" w:color="auto"/>
              <w:right w:val="single" w:sz="4" w:space="0" w:color="auto"/>
            </w:tcBorders>
          </w:tcPr>
          <w:p w14:paraId="7DC69AE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731E81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0A16F2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C3313B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E887C25"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50F6C6A"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F3C3FB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326DC383"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Acacia fimbriata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37F254D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xml:space="preserve">Fringed Wattle, Brisbane Wattle </w:t>
            </w:r>
          </w:p>
        </w:tc>
        <w:tc>
          <w:tcPr>
            <w:tcW w:w="850" w:type="dxa"/>
            <w:tcBorders>
              <w:top w:val="single" w:sz="4" w:space="0" w:color="auto"/>
              <w:left w:val="single" w:sz="4" w:space="0" w:color="auto"/>
              <w:bottom w:val="single" w:sz="4" w:space="0" w:color="auto"/>
              <w:right w:val="single" w:sz="4" w:space="0" w:color="auto"/>
            </w:tcBorders>
          </w:tcPr>
          <w:p w14:paraId="66AD137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8D1B7B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082CE3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52EC84F"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1EC769D9"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3347A1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34C17CA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7564F8EA"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imes New Roman" w:cs="Times New Roman"/>
                <w:i/>
                <w:color w:val="000000"/>
                <w:sz w:val="18"/>
                <w:lang w:val="en-US" w:eastAsia="en-AU" w:bidi="en-US"/>
              </w:rPr>
              <w:t>Acacia floribunda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3DAE141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White Sally Wattle, Gassomer Wattle</w:t>
            </w:r>
          </w:p>
        </w:tc>
        <w:tc>
          <w:tcPr>
            <w:tcW w:w="850" w:type="dxa"/>
            <w:tcBorders>
              <w:top w:val="single" w:sz="4" w:space="0" w:color="auto"/>
              <w:left w:val="single" w:sz="4" w:space="0" w:color="auto"/>
              <w:bottom w:val="single" w:sz="4" w:space="0" w:color="auto"/>
              <w:right w:val="single" w:sz="4" w:space="0" w:color="auto"/>
            </w:tcBorders>
          </w:tcPr>
          <w:p w14:paraId="5A4532D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BBC00F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67E4A5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5F7BFE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C8AE7C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7E985DE"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EEDD76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7DD8C951"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Acacia irrorata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00B02BC7" w14:textId="268F24F1" w:rsidR="00741572" w:rsidRPr="00741572" w:rsidRDefault="00F00B52"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Green Wattle</w:t>
            </w:r>
          </w:p>
        </w:tc>
        <w:tc>
          <w:tcPr>
            <w:tcW w:w="850" w:type="dxa"/>
            <w:tcBorders>
              <w:top w:val="single" w:sz="4" w:space="0" w:color="auto"/>
              <w:left w:val="single" w:sz="4" w:space="0" w:color="auto"/>
              <w:bottom w:val="single" w:sz="4" w:space="0" w:color="auto"/>
              <w:right w:val="single" w:sz="4" w:space="0" w:color="auto"/>
            </w:tcBorders>
          </w:tcPr>
          <w:p w14:paraId="018C34C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AD28F8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ADA6CA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8870C0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FE5156C"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273C8DE"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22B9B0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56E1DED"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Acacia leiocalyx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C7F092E"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408FFBC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EBA175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41E6AF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DF9E05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6205163"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0DEE609"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8461DDE"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DE7E28A"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Acacia longifolia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3EAB767" w14:textId="68470EDB" w:rsidR="00741572" w:rsidRPr="00741572" w:rsidRDefault="00F00B52"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Sydney Golden Wattle</w:t>
            </w:r>
          </w:p>
        </w:tc>
        <w:tc>
          <w:tcPr>
            <w:tcW w:w="850" w:type="dxa"/>
            <w:tcBorders>
              <w:top w:val="single" w:sz="4" w:space="0" w:color="auto"/>
              <w:left w:val="single" w:sz="4" w:space="0" w:color="auto"/>
              <w:bottom w:val="single" w:sz="4" w:space="0" w:color="auto"/>
              <w:right w:val="single" w:sz="4" w:space="0" w:color="auto"/>
            </w:tcBorders>
          </w:tcPr>
          <w:p w14:paraId="1E8ABA3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B16BAF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20FF15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8AAA5B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5A45B23"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D4918B8" w14:textId="77777777" w:rsidR="00741572" w:rsidRPr="00741572" w:rsidRDefault="00741572" w:rsidP="00741572">
            <w:pPr>
              <w:spacing w:after="0"/>
              <w:rPr>
                <w:rFonts w:eastAsiaTheme="minorEastAsia" w:cs="Times New Roman"/>
                <w:color w:val="000000"/>
                <w:sz w:val="18"/>
                <w:lang w:val="en-US" w:bidi="en-US"/>
              </w:rPr>
            </w:pPr>
          </w:p>
        </w:tc>
      </w:tr>
      <w:tr w:rsidR="00606F02" w:rsidRPr="00741572" w14:paraId="197A5FC1"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927CEC2" w14:textId="6EE23D33" w:rsidR="00606F02" w:rsidRPr="00741572" w:rsidRDefault="00606F02" w:rsidP="00741572">
            <w:pPr>
              <w:spacing w:after="0"/>
              <w:rPr>
                <w:rFonts w:eastAsia="Times New Roman" w:cs="Times New Roman"/>
                <w:i/>
                <w:color w:val="000000"/>
                <w:sz w:val="18"/>
                <w:lang w:val="en-US" w:eastAsia="en-AU" w:bidi="en-US"/>
              </w:rPr>
            </w:pPr>
            <w:r>
              <w:rPr>
                <w:rFonts w:eastAsia="Times New Roman" w:cs="Times New Roman"/>
                <w:i/>
                <w:color w:val="000000"/>
                <w:sz w:val="18"/>
                <w:lang w:val="en-US" w:eastAsia="en-AU" w:bidi="en-US"/>
              </w:rPr>
              <w:t>Acacia maidenii</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273397C2" w14:textId="77777777" w:rsidR="00606F02" w:rsidRDefault="00606F0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0151B88F"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721F993"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D705C03"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A86BBB3" w14:textId="77777777" w:rsidR="00606F02" w:rsidRPr="00741572" w:rsidRDefault="00606F0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2DDBAF59" w14:textId="77777777" w:rsidR="00606F02" w:rsidRPr="00741572" w:rsidRDefault="00606F0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FE2C3B2" w14:textId="77777777" w:rsidR="00606F02" w:rsidRPr="00741572" w:rsidRDefault="00606F02" w:rsidP="00741572">
            <w:pPr>
              <w:spacing w:after="0"/>
              <w:rPr>
                <w:rFonts w:eastAsiaTheme="minorEastAsia" w:cs="Times New Roman"/>
                <w:color w:val="000000"/>
                <w:sz w:val="18"/>
                <w:lang w:val="en-US" w:bidi="en-US"/>
              </w:rPr>
            </w:pPr>
          </w:p>
        </w:tc>
      </w:tr>
      <w:tr w:rsidR="00606F02" w:rsidRPr="00741572" w14:paraId="33A191F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BF6B0E8" w14:textId="618433FC" w:rsidR="00606F02" w:rsidRPr="00741572" w:rsidRDefault="00606F02" w:rsidP="00741572">
            <w:pPr>
              <w:spacing w:after="0"/>
              <w:rPr>
                <w:rFonts w:eastAsia="Times New Roman" w:cs="Times New Roman"/>
                <w:i/>
                <w:color w:val="000000"/>
                <w:sz w:val="18"/>
                <w:lang w:val="en-US" w:eastAsia="en-AU" w:bidi="en-US"/>
              </w:rPr>
            </w:pPr>
            <w:r>
              <w:rPr>
                <w:rFonts w:eastAsia="Times New Roman" w:cs="Times New Roman"/>
                <w:i/>
                <w:color w:val="000000"/>
                <w:sz w:val="18"/>
                <w:lang w:val="en-US" w:eastAsia="en-AU" w:bidi="en-US"/>
              </w:rPr>
              <w:t>Acacia mearnsii</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61ED638F" w14:textId="27CB346C" w:rsidR="00606F02" w:rsidRDefault="00606F02"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Black Wattle</w:t>
            </w:r>
          </w:p>
        </w:tc>
        <w:tc>
          <w:tcPr>
            <w:tcW w:w="850" w:type="dxa"/>
            <w:tcBorders>
              <w:top w:val="single" w:sz="4" w:space="0" w:color="auto"/>
              <w:left w:val="single" w:sz="4" w:space="0" w:color="auto"/>
              <w:bottom w:val="single" w:sz="4" w:space="0" w:color="auto"/>
              <w:right w:val="single" w:sz="4" w:space="0" w:color="auto"/>
            </w:tcBorders>
          </w:tcPr>
          <w:p w14:paraId="6B115663"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32C1452"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D14471D"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DF8D54A" w14:textId="77777777" w:rsidR="00606F02" w:rsidRPr="00741572" w:rsidRDefault="00606F0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3E1B42BD" w14:textId="77777777" w:rsidR="00606F02" w:rsidRPr="00741572" w:rsidRDefault="00606F0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6DC11BF" w14:textId="77777777" w:rsidR="00606F02" w:rsidRPr="00741572" w:rsidRDefault="00606F02" w:rsidP="00741572">
            <w:pPr>
              <w:spacing w:after="0"/>
              <w:rPr>
                <w:rFonts w:eastAsiaTheme="minorEastAsia" w:cs="Times New Roman"/>
                <w:color w:val="000000"/>
                <w:sz w:val="18"/>
                <w:lang w:val="en-US" w:bidi="en-US"/>
              </w:rPr>
            </w:pPr>
          </w:p>
        </w:tc>
      </w:tr>
      <w:tr w:rsidR="00741572" w:rsidRPr="00741572" w14:paraId="2CC976D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4F48B05"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Acacia melanoxylon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3485E93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Blackwood, Black Wattle, Mudgerabah</w:t>
            </w:r>
          </w:p>
        </w:tc>
        <w:tc>
          <w:tcPr>
            <w:tcW w:w="850" w:type="dxa"/>
            <w:tcBorders>
              <w:top w:val="single" w:sz="4" w:space="0" w:color="auto"/>
              <w:left w:val="single" w:sz="4" w:space="0" w:color="auto"/>
              <w:bottom w:val="single" w:sz="4" w:space="0" w:color="auto"/>
              <w:right w:val="single" w:sz="4" w:space="0" w:color="auto"/>
            </w:tcBorders>
          </w:tcPr>
          <w:p w14:paraId="1051289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48E1BF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AD4A68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B057F4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CF0B8C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19ECCEE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219904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7E1D00E"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Acacia parramattensis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3CF785C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Parramatta wattle, Sydney Green Wattle</w:t>
            </w:r>
          </w:p>
        </w:tc>
        <w:tc>
          <w:tcPr>
            <w:tcW w:w="850" w:type="dxa"/>
            <w:tcBorders>
              <w:top w:val="single" w:sz="4" w:space="0" w:color="auto"/>
              <w:left w:val="single" w:sz="4" w:space="0" w:color="auto"/>
              <w:bottom w:val="single" w:sz="4" w:space="0" w:color="auto"/>
              <w:right w:val="single" w:sz="4" w:space="0" w:color="auto"/>
            </w:tcBorders>
          </w:tcPr>
          <w:p w14:paraId="7ED3CAD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E1A09C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7F6DA0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416651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A308EB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3E13776"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08C4BE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9C172B3"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Androcalva fraseri</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D5A149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Brush Kurrajong</w:t>
            </w:r>
          </w:p>
        </w:tc>
        <w:tc>
          <w:tcPr>
            <w:tcW w:w="850" w:type="dxa"/>
            <w:tcBorders>
              <w:top w:val="single" w:sz="4" w:space="0" w:color="auto"/>
              <w:left w:val="single" w:sz="4" w:space="0" w:color="auto"/>
              <w:bottom w:val="single" w:sz="4" w:space="0" w:color="auto"/>
              <w:right w:val="single" w:sz="4" w:space="0" w:color="auto"/>
            </w:tcBorders>
          </w:tcPr>
          <w:p w14:paraId="13D5D83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DD3FE7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8D5B7D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9FB0ED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F765157"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91B1F4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44F6B9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149881C"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Backhousia myrtifolia (E, not in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CF758D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Grey Myrtle, Ironwood</w:t>
            </w:r>
          </w:p>
        </w:tc>
        <w:tc>
          <w:tcPr>
            <w:tcW w:w="850" w:type="dxa"/>
            <w:tcBorders>
              <w:top w:val="single" w:sz="4" w:space="0" w:color="auto"/>
              <w:left w:val="single" w:sz="4" w:space="0" w:color="auto"/>
              <w:bottom w:val="single" w:sz="4" w:space="0" w:color="auto"/>
              <w:right w:val="single" w:sz="4" w:space="0" w:color="auto"/>
            </w:tcBorders>
          </w:tcPr>
          <w:p w14:paraId="4816F7B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429B3E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EE81E0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9D5D73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BADB0BE"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1625478"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3E3EA6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5DE69B3"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Banksia integrifolia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0089D19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Coast Banksia</w:t>
            </w:r>
          </w:p>
        </w:tc>
        <w:tc>
          <w:tcPr>
            <w:tcW w:w="850" w:type="dxa"/>
            <w:tcBorders>
              <w:top w:val="single" w:sz="4" w:space="0" w:color="auto"/>
              <w:left w:val="single" w:sz="4" w:space="0" w:color="auto"/>
              <w:bottom w:val="single" w:sz="4" w:space="0" w:color="auto"/>
              <w:right w:val="single" w:sz="4" w:space="0" w:color="auto"/>
            </w:tcBorders>
          </w:tcPr>
          <w:p w14:paraId="423983D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383929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99C8F9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63D65A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C72852C"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06BD55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5E383444"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49A37689"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Billardiera scandens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F0743C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Appleberry, Snotberry</w:t>
            </w:r>
          </w:p>
        </w:tc>
        <w:tc>
          <w:tcPr>
            <w:tcW w:w="850" w:type="dxa"/>
            <w:tcBorders>
              <w:top w:val="single" w:sz="4" w:space="0" w:color="auto"/>
              <w:left w:val="single" w:sz="4" w:space="0" w:color="auto"/>
              <w:bottom w:val="single" w:sz="4" w:space="0" w:color="auto"/>
              <w:right w:val="single" w:sz="4" w:space="0" w:color="auto"/>
            </w:tcBorders>
          </w:tcPr>
          <w:p w14:paraId="74C10E1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(r)</w:t>
            </w:r>
          </w:p>
        </w:tc>
        <w:tc>
          <w:tcPr>
            <w:tcW w:w="709" w:type="dxa"/>
            <w:tcBorders>
              <w:top w:val="single" w:sz="4" w:space="0" w:color="auto"/>
              <w:left w:val="single" w:sz="4" w:space="0" w:color="auto"/>
              <w:bottom w:val="single" w:sz="4" w:space="0" w:color="auto"/>
              <w:right w:val="single" w:sz="4" w:space="0" w:color="auto"/>
            </w:tcBorders>
          </w:tcPr>
          <w:p w14:paraId="2D46D43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148E51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488FD9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675751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63195755"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3736D94"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D39ED1F"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Breynia oblongifolia (E, not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24A7EA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Breynia, Coffee Bush</w:t>
            </w:r>
          </w:p>
        </w:tc>
        <w:tc>
          <w:tcPr>
            <w:tcW w:w="850" w:type="dxa"/>
            <w:tcBorders>
              <w:top w:val="single" w:sz="4" w:space="0" w:color="auto"/>
              <w:left w:val="single" w:sz="4" w:space="0" w:color="auto"/>
              <w:bottom w:val="single" w:sz="4" w:space="0" w:color="auto"/>
              <w:right w:val="single" w:sz="4" w:space="0" w:color="auto"/>
            </w:tcBorders>
          </w:tcPr>
          <w:p w14:paraId="1EE89B1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C92887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C89FF2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50EE87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7F900F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6A6AE2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5A1EACD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E3F79B8"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Bursaria spinosa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42D4F1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Sweet Bursaria Blackthorn (Kurwan -D'harawal)</w:t>
            </w:r>
          </w:p>
        </w:tc>
        <w:tc>
          <w:tcPr>
            <w:tcW w:w="850" w:type="dxa"/>
            <w:tcBorders>
              <w:top w:val="single" w:sz="4" w:space="0" w:color="auto"/>
              <w:left w:val="single" w:sz="4" w:space="0" w:color="auto"/>
              <w:bottom w:val="single" w:sz="4" w:space="0" w:color="auto"/>
              <w:right w:val="single" w:sz="4" w:space="0" w:color="auto"/>
            </w:tcBorders>
          </w:tcPr>
          <w:p w14:paraId="5940685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6EEDD6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4B029B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53DD40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FFD173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6B709C07"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A4DC62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5D93D9F"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Callistemon salignus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A1DD93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White Bottlebrush</w:t>
            </w:r>
          </w:p>
        </w:tc>
        <w:tc>
          <w:tcPr>
            <w:tcW w:w="850" w:type="dxa"/>
            <w:tcBorders>
              <w:top w:val="single" w:sz="4" w:space="0" w:color="auto"/>
              <w:left w:val="single" w:sz="4" w:space="0" w:color="auto"/>
              <w:bottom w:val="single" w:sz="4" w:space="0" w:color="auto"/>
              <w:right w:val="single" w:sz="4" w:space="0" w:color="auto"/>
            </w:tcBorders>
          </w:tcPr>
          <w:p w14:paraId="46233F1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13837F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4C7B3B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C45EA5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13BDF7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0F8226F" w14:textId="10443E8A" w:rsidR="00741572" w:rsidRPr="00741572" w:rsidRDefault="001D532C"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20D9E97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8F6D084" w14:textId="77777777" w:rsid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Callistemon viminalis</w:t>
            </w:r>
          </w:p>
          <w:p w14:paraId="64B6B69A" w14:textId="6217433D" w:rsidR="00E87C90" w:rsidRPr="00741572" w:rsidRDefault="00E87C90" w:rsidP="00741572">
            <w:pPr>
              <w:spacing w:after="0"/>
              <w:rPr>
                <w:rFonts w:eastAsia="Times New Roman" w:cs="Times New Roman"/>
                <w:i/>
                <w:color w:val="000000"/>
                <w:sz w:val="18"/>
                <w:lang w:val="en-US" w:eastAsia="en-AU" w:bidi="en-US"/>
              </w:rPr>
            </w:pPr>
            <w:r>
              <w:rPr>
                <w:rFonts w:eastAsia="Times New Roman" w:cs="Times New Roman"/>
                <w:i/>
                <w:color w:val="000000"/>
                <w:sz w:val="18"/>
                <w:lang w:val="en-US" w:eastAsia="en-AU" w:bidi="en-US"/>
              </w:rPr>
              <w:t>(syn. Melaleuca viminalis)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088313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Weeping Bottlebrush</w:t>
            </w:r>
          </w:p>
        </w:tc>
        <w:tc>
          <w:tcPr>
            <w:tcW w:w="850" w:type="dxa"/>
            <w:tcBorders>
              <w:top w:val="single" w:sz="4" w:space="0" w:color="auto"/>
              <w:left w:val="single" w:sz="4" w:space="0" w:color="auto"/>
              <w:bottom w:val="single" w:sz="4" w:space="0" w:color="auto"/>
              <w:right w:val="single" w:sz="4" w:space="0" w:color="auto"/>
            </w:tcBorders>
          </w:tcPr>
          <w:p w14:paraId="13D62F0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AD7040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5C223E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3E8714B"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474F274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2A3CC1A" w14:textId="4F6B6681" w:rsidR="00741572" w:rsidRPr="00741572" w:rsidRDefault="00E87C90"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085DD0" w:rsidRPr="00741572" w14:paraId="0C41347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58722B9" w14:textId="4178A448" w:rsidR="00085DD0" w:rsidRPr="00741572" w:rsidRDefault="00085DD0" w:rsidP="00741572">
            <w:pPr>
              <w:spacing w:after="0"/>
              <w:rPr>
                <w:rFonts w:eastAsia="Times New Roman" w:cs="Times New Roman"/>
                <w:i/>
                <w:color w:val="000000"/>
                <w:sz w:val="18"/>
                <w:lang w:val="en-US" w:eastAsia="en-AU" w:bidi="en-US"/>
              </w:rPr>
            </w:pPr>
            <w:r w:rsidRPr="00085DD0">
              <w:rPr>
                <w:rFonts w:eastAsia="Times New Roman" w:cs="Times New Roman"/>
                <w:i/>
                <w:color w:val="000000"/>
                <w:sz w:val="18"/>
                <w:lang w:val="en-US" w:eastAsia="en-AU" w:bidi="en-US"/>
              </w:rPr>
              <w:t>Cassinia trinerva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C4BD271" w14:textId="59E8FEE8" w:rsidR="00085DD0" w:rsidRPr="00741572" w:rsidRDefault="00085DD0"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3-veined Cassinia</w:t>
            </w:r>
          </w:p>
        </w:tc>
        <w:tc>
          <w:tcPr>
            <w:tcW w:w="850" w:type="dxa"/>
            <w:tcBorders>
              <w:top w:val="single" w:sz="4" w:space="0" w:color="auto"/>
              <w:left w:val="single" w:sz="4" w:space="0" w:color="auto"/>
              <w:bottom w:val="single" w:sz="4" w:space="0" w:color="auto"/>
              <w:right w:val="single" w:sz="4" w:space="0" w:color="auto"/>
            </w:tcBorders>
          </w:tcPr>
          <w:p w14:paraId="03D544F2" w14:textId="77777777" w:rsidR="00085DD0" w:rsidRPr="00741572" w:rsidRDefault="00085DD0"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7C2B030" w14:textId="77777777" w:rsidR="00085DD0" w:rsidRPr="00741572" w:rsidRDefault="00085DD0"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2EDE4B8" w14:textId="77777777" w:rsidR="00085DD0" w:rsidRPr="00741572" w:rsidRDefault="00085DD0"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B6C6B65" w14:textId="7E26BE3B" w:rsidR="00085DD0" w:rsidRPr="00741572" w:rsidRDefault="00085DD0"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960C19A" w14:textId="77777777" w:rsidR="00085DD0" w:rsidRPr="00741572" w:rsidRDefault="00085DD0"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FF02ED4" w14:textId="77777777" w:rsidR="00085DD0" w:rsidRPr="00741572" w:rsidRDefault="00085DD0" w:rsidP="00741572">
            <w:pPr>
              <w:spacing w:after="0"/>
              <w:rPr>
                <w:rFonts w:eastAsiaTheme="minorEastAsia" w:cs="Times New Roman"/>
                <w:color w:val="000000"/>
                <w:sz w:val="18"/>
                <w:lang w:val="en-US" w:bidi="en-US"/>
              </w:rPr>
            </w:pPr>
          </w:p>
        </w:tc>
      </w:tr>
      <w:tr w:rsidR="00741572" w:rsidRPr="00741572" w14:paraId="2FDAB52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2DD98BF"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Commersonia bartramia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A39CB8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Brown Kurrajong</w:t>
            </w:r>
          </w:p>
        </w:tc>
        <w:tc>
          <w:tcPr>
            <w:tcW w:w="850" w:type="dxa"/>
            <w:tcBorders>
              <w:top w:val="single" w:sz="4" w:space="0" w:color="auto"/>
              <w:left w:val="single" w:sz="4" w:space="0" w:color="auto"/>
              <w:bottom w:val="single" w:sz="4" w:space="0" w:color="auto"/>
              <w:right w:val="single" w:sz="4" w:space="0" w:color="auto"/>
            </w:tcBorders>
          </w:tcPr>
          <w:p w14:paraId="4641C25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3C9B50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C32F8E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A839F91"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068D5BDD"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809ED1F"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CD69AD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74653D03" w14:textId="77777777" w:rsidR="00741572" w:rsidRPr="00741572" w:rsidRDefault="00741572" w:rsidP="00741572">
            <w:pPr>
              <w:spacing w:after="0"/>
              <w:rPr>
                <w:rFonts w:eastAsiaTheme="minorEastAsia" w:cs="Times New Roman"/>
                <w:i/>
                <w:iCs/>
                <w:color w:val="000000"/>
                <w:sz w:val="18"/>
                <w:lang w:val="en-US" w:bidi="en-US"/>
              </w:rPr>
            </w:pPr>
            <w:r w:rsidRPr="00741572">
              <w:rPr>
                <w:rFonts w:eastAsia="Times New Roman" w:cs="Times New Roman"/>
                <w:i/>
                <w:color w:val="000000"/>
                <w:sz w:val="18"/>
                <w:lang w:val="en-US" w:eastAsia="en-AU" w:bidi="en-US"/>
              </w:rPr>
              <w:t>Coprosma quadrifida**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6AE288B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Prickly Currant-bush</w:t>
            </w:r>
          </w:p>
        </w:tc>
        <w:tc>
          <w:tcPr>
            <w:tcW w:w="850" w:type="dxa"/>
            <w:tcBorders>
              <w:top w:val="single" w:sz="4" w:space="0" w:color="auto"/>
              <w:left w:val="single" w:sz="4" w:space="0" w:color="auto"/>
              <w:bottom w:val="single" w:sz="4" w:space="0" w:color="auto"/>
              <w:right w:val="single" w:sz="4" w:space="0" w:color="auto"/>
            </w:tcBorders>
          </w:tcPr>
          <w:p w14:paraId="0FA47CD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4556D1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C47CFC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9FB8BE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23382C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4D2DB070"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4C9615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FFF285B"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Cordyline congesta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ABC2DC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Tooth-leaved Palm Lily</w:t>
            </w:r>
          </w:p>
        </w:tc>
        <w:tc>
          <w:tcPr>
            <w:tcW w:w="850" w:type="dxa"/>
            <w:tcBorders>
              <w:top w:val="single" w:sz="4" w:space="0" w:color="auto"/>
              <w:left w:val="single" w:sz="4" w:space="0" w:color="auto"/>
              <w:bottom w:val="single" w:sz="4" w:space="0" w:color="auto"/>
              <w:right w:val="single" w:sz="4" w:space="0" w:color="auto"/>
            </w:tcBorders>
          </w:tcPr>
          <w:p w14:paraId="203636B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ADCEBB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84B5C9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E2AEA0A"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3F61406C"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0F1515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84F8B4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CA873C5"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Cupaniopsis anacardioides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56DF74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Tuckaroo</w:t>
            </w:r>
          </w:p>
        </w:tc>
        <w:tc>
          <w:tcPr>
            <w:tcW w:w="850" w:type="dxa"/>
            <w:tcBorders>
              <w:top w:val="single" w:sz="4" w:space="0" w:color="auto"/>
              <w:left w:val="single" w:sz="4" w:space="0" w:color="auto"/>
              <w:bottom w:val="single" w:sz="4" w:space="0" w:color="auto"/>
              <w:right w:val="single" w:sz="4" w:space="0" w:color="auto"/>
            </w:tcBorders>
          </w:tcPr>
          <w:p w14:paraId="56B426C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8414F4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C8C2C1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8845682"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57F77F22"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CD5273F"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D2DE9D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EA00D00"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Cupaniopsis parvifolia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D1F6E6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Small-leaved Tuckaroo</w:t>
            </w:r>
          </w:p>
        </w:tc>
        <w:tc>
          <w:tcPr>
            <w:tcW w:w="850" w:type="dxa"/>
            <w:tcBorders>
              <w:top w:val="single" w:sz="4" w:space="0" w:color="auto"/>
              <w:left w:val="single" w:sz="4" w:space="0" w:color="auto"/>
              <w:bottom w:val="single" w:sz="4" w:space="0" w:color="auto"/>
              <w:right w:val="single" w:sz="4" w:space="0" w:color="auto"/>
            </w:tcBorders>
          </w:tcPr>
          <w:p w14:paraId="29DC12A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AC38BD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AD7CF4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436D40C"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46718542"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C1217F6"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473EE66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556FF2A2"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Cyathea australis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2BC066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Rough Tree-fern</w:t>
            </w:r>
          </w:p>
        </w:tc>
        <w:tc>
          <w:tcPr>
            <w:tcW w:w="850" w:type="dxa"/>
            <w:tcBorders>
              <w:top w:val="single" w:sz="4" w:space="0" w:color="auto"/>
              <w:left w:val="single" w:sz="4" w:space="0" w:color="auto"/>
              <w:bottom w:val="single" w:sz="4" w:space="0" w:color="auto"/>
              <w:right w:val="single" w:sz="4" w:space="0" w:color="auto"/>
            </w:tcBorders>
          </w:tcPr>
          <w:p w14:paraId="424F215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0BF0B1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C18DD7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0F64C3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3D7D12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197F647E"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573DED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319D2D6"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Dodonaea triquetra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20BA384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Large-leaf Hop-bush</w:t>
            </w:r>
          </w:p>
        </w:tc>
        <w:tc>
          <w:tcPr>
            <w:tcW w:w="850" w:type="dxa"/>
            <w:tcBorders>
              <w:top w:val="single" w:sz="4" w:space="0" w:color="auto"/>
              <w:left w:val="single" w:sz="4" w:space="0" w:color="auto"/>
              <w:bottom w:val="single" w:sz="4" w:space="0" w:color="auto"/>
              <w:right w:val="single" w:sz="4" w:space="0" w:color="auto"/>
            </w:tcBorders>
          </w:tcPr>
          <w:p w14:paraId="230DE22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6A983E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036F6D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7A749A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7C0649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ADF595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1DE2F7E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19467C8A"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lastRenderedPageBreak/>
              <w:t>Goodenia ovata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0248C0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Hop Goodenia</w:t>
            </w:r>
          </w:p>
        </w:tc>
        <w:tc>
          <w:tcPr>
            <w:tcW w:w="850" w:type="dxa"/>
            <w:tcBorders>
              <w:top w:val="single" w:sz="4" w:space="0" w:color="auto"/>
              <w:left w:val="single" w:sz="4" w:space="0" w:color="auto"/>
              <w:bottom w:val="single" w:sz="4" w:space="0" w:color="auto"/>
              <w:right w:val="single" w:sz="4" w:space="0" w:color="auto"/>
            </w:tcBorders>
          </w:tcPr>
          <w:p w14:paraId="551CD6D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E6AB7F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F2071F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AC11ED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DCA1A8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7D681B0F"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776B97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74C15BB"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Hibiscus diversifolius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CEA7A1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Swamp Hibiscus</w:t>
            </w:r>
          </w:p>
        </w:tc>
        <w:tc>
          <w:tcPr>
            <w:tcW w:w="850" w:type="dxa"/>
            <w:tcBorders>
              <w:top w:val="single" w:sz="4" w:space="0" w:color="auto"/>
              <w:left w:val="single" w:sz="4" w:space="0" w:color="auto"/>
              <w:bottom w:val="single" w:sz="4" w:space="0" w:color="auto"/>
              <w:right w:val="single" w:sz="4" w:space="0" w:color="auto"/>
            </w:tcBorders>
          </w:tcPr>
          <w:p w14:paraId="3A5B291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645061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1068D6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36C3A81"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4A0D51A3"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C01ADD5"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0D34CA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0B6ED04"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Hibiscus tiliaceus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4AF8EE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Cottonwood Hibiscus</w:t>
            </w:r>
          </w:p>
        </w:tc>
        <w:tc>
          <w:tcPr>
            <w:tcW w:w="850" w:type="dxa"/>
            <w:tcBorders>
              <w:top w:val="single" w:sz="4" w:space="0" w:color="auto"/>
              <w:left w:val="single" w:sz="4" w:space="0" w:color="auto"/>
              <w:bottom w:val="single" w:sz="4" w:space="0" w:color="auto"/>
              <w:right w:val="single" w:sz="4" w:space="0" w:color="auto"/>
            </w:tcBorders>
          </w:tcPr>
          <w:p w14:paraId="2E0A866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4D28CE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C75882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3F576D8"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3ADD105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DC7B0B7"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FC9680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53052EC"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Hovea acutifolia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9EA00A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a native pea</w:t>
            </w:r>
          </w:p>
        </w:tc>
        <w:tc>
          <w:tcPr>
            <w:tcW w:w="850" w:type="dxa"/>
            <w:tcBorders>
              <w:top w:val="single" w:sz="4" w:space="0" w:color="auto"/>
              <w:left w:val="single" w:sz="4" w:space="0" w:color="auto"/>
              <w:bottom w:val="single" w:sz="4" w:space="0" w:color="auto"/>
              <w:right w:val="single" w:sz="4" w:space="0" w:color="auto"/>
            </w:tcBorders>
          </w:tcPr>
          <w:p w14:paraId="5128C31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3D125D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9A4A25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BF3934E"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3A66F2AD"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A789A7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42A98A71"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A50D58E"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Leptospermum polygalifolium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0A1DB16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Tantoon</w:t>
            </w:r>
          </w:p>
        </w:tc>
        <w:tc>
          <w:tcPr>
            <w:tcW w:w="850" w:type="dxa"/>
            <w:tcBorders>
              <w:top w:val="single" w:sz="4" w:space="0" w:color="auto"/>
              <w:left w:val="single" w:sz="4" w:space="0" w:color="auto"/>
              <w:bottom w:val="single" w:sz="4" w:space="0" w:color="auto"/>
              <w:right w:val="single" w:sz="4" w:space="0" w:color="auto"/>
            </w:tcBorders>
          </w:tcPr>
          <w:p w14:paraId="302BB05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71886A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2F232A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08DC17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9434CFE"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5ED7B8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41618E0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D30F00E"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Livistona australis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976559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Cabbage Palm</w:t>
            </w:r>
          </w:p>
        </w:tc>
        <w:tc>
          <w:tcPr>
            <w:tcW w:w="850" w:type="dxa"/>
            <w:tcBorders>
              <w:top w:val="single" w:sz="4" w:space="0" w:color="auto"/>
              <w:left w:val="single" w:sz="4" w:space="0" w:color="auto"/>
              <w:bottom w:val="single" w:sz="4" w:space="0" w:color="auto"/>
              <w:right w:val="single" w:sz="4" w:space="0" w:color="auto"/>
            </w:tcBorders>
          </w:tcPr>
          <w:p w14:paraId="2BBDD86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xml:space="preserve">Vic L (v) </w:t>
            </w:r>
          </w:p>
        </w:tc>
        <w:tc>
          <w:tcPr>
            <w:tcW w:w="709" w:type="dxa"/>
            <w:tcBorders>
              <w:top w:val="single" w:sz="4" w:space="0" w:color="auto"/>
              <w:left w:val="single" w:sz="4" w:space="0" w:color="auto"/>
              <w:bottom w:val="single" w:sz="4" w:space="0" w:color="auto"/>
              <w:right w:val="single" w:sz="4" w:space="0" w:color="auto"/>
            </w:tcBorders>
          </w:tcPr>
          <w:p w14:paraId="2D246FE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9E6453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1F932D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01FDA8A"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10FACB6"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33189D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56922FBB"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Melaleuca alternifolia** (S)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13DF193" w14:textId="572B8524" w:rsidR="00741572" w:rsidRPr="00741572" w:rsidRDefault="00741572" w:rsidP="00F00B5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xml:space="preserve">a </w:t>
            </w:r>
            <w:r w:rsidR="00F00B52">
              <w:rPr>
                <w:rFonts w:eastAsiaTheme="minorEastAsia" w:cs="Times New Roman"/>
                <w:color w:val="000000"/>
                <w:sz w:val="18"/>
                <w:lang w:val="en-US" w:bidi="en-US"/>
              </w:rPr>
              <w:t>paperbark</w:t>
            </w:r>
          </w:p>
        </w:tc>
        <w:tc>
          <w:tcPr>
            <w:tcW w:w="850" w:type="dxa"/>
            <w:tcBorders>
              <w:top w:val="single" w:sz="4" w:space="0" w:color="auto"/>
              <w:left w:val="single" w:sz="4" w:space="0" w:color="auto"/>
              <w:bottom w:val="single" w:sz="4" w:space="0" w:color="auto"/>
              <w:right w:val="single" w:sz="4" w:space="0" w:color="auto"/>
            </w:tcBorders>
          </w:tcPr>
          <w:p w14:paraId="006969A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707BA1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E7AA63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247C4D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656D6F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C82061E"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F6730E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E80AD08"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Melaleuca decora**(S)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97AD5C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White Feather Honey Myrtle</w:t>
            </w:r>
          </w:p>
        </w:tc>
        <w:tc>
          <w:tcPr>
            <w:tcW w:w="850" w:type="dxa"/>
            <w:tcBorders>
              <w:top w:val="single" w:sz="4" w:space="0" w:color="auto"/>
              <w:left w:val="single" w:sz="4" w:space="0" w:color="auto"/>
              <w:bottom w:val="single" w:sz="4" w:space="0" w:color="auto"/>
              <w:right w:val="single" w:sz="4" w:space="0" w:color="auto"/>
            </w:tcBorders>
          </w:tcPr>
          <w:p w14:paraId="78685D9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6DBD83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B02151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9EFD0C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029F9D9"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562EE9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3F1CA9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4CAF96A"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Melaleuca ericifolia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9CF0A8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Swamp Paperbark</w:t>
            </w:r>
          </w:p>
        </w:tc>
        <w:tc>
          <w:tcPr>
            <w:tcW w:w="850" w:type="dxa"/>
            <w:tcBorders>
              <w:top w:val="single" w:sz="4" w:space="0" w:color="auto"/>
              <w:left w:val="single" w:sz="4" w:space="0" w:color="auto"/>
              <w:bottom w:val="single" w:sz="4" w:space="0" w:color="auto"/>
              <w:right w:val="single" w:sz="4" w:space="0" w:color="auto"/>
            </w:tcBorders>
          </w:tcPr>
          <w:p w14:paraId="16D3F7F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CDDBD6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1B7714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5829E3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EFC9ED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6C6759ED"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286E39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DF6CA10"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Melaleuca linariifolia**(E)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FB2D0A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Flax-leaved Paperbark</w:t>
            </w:r>
          </w:p>
        </w:tc>
        <w:tc>
          <w:tcPr>
            <w:tcW w:w="850" w:type="dxa"/>
            <w:tcBorders>
              <w:top w:val="single" w:sz="4" w:space="0" w:color="auto"/>
              <w:left w:val="single" w:sz="4" w:space="0" w:color="auto"/>
              <w:bottom w:val="single" w:sz="4" w:space="0" w:color="auto"/>
              <w:right w:val="single" w:sz="4" w:space="0" w:color="auto"/>
            </w:tcBorders>
          </w:tcPr>
          <w:p w14:paraId="09FAA46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F81DD4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411FEA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162FFD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DFDDDA1"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F2C535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385BD81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BD5D24D"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Melaleuca nodosa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4F1A186" w14:textId="2E0D1B02" w:rsidR="00741572" w:rsidRPr="00741572" w:rsidRDefault="00741572" w:rsidP="00F00B5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xml:space="preserve">A </w:t>
            </w:r>
            <w:r w:rsidR="00F00B52">
              <w:rPr>
                <w:rFonts w:eastAsiaTheme="minorEastAsia" w:cs="Times New Roman"/>
                <w:color w:val="000000"/>
                <w:sz w:val="18"/>
                <w:lang w:val="en-US" w:bidi="en-US"/>
              </w:rPr>
              <w:t>paperbark</w:t>
            </w:r>
          </w:p>
        </w:tc>
        <w:tc>
          <w:tcPr>
            <w:tcW w:w="850" w:type="dxa"/>
            <w:tcBorders>
              <w:top w:val="single" w:sz="4" w:space="0" w:color="auto"/>
              <w:left w:val="single" w:sz="4" w:space="0" w:color="auto"/>
              <w:bottom w:val="single" w:sz="4" w:space="0" w:color="auto"/>
              <w:right w:val="single" w:sz="4" w:space="0" w:color="auto"/>
            </w:tcBorders>
          </w:tcPr>
          <w:p w14:paraId="04CE6B7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DFCBF1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43CBF6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987ED0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E9BC1E9"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86AE839"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739F2B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67D5D65"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Melaleuca quinquenervia**(S)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274B54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Broad-leaved Paperbark</w:t>
            </w:r>
          </w:p>
        </w:tc>
        <w:tc>
          <w:tcPr>
            <w:tcW w:w="850" w:type="dxa"/>
            <w:tcBorders>
              <w:top w:val="single" w:sz="4" w:space="0" w:color="auto"/>
              <w:left w:val="single" w:sz="4" w:space="0" w:color="auto"/>
              <w:bottom w:val="single" w:sz="4" w:space="0" w:color="auto"/>
              <w:right w:val="single" w:sz="4" w:space="0" w:color="auto"/>
            </w:tcBorders>
          </w:tcPr>
          <w:p w14:paraId="525B002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8214A6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02F724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73F33F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EB8F9A7"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94E2DA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7A66A06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5209C1E"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Melaleuca sieberi</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F11CB58"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78B2BB6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BCBF60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AAA000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6D0AB4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E483B68"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41BD27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02A24AE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E23B86D"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Melaleuca styphelioides**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B670BEF" w14:textId="2BD38637" w:rsidR="00741572" w:rsidRPr="00741572" w:rsidRDefault="00741572" w:rsidP="00F00B5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xml:space="preserve">Prickly-leaved </w:t>
            </w:r>
            <w:r w:rsidR="00F00B52">
              <w:rPr>
                <w:rFonts w:eastAsiaTheme="minorEastAsia" w:cs="Times New Roman"/>
                <w:color w:val="000000"/>
                <w:sz w:val="18"/>
                <w:lang w:val="en-US" w:bidi="en-US"/>
              </w:rPr>
              <w:t>Paperbark</w:t>
            </w:r>
          </w:p>
        </w:tc>
        <w:tc>
          <w:tcPr>
            <w:tcW w:w="850" w:type="dxa"/>
            <w:tcBorders>
              <w:top w:val="single" w:sz="4" w:space="0" w:color="auto"/>
              <w:left w:val="single" w:sz="4" w:space="0" w:color="auto"/>
              <w:bottom w:val="single" w:sz="4" w:space="0" w:color="auto"/>
              <w:right w:val="single" w:sz="4" w:space="0" w:color="auto"/>
            </w:tcBorders>
          </w:tcPr>
          <w:p w14:paraId="4B419D9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F47E54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432ACF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721EB4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B4BC627"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4FDAB5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1FA98B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58E6A22"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Melia azedarach</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38A7AB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White cedar, Chinaberry Tree</w:t>
            </w:r>
          </w:p>
        </w:tc>
        <w:tc>
          <w:tcPr>
            <w:tcW w:w="850" w:type="dxa"/>
            <w:tcBorders>
              <w:top w:val="single" w:sz="4" w:space="0" w:color="auto"/>
              <w:left w:val="single" w:sz="4" w:space="0" w:color="auto"/>
              <w:bottom w:val="single" w:sz="4" w:space="0" w:color="auto"/>
              <w:right w:val="single" w:sz="4" w:space="0" w:color="auto"/>
            </w:tcBorders>
          </w:tcPr>
          <w:p w14:paraId="1292623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4CEF0D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1FA0A3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06612C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6EC3F3A"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0427E78"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C66E0D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5C247A7"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Melicytus dentatus**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943A61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Tree Violet</w:t>
            </w:r>
          </w:p>
        </w:tc>
        <w:tc>
          <w:tcPr>
            <w:tcW w:w="850" w:type="dxa"/>
            <w:tcBorders>
              <w:top w:val="single" w:sz="4" w:space="0" w:color="auto"/>
              <w:left w:val="single" w:sz="4" w:space="0" w:color="auto"/>
              <w:bottom w:val="single" w:sz="4" w:space="0" w:color="auto"/>
              <w:right w:val="single" w:sz="4" w:space="0" w:color="auto"/>
            </w:tcBorders>
          </w:tcPr>
          <w:p w14:paraId="3348753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DC567F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932564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B24E33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12CC33E"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D4ADF56"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231A2A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1CBDEC9"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Myrsine howittiana**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52EA09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Brush Muttonwood</w:t>
            </w:r>
          </w:p>
        </w:tc>
        <w:tc>
          <w:tcPr>
            <w:tcW w:w="850" w:type="dxa"/>
            <w:tcBorders>
              <w:top w:val="single" w:sz="4" w:space="0" w:color="auto"/>
              <w:left w:val="single" w:sz="4" w:space="0" w:color="auto"/>
              <w:bottom w:val="single" w:sz="4" w:space="0" w:color="auto"/>
              <w:right w:val="single" w:sz="4" w:space="0" w:color="auto"/>
            </w:tcBorders>
          </w:tcPr>
          <w:p w14:paraId="38D34C9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D2F371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7616A9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F41DDC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CE69987"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59C8F49"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F22115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53AF223"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imes New Roman" w:cs="Times New Roman"/>
                <w:i/>
                <w:color w:val="000000"/>
                <w:sz w:val="18"/>
                <w:lang w:val="en-US" w:eastAsia="en-AU" w:bidi="en-US"/>
              </w:rPr>
              <w:t>Notelaea longifolia**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167E50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Native Olive</w:t>
            </w:r>
          </w:p>
        </w:tc>
        <w:tc>
          <w:tcPr>
            <w:tcW w:w="850" w:type="dxa"/>
            <w:tcBorders>
              <w:top w:val="single" w:sz="4" w:space="0" w:color="auto"/>
              <w:left w:val="single" w:sz="4" w:space="0" w:color="auto"/>
              <w:bottom w:val="single" w:sz="4" w:space="0" w:color="auto"/>
              <w:right w:val="single" w:sz="4" w:space="0" w:color="auto"/>
            </w:tcBorders>
          </w:tcPr>
          <w:p w14:paraId="69CA463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FF46B7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ECAC87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47A0F3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9A7A15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EE4EB4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24FF6E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9008363"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imes New Roman" w:cs="Times New Roman"/>
                <w:i/>
                <w:color w:val="000000"/>
                <w:sz w:val="18"/>
                <w:lang w:val="en-US" w:eastAsia="en-AU" w:bidi="en-US"/>
              </w:rPr>
              <w:t>Notelaea venosa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3BD30C6" w14:textId="5FDF0644" w:rsidR="00741572" w:rsidRPr="00741572" w:rsidRDefault="00E87C90"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Mock</w:t>
            </w:r>
            <w:r w:rsidR="00B01594">
              <w:rPr>
                <w:rFonts w:eastAsiaTheme="minorEastAsia" w:cs="Times New Roman"/>
                <w:color w:val="000000"/>
                <w:sz w:val="18"/>
                <w:lang w:val="en-US" w:bidi="en-US"/>
              </w:rPr>
              <w:t xml:space="preserve"> Olive</w:t>
            </w:r>
          </w:p>
        </w:tc>
        <w:tc>
          <w:tcPr>
            <w:tcW w:w="850" w:type="dxa"/>
            <w:tcBorders>
              <w:top w:val="single" w:sz="4" w:space="0" w:color="auto"/>
              <w:left w:val="single" w:sz="4" w:space="0" w:color="auto"/>
              <w:bottom w:val="single" w:sz="4" w:space="0" w:color="auto"/>
              <w:right w:val="single" w:sz="4" w:space="0" w:color="auto"/>
            </w:tcBorders>
          </w:tcPr>
          <w:p w14:paraId="3C05048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78B9EC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256720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960A86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C28F33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5A07A4F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7487C4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0C0336C"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Ozothamnus diosmifolius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881639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Ball Everlasting, Rice Flower</w:t>
            </w:r>
          </w:p>
        </w:tc>
        <w:tc>
          <w:tcPr>
            <w:tcW w:w="850" w:type="dxa"/>
            <w:tcBorders>
              <w:top w:val="single" w:sz="4" w:space="0" w:color="auto"/>
              <w:left w:val="single" w:sz="4" w:space="0" w:color="auto"/>
              <w:bottom w:val="single" w:sz="4" w:space="0" w:color="auto"/>
              <w:right w:val="single" w:sz="4" w:space="0" w:color="auto"/>
            </w:tcBorders>
          </w:tcPr>
          <w:p w14:paraId="46D5876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8B80B3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79297B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DD4234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E5AFB3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36365E4"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5089461"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2D455DB"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Persoonia linearis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6EE96E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Narrow-leaved Geebung</w:t>
            </w:r>
          </w:p>
        </w:tc>
        <w:tc>
          <w:tcPr>
            <w:tcW w:w="850" w:type="dxa"/>
            <w:tcBorders>
              <w:top w:val="single" w:sz="4" w:space="0" w:color="auto"/>
              <w:left w:val="single" w:sz="4" w:space="0" w:color="auto"/>
              <w:bottom w:val="single" w:sz="4" w:space="0" w:color="auto"/>
              <w:right w:val="single" w:sz="4" w:space="0" w:color="auto"/>
            </w:tcBorders>
          </w:tcPr>
          <w:p w14:paraId="7A1F649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163FFA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453860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34A9F8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0D5D83A"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6D50408"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11EDE9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5310F2E"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Persoonia stradbrokensis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620053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a geebung</w:t>
            </w:r>
          </w:p>
        </w:tc>
        <w:tc>
          <w:tcPr>
            <w:tcW w:w="850" w:type="dxa"/>
            <w:tcBorders>
              <w:top w:val="single" w:sz="4" w:space="0" w:color="auto"/>
              <w:left w:val="single" w:sz="4" w:space="0" w:color="auto"/>
              <w:bottom w:val="single" w:sz="4" w:space="0" w:color="auto"/>
              <w:right w:val="single" w:sz="4" w:space="0" w:color="auto"/>
            </w:tcBorders>
          </w:tcPr>
          <w:p w14:paraId="55740C7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00EAE4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E41E35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0BA735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BE8A7EC"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77F1394"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610F0B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84D5DA8"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Phyllanthus gunnii</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B0ECEF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Scrubby Spurge</w:t>
            </w:r>
          </w:p>
        </w:tc>
        <w:tc>
          <w:tcPr>
            <w:tcW w:w="850" w:type="dxa"/>
            <w:tcBorders>
              <w:top w:val="single" w:sz="4" w:space="0" w:color="auto"/>
              <w:left w:val="single" w:sz="4" w:space="0" w:color="auto"/>
              <w:bottom w:val="single" w:sz="4" w:space="0" w:color="auto"/>
              <w:right w:val="single" w:sz="4" w:space="0" w:color="auto"/>
            </w:tcBorders>
          </w:tcPr>
          <w:p w14:paraId="4226F13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B016F4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116C08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0E4A45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E810793"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70C832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186BAA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2EEC1F8"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Pimelea linifolia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C9410C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Rice Flower</w:t>
            </w:r>
          </w:p>
        </w:tc>
        <w:tc>
          <w:tcPr>
            <w:tcW w:w="850" w:type="dxa"/>
            <w:tcBorders>
              <w:top w:val="single" w:sz="4" w:space="0" w:color="auto"/>
              <w:left w:val="single" w:sz="4" w:space="0" w:color="auto"/>
              <w:bottom w:val="single" w:sz="4" w:space="0" w:color="auto"/>
              <w:right w:val="single" w:sz="4" w:space="0" w:color="auto"/>
            </w:tcBorders>
          </w:tcPr>
          <w:p w14:paraId="27535E6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45A832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F65EC7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42DA31D"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45D7827A"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7B54E38"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63B8474"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8B23E67"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Pittosporum revolutum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910CAB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Hairy Pittosporum</w:t>
            </w:r>
          </w:p>
        </w:tc>
        <w:tc>
          <w:tcPr>
            <w:tcW w:w="850" w:type="dxa"/>
            <w:tcBorders>
              <w:top w:val="single" w:sz="4" w:space="0" w:color="auto"/>
              <w:left w:val="single" w:sz="4" w:space="0" w:color="auto"/>
              <w:bottom w:val="single" w:sz="4" w:space="0" w:color="auto"/>
              <w:right w:val="single" w:sz="4" w:space="0" w:color="auto"/>
            </w:tcBorders>
          </w:tcPr>
          <w:p w14:paraId="743C9C0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(r)</w:t>
            </w:r>
          </w:p>
        </w:tc>
        <w:tc>
          <w:tcPr>
            <w:tcW w:w="709" w:type="dxa"/>
            <w:tcBorders>
              <w:top w:val="single" w:sz="4" w:space="0" w:color="auto"/>
              <w:left w:val="single" w:sz="4" w:space="0" w:color="auto"/>
              <w:bottom w:val="single" w:sz="4" w:space="0" w:color="auto"/>
              <w:right w:val="single" w:sz="4" w:space="0" w:color="auto"/>
            </w:tcBorders>
          </w:tcPr>
          <w:p w14:paraId="543B028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6DDA9A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0C30C2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5B5A735"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4DC65D5" w14:textId="77777777" w:rsidR="00741572" w:rsidRPr="00741572" w:rsidRDefault="00741572" w:rsidP="00741572">
            <w:pPr>
              <w:spacing w:after="0"/>
              <w:rPr>
                <w:rFonts w:eastAsiaTheme="minorEastAsia" w:cs="Times New Roman"/>
                <w:color w:val="000000"/>
                <w:sz w:val="18"/>
                <w:lang w:val="en-US" w:bidi="en-US"/>
              </w:rPr>
            </w:pPr>
          </w:p>
        </w:tc>
      </w:tr>
      <w:tr w:rsidR="00F451A2" w:rsidRPr="00741572" w14:paraId="40C4C15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6239C73" w14:textId="1EC70E36" w:rsidR="00F451A2" w:rsidRPr="00741572" w:rsidRDefault="00F451A2" w:rsidP="00741572">
            <w:pPr>
              <w:spacing w:after="0"/>
              <w:rPr>
                <w:rFonts w:eastAsia="Times New Roman" w:cs="Times New Roman"/>
                <w:i/>
                <w:color w:val="000000"/>
                <w:sz w:val="18"/>
                <w:lang w:val="en-US" w:eastAsia="en-AU" w:bidi="en-US"/>
              </w:rPr>
            </w:pPr>
            <w:r>
              <w:rPr>
                <w:rFonts w:eastAsia="Times New Roman" w:cs="Times New Roman"/>
                <w:i/>
                <w:color w:val="000000"/>
                <w:sz w:val="18"/>
                <w:lang w:val="en-US" w:eastAsia="en-AU" w:bidi="en-US"/>
              </w:rPr>
              <w:t>Pittosporum undulatum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F35B015" w14:textId="7518158B" w:rsidR="00F451A2" w:rsidRPr="00741572" w:rsidRDefault="00F451A2"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Sweet Pittosporum</w:t>
            </w:r>
          </w:p>
        </w:tc>
        <w:tc>
          <w:tcPr>
            <w:tcW w:w="850" w:type="dxa"/>
            <w:tcBorders>
              <w:top w:val="single" w:sz="4" w:space="0" w:color="auto"/>
              <w:left w:val="single" w:sz="4" w:space="0" w:color="auto"/>
              <w:bottom w:val="single" w:sz="4" w:space="0" w:color="auto"/>
              <w:right w:val="single" w:sz="4" w:space="0" w:color="auto"/>
            </w:tcBorders>
          </w:tcPr>
          <w:p w14:paraId="29B0FA56" w14:textId="77777777" w:rsidR="00F451A2" w:rsidRPr="00741572" w:rsidRDefault="00F451A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5806D84" w14:textId="77777777" w:rsidR="00F451A2" w:rsidRPr="00741572" w:rsidRDefault="00F451A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AF6243E" w14:textId="77777777" w:rsidR="00F451A2" w:rsidRPr="00741572" w:rsidRDefault="00F451A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FD91658" w14:textId="77777777" w:rsidR="00F451A2" w:rsidRPr="00741572" w:rsidRDefault="00F451A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063B142D" w14:textId="3B053CDE" w:rsidR="00F451A2" w:rsidRPr="00741572" w:rsidRDefault="00F451A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2381AC89" w14:textId="77777777" w:rsidR="00F451A2" w:rsidRPr="00741572" w:rsidRDefault="00F451A2" w:rsidP="00741572">
            <w:pPr>
              <w:spacing w:after="0"/>
              <w:rPr>
                <w:rFonts w:eastAsiaTheme="minorEastAsia" w:cs="Times New Roman"/>
                <w:color w:val="000000"/>
                <w:sz w:val="18"/>
                <w:lang w:val="en-US" w:bidi="en-US"/>
              </w:rPr>
            </w:pPr>
          </w:p>
        </w:tc>
      </w:tr>
      <w:tr w:rsidR="00741572" w:rsidRPr="00741572" w14:paraId="0AE7D018"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4553B71"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Plectranthus parviflorus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4D64E1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Cockspur Flower</w:t>
            </w:r>
          </w:p>
        </w:tc>
        <w:tc>
          <w:tcPr>
            <w:tcW w:w="850" w:type="dxa"/>
            <w:tcBorders>
              <w:top w:val="single" w:sz="4" w:space="0" w:color="auto"/>
              <w:left w:val="single" w:sz="4" w:space="0" w:color="auto"/>
              <w:bottom w:val="single" w:sz="4" w:space="0" w:color="auto"/>
              <w:right w:val="single" w:sz="4" w:space="0" w:color="auto"/>
            </w:tcBorders>
          </w:tcPr>
          <w:p w14:paraId="1C7DD13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1D0328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B2F2F1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C2DB10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FEE7F6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B99EB61"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4ED1A13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7A26D2E6"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imes New Roman" w:cs="Times New Roman"/>
                <w:i/>
                <w:color w:val="000000"/>
                <w:sz w:val="18"/>
                <w:lang w:val="en-US" w:eastAsia="en-AU" w:bidi="en-US"/>
              </w:rPr>
              <w:t>Pomaderris aspera**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3E75CBD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Hazel Pomaderris</w:t>
            </w:r>
          </w:p>
        </w:tc>
        <w:tc>
          <w:tcPr>
            <w:tcW w:w="850" w:type="dxa"/>
            <w:tcBorders>
              <w:top w:val="single" w:sz="4" w:space="0" w:color="auto"/>
              <w:left w:val="single" w:sz="4" w:space="0" w:color="auto"/>
              <w:bottom w:val="single" w:sz="4" w:space="0" w:color="auto"/>
              <w:right w:val="single" w:sz="4" w:space="0" w:color="auto"/>
            </w:tcBorders>
          </w:tcPr>
          <w:p w14:paraId="481B0FD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13B7F2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28AB38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E16BF4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9B5C4B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2D486ED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319F1E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5B23D7FC"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Pomax umbellata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0921C02F" w14:textId="1961E53E" w:rsidR="00741572" w:rsidRPr="00741572" w:rsidRDefault="00B01594"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Pomax</w:t>
            </w:r>
          </w:p>
        </w:tc>
        <w:tc>
          <w:tcPr>
            <w:tcW w:w="850" w:type="dxa"/>
            <w:tcBorders>
              <w:top w:val="single" w:sz="4" w:space="0" w:color="auto"/>
              <w:left w:val="single" w:sz="4" w:space="0" w:color="auto"/>
              <w:bottom w:val="single" w:sz="4" w:space="0" w:color="auto"/>
              <w:right w:val="single" w:sz="4" w:space="0" w:color="auto"/>
            </w:tcBorders>
          </w:tcPr>
          <w:p w14:paraId="6ED6722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3E76E3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07CC2B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D460AC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317F4D1"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917DA2E"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1F5B1A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6561E091"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Prostanthera incisa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6F0F69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Cut-leaved Mint-Bush</w:t>
            </w:r>
          </w:p>
        </w:tc>
        <w:tc>
          <w:tcPr>
            <w:tcW w:w="850" w:type="dxa"/>
            <w:tcBorders>
              <w:top w:val="single" w:sz="4" w:space="0" w:color="auto"/>
              <w:left w:val="single" w:sz="4" w:space="0" w:color="auto"/>
              <w:bottom w:val="single" w:sz="4" w:space="0" w:color="auto"/>
              <w:right w:val="single" w:sz="4" w:space="0" w:color="auto"/>
            </w:tcBorders>
          </w:tcPr>
          <w:p w14:paraId="1531BA0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(r)</w:t>
            </w:r>
          </w:p>
        </w:tc>
        <w:tc>
          <w:tcPr>
            <w:tcW w:w="709" w:type="dxa"/>
            <w:tcBorders>
              <w:top w:val="single" w:sz="4" w:space="0" w:color="auto"/>
              <w:left w:val="single" w:sz="4" w:space="0" w:color="auto"/>
              <w:bottom w:val="single" w:sz="4" w:space="0" w:color="auto"/>
              <w:right w:val="single" w:sz="4" w:space="0" w:color="auto"/>
            </w:tcBorders>
          </w:tcPr>
          <w:p w14:paraId="2FB9919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D13A79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6116C9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57F3512"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C23BC25"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3BE831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19AD482F"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Prostanthera lasianthos(T)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27B6F7D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Victorian Christmas-bush</w:t>
            </w:r>
          </w:p>
        </w:tc>
        <w:tc>
          <w:tcPr>
            <w:tcW w:w="850" w:type="dxa"/>
            <w:tcBorders>
              <w:top w:val="single" w:sz="4" w:space="0" w:color="auto"/>
              <w:left w:val="single" w:sz="4" w:space="0" w:color="auto"/>
              <w:bottom w:val="single" w:sz="4" w:space="0" w:color="auto"/>
              <w:right w:val="single" w:sz="4" w:space="0" w:color="auto"/>
            </w:tcBorders>
          </w:tcPr>
          <w:p w14:paraId="314F830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262375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CF1433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EAB990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81B50E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5AFC7FC5"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456ABD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EB7804A"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Pultenaea retusa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0C1718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Notched Bush-pea</w:t>
            </w:r>
          </w:p>
        </w:tc>
        <w:tc>
          <w:tcPr>
            <w:tcW w:w="850" w:type="dxa"/>
            <w:tcBorders>
              <w:top w:val="single" w:sz="4" w:space="0" w:color="auto"/>
              <w:left w:val="single" w:sz="4" w:space="0" w:color="auto"/>
              <w:bottom w:val="single" w:sz="4" w:space="0" w:color="auto"/>
              <w:right w:val="single" w:sz="4" w:space="0" w:color="auto"/>
            </w:tcBorders>
          </w:tcPr>
          <w:p w14:paraId="582DD97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1FC2FE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-ve</w:t>
            </w:r>
          </w:p>
        </w:tc>
        <w:tc>
          <w:tcPr>
            <w:tcW w:w="709" w:type="dxa"/>
            <w:tcBorders>
              <w:top w:val="single" w:sz="4" w:space="0" w:color="auto"/>
              <w:left w:val="single" w:sz="4" w:space="0" w:color="auto"/>
              <w:bottom w:val="single" w:sz="4" w:space="0" w:color="auto"/>
              <w:right w:val="single" w:sz="4" w:space="0" w:color="auto"/>
            </w:tcBorders>
          </w:tcPr>
          <w:p w14:paraId="72C7697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72505D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25EEC32"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E97E5C5"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0D6ED7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C0AC820"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Pultenaea villosa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AC1A8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Hairy Bush-pea</w:t>
            </w:r>
          </w:p>
        </w:tc>
        <w:tc>
          <w:tcPr>
            <w:tcW w:w="850" w:type="dxa"/>
            <w:tcBorders>
              <w:top w:val="single" w:sz="4" w:space="0" w:color="auto"/>
              <w:left w:val="single" w:sz="4" w:space="0" w:color="auto"/>
              <w:bottom w:val="single" w:sz="4" w:space="0" w:color="auto"/>
              <w:right w:val="single" w:sz="4" w:space="0" w:color="auto"/>
            </w:tcBorders>
          </w:tcPr>
          <w:p w14:paraId="2981F7D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A0DF4A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46FAD0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B4E5AE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80357CC"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34BDFD6" w14:textId="77777777" w:rsidR="00741572" w:rsidRPr="00741572" w:rsidRDefault="00741572" w:rsidP="00741572">
            <w:pPr>
              <w:spacing w:after="0"/>
              <w:rPr>
                <w:rFonts w:eastAsiaTheme="minorEastAsia" w:cs="Times New Roman"/>
                <w:color w:val="000000"/>
                <w:sz w:val="18"/>
                <w:lang w:val="en-US" w:bidi="en-US"/>
              </w:rPr>
            </w:pPr>
          </w:p>
        </w:tc>
      </w:tr>
      <w:tr w:rsidR="00EB5423" w:rsidRPr="00741572" w14:paraId="4BAAE2E6" w14:textId="77777777" w:rsidTr="00785B5C">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A9F3D12" w14:textId="77777777" w:rsidR="00EB5423" w:rsidRPr="00741572" w:rsidRDefault="00EB5423" w:rsidP="00785B5C">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Rubus rosifolius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9F6A92A" w14:textId="77777777" w:rsidR="00EB5423" w:rsidRPr="00741572" w:rsidRDefault="00EB5423" w:rsidP="00785B5C">
            <w:pPr>
              <w:spacing w:after="0"/>
              <w:rPr>
                <w:rFonts w:eastAsiaTheme="minorEastAsia" w:cs="Times New Roman"/>
                <w:color w:val="000000"/>
                <w:sz w:val="18"/>
                <w:lang w:val="en-US" w:bidi="en-US"/>
              </w:rPr>
            </w:pPr>
            <w:r>
              <w:rPr>
                <w:rFonts w:eastAsiaTheme="minorEastAsia" w:cs="Times New Roman"/>
                <w:color w:val="000000"/>
                <w:sz w:val="18"/>
                <w:lang w:val="en-US" w:bidi="en-US"/>
              </w:rPr>
              <w:t>Rose-leaf Bramble, Native Raspberry</w:t>
            </w:r>
          </w:p>
        </w:tc>
        <w:tc>
          <w:tcPr>
            <w:tcW w:w="850" w:type="dxa"/>
            <w:tcBorders>
              <w:top w:val="single" w:sz="4" w:space="0" w:color="auto"/>
              <w:left w:val="single" w:sz="4" w:space="0" w:color="auto"/>
              <w:bottom w:val="single" w:sz="4" w:space="0" w:color="auto"/>
              <w:right w:val="single" w:sz="4" w:space="0" w:color="auto"/>
            </w:tcBorders>
          </w:tcPr>
          <w:p w14:paraId="66C490FD" w14:textId="77777777" w:rsidR="00EB5423" w:rsidRPr="00741572" w:rsidRDefault="00EB5423" w:rsidP="00785B5C">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DFB26DC" w14:textId="77777777" w:rsidR="00EB5423" w:rsidRPr="00741572" w:rsidRDefault="00EB5423" w:rsidP="00785B5C">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70E7D72" w14:textId="77777777" w:rsidR="00EB5423" w:rsidRPr="00741572" w:rsidRDefault="00EB5423" w:rsidP="00785B5C">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1EF48BF" w14:textId="77777777" w:rsidR="00EB5423" w:rsidRPr="00741572" w:rsidRDefault="00EB5423" w:rsidP="00785B5C">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3C6820F" w14:textId="77777777" w:rsidR="00EB5423" w:rsidRPr="00741572" w:rsidRDefault="00EB5423" w:rsidP="00785B5C">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178358B" w14:textId="77777777" w:rsidR="00EB5423" w:rsidRPr="00741572" w:rsidRDefault="00EB5423" w:rsidP="00785B5C">
            <w:pPr>
              <w:spacing w:after="0"/>
              <w:rPr>
                <w:rFonts w:eastAsiaTheme="minorEastAsia" w:cs="Times New Roman"/>
                <w:color w:val="000000"/>
                <w:sz w:val="18"/>
                <w:lang w:val="en-US" w:bidi="en-US"/>
              </w:rPr>
            </w:pPr>
          </w:p>
        </w:tc>
      </w:tr>
      <w:tr w:rsidR="00741572" w:rsidRPr="00741572" w14:paraId="0E28E79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70607DBD"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Sannantha pluriflora**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0C4AC8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Tall Baeckea</w:t>
            </w:r>
          </w:p>
        </w:tc>
        <w:tc>
          <w:tcPr>
            <w:tcW w:w="850" w:type="dxa"/>
            <w:tcBorders>
              <w:top w:val="single" w:sz="4" w:space="0" w:color="auto"/>
              <w:left w:val="single" w:sz="4" w:space="0" w:color="auto"/>
              <w:bottom w:val="single" w:sz="4" w:space="0" w:color="auto"/>
              <w:right w:val="single" w:sz="4" w:space="0" w:color="auto"/>
            </w:tcBorders>
          </w:tcPr>
          <w:p w14:paraId="541A999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B842A8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861292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273C2E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E084785"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EAC96FC"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7C386B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524A3000"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Syzygium smithii**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0320522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Lilly Pilly</w:t>
            </w:r>
          </w:p>
        </w:tc>
        <w:tc>
          <w:tcPr>
            <w:tcW w:w="850" w:type="dxa"/>
            <w:tcBorders>
              <w:top w:val="single" w:sz="4" w:space="0" w:color="auto"/>
              <w:left w:val="single" w:sz="4" w:space="0" w:color="auto"/>
              <w:bottom w:val="single" w:sz="4" w:space="0" w:color="auto"/>
              <w:right w:val="single" w:sz="4" w:space="0" w:color="auto"/>
            </w:tcBorders>
          </w:tcPr>
          <w:p w14:paraId="09FCA06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BA32B8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DCA824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CF59678"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549A52F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F6E5BC6"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3D487A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312B38C"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 xml:space="preserve">Trema tomentosa </w:t>
            </w:r>
            <w:r w:rsidRPr="00B01594">
              <w:rPr>
                <w:rFonts w:eastAsia="Times New Roman" w:cs="Times New Roman"/>
                <w:color w:val="000000"/>
                <w:sz w:val="18"/>
                <w:lang w:val="en-US" w:eastAsia="en-AU" w:bidi="en-US"/>
              </w:rPr>
              <w:t xml:space="preserve">var </w:t>
            </w:r>
            <w:r w:rsidRPr="00741572">
              <w:rPr>
                <w:rFonts w:eastAsia="Times New Roman" w:cs="Times New Roman"/>
                <w:i/>
                <w:color w:val="000000"/>
                <w:sz w:val="18"/>
                <w:lang w:val="en-US" w:eastAsia="en-AU" w:bidi="en-US"/>
              </w:rPr>
              <w:t>aspera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F7F091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Native Peach</w:t>
            </w:r>
          </w:p>
        </w:tc>
        <w:tc>
          <w:tcPr>
            <w:tcW w:w="850" w:type="dxa"/>
            <w:tcBorders>
              <w:top w:val="single" w:sz="4" w:space="0" w:color="auto"/>
              <w:left w:val="single" w:sz="4" w:space="0" w:color="auto"/>
              <w:bottom w:val="single" w:sz="4" w:space="0" w:color="auto"/>
              <w:right w:val="single" w:sz="4" w:space="0" w:color="auto"/>
            </w:tcBorders>
          </w:tcPr>
          <w:p w14:paraId="378D256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CE0BD0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4C0A2D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D34D2A6"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2E820665"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D3C0D3C"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4002E33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B649E68"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Tristaniopsis laurina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E1DD0F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Water Gum</w:t>
            </w:r>
          </w:p>
        </w:tc>
        <w:tc>
          <w:tcPr>
            <w:tcW w:w="850" w:type="dxa"/>
            <w:tcBorders>
              <w:top w:val="single" w:sz="4" w:space="0" w:color="auto"/>
              <w:left w:val="single" w:sz="4" w:space="0" w:color="auto"/>
              <w:bottom w:val="single" w:sz="4" w:space="0" w:color="auto"/>
              <w:right w:val="single" w:sz="4" w:space="0" w:color="auto"/>
            </w:tcBorders>
          </w:tcPr>
          <w:p w14:paraId="18E6CE7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98B047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538332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80E85A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029490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5AE28B3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AE819C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49D39DF4" w14:textId="77777777" w:rsidR="00741572" w:rsidRPr="00741572" w:rsidRDefault="00741572" w:rsidP="00741572">
            <w:pPr>
              <w:spacing w:after="0"/>
              <w:rPr>
                <w:rFonts w:eastAsia="Times New Roman" w:cs="Times New Roman"/>
                <w:i/>
                <w:color w:val="000000"/>
                <w:sz w:val="18"/>
                <w:lang w:val="en-US" w:eastAsia="en-AU" w:bidi="en-US"/>
              </w:rPr>
            </w:pPr>
            <w:r w:rsidRPr="00741572">
              <w:rPr>
                <w:rFonts w:eastAsia="Times New Roman" w:cs="Times New Roman"/>
                <w:i/>
                <w:color w:val="000000"/>
                <w:sz w:val="18"/>
                <w:lang w:val="en-US" w:eastAsia="en-AU" w:bidi="en-US"/>
              </w:rPr>
              <w:t>Wikstroemia indica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565F85D6" w14:textId="1F42D5A5" w:rsidR="00741572" w:rsidRPr="00741572" w:rsidRDefault="00B01594"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Bootlace Bush</w:t>
            </w:r>
          </w:p>
        </w:tc>
        <w:tc>
          <w:tcPr>
            <w:tcW w:w="850" w:type="dxa"/>
            <w:tcBorders>
              <w:top w:val="single" w:sz="4" w:space="0" w:color="auto"/>
              <w:left w:val="single" w:sz="4" w:space="0" w:color="auto"/>
              <w:bottom w:val="single" w:sz="4" w:space="0" w:color="auto"/>
              <w:right w:val="single" w:sz="4" w:space="0" w:color="auto"/>
            </w:tcBorders>
          </w:tcPr>
          <w:p w14:paraId="299E47A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8305EA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2AC56A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8863086"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6F0039F3"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6BC2519"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ABE23DD" w14:textId="77777777" w:rsidTr="00A80212">
        <w:trPr>
          <w:trHeight w:val="283"/>
        </w:trPr>
        <w:tc>
          <w:tcPr>
            <w:tcW w:w="9067"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32D911" w14:textId="77777777" w:rsidR="00741572" w:rsidRPr="00741572" w:rsidRDefault="00741572" w:rsidP="00606F02">
            <w:pPr>
              <w:keepNext/>
              <w:keepLines/>
              <w:spacing w:after="0"/>
              <w:rPr>
                <w:rFonts w:eastAsiaTheme="minorEastAsia" w:cs="Times New Roman"/>
                <w:b/>
                <w:color w:val="000000"/>
                <w:sz w:val="18"/>
                <w:lang w:val="en-US" w:bidi="en-US"/>
              </w:rPr>
            </w:pPr>
            <w:r w:rsidRPr="00741572">
              <w:rPr>
                <w:rFonts w:eastAsiaTheme="minorEastAsia" w:cs="Times New Roman"/>
                <w:b/>
                <w:color w:val="000000"/>
                <w:sz w:val="18"/>
                <w:lang w:val="en-US" w:bidi="en-US"/>
              </w:rPr>
              <w:lastRenderedPageBreak/>
              <w:t>Climbing and Scrambling</w:t>
            </w:r>
          </w:p>
        </w:tc>
      </w:tr>
      <w:tr w:rsidR="00741572" w:rsidRPr="00741572" w14:paraId="7101FFE4"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7C106CC" w14:textId="7C92FF30" w:rsidR="00741572" w:rsidRPr="00741572" w:rsidRDefault="00741572" w:rsidP="00606F02">
            <w:pPr>
              <w:keepNext/>
              <w:keepLines/>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Cayratia clematidea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1BD23F1" w14:textId="2D98B66B" w:rsidR="00741572" w:rsidRPr="00741572" w:rsidRDefault="00741572" w:rsidP="00606F02">
            <w:pPr>
              <w:keepNext/>
              <w:keepLines/>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Native Grape</w:t>
            </w:r>
          </w:p>
        </w:tc>
        <w:tc>
          <w:tcPr>
            <w:tcW w:w="850" w:type="dxa"/>
            <w:tcBorders>
              <w:top w:val="single" w:sz="4" w:space="0" w:color="auto"/>
              <w:left w:val="single" w:sz="4" w:space="0" w:color="auto"/>
              <w:bottom w:val="single" w:sz="4" w:space="0" w:color="auto"/>
              <w:right w:val="single" w:sz="4" w:space="0" w:color="auto"/>
            </w:tcBorders>
          </w:tcPr>
          <w:p w14:paraId="6018C59E" w14:textId="77777777" w:rsidR="00741572" w:rsidRPr="00741572" w:rsidRDefault="00741572" w:rsidP="00606F02">
            <w:pPr>
              <w:keepNext/>
              <w:keepLines/>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1621BE9" w14:textId="77777777" w:rsidR="00741572" w:rsidRPr="00741572" w:rsidRDefault="00741572" w:rsidP="00606F02">
            <w:pPr>
              <w:keepNext/>
              <w:keepLines/>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BD5877F" w14:textId="77777777" w:rsidR="00741572" w:rsidRPr="00741572" w:rsidRDefault="00741572" w:rsidP="00606F02">
            <w:pPr>
              <w:keepNext/>
              <w:keepLines/>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9BBE269" w14:textId="77777777" w:rsidR="00741572" w:rsidRPr="00741572" w:rsidRDefault="00741572" w:rsidP="00606F02">
            <w:pPr>
              <w:keepNext/>
              <w:keepLines/>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7E9B6BA" w14:textId="77777777" w:rsidR="00741572" w:rsidRPr="00741572" w:rsidRDefault="00741572" w:rsidP="00606F02">
            <w:pPr>
              <w:keepNext/>
              <w:keepLines/>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C13DC95" w14:textId="77777777" w:rsidR="00741572" w:rsidRPr="00741572" w:rsidRDefault="00741572" w:rsidP="00606F02">
            <w:pPr>
              <w:keepNext/>
              <w:keepLines/>
              <w:spacing w:after="0"/>
              <w:rPr>
                <w:rFonts w:eastAsiaTheme="minorEastAsia" w:cs="Times New Roman"/>
                <w:color w:val="000000"/>
                <w:sz w:val="18"/>
                <w:lang w:val="en-US" w:bidi="en-US"/>
              </w:rPr>
            </w:pPr>
          </w:p>
        </w:tc>
      </w:tr>
      <w:tr w:rsidR="00741572" w:rsidRPr="00741572" w14:paraId="0608AA3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4C2BDC5" w14:textId="77777777" w:rsidR="00741572" w:rsidRPr="00741572" w:rsidRDefault="00741572" w:rsidP="00606F02">
            <w:pPr>
              <w:keepNext/>
              <w:keepLines/>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Cissus hypoglauca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DF716CA" w14:textId="77777777" w:rsidR="00741572" w:rsidRPr="00741572" w:rsidRDefault="00741572" w:rsidP="00606F02">
            <w:pPr>
              <w:keepNext/>
              <w:keepLines/>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Water Vine</w:t>
            </w:r>
          </w:p>
        </w:tc>
        <w:tc>
          <w:tcPr>
            <w:tcW w:w="850" w:type="dxa"/>
            <w:tcBorders>
              <w:top w:val="single" w:sz="4" w:space="0" w:color="auto"/>
              <w:left w:val="single" w:sz="4" w:space="0" w:color="auto"/>
              <w:bottom w:val="single" w:sz="4" w:space="0" w:color="auto"/>
              <w:right w:val="single" w:sz="4" w:space="0" w:color="auto"/>
            </w:tcBorders>
          </w:tcPr>
          <w:p w14:paraId="3B3236B3" w14:textId="77777777" w:rsidR="00741572" w:rsidRPr="00741572" w:rsidRDefault="00741572" w:rsidP="00606F02">
            <w:pPr>
              <w:keepNext/>
              <w:keepLines/>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069397C" w14:textId="77777777" w:rsidR="00741572" w:rsidRPr="00741572" w:rsidRDefault="00741572" w:rsidP="00606F02">
            <w:pPr>
              <w:keepNext/>
              <w:keepLines/>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FCF1653" w14:textId="77777777" w:rsidR="00741572" w:rsidRPr="00741572" w:rsidRDefault="00741572" w:rsidP="00606F02">
            <w:pPr>
              <w:keepNext/>
              <w:keepLines/>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698448C" w14:textId="77777777" w:rsidR="00741572" w:rsidRPr="00741572" w:rsidRDefault="00741572" w:rsidP="00606F02">
            <w:pPr>
              <w:keepNext/>
              <w:keepLines/>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A8A72E6" w14:textId="77777777" w:rsidR="00741572" w:rsidRPr="00741572" w:rsidRDefault="00741572" w:rsidP="00606F02">
            <w:pPr>
              <w:keepNext/>
              <w:keepLines/>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C669254" w14:textId="77777777" w:rsidR="00741572" w:rsidRPr="00741572" w:rsidRDefault="00741572" w:rsidP="00606F02">
            <w:pPr>
              <w:keepNext/>
              <w:keepLines/>
              <w:spacing w:after="0"/>
              <w:rPr>
                <w:rFonts w:eastAsiaTheme="minorEastAsia" w:cs="Times New Roman"/>
                <w:color w:val="000000"/>
                <w:sz w:val="18"/>
                <w:lang w:val="en-US" w:bidi="en-US"/>
              </w:rPr>
            </w:pPr>
          </w:p>
        </w:tc>
      </w:tr>
      <w:tr w:rsidR="00741572" w:rsidRPr="00741572" w14:paraId="362C9F0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577943E"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Clematis aristata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8F8BCBA" w14:textId="54E95D1C" w:rsidR="00741572" w:rsidRPr="00741572" w:rsidRDefault="00741572" w:rsidP="00B01594">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Old Man’s Beard</w:t>
            </w:r>
          </w:p>
        </w:tc>
        <w:tc>
          <w:tcPr>
            <w:tcW w:w="850" w:type="dxa"/>
            <w:tcBorders>
              <w:top w:val="single" w:sz="4" w:space="0" w:color="auto"/>
              <w:left w:val="single" w:sz="4" w:space="0" w:color="auto"/>
              <w:bottom w:val="single" w:sz="4" w:space="0" w:color="auto"/>
              <w:right w:val="single" w:sz="4" w:space="0" w:color="auto"/>
            </w:tcBorders>
          </w:tcPr>
          <w:p w14:paraId="096D053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66CBF3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4F013A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92E6E0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540725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246E4A7F"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94BAF5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8DDFF3F"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Clematis glycinoides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796121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Headache Vine</w:t>
            </w:r>
          </w:p>
        </w:tc>
        <w:tc>
          <w:tcPr>
            <w:tcW w:w="850" w:type="dxa"/>
            <w:tcBorders>
              <w:top w:val="single" w:sz="4" w:space="0" w:color="auto"/>
              <w:left w:val="single" w:sz="4" w:space="0" w:color="auto"/>
              <w:bottom w:val="single" w:sz="4" w:space="0" w:color="auto"/>
              <w:right w:val="single" w:sz="4" w:space="0" w:color="auto"/>
            </w:tcBorders>
          </w:tcPr>
          <w:p w14:paraId="433FEB8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63B22E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5B6229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7593F8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5E663D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2906A5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7AEA21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7939259"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Desmodium gunnii</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3623B11"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4A80FA1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107AC1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E6280E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3F7990D"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1CB7429E"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D837865"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387D018"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18D3FAD"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Desmodium rhytidophyllum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2D071F1"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31AFF6D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69D04E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0D2315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ABB3B08"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2BD481BE"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28215B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6AF5C63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C46EE8E"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Desmodium varians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83A7C2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Slender tick-trefoil</w:t>
            </w:r>
          </w:p>
        </w:tc>
        <w:tc>
          <w:tcPr>
            <w:tcW w:w="850" w:type="dxa"/>
            <w:tcBorders>
              <w:top w:val="single" w:sz="4" w:space="0" w:color="auto"/>
              <w:left w:val="single" w:sz="4" w:space="0" w:color="auto"/>
              <w:bottom w:val="single" w:sz="4" w:space="0" w:color="auto"/>
              <w:right w:val="single" w:sz="4" w:space="0" w:color="auto"/>
            </w:tcBorders>
          </w:tcPr>
          <w:p w14:paraId="36B9B15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(k)</w:t>
            </w:r>
          </w:p>
        </w:tc>
        <w:tc>
          <w:tcPr>
            <w:tcW w:w="709" w:type="dxa"/>
            <w:tcBorders>
              <w:top w:val="single" w:sz="4" w:space="0" w:color="auto"/>
              <w:left w:val="single" w:sz="4" w:space="0" w:color="auto"/>
              <w:bottom w:val="single" w:sz="4" w:space="0" w:color="auto"/>
              <w:right w:val="single" w:sz="4" w:space="0" w:color="auto"/>
            </w:tcBorders>
          </w:tcPr>
          <w:p w14:paraId="0CD55A4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FF44EE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A848F6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A7D0F0C"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AB7098A"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7656FE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1C289C4"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Eustrephus latifolius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F2C173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Wombat Berry</w:t>
            </w:r>
          </w:p>
        </w:tc>
        <w:tc>
          <w:tcPr>
            <w:tcW w:w="850" w:type="dxa"/>
            <w:tcBorders>
              <w:top w:val="single" w:sz="4" w:space="0" w:color="auto"/>
              <w:left w:val="single" w:sz="4" w:space="0" w:color="auto"/>
              <w:bottom w:val="single" w:sz="4" w:space="0" w:color="auto"/>
              <w:right w:val="single" w:sz="4" w:space="0" w:color="auto"/>
            </w:tcBorders>
          </w:tcPr>
          <w:p w14:paraId="6983924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78FFDA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A0277D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BBC1EE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AFBC0F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2727A804"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8D7A80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982D193"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Geitonoplesium cymosum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AAEDA6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Scrambling Lily</w:t>
            </w:r>
          </w:p>
        </w:tc>
        <w:tc>
          <w:tcPr>
            <w:tcW w:w="850" w:type="dxa"/>
            <w:tcBorders>
              <w:top w:val="single" w:sz="4" w:space="0" w:color="auto"/>
              <w:left w:val="single" w:sz="4" w:space="0" w:color="auto"/>
              <w:bottom w:val="single" w:sz="4" w:space="0" w:color="auto"/>
              <w:right w:val="single" w:sz="4" w:space="0" w:color="auto"/>
            </w:tcBorders>
          </w:tcPr>
          <w:p w14:paraId="60FC9D3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62943D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81C73A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68DEB1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D80C33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FCF255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8EE0D2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45634A9"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Glycine clandestine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A2F3DF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Twining Glycine</w:t>
            </w:r>
          </w:p>
        </w:tc>
        <w:tc>
          <w:tcPr>
            <w:tcW w:w="850" w:type="dxa"/>
            <w:tcBorders>
              <w:top w:val="single" w:sz="4" w:space="0" w:color="auto"/>
              <w:left w:val="single" w:sz="4" w:space="0" w:color="auto"/>
              <w:bottom w:val="single" w:sz="4" w:space="0" w:color="auto"/>
              <w:right w:val="single" w:sz="4" w:space="0" w:color="auto"/>
            </w:tcBorders>
          </w:tcPr>
          <w:p w14:paraId="71690F4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67B51B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3FA7AF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B4C83B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165D47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A9533B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4C4FA22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F7BA646"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Glycine microphylla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5A6B71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Small-leaf Glycine</w:t>
            </w:r>
          </w:p>
        </w:tc>
        <w:tc>
          <w:tcPr>
            <w:tcW w:w="850" w:type="dxa"/>
            <w:tcBorders>
              <w:top w:val="single" w:sz="4" w:space="0" w:color="auto"/>
              <w:left w:val="single" w:sz="4" w:space="0" w:color="auto"/>
              <w:bottom w:val="single" w:sz="4" w:space="0" w:color="auto"/>
              <w:right w:val="single" w:sz="4" w:space="0" w:color="auto"/>
            </w:tcBorders>
          </w:tcPr>
          <w:p w14:paraId="77CB3AF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AA1B30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85DEE4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68B18B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1403F82"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8D130F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7B5653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60BD39C"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Glycine tabacina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EC1D8A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a scrambler</w:t>
            </w:r>
          </w:p>
        </w:tc>
        <w:tc>
          <w:tcPr>
            <w:tcW w:w="850" w:type="dxa"/>
            <w:tcBorders>
              <w:top w:val="single" w:sz="4" w:space="0" w:color="auto"/>
              <w:left w:val="single" w:sz="4" w:space="0" w:color="auto"/>
              <w:bottom w:val="single" w:sz="4" w:space="0" w:color="auto"/>
              <w:right w:val="single" w:sz="4" w:space="0" w:color="auto"/>
            </w:tcBorders>
          </w:tcPr>
          <w:p w14:paraId="5DA1FF8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AD484A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5F1033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A15DA1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35D1853"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57AEBD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5C6F2C1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4F933AA"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Gynochthodes jasminoides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73FF98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Morinda Vine</w:t>
            </w:r>
          </w:p>
        </w:tc>
        <w:tc>
          <w:tcPr>
            <w:tcW w:w="850" w:type="dxa"/>
            <w:tcBorders>
              <w:top w:val="single" w:sz="4" w:space="0" w:color="auto"/>
              <w:left w:val="single" w:sz="4" w:space="0" w:color="auto"/>
              <w:bottom w:val="single" w:sz="4" w:space="0" w:color="auto"/>
              <w:right w:val="single" w:sz="4" w:space="0" w:color="auto"/>
            </w:tcBorders>
          </w:tcPr>
          <w:p w14:paraId="0C551BD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819F8D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76C6C5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584C80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1F9A103"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0A2B10D"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D352D58"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FFA920C"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Hardenbergia violacea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AC1923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False Sarsparilla</w:t>
            </w:r>
          </w:p>
        </w:tc>
        <w:tc>
          <w:tcPr>
            <w:tcW w:w="850" w:type="dxa"/>
            <w:tcBorders>
              <w:top w:val="single" w:sz="4" w:space="0" w:color="auto"/>
              <w:left w:val="single" w:sz="4" w:space="0" w:color="auto"/>
              <w:bottom w:val="single" w:sz="4" w:space="0" w:color="auto"/>
              <w:right w:val="single" w:sz="4" w:space="0" w:color="auto"/>
            </w:tcBorders>
          </w:tcPr>
          <w:p w14:paraId="2F1399E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E0517A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469337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2E929B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5F2FDA5"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5F96F72" w14:textId="77777777" w:rsidR="00741572" w:rsidRPr="00741572" w:rsidRDefault="00741572" w:rsidP="00741572">
            <w:pPr>
              <w:spacing w:after="0"/>
              <w:rPr>
                <w:rFonts w:eastAsiaTheme="minorEastAsia" w:cs="Times New Roman"/>
                <w:color w:val="000000"/>
                <w:sz w:val="18"/>
                <w:lang w:val="en-US" w:bidi="en-US"/>
              </w:rPr>
            </w:pPr>
          </w:p>
        </w:tc>
      </w:tr>
      <w:tr w:rsidR="00606F02" w:rsidRPr="00741572" w14:paraId="1C23406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84AF5A9" w14:textId="11500F9F" w:rsidR="00606F02" w:rsidRPr="00741572" w:rsidRDefault="00606F02" w:rsidP="00741572">
            <w:pPr>
              <w:spacing w:after="0"/>
              <w:rPr>
                <w:rFonts w:eastAsiaTheme="minorEastAsia" w:cs="Times New Roman"/>
                <w:i/>
                <w:color w:val="000000"/>
                <w:sz w:val="18"/>
                <w:lang w:val="en-US" w:eastAsia="en-AU" w:bidi="en-US"/>
              </w:rPr>
            </w:pPr>
            <w:r>
              <w:rPr>
                <w:rFonts w:eastAsiaTheme="minorEastAsia" w:cs="Times New Roman"/>
                <w:i/>
                <w:color w:val="000000"/>
                <w:sz w:val="18"/>
                <w:lang w:val="en-US" w:eastAsia="en-AU" w:bidi="en-US"/>
              </w:rPr>
              <w:t>Hibbertia dentate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EBF2C96" w14:textId="77777777" w:rsidR="00606F02" w:rsidRPr="00741572" w:rsidRDefault="00606F0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171E4851"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FC90C63"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EED1E4F"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9B0AFB7" w14:textId="77777777" w:rsidR="00606F02" w:rsidRPr="00741572" w:rsidRDefault="00606F0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1A51D25B" w14:textId="77777777" w:rsidR="00606F02" w:rsidRPr="00741572" w:rsidRDefault="00606F0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FFF9C7D" w14:textId="77777777" w:rsidR="00606F02" w:rsidRPr="00741572" w:rsidRDefault="00606F02" w:rsidP="00741572">
            <w:pPr>
              <w:spacing w:after="0"/>
              <w:rPr>
                <w:rFonts w:eastAsiaTheme="minorEastAsia" w:cs="Times New Roman"/>
                <w:color w:val="000000"/>
                <w:sz w:val="18"/>
                <w:lang w:val="en-US" w:bidi="en-US"/>
              </w:rPr>
            </w:pPr>
          </w:p>
        </w:tc>
      </w:tr>
      <w:tr w:rsidR="00741572" w:rsidRPr="00741572" w14:paraId="70EA40E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C198D5E"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Hibbertia scandens (E, not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B51277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Climbing Guinea Flower</w:t>
            </w:r>
          </w:p>
        </w:tc>
        <w:tc>
          <w:tcPr>
            <w:tcW w:w="850" w:type="dxa"/>
            <w:tcBorders>
              <w:top w:val="single" w:sz="4" w:space="0" w:color="auto"/>
              <w:left w:val="single" w:sz="4" w:space="0" w:color="auto"/>
              <w:bottom w:val="single" w:sz="4" w:space="0" w:color="auto"/>
              <w:right w:val="single" w:sz="4" w:space="0" w:color="auto"/>
            </w:tcBorders>
          </w:tcPr>
          <w:p w14:paraId="2364C62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C133ED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95F2C3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33090C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92FD93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BAE186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55CFFC5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5C93EA0"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Kennedia rubicunda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474766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Red Kennedy Pea</w:t>
            </w:r>
          </w:p>
        </w:tc>
        <w:tc>
          <w:tcPr>
            <w:tcW w:w="850" w:type="dxa"/>
            <w:tcBorders>
              <w:top w:val="single" w:sz="4" w:space="0" w:color="auto"/>
              <w:left w:val="single" w:sz="4" w:space="0" w:color="auto"/>
              <w:bottom w:val="single" w:sz="4" w:space="0" w:color="auto"/>
              <w:right w:val="single" w:sz="4" w:space="0" w:color="auto"/>
            </w:tcBorders>
          </w:tcPr>
          <w:p w14:paraId="32F0794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E68B96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29DC23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930A65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A6A938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5AA6ACC"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4018FEF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7103C1F"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Maclura cochinchinensis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4DF32A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Cockspur Thorn</w:t>
            </w:r>
          </w:p>
        </w:tc>
        <w:tc>
          <w:tcPr>
            <w:tcW w:w="850" w:type="dxa"/>
            <w:tcBorders>
              <w:top w:val="single" w:sz="4" w:space="0" w:color="auto"/>
              <w:left w:val="single" w:sz="4" w:space="0" w:color="auto"/>
              <w:bottom w:val="single" w:sz="4" w:space="0" w:color="auto"/>
              <w:right w:val="single" w:sz="4" w:space="0" w:color="auto"/>
            </w:tcBorders>
          </w:tcPr>
          <w:p w14:paraId="71A7E04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053DDE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C75E11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148B281"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2CF4CA78"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6081BA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61E671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9FA9098"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Pandorea pandorana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C89CD8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Wonga Wonga Vine</w:t>
            </w:r>
          </w:p>
        </w:tc>
        <w:tc>
          <w:tcPr>
            <w:tcW w:w="850" w:type="dxa"/>
            <w:tcBorders>
              <w:top w:val="single" w:sz="4" w:space="0" w:color="auto"/>
              <w:left w:val="single" w:sz="4" w:space="0" w:color="auto"/>
              <w:bottom w:val="single" w:sz="4" w:space="0" w:color="auto"/>
              <w:right w:val="single" w:sz="4" w:space="0" w:color="auto"/>
            </w:tcBorders>
          </w:tcPr>
          <w:p w14:paraId="0D9F1B6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BEBD47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14328C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880600A"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4FF1423D"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586F97F"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F23C28E"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7658AD6"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Parsonsia straminea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D8C176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Common Silkpod</w:t>
            </w:r>
          </w:p>
        </w:tc>
        <w:tc>
          <w:tcPr>
            <w:tcW w:w="850" w:type="dxa"/>
            <w:tcBorders>
              <w:top w:val="single" w:sz="4" w:space="0" w:color="auto"/>
              <w:left w:val="single" w:sz="4" w:space="0" w:color="auto"/>
              <w:bottom w:val="single" w:sz="4" w:space="0" w:color="auto"/>
              <w:right w:val="single" w:sz="4" w:space="0" w:color="auto"/>
            </w:tcBorders>
          </w:tcPr>
          <w:p w14:paraId="426A6DD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805678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261F21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2908DA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E9830B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F90C00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38217F2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9EB9EA7"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Rubus parvifolius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F3210B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Native Raspberry, Small-leaved Bramble</w:t>
            </w:r>
          </w:p>
        </w:tc>
        <w:tc>
          <w:tcPr>
            <w:tcW w:w="850" w:type="dxa"/>
            <w:tcBorders>
              <w:top w:val="single" w:sz="4" w:space="0" w:color="auto"/>
              <w:left w:val="single" w:sz="4" w:space="0" w:color="auto"/>
              <w:bottom w:val="single" w:sz="4" w:space="0" w:color="auto"/>
              <w:right w:val="single" w:sz="4" w:space="0" w:color="auto"/>
            </w:tcBorders>
          </w:tcPr>
          <w:p w14:paraId="2EB7D7C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DDCE57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E5B3A8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CE221E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A3B0C9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65F7BEA"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4ABCCD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D8CE6FC"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Smilax australis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1861A4D" w14:textId="7C8FCD7C"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Native Sarsparilla</w:t>
            </w:r>
            <w:r w:rsidR="00E87C90">
              <w:rPr>
                <w:rFonts w:eastAsiaTheme="minorEastAsia" w:cs="Times New Roman"/>
                <w:color w:val="000000"/>
                <w:sz w:val="18"/>
                <w:lang w:val="en-US" w:bidi="en-US"/>
              </w:rPr>
              <w:t>, Lawyer vine, Wait-a-while</w:t>
            </w:r>
          </w:p>
        </w:tc>
        <w:tc>
          <w:tcPr>
            <w:tcW w:w="850" w:type="dxa"/>
            <w:tcBorders>
              <w:top w:val="single" w:sz="4" w:space="0" w:color="auto"/>
              <w:left w:val="single" w:sz="4" w:space="0" w:color="auto"/>
              <w:bottom w:val="single" w:sz="4" w:space="0" w:color="auto"/>
              <w:right w:val="single" w:sz="4" w:space="0" w:color="auto"/>
            </w:tcBorders>
          </w:tcPr>
          <w:p w14:paraId="40ABE42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D5B65A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658BE0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57F932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A3DDD6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22634070"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4977435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DDF6C17"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Smilax glyciphylla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F42897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Sweet Sarsparilla</w:t>
            </w:r>
          </w:p>
        </w:tc>
        <w:tc>
          <w:tcPr>
            <w:tcW w:w="850" w:type="dxa"/>
            <w:tcBorders>
              <w:top w:val="single" w:sz="4" w:space="0" w:color="auto"/>
              <w:left w:val="single" w:sz="4" w:space="0" w:color="auto"/>
              <w:bottom w:val="single" w:sz="4" w:space="0" w:color="auto"/>
              <w:right w:val="single" w:sz="4" w:space="0" w:color="auto"/>
            </w:tcBorders>
          </w:tcPr>
          <w:p w14:paraId="16A095A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9996E4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E28480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A5FEACA"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7CBF34B3"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E55B7C1"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7F43B3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F5F9E2C" w14:textId="77777777" w:rsidR="00741572" w:rsidRPr="00741572" w:rsidRDefault="00741572" w:rsidP="00741572">
            <w:pPr>
              <w:spacing w:after="0"/>
              <w:rPr>
                <w:rFonts w:eastAsiaTheme="minorEastAsia" w:cs="Times New Roman"/>
                <w:i/>
                <w:iCs/>
                <w:color w:val="000000"/>
                <w:sz w:val="18"/>
                <w:lang w:val="en-US" w:bidi="en-US"/>
              </w:rPr>
            </w:pPr>
            <w:r w:rsidRPr="00741572">
              <w:rPr>
                <w:rFonts w:eastAsiaTheme="minorEastAsia" w:cs="Times New Roman"/>
                <w:i/>
                <w:color w:val="000000"/>
                <w:sz w:val="18"/>
                <w:lang w:val="en-US" w:eastAsia="en-AU" w:bidi="en-US"/>
              </w:rPr>
              <w:t xml:space="preserve">Stephania japonica </w:t>
            </w:r>
            <w:r w:rsidRPr="00B01594">
              <w:rPr>
                <w:rFonts w:eastAsiaTheme="minorEastAsia" w:cs="Times New Roman"/>
                <w:color w:val="000000"/>
                <w:sz w:val="18"/>
                <w:lang w:val="en-US" w:eastAsia="en-AU" w:bidi="en-US"/>
              </w:rPr>
              <w:t>var.</w:t>
            </w:r>
            <w:r w:rsidRPr="00741572">
              <w:rPr>
                <w:rFonts w:eastAsiaTheme="minorEastAsia" w:cs="Times New Roman"/>
                <w:i/>
                <w:color w:val="000000"/>
                <w:sz w:val="18"/>
                <w:lang w:val="en-US" w:eastAsia="en-AU" w:bidi="en-US"/>
              </w:rPr>
              <w:t xml:space="preserve"> discolor (E, not in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243ECF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Snake Vine</w:t>
            </w:r>
          </w:p>
        </w:tc>
        <w:tc>
          <w:tcPr>
            <w:tcW w:w="850" w:type="dxa"/>
            <w:tcBorders>
              <w:top w:val="single" w:sz="4" w:space="0" w:color="auto"/>
              <w:left w:val="single" w:sz="4" w:space="0" w:color="auto"/>
              <w:bottom w:val="single" w:sz="4" w:space="0" w:color="auto"/>
              <w:right w:val="single" w:sz="4" w:space="0" w:color="auto"/>
            </w:tcBorders>
          </w:tcPr>
          <w:p w14:paraId="52E626E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2704D9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95D0DC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1E6F53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45A4255"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5AF7A51"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44B598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F8F5808"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Tylophora barbata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931229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Bearded Tylophora</w:t>
            </w:r>
          </w:p>
        </w:tc>
        <w:tc>
          <w:tcPr>
            <w:tcW w:w="850" w:type="dxa"/>
            <w:tcBorders>
              <w:top w:val="single" w:sz="4" w:space="0" w:color="auto"/>
              <w:left w:val="single" w:sz="4" w:space="0" w:color="auto"/>
              <w:bottom w:val="single" w:sz="4" w:space="0" w:color="auto"/>
              <w:right w:val="single" w:sz="4" w:space="0" w:color="auto"/>
            </w:tcBorders>
          </w:tcPr>
          <w:p w14:paraId="0D07F197" w14:textId="77777777" w:rsidR="00741572" w:rsidRPr="00741572" w:rsidRDefault="00741572" w:rsidP="00741572">
            <w:pPr>
              <w:spacing w:after="0"/>
              <w:rPr>
                <w:rFonts w:eastAsiaTheme="minorEastAsia" w:cs="Times New Roman"/>
                <w:i/>
                <w:color w:val="000000"/>
                <w:sz w:val="18"/>
                <w:lang w:val="en-US" w:eastAsia="en-AU" w:bidi="en-US"/>
              </w:rPr>
            </w:pPr>
          </w:p>
        </w:tc>
        <w:tc>
          <w:tcPr>
            <w:tcW w:w="709" w:type="dxa"/>
            <w:tcBorders>
              <w:top w:val="single" w:sz="4" w:space="0" w:color="auto"/>
              <w:left w:val="single" w:sz="4" w:space="0" w:color="auto"/>
              <w:bottom w:val="single" w:sz="4" w:space="0" w:color="auto"/>
              <w:right w:val="single" w:sz="4" w:space="0" w:color="auto"/>
            </w:tcBorders>
          </w:tcPr>
          <w:p w14:paraId="04CBEA54" w14:textId="77777777" w:rsidR="00741572" w:rsidRPr="00741572" w:rsidRDefault="00741572" w:rsidP="00741572">
            <w:pPr>
              <w:spacing w:after="0"/>
              <w:rPr>
                <w:rFonts w:eastAsiaTheme="minorEastAsia" w:cs="Times New Roman"/>
                <w:i/>
                <w:color w:val="000000"/>
                <w:sz w:val="18"/>
                <w:lang w:val="en-US" w:eastAsia="en-AU" w:bidi="en-US"/>
              </w:rPr>
            </w:pPr>
          </w:p>
        </w:tc>
        <w:tc>
          <w:tcPr>
            <w:tcW w:w="709" w:type="dxa"/>
            <w:tcBorders>
              <w:top w:val="single" w:sz="4" w:space="0" w:color="auto"/>
              <w:left w:val="single" w:sz="4" w:space="0" w:color="auto"/>
              <w:bottom w:val="single" w:sz="4" w:space="0" w:color="auto"/>
              <w:right w:val="single" w:sz="4" w:space="0" w:color="auto"/>
            </w:tcBorders>
          </w:tcPr>
          <w:p w14:paraId="1DE93C09" w14:textId="77777777" w:rsidR="00741572" w:rsidRPr="00741572" w:rsidRDefault="00741572" w:rsidP="00741572">
            <w:pPr>
              <w:spacing w:after="0"/>
              <w:rPr>
                <w:rFonts w:eastAsiaTheme="minorEastAsia" w:cs="Times New Roman"/>
                <w:i/>
                <w:color w:val="000000"/>
                <w:sz w:val="18"/>
                <w:lang w:val="en-US" w:eastAsia="en-AU" w:bidi="en-US"/>
              </w:rPr>
            </w:pPr>
          </w:p>
        </w:tc>
        <w:tc>
          <w:tcPr>
            <w:tcW w:w="709" w:type="dxa"/>
            <w:tcBorders>
              <w:top w:val="single" w:sz="4" w:space="0" w:color="auto"/>
              <w:left w:val="single" w:sz="4" w:space="0" w:color="auto"/>
              <w:bottom w:val="single" w:sz="4" w:space="0" w:color="auto"/>
              <w:right w:val="single" w:sz="4" w:space="0" w:color="auto"/>
            </w:tcBorders>
          </w:tcPr>
          <w:p w14:paraId="17B0DC7F"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707A297" w14:textId="77777777" w:rsidR="00741572" w:rsidRPr="00741572" w:rsidRDefault="00741572" w:rsidP="00741572">
            <w:pPr>
              <w:spacing w:after="0"/>
              <w:rPr>
                <w:rFonts w:eastAsiaTheme="minorEastAsia" w:cs="Times New Roman"/>
                <w:i/>
                <w:color w:val="000000"/>
                <w:sz w:val="18"/>
                <w:lang w:val="en-US" w:eastAsia="en-AU" w:bidi="en-US"/>
              </w:rPr>
            </w:pPr>
          </w:p>
        </w:tc>
        <w:tc>
          <w:tcPr>
            <w:tcW w:w="708" w:type="dxa"/>
            <w:tcBorders>
              <w:top w:val="single" w:sz="4" w:space="0" w:color="auto"/>
              <w:left w:val="single" w:sz="4" w:space="0" w:color="auto"/>
              <w:bottom w:val="single" w:sz="4" w:space="0" w:color="auto"/>
              <w:right w:val="single" w:sz="4" w:space="0" w:color="auto"/>
            </w:tcBorders>
          </w:tcPr>
          <w:p w14:paraId="7AF56C5E" w14:textId="77777777" w:rsidR="00741572" w:rsidRPr="00741572" w:rsidRDefault="00741572" w:rsidP="00741572">
            <w:pPr>
              <w:spacing w:after="0"/>
              <w:rPr>
                <w:rFonts w:eastAsiaTheme="minorEastAsia" w:cs="Times New Roman"/>
                <w:i/>
                <w:color w:val="000000"/>
                <w:sz w:val="18"/>
                <w:lang w:val="en-US" w:eastAsia="en-AU" w:bidi="en-US"/>
              </w:rPr>
            </w:pPr>
          </w:p>
        </w:tc>
      </w:tr>
      <w:tr w:rsidR="00741572" w:rsidRPr="00741572" w14:paraId="51F56DEE"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9B70C07" w14:textId="6E43ED57" w:rsidR="00741572" w:rsidRPr="00741572" w:rsidRDefault="00B01594" w:rsidP="00741572">
            <w:pPr>
              <w:spacing w:after="0"/>
              <w:rPr>
                <w:rFonts w:eastAsiaTheme="minorEastAsia" w:cs="Times New Roman"/>
                <w:i/>
                <w:iCs/>
                <w:color w:val="000000"/>
                <w:sz w:val="18"/>
                <w:lang w:val="en-US" w:bidi="en-US"/>
              </w:rPr>
            </w:pPr>
            <w:r>
              <w:rPr>
                <w:rFonts w:eastAsiaTheme="minorEastAsia" w:cs="Times New Roman"/>
                <w:i/>
                <w:color w:val="000000"/>
                <w:sz w:val="18"/>
                <w:lang w:val="en-US" w:bidi="en-US"/>
              </w:rPr>
              <w:t>Veronica plebeia</w:t>
            </w:r>
            <w:r w:rsidR="00741572" w:rsidRPr="00741572">
              <w:rPr>
                <w:rFonts w:eastAsiaTheme="minorEastAsia" w:cs="Times New Roman"/>
                <w:i/>
                <w:color w:val="000000"/>
                <w:sz w:val="18"/>
                <w:lang w:val="en-US" w:bidi="en-US"/>
              </w:rPr>
              <w:t xml:space="preserve">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E553CE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Trailing /Creeping Speedwell</w:t>
            </w:r>
          </w:p>
        </w:tc>
        <w:tc>
          <w:tcPr>
            <w:tcW w:w="850" w:type="dxa"/>
            <w:tcBorders>
              <w:top w:val="single" w:sz="4" w:space="0" w:color="auto"/>
              <w:left w:val="single" w:sz="4" w:space="0" w:color="auto"/>
              <w:bottom w:val="single" w:sz="4" w:space="0" w:color="auto"/>
              <w:right w:val="single" w:sz="4" w:space="0" w:color="auto"/>
            </w:tcBorders>
          </w:tcPr>
          <w:p w14:paraId="770EA4B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7D1D3C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7B738B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B0784C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A7D4D9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5415589D"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C7EF007" w14:textId="77777777" w:rsidTr="00A80212">
        <w:trPr>
          <w:trHeight w:val="283"/>
        </w:trPr>
        <w:tc>
          <w:tcPr>
            <w:tcW w:w="9067"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8716B5" w14:textId="63D4245B" w:rsidR="00741572" w:rsidRPr="00741572" w:rsidRDefault="00B728D5" w:rsidP="00741572">
            <w:pPr>
              <w:spacing w:after="0"/>
              <w:rPr>
                <w:rFonts w:eastAsiaTheme="minorEastAsia" w:cs="Times New Roman"/>
                <w:b/>
                <w:color w:val="000000"/>
                <w:sz w:val="18"/>
                <w:lang w:val="en-US" w:bidi="en-US"/>
              </w:rPr>
            </w:pPr>
            <w:r>
              <w:rPr>
                <w:rFonts w:eastAsiaTheme="minorEastAsia" w:cs="Times New Roman"/>
                <w:b/>
                <w:color w:val="000000"/>
                <w:sz w:val="18"/>
                <w:lang w:val="en-US" w:bidi="en-US"/>
              </w:rPr>
              <w:t>Understorey</w:t>
            </w:r>
            <w:r w:rsidR="00741572" w:rsidRPr="00741572">
              <w:rPr>
                <w:rFonts w:eastAsiaTheme="minorEastAsia" w:cs="Times New Roman"/>
                <w:b/>
                <w:color w:val="000000"/>
                <w:sz w:val="18"/>
                <w:lang w:val="en-US" w:bidi="en-US"/>
              </w:rPr>
              <w:t xml:space="preserve"> (Grasses)</w:t>
            </w:r>
          </w:p>
        </w:tc>
      </w:tr>
      <w:tr w:rsidR="00741572" w:rsidRPr="00741572" w14:paraId="32EFCDE1"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CCB00F3"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Alloteropsis semialata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2F0644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Cockatoo Grass</w:t>
            </w:r>
          </w:p>
        </w:tc>
        <w:tc>
          <w:tcPr>
            <w:tcW w:w="850" w:type="dxa"/>
            <w:tcBorders>
              <w:top w:val="single" w:sz="4" w:space="0" w:color="auto"/>
              <w:left w:val="single" w:sz="4" w:space="0" w:color="auto"/>
              <w:bottom w:val="single" w:sz="4" w:space="0" w:color="auto"/>
              <w:right w:val="single" w:sz="4" w:space="0" w:color="auto"/>
            </w:tcBorders>
          </w:tcPr>
          <w:p w14:paraId="2B432D1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B25A18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DB2672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02CE67D"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15932BA5"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9FE117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7A983F3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4BA0290"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Aristida vagans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F010F4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Three-awn Speargrass</w:t>
            </w:r>
          </w:p>
        </w:tc>
        <w:tc>
          <w:tcPr>
            <w:tcW w:w="850" w:type="dxa"/>
            <w:tcBorders>
              <w:top w:val="single" w:sz="4" w:space="0" w:color="auto"/>
              <w:left w:val="single" w:sz="4" w:space="0" w:color="auto"/>
              <w:bottom w:val="single" w:sz="4" w:space="0" w:color="auto"/>
              <w:right w:val="single" w:sz="4" w:space="0" w:color="auto"/>
            </w:tcBorders>
          </w:tcPr>
          <w:p w14:paraId="46B3DCC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D298AC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DBE790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F367908"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77CE002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4E970C7"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0C331C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DBDC7F2"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Austrostipa ramosissima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4AC53C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Stout Bamboo-grass</w:t>
            </w:r>
          </w:p>
        </w:tc>
        <w:tc>
          <w:tcPr>
            <w:tcW w:w="850" w:type="dxa"/>
            <w:tcBorders>
              <w:top w:val="single" w:sz="4" w:space="0" w:color="auto"/>
              <w:left w:val="single" w:sz="4" w:space="0" w:color="auto"/>
              <w:bottom w:val="single" w:sz="4" w:space="0" w:color="auto"/>
              <w:right w:val="single" w:sz="4" w:space="0" w:color="auto"/>
            </w:tcBorders>
          </w:tcPr>
          <w:p w14:paraId="5216A9F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A84780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6FD569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FEFEBF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23B7DE1"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F58E7D7"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9BA81E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B59266A"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Capillipedium spicigerum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6236DC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Scented-top Grass</w:t>
            </w:r>
          </w:p>
        </w:tc>
        <w:tc>
          <w:tcPr>
            <w:tcW w:w="850" w:type="dxa"/>
            <w:tcBorders>
              <w:top w:val="single" w:sz="4" w:space="0" w:color="auto"/>
              <w:left w:val="single" w:sz="4" w:space="0" w:color="auto"/>
              <w:bottom w:val="single" w:sz="4" w:space="0" w:color="auto"/>
              <w:right w:val="single" w:sz="4" w:space="0" w:color="auto"/>
            </w:tcBorders>
          </w:tcPr>
          <w:p w14:paraId="68381B4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B7B496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3BC1A1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24188C5"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5728D20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40EE02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531FD17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3154750"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Chrysopogon filipes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25DB934"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2096E45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7C3DA3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F984C2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0AF110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72DC3C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1BBF7D6"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C1BE92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6B2A9E8" w14:textId="77777777" w:rsidR="00741572" w:rsidRPr="00741572" w:rsidRDefault="00741572" w:rsidP="00741572">
            <w:pPr>
              <w:spacing w:after="0"/>
              <w:rPr>
                <w:rFonts w:eastAsiaTheme="minorEastAsia" w:cs="Times New Roman"/>
                <w:i/>
                <w:iCs/>
                <w:color w:val="000000"/>
                <w:sz w:val="18"/>
                <w:lang w:val="en-US" w:bidi="en-US"/>
              </w:rPr>
            </w:pPr>
            <w:r w:rsidRPr="00741572">
              <w:rPr>
                <w:rFonts w:eastAsiaTheme="minorEastAsia" w:cs="Times New Roman"/>
                <w:i/>
                <w:color w:val="000000"/>
                <w:sz w:val="18"/>
                <w:lang w:val="en-US" w:eastAsia="en-AU" w:bidi="en-US"/>
              </w:rPr>
              <w:t>Cymbopogon refractus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F2CD23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Barbed-wire Grass</w:t>
            </w:r>
          </w:p>
        </w:tc>
        <w:tc>
          <w:tcPr>
            <w:tcW w:w="850" w:type="dxa"/>
            <w:tcBorders>
              <w:top w:val="single" w:sz="4" w:space="0" w:color="auto"/>
              <w:left w:val="single" w:sz="4" w:space="0" w:color="auto"/>
              <w:bottom w:val="single" w:sz="4" w:space="0" w:color="auto"/>
              <w:right w:val="single" w:sz="4" w:space="0" w:color="auto"/>
            </w:tcBorders>
          </w:tcPr>
          <w:p w14:paraId="4588826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0FEC89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962EEC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36FF80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98BF2CC"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8EE616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7CF26671"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5CCB8F1" w14:textId="77777777" w:rsidR="00741572" w:rsidRPr="00741572" w:rsidRDefault="00741572" w:rsidP="00741572">
            <w:pPr>
              <w:spacing w:after="0"/>
              <w:rPr>
                <w:rFonts w:eastAsiaTheme="minorEastAsia" w:cs="Times New Roman"/>
                <w:i/>
                <w:iCs/>
                <w:color w:val="000000"/>
                <w:sz w:val="18"/>
                <w:lang w:val="en-US" w:bidi="en-US"/>
              </w:rPr>
            </w:pPr>
            <w:r w:rsidRPr="00741572">
              <w:rPr>
                <w:rFonts w:eastAsiaTheme="minorEastAsia" w:cs="Times New Roman"/>
                <w:i/>
                <w:color w:val="000000"/>
                <w:sz w:val="18"/>
                <w:lang w:val="en-US" w:eastAsia="en-AU" w:bidi="en-US"/>
              </w:rPr>
              <w:t>Dichelachne micrantha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9DFB05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Shorthair Plume Grass</w:t>
            </w:r>
          </w:p>
        </w:tc>
        <w:tc>
          <w:tcPr>
            <w:tcW w:w="850" w:type="dxa"/>
            <w:tcBorders>
              <w:top w:val="single" w:sz="4" w:space="0" w:color="auto"/>
              <w:left w:val="single" w:sz="4" w:space="0" w:color="auto"/>
              <w:bottom w:val="single" w:sz="4" w:space="0" w:color="auto"/>
              <w:right w:val="single" w:sz="4" w:space="0" w:color="auto"/>
            </w:tcBorders>
          </w:tcPr>
          <w:p w14:paraId="557DF68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C67F7A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B94B49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2E1909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2743152"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E94C91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E6A221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A50F203" w14:textId="77777777" w:rsidR="00741572" w:rsidRPr="00741572" w:rsidRDefault="00741572" w:rsidP="00741572">
            <w:pPr>
              <w:spacing w:after="0"/>
              <w:rPr>
                <w:rFonts w:eastAsiaTheme="minorEastAsia" w:cs="Times New Roman"/>
                <w:i/>
                <w:iCs/>
                <w:color w:val="000000"/>
                <w:sz w:val="18"/>
                <w:lang w:val="en-US" w:bidi="en-US"/>
              </w:rPr>
            </w:pPr>
            <w:r w:rsidRPr="00741572">
              <w:rPr>
                <w:rFonts w:eastAsiaTheme="minorEastAsia" w:cs="Times New Roman"/>
                <w:i/>
                <w:color w:val="000000"/>
                <w:sz w:val="18"/>
                <w:lang w:val="en-US" w:eastAsia="en-AU" w:bidi="en-US"/>
              </w:rPr>
              <w:t>Digitaria parviflora (E, not in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E614BC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Small-flowered Finger Grass</w:t>
            </w:r>
          </w:p>
        </w:tc>
        <w:tc>
          <w:tcPr>
            <w:tcW w:w="850" w:type="dxa"/>
            <w:tcBorders>
              <w:top w:val="single" w:sz="4" w:space="0" w:color="auto"/>
              <w:left w:val="single" w:sz="4" w:space="0" w:color="auto"/>
              <w:bottom w:val="single" w:sz="4" w:space="0" w:color="auto"/>
              <w:right w:val="single" w:sz="4" w:space="0" w:color="auto"/>
            </w:tcBorders>
          </w:tcPr>
          <w:p w14:paraId="45A4364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7C2413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24CC08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58219C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B2416B3"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287CA5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7E06A42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8AA3520" w14:textId="77777777" w:rsidR="00741572" w:rsidRPr="00741572" w:rsidRDefault="00741572" w:rsidP="00741572">
            <w:pPr>
              <w:spacing w:after="0"/>
              <w:rPr>
                <w:rFonts w:eastAsiaTheme="minorEastAsia" w:cs="Times New Roman"/>
                <w:i/>
                <w:iCs/>
                <w:color w:val="000000"/>
                <w:sz w:val="18"/>
                <w:lang w:val="en-US" w:bidi="en-US"/>
              </w:rPr>
            </w:pPr>
            <w:r w:rsidRPr="00741572">
              <w:rPr>
                <w:rFonts w:eastAsiaTheme="minorEastAsia" w:cs="Times New Roman"/>
                <w:i/>
                <w:color w:val="000000"/>
                <w:sz w:val="18"/>
                <w:lang w:val="en-US" w:eastAsia="en-AU" w:bidi="en-US"/>
              </w:rPr>
              <w:t xml:space="preserve">Echinopogon caespitosus </w:t>
            </w:r>
            <w:r w:rsidRPr="00B01594">
              <w:rPr>
                <w:rFonts w:eastAsiaTheme="minorEastAsia" w:cs="Times New Roman"/>
                <w:color w:val="000000"/>
                <w:sz w:val="18"/>
                <w:lang w:val="en-US" w:eastAsia="en-AU" w:bidi="en-US"/>
              </w:rPr>
              <w:t>var.</w:t>
            </w:r>
            <w:r w:rsidRPr="00741572">
              <w:rPr>
                <w:rFonts w:eastAsiaTheme="minorEastAsia" w:cs="Times New Roman"/>
                <w:i/>
                <w:color w:val="000000"/>
                <w:sz w:val="18"/>
                <w:lang w:val="en-US" w:eastAsia="en-AU" w:bidi="en-US"/>
              </w:rPr>
              <w:t xml:space="preserve"> caespitosus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4C500F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Tufted Hedgehog-grass</w:t>
            </w:r>
          </w:p>
        </w:tc>
        <w:tc>
          <w:tcPr>
            <w:tcW w:w="850" w:type="dxa"/>
            <w:tcBorders>
              <w:top w:val="single" w:sz="4" w:space="0" w:color="auto"/>
              <w:left w:val="single" w:sz="4" w:space="0" w:color="auto"/>
              <w:bottom w:val="single" w:sz="4" w:space="0" w:color="auto"/>
              <w:right w:val="single" w:sz="4" w:space="0" w:color="auto"/>
            </w:tcBorders>
          </w:tcPr>
          <w:p w14:paraId="74C3C71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(e)</w:t>
            </w:r>
          </w:p>
        </w:tc>
        <w:tc>
          <w:tcPr>
            <w:tcW w:w="709" w:type="dxa"/>
            <w:tcBorders>
              <w:top w:val="single" w:sz="4" w:space="0" w:color="auto"/>
              <w:left w:val="single" w:sz="4" w:space="0" w:color="auto"/>
              <w:bottom w:val="single" w:sz="4" w:space="0" w:color="auto"/>
              <w:right w:val="single" w:sz="4" w:space="0" w:color="auto"/>
            </w:tcBorders>
          </w:tcPr>
          <w:p w14:paraId="15BAC89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9AE9BC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A9B0758"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2875A3F2"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41F40D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443320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FD58E7E" w14:textId="77777777" w:rsidR="00741572" w:rsidRPr="00741572" w:rsidRDefault="00741572" w:rsidP="00741572">
            <w:pPr>
              <w:spacing w:after="0"/>
              <w:rPr>
                <w:rFonts w:eastAsiaTheme="minorEastAsia" w:cs="Times New Roman"/>
                <w:i/>
                <w:iCs/>
                <w:color w:val="000000"/>
                <w:sz w:val="18"/>
                <w:lang w:val="en-US" w:bidi="en-US"/>
              </w:rPr>
            </w:pPr>
            <w:r w:rsidRPr="00741572">
              <w:rPr>
                <w:rFonts w:eastAsiaTheme="minorEastAsia" w:cs="Times New Roman"/>
                <w:i/>
                <w:color w:val="000000"/>
                <w:sz w:val="18"/>
                <w:lang w:val="en-US" w:eastAsia="en-AU" w:bidi="en-US"/>
              </w:rPr>
              <w:t>Echinopogon ovatus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EC8558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Forest Hedgehog-grass</w:t>
            </w:r>
          </w:p>
        </w:tc>
        <w:tc>
          <w:tcPr>
            <w:tcW w:w="850" w:type="dxa"/>
            <w:tcBorders>
              <w:top w:val="single" w:sz="4" w:space="0" w:color="auto"/>
              <w:left w:val="single" w:sz="4" w:space="0" w:color="auto"/>
              <w:bottom w:val="single" w:sz="4" w:space="0" w:color="auto"/>
              <w:right w:val="single" w:sz="4" w:space="0" w:color="auto"/>
            </w:tcBorders>
          </w:tcPr>
          <w:p w14:paraId="06853EF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0CE0C7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BC0C63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D80DA0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33A667E"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27A98C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557AB5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0E32883" w14:textId="77777777" w:rsidR="00741572" w:rsidRPr="00741572" w:rsidRDefault="00741572" w:rsidP="00741572">
            <w:pPr>
              <w:spacing w:after="0"/>
              <w:rPr>
                <w:rFonts w:eastAsiaTheme="minorEastAsia" w:cs="Times New Roman"/>
                <w:i/>
                <w:iCs/>
                <w:color w:val="000000"/>
                <w:sz w:val="18"/>
                <w:lang w:val="en-US" w:bidi="en-US"/>
              </w:rPr>
            </w:pPr>
            <w:r w:rsidRPr="00741572">
              <w:rPr>
                <w:rFonts w:eastAsiaTheme="minorEastAsia" w:cs="Times New Roman"/>
                <w:i/>
                <w:color w:val="000000"/>
                <w:sz w:val="18"/>
                <w:lang w:val="en-US" w:eastAsia="en-AU" w:bidi="en-US"/>
              </w:rPr>
              <w:t>Entolasia marginata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595E7A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Bordered Panic grass</w:t>
            </w:r>
          </w:p>
        </w:tc>
        <w:tc>
          <w:tcPr>
            <w:tcW w:w="850" w:type="dxa"/>
            <w:tcBorders>
              <w:top w:val="single" w:sz="4" w:space="0" w:color="auto"/>
              <w:left w:val="single" w:sz="4" w:space="0" w:color="auto"/>
              <w:bottom w:val="single" w:sz="4" w:space="0" w:color="auto"/>
              <w:right w:val="single" w:sz="4" w:space="0" w:color="auto"/>
            </w:tcBorders>
          </w:tcPr>
          <w:p w14:paraId="02E3F49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E2C0A4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A943DA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40ED4D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808F2F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3A5E791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6FD03A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F54EF7D"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Entolasia stricta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87461C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Wiry Panic</w:t>
            </w:r>
          </w:p>
        </w:tc>
        <w:tc>
          <w:tcPr>
            <w:tcW w:w="850" w:type="dxa"/>
            <w:tcBorders>
              <w:top w:val="single" w:sz="4" w:space="0" w:color="auto"/>
              <w:left w:val="single" w:sz="4" w:space="0" w:color="auto"/>
              <w:bottom w:val="single" w:sz="4" w:space="0" w:color="auto"/>
              <w:right w:val="single" w:sz="4" w:space="0" w:color="auto"/>
            </w:tcBorders>
          </w:tcPr>
          <w:p w14:paraId="43D8FC0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(k)</w:t>
            </w:r>
          </w:p>
        </w:tc>
        <w:tc>
          <w:tcPr>
            <w:tcW w:w="709" w:type="dxa"/>
            <w:tcBorders>
              <w:top w:val="single" w:sz="4" w:space="0" w:color="auto"/>
              <w:left w:val="single" w:sz="4" w:space="0" w:color="auto"/>
              <w:bottom w:val="single" w:sz="4" w:space="0" w:color="auto"/>
              <w:right w:val="single" w:sz="4" w:space="0" w:color="auto"/>
            </w:tcBorders>
          </w:tcPr>
          <w:p w14:paraId="764A148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302536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B46D15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6DABE0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0B97CF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3D39F7C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382D0CC"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lastRenderedPageBreak/>
              <w:t>Entolasia whiteana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C9110EE"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544346B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3FD970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298B81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7DC5467"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3A9ED6C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AA23E3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4A9D5E0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3E497A3"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Eragrostis leptostachya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39A477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Paddock Love-grass</w:t>
            </w:r>
          </w:p>
        </w:tc>
        <w:tc>
          <w:tcPr>
            <w:tcW w:w="850" w:type="dxa"/>
            <w:tcBorders>
              <w:top w:val="single" w:sz="4" w:space="0" w:color="auto"/>
              <w:left w:val="single" w:sz="4" w:space="0" w:color="auto"/>
              <w:bottom w:val="single" w:sz="4" w:space="0" w:color="auto"/>
              <w:right w:val="single" w:sz="4" w:space="0" w:color="auto"/>
            </w:tcBorders>
          </w:tcPr>
          <w:p w14:paraId="70B3A45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(k)</w:t>
            </w:r>
          </w:p>
        </w:tc>
        <w:tc>
          <w:tcPr>
            <w:tcW w:w="709" w:type="dxa"/>
            <w:tcBorders>
              <w:top w:val="single" w:sz="4" w:space="0" w:color="auto"/>
              <w:left w:val="single" w:sz="4" w:space="0" w:color="auto"/>
              <w:bottom w:val="single" w:sz="4" w:space="0" w:color="auto"/>
              <w:right w:val="single" w:sz="4" w:space="0" w:color="auto"/>
            </w:tcBorders>
          </w:tcPr>
          <w:p w14:paraId="36B5C70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6A1FEF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FBFEB6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0B6B0F3"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BAF2EA6"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C23C3B1"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22C6C6A"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Eremochloa bimaculata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D47D16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Poverty Grass</w:t>
            </w:r>
          </w:p>
        </w:tc>
        <w:tc>
          <w:tcPr>
            <w:tcW w:w="850" w:type="dxa"/>
            <w:tcBorders>
              <w:top w:val="single" w:sz="4" w:space="0" w:color="auto"/>
              <w:left w:val="single" w:sz="4" w:space="0" w:color="auto"/>
              <w:bottom w:val="single" w:sz="4" w:space="0" w:color="auto"/>
              <w:right w:val="single" w:sz="4" w:space="0" w:color="auto"/>
            </w:tcBorders>
          </w:tcPr>
          <w:p w14:paraId="5738834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E10289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CF2B3E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5EC667B"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1924540D"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1B9489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235B2B4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3174586"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Hemarthria uncinata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0ED318E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Mat Grass</w:t>
            </w:r>
          </w:p>
        </w:tc>
        <w:tc>
          <w:tcPr>
            <w:tcW w:w="850" w:type="dxa"/>
            <w:tcBorders>
              <w:top w:val="single" w:sz="4" w:space="0" w:color="auto"/>
              <w:left w:val="single" w:sz="4" w:space="0" w:color="auto"/>
              <w:bottom w:val="single" w:sz="4" w:space="0" w:color="auto"/>
              <w:right w:val="single" w:sz="4" w:space="0" w:color="auto"/>
            </w:tcBorders>
          </w:tcPr>
          <w:p w14:paraId="536FD72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49D963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C9955F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1829F5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B28C86A"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69D8098" w14:textId="77777777" w:rsidR="00741572" w:rsidRPr="00741572" w:rsidRDefault="00741572" w:rsidP="00741572">
            <w:pPr>
              <w:spacing w:after="0"/>
              <w:rPr>
                <w:rFonts w:eastAsiaTheme="minorEastAsia" w:cs="Times New Roman"/>
                <w:color w:val="000000"/>
                <w:sz w:val="18"/>
                <w:lang w:val="en-US" w:bidi="en-US"/>
              </w:rPr>
            </w:pPr>
          </w:p>
        </w:tc>
      </w:tr>
      <w:tr w:rsidR="002371C4" w:rsidRPr="00741572" w14:paraId="0D7D8FB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08593789" w14:textId="0E26E3A1" w:rsidR="002371C4" w:rsidRPr="00741572" w:rsidRDefault="002371C4" w:rsidP="00741572">
            <w:pPr>
              <w:spacing w:after="0"/>
              <w:rPr>
                <w:rFonts w:eastAsiaTheme="minorEastAsia" w:cs="Times New Roman"/>
                <w:i/>
                <w:color w:val="000000"/>
                <w:sz w:val="18"/>
                <w:lang w:val="en-US" w:eastAsia="en-AU" w:bidi="en-US"/>
              </w:rPr>
            </w:pPr>
            <w:r>
              <w:rPr>
                <w:rFonts w:eastAsiaTheme="minorEastAsia" w:cs="Times New Roman"/>
                <w:i/>
                <w:color w:val="000000"/>
                <w:sz w:val="18"/>
                <w:lang w:val="en-US" w:eastAsia="en-AU" w:bidi="en-US"/>
              </w:rPr>
              <w:t>Heteropogon contortus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61B4296E" w14:textId="16045EF7" w:rsidR="002371C4" w:rsidRPr="00741572" w:rsidRDefault="001D532C"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Black Spear Grass</w:t>
            </w:r>
          </w:p>
        </w:tc>
        <w:tc>
          <w:tcPr>
            <w:tcW w:w="850" w:type="dxa"/>
            <w:tcBorders>
              <w:top w:val="single" w:sz="4" w:space="0" w:color="auto"/>
              <w:left w:val="single" w:sz="4" w:space="0" w:color="auto"/>
              <w:bottom w:val="single" w:sz="4" w:space="0" w:color="auto"/>
              <w:right w:val="single" w:sz="4" w:space="0" w:color="auto"/>
            </w:tcBorders>
          </w:tcPr>
          <w:p w14:paraId="57A656AC" w14:textId="77777777" w:rsidR="002371C4" w:rsidRPr="00741572" w:rsidRDefault="002371C4"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357EC0A" w14:textId="77777777" w:rsidR="002371C4" w:rsidRPr="00741572" w:rsidRDefault="002371C4"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F06F027" w14:textId="77777777" w:rsidR="002371C4" w:rsidRPr="00741572" w:rsidRDefault="002371C4"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8381508" w14:textId="77777777" w:rsidR="002371C4" w:rsidRPr="00741572" w:rsidRDefault="002371C4"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2A8BC054" w14:textId="77777777" w:rsidR="002371C4" w:rsidRPr="00741572" w:rsidRDefault="002371C4"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E5E29FC" w14:textId="0507AA90" w:rsidR="002371C4" w:rsidRPr="00741572" w:rsidRDefault="001D532C"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22FCC1D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7B96FC88"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Hierochloe rariflora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6A62D5C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Cane Holy-grass</w:t>
            </w:r>
          </w:p>
        </w:tc>
        <w:tc>
          <w:tcPr>
            <w:tcW w:w="850" w:type="dxa"/>
            <w:tcBorders>
              <w:top w:val="single" w:sz="4" w:space="0" w:color="auto"/>
              <w:left w:val="single" w:sz="4" w:space="0" w:color="auto"/>
              <w:bottom w:val="single" w:sz="4" w:space="0" w:color="auto"/>
              <w:right w:val="single" w:sz="4" w:space="0" w:color="auto"/>
            </w:tcBorders>
          </w:tcPr>
          <w:p w14:paraId="6CB0348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EDC9F0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0CC890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1B2D7E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512398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17368E46"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BDE9AD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5A40CBF" w14:textId="4CBEAFF0" w:rsidR="00741572" w:rsidRPr="00741572" w:rsidRDefault="00E87C90" w:rsidP="00741572">
            <w:pPr>
              <w:spacing w:after="0"/>
              <w:rPr>
                <w:rFonts w:eastAsiaTheme="minorEastAsia" w:cs="Times New Roman"/>
                <w:i/>
                <w:color w:val="000000"/>
                <w:sz w:val="18"/>
                <w:lang w:val="en-US" w:eastAsia="en-AU" w:bidi="en-US"/>
              </w:rPr>
            </w:pPr>
            <w:r>
              <w:rPr>
                <w:rFonts w:eastAsiaTheme="minorEastAsia" w:cs="Times New Roman"/>
                <w:i/>
                <w:color w:val="000000"/>
                <w:sz w:val="18"/>
                <w:lang w:val="en-US" w:eastAsia="en-AU" w:bidi="en-US"/>
              </w:rPr>
              <w:t>Imperata cylindrica</w:t>
            </w:r>
            <w:r w:rsidR="00741572" w:rsidRPr="00741572">
              <w:rPr>
                <w:rFonts w:eastAsiaTheme="minorEastAsia" w:cs="Times New Roman"/>
                <w:i/>
                <w:color w:val="000000"/>
                <w:sz w:val="18"/>
                <w:lang w:val="en-US" w:eastAsia="en-AU" w:bidi="en-US"/>
              </w:rPr>
              <w:t xml:space="preserve"> (E</w:t>
            </w:r>
            <w:r w:rsidR="002371C4">
              <w:rPr>
                <w:rFonts w:eastAsiaTheme="minorEastAsia" w:cs="Times New Roman"/>
                <w:i/>
                <w:color w:val="000000"/>
                <w:sz w:val="18"/>
                <w:lang w:val="en-US" w:eastAsia="en-AU" w:bidi="en-US"/>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189E07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Blady Grass</w:t>
            </w:r>
          </w:p>
        </w:tc>
        <w:tc>
          <w:tcPr>
            <w:tcW w:w="850" w:type="dxa"/>
            <w:tcBorders>
              <w:top w:val="single" w:sz="4" w:space="0" w:color="auto"/>
              <w:left w:val="single" w:sz="4" w:space="0" w:color="auto"/>
              <w:bottom w:val="single" w:sz="4" w:space="0" w:color="auto"/>
              <w:right w:val="single" w:sz="4" w:space="0" w:color="auto"/>
            </w:tcBorders>
          </w:tcPr>
          <w:p w14:paraId="7175105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300D50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1F8B43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D26CA4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42A918E"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01EE25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2A0BA4E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5E8205F"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Ischaemum australe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52ED00E"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3FF0600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3A00C0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DFA90E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095F3B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3B4833D"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F1B6C05"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646C03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BC283D5"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Microlaena stipoides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04843E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Weeping Grass</w:t>
            </w:r>
          </w:p>
        </w:tc>
        <w:tc>
          <w:tcPr>
            <w:tcW w:w="850" w:type="dxa"/>
            <w:tcBorders>
              <w:top w:val="single" w:sz="4" w:space="0" w:color="auto"/>
              <w:left w:val="single" w:sz="4" w:space="0" w:color="auto"/>
              <w:bottom w:val="single" w:sz="4" w:space="0" w:color="auto"/>
              <w:right w:val="single" w:sz="4" w:space="0" w:color="auto"/>
            </w:tcBorders>
          </w:tcPr>
          <w:p w14:paraId="3F61DBF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841135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38F1EE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4A2911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BA5DAA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54C21FB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5A2745B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348BB92"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Oplismenus aemulus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850B5B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Creeping Shade grass</w:t>
            </w:r>
          </w:p>
        </w:tc>
        <w:tc>
          <w:tcPr>
            <w:tcW w:w="850" w:type="dxa"/>
            <w:tcBorders>
              <w:top w:val="single" w:sz="4" w:space="0" w:color="auto"/>
              <w:left w:val="single" w:sz="4" w:space="0" w:color="auto"/>
              <w:bottom w:val="single" w:sz="4" w:space="0" w:color="auto"/>
              <w:right w:val="single" w:sz="4" w:space="0" w:color="auto"/>
            </w:tcBorders>
          </w:tcPr>
          <w:p w14:paraId="3B5819F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DE9664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E04D50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A6D72B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3D5C18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A6E07A0"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C3F2F1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FAA46FD"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Oplismenus hirtellus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27212A8"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5D427A1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A52B3F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1D0303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AD60A5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0568D9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38263E6" w14:textId="77777777" w:rsidR="00741572" w:rsidRPr="00741572" w:rsidRDefault="00741572" w:rsidP="00741572">
            <w:pPr>
              <w:spacing w:after="0"/>
              <w:rPr>
                <w:rFonts w:eastAsiaTheme="minorEastAsia" w:cs="Times New Roman"/>
                <w:color w:val="000000"/>
                <w:sz w:val="18"/>
                <w:lang w:val="en-US" w:bidi="en-US"/>
              </w:rPr>
            </w:pPr>
          </w:p>
        </w:tc>
      </w:tr>
      <w:tr w:rsidR="00717D19" w:rsidRPr="00741572" w14:paraId="4110BBD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27E0B35" w14:textId="77777777" w:rsidR="00717D19" w:rsidRPr="00741572" w:rsidRDefault="00717D19" w:rsidP="00B75634">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Ottochloa gracillima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880E8D0" w14:textId="77777777" w:rsidR="00717D19" w:rsidRPr="00741572" w:rsidRDefault="00717D19" w:rsidP="00B75634">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34705771" w14:textId="77777777" w:rsidR="00717D19" w:rsidRPr="00741572" w:rsidRDefault="00717D19" w:rsidP="00B75634">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4D768C2" w14:textId="77777777" w:rsidR="00717D19" w:rsidRPr="00741572" w:rsidRDefault="00717D19" w:rsidP="00B75634">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6DACB17" w14:textId="77777777" w:rsidR="00717D19" w:rsidRPr="00741572" w:rsidRDefault="00717D19" w:rsidP="00B75634">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2AE31C8" w14:textId="77777777" w:rsidR="00717D19" w:rsidRPr="00741572" w:rsidRDefault="00717D19" w:rsidP="00B75634">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FB8AC3C" w14:textId="77777777" w:rsidR="00717D19" w:rsidRPr="00741572" w:rsidRDefault="00717D19" w:rsidP="00B75634">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AB446E7" w14:textId="77777777" w:rsidR="00717D19" w:rsidRPr="00741572" w:rsidRDefault="00717D19" w:rsidP="00B75634">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68E96D0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EFD8814"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Panicum effusum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F5A262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Hairy panic</w:t>
            </w:r>
          </w:p>
        </w:tc>
        <w:tc>
          <w:tcPr>
            <w:tcW w:w="850" w:type="dxa"/>
            <w:tcBorders>
              <w:top w:val="single" w:sz="4" w:space="0" w:color="auto"/>
              <w:left w:val="single" w:sz="4" w:space="0" w:color="auto"/>
              <w:bottom w:val="single" w:sz="4" w:space="0" w:color="auto"/>
              <w:right w:val="single" w:sz="4" w:space="0" w:color="auto"/>
            </w:tcBorders>
          </w:tcPr>
          <w:p w14:paraId="3075A90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CE2B17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FBDD02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FE675E6"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4745F8A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2621C6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52EF2E1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E092AF7"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Panicum simile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0C23C1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Two-colour panic</w:t>
            </w:r>
          </w:p>
        </w:tc>
        <w:tc>
          <w:tcPr>
            <w:tcW w:w="850" w:type="dxa"/>
            <w:tcBorders>
              <w:top w:val="single" w:sz="4" w:space="0" w:color="auto"/>
              <w:left w:val="single" w:sz="4" w:space="0" w:color="auto"/>
              <w:bottom w:val="single" w:sz="4" w:space="0" w:color="auto"/>
              <w:right w:val="single" w:sz="4" w:space="0" w:color="auto"/>
            </w:tcBorders>
          </w:tcPr>
          <w:p w14:paraId="5689247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(v)</w:t>
            </w:r>
          </w:p>
        </w:tc>
        <w:tc>
          <w:tcPr>
            <w:tcW w:w="709" w:type="dxa"/>
            <w:tcBorders>
              <w:top w:val="single" w:sz="4" w:space="0" w:color="auto"/>
              <w:left w:val="single" w:sz="4" w:space="0" w:color="auto"/>
              <w:bottom w:val="single" w:sz="4" w:space="0" w:color="auto"/>
              <w:right w:val="single" w:sz="4" w:space="0" w:color="auto"/>
            </w:tcBorders>
          </w:tcPr>
          <w:p w14:paraId="6647B8D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88B46B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2245A7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7AFFA87"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52AB85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44781304"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CC7D038"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Paspalidium distans (E, not in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88BC01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a paspaladium</w:t>
            </w:r>
          </w:p>
        </w:tc>
        <w:tc>
          <w:tcPr>
            <w:tcW w:w="850" w:type="dxa"/>
            <w:tcBorders>
              <w:top w:val="single" w:sz="4" w:space="0" w:color="auto"/>
              <w:left w:val="single" w:sz="4" w:space="0" w:color="auto"/>
              <w:bottom w:val="single" w:sz="4" w:space="0" w:color="auto"/>
              <w:right w:val="single" w:sz="4" w:space="0" w:color="auto"/>
            </w:tcBorders>
          </w:tcPr>
          <w:p w14:paraId="04554B1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(e)</w:t>
            </w:r>
          </w:p>
        </w:tc>
        <w:tc>
          <w:tcPr>
            <w:tcW w:w="709" w:type="dxa"/>
            <w:tcBorders>
              <w:top w:val="single" w:sz="4" w:space="0" w:color="auto"/>
              <w:left w:val="single" w:sz="4" w:space="0" w:color="auto"/>
              <w:bottom w:val="single" w:sz="4" w:space="0" w:color="auto"/>
              <w:right w:val="single" w:sz="4" w:space="0" w:color="auto"/>
            </w:tcBorders>
          </w:tcPr>
          <w:p w14:paraId="572D5F5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2AF146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1AE62B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A0D381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82E54C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348BDB1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D7E526D"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Paspalum orbiculare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22CEE8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Ditch Millet</w:t>
            </w:r>
          </w:p>
        </w:tc>
        <w:tc>
          <w:tcPr>
            <w:tcW w:w="850" w:type="dxa"/>
            <w:tcBorders>
              <w:top w:val="single" w:sz="4" w:space="0" w:color="auto"/>
              <w:left w:val="single" w:sz="4" w:space="0" w:color="auto"/>
              <w:bottom w:val="single" w:sz="4" w:space="0" w:color="auto"/>
              <w:right w:val="single" w:sz="4" w:space="0" w:color="auto"/>
            </w:tcBorders>
          </w:tcPr>
          <w:p w14:paraId="10C6623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5B3B1C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9B7F42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11FA79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66BF5C9"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6C0FBE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B14BD6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46151A7"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Paspalum scrobiculatum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486725F"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44DE865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7D4C40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870DCC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CD31D95"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1A229BB2"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CBBC8D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32AA6514"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5B284A3"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Poa ensiformis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C973CD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Purple-sheathed Tussock-grass</w:t>
            </w:r>
          </w:p>
        </w:tc>
        <w:tc>
          <w:tcPr>
            <w:tcW w:w="850" w:type="dxa"/>
            <w:tcBorders>
              <w:top w:val="single" w:sz="4" w:space="0" w:color="auto"/>
              <w:left w:val="single" w:sz="4" w:space="0" w:color="auto"/>
              <w:bottom w:val="single" w:sz="4" w:space="0" w:color="auto"/>
              <w:right w:val="single" w:sz="4" w:space="0" w:color="auto"/>
            </w:tcBorders>
          </w:tcPr>
          <w:p w14:paraId="710656A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B372E3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EF5D7D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86537D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E1C989C"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A178086"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7435F7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DF48648"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Sacciolepis indica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8D0661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Indian cupscale grass</w:t>
            </w:r>
          </w:p>
        </w:tc>
        <w:tc>
          <w:tcPr>
            <w:tcW w:w="850" w:type="dxa"/>
            <w:tcBorders>
              <w:top w:val="single" w:sz="4" w:space="0" w:color="auto"/>
              <w:left w:val="single" w:sz="4" w:space="0" w:color="auto"/>
              <w:bottom w:val="single" w:sz="4" w:space="0" w:color="auto"/>
              <w:right w:val="single" w:sz="4" w:space="0" w:color="auto"/>
            </w:tcBorders>
          </w:tcPr>
          <w:p w14:paraId="2DE8D2A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7E60BC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F5F03E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B264FC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7CF2D01"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1FE63B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E9E044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2EB1E365" w14:textId="77777777" w:rsidR="00741572" w:rsidRP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Tetrarrhena juncea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96D760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Forest Wire-grass</w:t>
            </w:r>
          </w:p>
        </w:tc>
        <w:tc>
          <w:tcPr>
            <w:tcW w:w="850" w:type="dxa"/>
            <w:tcBorders>
              <w:top w:val="single" w:sz="4" w:space="0" w:color="auto"/>
              <w:left w:val="single" w:sz="4" w:space="0" w:color="auto"/>
              <w:bottom w:val="single" w:sz="4" w:space="0" w:color="auto"/>
              <w:right w:val="single" w:sz="4" w:space="0" w:color="auto"/>
            </w:tcBorders>
          </w:tcPr>
          <w:p w14:paraId="7754D5C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C9B512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D83F3E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A3065A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DB923E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42A3BD3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06FA61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C50800A" w14:textId="77777777" w:rsidR="00741572" w:rsidRDefault="00741572" w:rsidP="00741572">
            <w:pPr>
              <w:spacing w:after="0"/>
              <w:rPr>
                <w:rFonts w:eastAsiaTheme="minorEastAsia" w:cs="Times New Roman"/>
                <w:i/>
                <w:color w:val="000000"/>
                <w:sz w:val="18"/>
                <w:lang w:val="en-US" w:eastAsia="en-AU" w:bidi="en-US"/>
              </w:rPr>
            </w:pPr>
            <w:r w:rsidRPr="00741572">
              <w:rPr>
                <w:rFonts w:eastAsiaTheme="minorEastAsia" w:cs="Times New Roman"/>
                <w:i/>
                <w:color w:val="000000"/>
                <w:sz w:val="18"/>
                <w:lang w:val="en-US" w:eastAsia="en-AU" w:bidi="en-US"/>
              </w:rPr>
              <w:t>Themeda triandra (E)</w:t>
            </w:r>
          </w:p>
          <w:p w14:paraId="2F17CF59" w14:textId="31B01FBF" w:rsidR="00B01594" w:rsidRPr="00741572" w:rsidRDefault="00B01594" w:rsidP="002371C4">
            <w:pPr>
              <w:spacing w:after="0"/>
              <w:rPr>
                <w:rFonts w:eastAsiaTheme="minorEastAsia" w:cs="Times New Roman"/>
                <w:i/>
                <w:iCs/>
                <w:color w:val="000000"/>
                <w:sz w:val="18"/>
                <w:lang w:val="en-US" w:bidi="en-US"/>
              </w:rPr>
            </w:pPr>
            <w:r w:rsidRPr="00B01594">
              <w:rPr>
                <w:rFonts w:eastAsiaTheme="minorEastAsia" w:cs="Times New Roman"/>
                <w:color w:val="000000"/>
                <w:sz w:val="18"/>
                <w:lang w:val="en-US" w:eastAsia="en-AU" w:bidi="en-US"/>
              </w:rPr>
              <w:t>(syn.</w:t>
            </w:r>
            <w:r>
              <w:rPr>
                <w:rFonts w:eastAsiaTheme="minorEastAsia" w:cs="Times New Roman"/>
                <w:i/>
                <w:color w:val="000000"/>
                <w:sz w:val="18"/>
                <w:lang w:val="en-US" w:eastAsia="en-AU" w:bidi="en-US"/>
              </w:rPr>
              <w:t xml:space="preserve"> T. au</w:t>
            </w:r>
            <w:r w:rsidR="002371C4">
              <w:rPr>
                <w:rFonts w:eastAsiaTheme="minorEastAsia" w:cs="Times New Roman"/>
                <w:i/>
                <w:color w:val="000000"/>
                <w:sz w:val="18"/>
                <w:lang w:val="en-US" w:eastAsia="en-AU" w:bidi="en-US"/>
              </w:rPr>
              <w:t>s</w:t>
            </w:r>
            <w:r>
              <w:rPr>
                <w:rFonts w:eastAsiaTheme="minorEastAsia" w:cs="Times New Roman"/>
                <w:i/>
                <w:color w:val="000000"/>
                <w:sz w:val="18"/>
                <w:lang w:val="en-US" w:eastAsia="en-AU" w:bidi="en-US"/>
              </w:rPr>
              <w:t>tralis</w:t>
            </w:r>
            <w:r w:rsidRPr="00B01594">
              <w:rPr>
                <w:rFonts w:eastAsiaTheme="minorEastAsia" w:cs="Times New Roman"/>
                <w:color w:val="000000"/>
                <w:sz w:val="18"/>
                <w:lang w:val="en-US" w:eastAsia="en-AU" w:bidi="en-US"/>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3F7A46D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Kangaroo Grass</w:t>
            </w:r>
          </w:p>
        </w:tc>
        <w:tc>
          <w:tcPr>
            <w:tcW w:w="850" w:type="dxa"/>
            <w:tcBorders>
              <w:top w:val="single" w:sz="4" w:space="0" w:color="auto"/>
              <w:left w:val="single" w:sz="4" w:space="0" w:color="auto"/>
              <w:bottom w:val="single" w:sz="4" w:space="0" w:color="auto"/>
              <w:right w:val="single" w:sz="4" w:space="0" w:color="auto"/>
            </w:tcBorders>
          </w:tcPr>
          <w:p w14:paraId="50FCD18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DFF8BC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FA11ED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327F82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F674A1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2892BD2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138BF1E4" w14:textId="77777777" w:rsidTr="00A80212">
        <w:trPr>
          <w:trHeight w:val="283"/>
        </w:trPr>
        <w:tc>
          <w:tcPr>
            <w:tcW w:w="9067"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436BD0" w14:textId="277871BF" w:rsidR="00741572" w:rsidRPr="00741572" w:rsidRDefault="00B728D5" w:rsidP="00741572">
            <w:pPr>
              <w:spacing w:after="0"/>
              <w:rPr>
                <w:rFonts w:eastAsiaTheme="minorEastAsia" w:cs="Times New Roman"/>
                <w:b/>
                <w:color w:val="000000"/>
                <w:sz w:val="18"/>
                <w:lang w:val="en-US" w:bidi="en-US"/>
              </w:rPr>
            </w:pPr>
            <w:r>
              <w:rPr>
                <w:rFonts w:eastAsiaTheme="minorEastAsia" w:cs="Times New Roman"/>
                <w:b/>
                <w:color w:val="000000"/>
                <w:sz w:val="18"/>
                <w:lang w:val="en-US" w:bidi="en-US"/>
              </w:rPr>
              <w:t>Understorey</w:t>
            </w:r>
            <w:r w:rsidRPr="00741572">
              <w:rPr>
                <w:rFonts w:eastAsiaTheme="minorEastAsia" w:cs="Times New Roman"/>
                <w:b/>
                <w:color w:val="000000"/>
                <w:sz w:val="18"/>
                <w:lang w:val="en-US" w:bidi="en-US"/>
              </w:rPr>
              <w:t xml:space="preserve"> </w:t>
            </w:r>
            <w:r w:rsidR="00741572" w:rsidRPr="00741572">
              <w:rPr>
                <w:rFonts w:eastAsiaTheme="minorEastAsia" w:cs="Times New Roman"/>
                <w:b/>
                <w:color w:val="000000"/>
                <w:sz w:val="18"/>
                <w:lang w:val="en-US" w:bidi="en-US"/>
              </w:rPr>
              <w:t xml:space="preserve"> (Forbs)</w:t>
            </w:r>
          </w:p>
        </w:tc>
      </w:tr>
      <w:tr w:rsidR="00741572" w:rsidRPr="00741572" w14:paraId="69C811F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ACB7DE2"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 xml:space="preserve">Acmella grandiflora </w:t>
            </w:r>
            <w:r w:rsidRPr="00B01594">
              <w:rPr>
                <w:rFonts w:eastAsiaTheme="minorEastAsia" w:cs="Times New Roman"/>
                <w:color w:val="000000"/>
                <w:sz w:val="18"/>
                <w:lang w:val="en-US" w:bidi="en-US"/>
              </w:rPr>
              <w:t>var.</w:t>
            </w:r>
            <w:r w:rsidRPr="00741572">
              <w:rPr>
                <w:rFonts w:eastAsiaTheme="minorEastAsia" w:cs="Times New Roman"/>
                <w:i/>
                <w:color w:val="000000"/>
                <w:sz w:val="18"/>
                <w:lang w:val="en-US" w:bidi="en-US"/>
              </w:rPr>
              <w:t xml:space="preserve"> brachyglossa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6BA940E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w:t>
            </w:r>
          </w:p>
        </w:tc>
        <w:tc>
          <w:tcPr>
            <w:tcW w:w="850" w:type="dxa"/>
            <w:tcBorders>
              <w:top w:val="single" w:sz="4" w:space="0" w:color="auto"/>
              <w:left w:val="single" w:sz="4" w:space="0" w:color="auto"/>
              <w:bottom w:val="single" w:sz="4" w:space="0" w:color="auto"/>
              <w:right w:val="single" w:sz="4" w:space="0" w:color="auto"/>
            </w:tcBorders>
          </w:tcPr>
          <w:p w14:paraId="572CF82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338B63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1B3A28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36F6F7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513C7DA"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2E6C2B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B37A5D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B65E868"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Brunoniella australis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F91A6B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Blue Trumpet</w:t>
            </w:r>
          </w:p>
        </w:tc>
        <w:tc>
          <w:tcPr>
            <w:tcW w:w="850" w:type="dxa"/>
            <w:tcBorders>
              <w:top w:val="single" w:sz="4" w:space="0" w:color="auto"/>
              <w:left w:val="single" w:sz="4" w:space="0" w:color="auto"/>
              <w:bottom w:val="single" w:sz="4" w:space="0" w:color="auto"/>
              <w:right w:val="single" w:sz="4" w:space="0" w:color="auto"/>
            </w:tcBorders>
          </w:tcPr>
          <w:p w14:paraId="21B47DA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445A06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E283BE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88E0F1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CE6A659"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78883D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09DF381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0E1891E"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Caladenia catenata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6755E1D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White Caladenia</w:t>
            </w:r>
          </w:p>
        </w:tc>
        <w:tc>
          <w:tcPr>
            <w:tcW w:w="850" w:type="dxa"/>
            <w:tcBorders>
              <w:top w:val="single" w:sz="4" w:space="0" w:color="auto"/>
              <w:left w:val="single" w:sz="4" w:space="0" w:color="auto"/>
              <w:bottom w:val="single" w:sz="4" w:space="0" w:color="auto"/>
              <w:right w:val="single" w:sz="4" w:space="0" w:color="auto"/>
            </w:tcBorders>
          </w:tcPr>
          <w:p w14:paraId="64C6F4A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FA4FC1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767F27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9CEBA7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AD365C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AF37BC0"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465B95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3786F53" w14:textId="430A53CD" w:rsidR="00741572" w:rsidRPr="00741572" w:rsidRDefault="00E87C90" w:rsidP="00741572">
            <w:pPr>
              <w:spacing w:after="0"/>
              <w:rPr>
                <w:rFonts w:eastAsiaTheme="minorEastAsia" w:cs="Times New Roman"/>
                <w:i/>
                <w:color w:val="000000"/>
                <w:sz w:val="18"/>
                <w:lang w:val="en-US" w:bidi="en-US"/>
              </w:rPr>
            </w:pPr>
            <w:r>
              <w:rPr>
                <w:rFonts w:eastAsiaTheme="minorEastAsia" w:cs="Times New Roman"/>
                <w:i/>
                <w:color w:val="000000"/>
                <w:sz w:val="18"/>
                <w:lang w:val="en-US" w:bidi="en-US"/>
              </w:rPr>
              <w:t>Caladenia tessellata</w:t>
            </w:r>
            <w:r w:rsidR="00741572" w:rsidRPr="00741572">
              <w:rPr>
                <w:rFonts w:eastAsiaTheme="minorEastAsia" w:cs="Times New Roman"/>
                <w:i/>
                <w:color w:val="000000"/>
                <w:sz w:val="18"/>
                <w:lang w:val="en-US" w:bidi="en-US"/>
              </w:rPr>
              <w:t xml:space="preserve">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E53A53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Thick-lip Spider Orchid</w:t>
            </w:r>
          </w:p>
        </w:tc>
        <w:tc>
          <w:tcPr>
            <w:tcW w:w="850" w:type="dxa"/>
            <w:tcBorders>
              <w:top w:val="single" w:sz="4" w:space="0" w:color="auto"/>
              <w:left w:val="single" w:sz="4" w:space="0" w:color="auto"/>
              <w:bottom w:val="single" w:sz="4" w:space="0" w:color="auto"/>
              <w:right w:val="single" w:sz="4" w:space="0" w:color="auto"/>
            </w:tcBorders>
          </w:tcPr>
          <w:p w14:paraId="79F6BFB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EPBC V</w:t>
            </w:r>
          </w:p>
          <w:p w14:paraId="0A25D64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NSW E</w:t>
            </w:r>
          </w:p>
          <w:p w14:paraId="689A32F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(v)</w:t>
            </w:r>
          </w:p>
        </w:tc>
        <w:tc>
          <w:tcPr>
            <w:tcW w:w="709" w:type="dxa"/>
            <w:tcBorders>
              <w:top w:val="single" w:sz="4" w:space="0" w:color="auto"/>
              <w:left w:val="single" w:sz="4" w:space="0" w:color="auto"/>
              <w:bottom w:val="single" w:sz="4" w:space="0" w:color="auto"/>
              <w:right w:val="single" w:sz="4" w:space="0" w:color="auto"/>
            </w:tcBorders>
          </w:tcPr>
          <w:p w14:paraId="7EA1168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4E9FDC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FB89E52"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089E7507"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1FC3ABA"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B846E94"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D848BFC"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Centella asiatica **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0FB17A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Pennywort</w:t>
            </w:r>
          </w:p>
        </w:tc>
        <w:tc>
          <w:tcPr>
            <w:tcW w:w="850" w:type="dxa"/>
            <w:tcBorders>
              <w:top w:val="single" w:sz="4" w:space="0" w:color="auto"/>
              <w:left w:val="single" w:sz="4" w:space="0" w:color="auto"/>
              <w:bottom w:val="single" w:sz="4" w:space="0" w:color="auto"/>
              <w:right w:val="single" w:sz="4" w:space="0" w:color="auto"/>
            </w:tcBorders>
          </w:tcPr>
          <w:p w14:paraId="6BC7BBC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87BDE9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31644B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8569A0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D6033C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EAFDB80"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8477BA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292FCA2"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Commelina cyanea (E, not in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BF296A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Scurvey-weed, Wandering Jew</w:t>
            </w:r>
          </w:p>
        </w:tc>
        <w:tc>
          <w:tcPr>
            <w:tcW w:w="850" w:type="dxa"/>
            <w:tcBorders>
              <w:top w:val="single" w:sz="4" w:space="0" w:color="auto"/>
              <w:left w:val="single" w:sz="4" w:space="0" w:color="auto"/>
              <w:bottom w:val="single" w:sz="4" w:space="0" w:color="auto"/>
              <w:right w:val="single" w:sz="4" w:space="0" w:color="auto"/>
            </w:tcBorders>
          </w:tcPr>
          <w:p w14:paraId="048ABA0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(e)</w:t>
            </w:r>
          </w:p>
        </w:tc>
        <w:tc>
          <w:tcPr>
            <w:tcW w:w="709" w:type="dxa"/>
            <w:tcBorders>
              <w:top w:val="single" w:sz="4" w:space="0" w:color="auto"/>
              <w:left w:val="single" w:sz="4" w:space="0" w:color="auto"/>
              <w:bottom w:val="single" w:sz="4" w:space="0" w:color="auto"/>
              <w:right w:val="single" w:sz="4" w:space="0" w:color="auto"/>
            </w:tcBorders>
          </w:tcPr>
          <w:p w14:paraId="590E4BF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4863FB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D48282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439289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FD84E7A"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739E30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C0EECB1" w14:textId="77777777" w:rsid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Cyanthillium cinereum (E)</w:t>
            </w:r>
          </w:p>
          <w:p w14:paraId="0960A87E" w14:textId="175FCC9E" w:rsidR="00D95618" w:rsidRPr="00741572" w:rsidRDefault="00D95618" w:rsidP="00D95618">
            <w:pPr>
              <w:spacing w:after="0"/>
              <w:rPr>
                <w:rFonts w:eastAsiaTheme="minorEastAsia" w:cs="Times New Roman"/>
                <w:i/>
                <w:color w:val="000000"/>
                <w:sz w:val="18"/>
                <w:lang w:val="en-US" w:bidi="en-US"/>
              </w:rPr>
            </w:pPr>
            <w:r>
              <w:rPr>
                <w:rFonts w:eastAsiaTheme="minorEastAsia" w:cs="Times New Roman"/>
                <w:i/>
                <w:color w:val="000000"/>
                <w:sz w:val="18"/>
                <w:lang w:val="en-US" w:bidi="en-US"/>
              </w:rPr>
              <w:t>(syn. Vernonia cinerea)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C2C9AE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w:t>
            </w:r>
          </w:p>
        </w:tc>
        <w:tc>
          <w:tcPr>
            <w:tcW w:w="850" w:type="dxa"/>
            <w:tcBorders>
              <w:top w:val="single" w:sz="4" w:space="0" w:color="auto"/>
              <w:left w:val="single" w:sz="4" w:space="0" w:color="auto"/>
              <w:bottom w:val="single" w:sz="4" w:space="0" w:color="auto"/>
              <w:right w:val="single" w:sz="4" w:space="0" w:color="auto"/>
            </w:tcBorders>
          </w:tcPr>
          <w:p w14:paraId="364055E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(k)</w:t>
            </w:r>
          </w:p>
        </w:tc>
        <w:tc>
          <w:tcPr>
            <w:tcW w:w="709" w:type="dxa"/>
            <w:tcBorders>
              <w:top w:val="single" w:sz="4" w:space="0" w:color="auto"/>
              <w:left w:val="single" w:sz="4" w:space="0" w:color="auto"/>
              <w:bottom w:val="single" w:sz="4" w:space="0" w:color="auto"/>
              <w:right w:val="single" w:sz="4" w:space="0" w:color="auto"/>
            </w:tcBorders>
          </w:tcPr>
          <w:p w14:paraId="5D2D718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368979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E8B5B8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3426F27"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6AF1EB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2F1DCBF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2C7D5F2"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Cymbidium suave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7675A3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Snake Orchid</w:t>
            </w:r>
          </w:p>
        </w:tc>
        <w:tc>
          <w:tcPr>
            <w:tcW w:w="850" w:type="dxa"/>
            <w:tcBorders>
              <w:top w:val="single" w:sz="4" w:space="0" w:color="auto"/>
              <w:left w:val="single" w:sz="4" w:space="0" w:color="auto"/>
              <w:bottom w:val="single" w:sz="4" w:space="0" w:color="auto"/>
              <w:right w:val="single" w:sz="4" w:space="0" w:color="auto"/>
            </w:tcBorders>
          </w:tcPr>
          <w:p w14:paraId="62FBC2E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F70CBC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54612B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C48E1B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3078D7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3CA9E0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A56BAF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5276109"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Dianella caerulea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2C24B9E" w14:textId="26945BD3"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Blue Flax Lily</w:t>
            </w:r>
            <w:r w:rsidR="00E87C90">
              <w:rPr>
                <w:rFonts w:eastAsiaTheme="minorEastAsia" w:cs="Times New Roman"/>
                <w:color w:val="000000"/>
                <w:sz w:val="18"/>
                <w:lang w:val="en-US" w:bidi="en-US"/>
              </w:rPr>
              <w:t>, Paroo Lily</w:t>
            </w:r>
          </w:p>
        </w:tc>
        <w:tc>
          <w:tcPr>
            <w:tcW w:w="850" w:type="dxa"/>
            <w:tcBorders>
              <w:top w:val="single" w:sz="4" w:space="0" w:color="auto"/>
              <w:left w:val="single" w:sz="4" w:space="0" w:color="auto"/>
              <w:bottom w:val="single" w:sz="4" w:space="0" w:color="auto"/>
              <w:right w:val="single" w:sz="4" w:space="0" w:color="auto"/>
            </w:tcBorders>
          </w:tcPr>
          <w:p w14:paraId="22DBD2D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633CE2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C79994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r w:rsidRPr="00741572">
              <w:rPr>
                <w:rFonts w:eastAsiaTheme="minorEastAsia" w:cs="Times New Roman"/>
                <w:color w:val="000000"/>
                <w:sz w:val="18"/>
                <w:lang w:val="en-US" w:bidi="en-US"/>
              </w:rPr>
              <w:t>-</w:t>
            </w:r>
          </w:p>
        </w:tc>
        <w:tc>
          <w:tcPr>
            <w:tcW w:w="709" w:type="dxa"/>
            <w:tcBorders>
              <w:top w:val="single" w:sz="4" w:space="0" w:color="auto"/>
              <w:left w:val="single" w:sz="4" w:space="0" w:color="auto"/>
              <w:bottom w:val="single" w:sz="4" w:space="0" w:color="auto"/>
              <w:right w:val="single" w:sz="4" w:space="0" w:color="auto"/>
            </w:tcBorders>
          </w:tcPr>
          <w:p w14:paraId="0FF9CEC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D7D57C4" w14:textId="15721B6D" w:rsidR="00741572" w:rsidRPr="00741572" w:rsidRDefault="00E87C90"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4C9CE70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5D6064C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B0EB9BA"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Dianella longifolia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EF803C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a flax lily</w:t>
            </w:r>
          </w:p>
        </w:tc>
        <w:tc>
          <w:tcPr>
            <w:tcW w:w="850" w:type="dxa"/>
            <w:tcBorders>
              <w:top w:val="single" w:sz="4" w:space="0" w:color="auto"/>
              <w:left w:val="single" w:sz="4" w:space="0" w:color="auto"/>
              <w:bottom w:val="single" w:sz="4" w:space="0" w:color="auto"/>
              <w:right w:val="single" w:sz="4" w:space="0" w:color="auto"/>
            </w:tcBorders>
          </w:tcPr>
          <w:p w14:paraId="7BB53EF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33D252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BC7359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45FB56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6BEF83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74496F7"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E513C6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560751CE"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Dianella tasmanica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1DA1D0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Tasman Flax-lily</w:t>
            </w:r>
          </w:p>
        </w:tc>
        <w:tc>
          <w:tcPr>
            <w:tcW w:w="850" w:type="dxa"/>
            <w:tcBorders>
              <w:top w:val="single" w:sz="4" w:space="0" w:color="auto"/>
              <w:left w:val="single" w:sz="4" w:space="0" w:color="auto"/>
              <w:bottom w:val="single" w:sz="4" w:space="0" w:color="auto"/>
              <w:right w:val="single" w:sz="4" w:space="0" w:color="auto"/>
            </w:tcBorders>
          </w:tcPr>
          <w:p w14:paraId="57999E6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B5E495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B30F88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0BB566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DEE242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33ECCBBF"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D3BF39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D87D380"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Dichondra repens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EC9AE4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Kidney Weed, Yilibili (D'harawal)</w:t>
            </w:r>
          </w:p>
        </w:tc>
        <w:tc>
          <w:tcPr>
            <w:tcW w:w="850" w:type="dxa"/>
            <w:tcBorders>
              <w:top w:val="single" w:sz="4" w:space="0" w:color="auto"/>
              <w:left w:val="single" w:sz="4" w:space="0" w:color="auto"/>
              <w:bottom w:val="single" w:sz="4" w:space="0" w:color="auto"/>
              <w:right w:val="single" w:sz="4" w:space="0" w:color="auto"/>
            </w:tcBorders>
          </w:tcPr>
          <w:p w14:paraId="2A30301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5B1A8B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BA23D7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A1CAE8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96183D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6D0C559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745425D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FFDE11E"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Eclipta platyglossa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9B22B3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w:t>
            </w:r>
          </w:p>
        </w:tc>
        <w:tc>
          <w:tcPr>
            <w:tcW w:w="850" w:type="dxa"/>
            <w:tcBorders>
              <w:top w:val="single" w:sz="4" w:space="0" w:color="auto"/>
              <w:left w:val="single" w:sz="4" w:space="0" w:color="auto"/>
              <w:bottom w:val="single" w:sz="4" w:space="0" w:color="auto"/>
              <w:right w:val="single" w:sz="4" w:space="0" w:color="auto"/>
            </w:tcBorders>
          </w:tcPr>
          <w:p w14:paraId="2331C03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6A7DDE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0F83A7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DE88BE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D4BE321"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3552409" w14:textId="77777777" w:rsidR="00741572" w:rsidRPr="00741572" w:rsidRDefault="00741572" w:rsidP="00741572">
            <w:pPr>
              <w:spacing w:after="0"/>
              <w:rPr>
                <w:rFonts w:eastAsiaTheme="minorEastAsia" w:cs="Times New Roman"/>
                <w:color w:val="000000"/>
                <w:sz w:val="18"/>
                <w:lang w:val="en-US" w:bidi="en-US"/>
              </w:rPr>
            </w:pPr>
          </w:p>
        </w:tc>
      </w:tr>
      <w:tr w:rsidR="006334E6" w:rsidRPr="00741572" w14:paraId="03BCC8B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76CC30E" w14:textId="77777777" w:rsidR="006334E6" w:rsidRPr="00741572" w:rsidRDefault="006334E6" w:rsidP="00B75634">
            <w:pPr>
              <w:spacing w:after="0"/>
              <w:rPr>
                <w:rFonts w:eastAsia="Times New Roman" w:cs="Times New Roman"/>
                <w:i/>
                <w:color w:val="000000"/>
                <w:sz w:val="18"/>
                <w:lang w:val="en-US" w:eastAsia="en-AU" w:bidi="en-US"/>
              </w:rPr>
            </w:pPr>
            <w:r>
              <w:rPr>
                <w:rFonts w:eastAsia="Times New Roman" w:cs="Times New Roman"/>
                <w:i/>
                <w:color w:val="000000"/>
                <w:sz w:val="18"/>
                <w:lang w:val="en-US" w:eastAsia="en-AU" w:bidi="en-US"/>
              </w:rPr>
              <w:t>Einadia hastata</w:t>
            </w:r>
            <w:r w:rsidRPr="00741572">
              <w:rPr>
                <w:rFonts w:eastAsia="Times New Roman" w:cs="Times New Roman"/>
                <w:i/>
                <w:color w:val="000000"/>
                <w:sz w:val="18"/>
                <w:lang w:val="en-US" w:eastAsia="en-AU" w:bidi="en-US"/>
              </w:rPr>
              <w:t xml:space="preserve">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283D2B1" w14:textId="77777777" w:rsidR="006334E6" w:rsidRPr="00741572" w:rsidRDefault="006334E6" w:rsidP="00B75634">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Berry Saltbush, Saloop</w:t>
            </w:r>
          </w:p>
        </w:tc>
        <w:tc>
          <w:tcPr>
            <w:tcW w:w="850" w:type="dxa"/>
            <w:tcBorders>
              <w:top w:val="single" w:sz="4" w:space="0" w:color="auto"/>
              <w:left w:val="single" w:sz="4" w:space="0" w:color="auto"/>
              <w:bottom w:val="single" w:sz="4" w:space="0" w:color="auto"/>
              <w:right w:val="single" w:sz="4" w:space="0" w:color="auto"/>
            </w:tcBorders>
          </w:tcPr>
          <w:p w14:paraId="2636ABA4" w14:textId="77777777" w:rsidR="006334E6" w:rsidRPr="00741572" w:rsidRDefault="006334E6" w:rsidP="00B75634">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A63762B" w14:textId="77777777" w:rsidR="006334E6" w:rsidRPr="00741572" w:rsidRDefault="006334E6" w:rsidP="00B75634">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4B8FCF3" w14:textId="77777777" w:rsidR="006334E6" w:rsidRPr="00741572" w:rsidRDefault="006334E6" w:rsidP="00B75634">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7CCF25B" w14:textId="77777777" w:rsidR="006334E6" w:rsidRPr="00741572" w:rsidRDefault="006334E6" w:rsidP="00B75634">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C7A8579" w14:textId="77777777" w:rsidR="006334E6" w:rsidRPr="00741572" w:rsidRDefault="006334E6" w:rsidP="00B75634">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35F2289" w14:textId="77777777" w:rsidR="006334E6" w:rsidRPr="00741572" w:rsidRDefault="006334E6" w:rsidP="00B75634">
            <w:pPr>
              <w:spacing w:after="0"/>
              <w:rPr>
                <w:rFonts w:eastAsiaTheme="minorEastAsia" w:cs="Times New Roman"/>
                <w:color w:val="000000"/>
                <w:sz w:val="18"/>
                <w:lang w:val="en-US" w:bidi="en-US"/>
              </w:rPr>
            </w:pPr>
          </w:p>
        </w:tc>
      </w:tr>
      <w:tr w:rsidR="00741572" w:rsidRPr="00741572" w14:paraId="4257169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B3C8844"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Einadia trigonos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C447D7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Fishweed</w:t>
            </w:r>
          </w:p>
        </w:tc>
        <w:tc>
          <w:tcPr>
            <w:tcW w:w="850" w:type="dxa"/>
            <w:tcBorders>
              <w:top w:val="single" w:sz="4" w:space="0" w:color="auto"/>
              <w:left w:val="single" w:sz="4" w:space="0" w:color="auto"/>
              <w:bottom w:val="single" w:sz="4" w:space="0" w:color="auto"/>
              <w:right w:val="single" w:sz="4" w:space="0" w:color="auto"/>
            </w:tcBorders>
          </w:tcPr>
          <w:p w14:paraId="2A8EBD4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1007F0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B16CDE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4E6930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CA43C07"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39FBE5F" w14:textId="77777777" w:rsidR="00741572" w:rsidRPr="00741572" w:rsidRDefault="00741572" w:rsidP="00741572">
            <w:pPr>
              <w:spacing w:after="0"/>
              <w:rPr>
                <w:rFonts w:eastAsiaTheme="minorEastAsia" w:cs="Times New Roman"/>
                <w:color w:val="000000"/>
                <w:sz w:val="18"/>
                <w:lang w:val="en-US" w:bidi="en-US"/>
              </w:rPr>
            </w:pPr>
          </w:p>
        </w:tc>
      </w:tr>
      <w:tr w:rsidR="00606F02" w:rsidRPr="00741572" w14:paraId="7BDFF38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AB6F045" w14:textId="4FDD04D0" w:rsidR="00606F02" w:rsidRPr="00741572" w:rsidRDefault="00606F02" w:rsidP="00741572">
            <w:pPr>
              <w:spacing w:after="0"/>
              <w:rPr>
                <w:rFonts w:eastAsiaTheme="minorEastAsia" w:cs="Times New Roman"/>
                <w:i/>
                <w:color w:val="000000"/>
                <w:sz w:val="18"/>
                <w:lang w:val="en-US" w:bidi="en-US"/>
              </w:rPr>
            </w:pPr>
            <w:r>
              <w:rPr>
                <w:rFonts w:eastAsiaTheme="minorEastAsia" w:cs="Times New Roman"/>
                <w:i/>
                <w:color w:val="000000"/>
                <w:sz w:val="18"/>
                <w:lang w:val="en-US" w:bidi="en-US"/>
              </w:rPr>
              <w:t>Euchiton japonicus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72C84E0" w14:textId="77777777" w:rsidR="00606F02" w:rsidRPr="00741572" w:rsidRDefault="00606F0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51F237E0"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456768C"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40EC176"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520953A" w14:textId="77777777" w:rsidR="00606F02" w:rsidRPr="00741572" w:rsidRDefault="00606F0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1E097EE1" w14:textId="77777777" w:rsidR="00606F02" w:rsidRPr="00741572" w:rsidRDefault="00606F0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D55490A" w14:textId="77777777" w:rsidR="00606F02" w:rsidRPr="00741572" w:rsidRDefault="00606F02" w:rsidP="00741572">
            <w:pPr>
              <w:spacing w:after="0"/>
              <w:rPr>
                <w:rFonts w:eastAsiaTheme="minorEastAsia" w:cs="Times New Roman"/>
                <w:color w:val="000000"/>
                <w:sz w:val="18"/>
                <w:lang w:val="en-US" w:bidi="en-US"/>
              </w:rPr>
            </w:pPr>
          </w:p>
        </w:tc>
      </w:tr>
      <w:tr w:rsidR="00741572" w:rsidRPr="00741572" w14:paraId="56BCFF5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20A2454"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Euchiton sphaericus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A2067F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Cudweed</w:t>
            </w:r>
          </w:p>
        </w:tc>
        <w:tc>
          <w:tcPr>
            <w:tcW w:w="850" w:type="dxa"/>
            <w:tcBorders>
              <w:top w:val="single" w:sz="4" w:space="0" w:color="auto"/>
              <w:left w:val="single" w:sz="4" w:space="0" w:color="auto"/>
              <w:bottom w:val="single" w:sz="4" w:space="0" w:color="auto"/>
              <w:right w:val="single" w:sz="4" w:space="0" w:color="auto"/>
            </w:tcBorders>
          </w:tcPr>
          <w:p w14:paraId="4840F9B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FB9E2D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9400C6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9288B2F"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337053A8"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74615BE"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CC8D45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B9C032C"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lastRenderedPageBreak/>
              <w:t>Galium leiocarpum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B3277A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Maori bedstraw</w:t>
            </w:r>
          </w:p>
        </w:tc>
        <w:tc>
          <w:tcPr>
            <w:tcW w:w="850" w:type="dxa"/>
            <w:tcBorders>
              <w:top w:val="single" w:sz="4" w:space="0" w:color="auto"/>
              <w:left w:val="single" w:sz="4" w:space="0" w:color="auto"/>
              <w:bottom w:val="single" w:sz="4" w:space="0" w:color="auto"/>
              <w:right w:val="single" w:sz="4" w:space="0" w:color="auto"/>
            </w:tcBorders>
          </w:tcPr>
          <w:p w14:paraId="7A2595F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EF6089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FB4014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7A24077"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768FBAC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2FCF17C"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0E3ADE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F86496B"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Geranium homeanum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5DBB99D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w:t>
            </w:r>
          </w:p>
        </w:tc>
        <w:tc>
          <w:tcPr>
            <w:tcW w:w="850" w:type="dxa"/>
            <w:tcBorders>
              <w:top w:val="single" w:sz="4" w:space="0" w:color="auto"/>
              <w:left w:val="single" w:sz="4" w:space="0" w:color="auto"/>
              <w:bottom w:val="single" w:sz="4" w:space="0" w:color="auto"/>
              <w:right w:val="single" w:sz="4" w:space="0" w:color="auto"/>
            </w:tcBorders>
          </w:tcPr>
          <w:p w14:paraId="01098C4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65711A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54C09C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121119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CAD451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E4179A0"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C98FD7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993CC17"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Geranium solanderi</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6095F4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Native Geranium</w:t>
            </w:r>
          </w:p>
        </w:tc>
        <w:tc>
          <w:tcPr>
            <w:tcW w:w="850" w:type="dxa"/>
            <w:tcBorders>
              <w:top w:val="single" w:sz="4" w:space="0" w:color="auto"/>
              <w:left w:val="single" w:sz="4" w:space="0" w:color="auto"/>
              <w:bottom w:val="single" w:sz="4" w:space="0" w:color="auto"/>
              <w:right w:val="single" w:sz="4" w:space="0" w:color="auto"/>
            </w:tcBorders>
          </w:tcPr>
          <w:p w14:paraId="609912B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B6ED95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69555B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A064FC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F2F80A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C66535D"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9A8B84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43F85AE"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Gonocarpus tetragynus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23F855C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w:t>
            </w:r>
          </w:p>
        </w:tc>
        <w:tc>
          <w:tcPr>
            <w:tcW w:w="850" w:type="dxa"/>
            <w:tcBorders>
              <w:top w:val="single" w:sz="4" w:space="0" w:color="auto"/>
              <w:left w:val="single" w:sz="4" w:space="0" w:color="auto"/>
              <w:bottom w:val="single" w:sz="4" w:space="0" w:color="auto"/>
              <w:right w:val="single" w:sz="4" w:space="0" w:color="auto"/>
            </w:tcBorders>
          </w:tcPr>
          <w:p w14:paraId="0900816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370FD6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0B6EA2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440E25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838AC4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5135025E"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713C8E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58B327E1"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Gonocarpus teucrioides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6C0DCEB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Germander Raspwort</w:t>
            </w:r>
          </w:p>
        </w:tc>
        <w:tc>
          <w:tcPr>
            <w:tcW w:w="850" w:type="dxa"/>
            <w:tcBorders>
              <w:top w:val="single" w:sz="4" w:space="0" w:color="auto"/>
              <w:left w:val="single" w:sz="4" w:space="0" w:color="auto"/>
              <w:bottom w:val="single" w:sz="4" w:space="0" w:color="auto"/>
              <w:right w:val="single" w:sz="4" w:space="0" w:color="auto"/>
            </w:tcBorders>
          </w:tcPr>
          <w:p w14:paraId="68BFEC2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5D2FA9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9E55B9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EF666D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DD3796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24E45814"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0388A5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D107893"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Goodenia paniculata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BEE93F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Branched Goodenia</w:t>
            </w:r>
          </w:p>
        </w:tc>
        <w:tc>
          <w:tcPr>
            <w:tcW w:w="850" w:type="dxa"/>
            <w:tcBorders>
              <w:top w:val="single" w:sz="4" w:space="0" w:color="auto"/>
              <w:left w:val="single" w:sz="4" w:space="0" w:color="auto"/>
              <w:bottom w:val="single" w:sz="4" w:space="0" w:color="auto"/>
              <w:right w:val="single" w:sz="4" w:space="0" w:color="auto"/>
            </w:tcBorders>
          </w:tcPr>
          <w:p w14:paraId="0AB0430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7082F9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016C21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41FFCF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A375935"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8661B78"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E4468C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420B501"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Hybanthus stellarioides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5CCA91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w:t>
            </w:r>
          </w:p>
        </w:tc>
        <w:tc>
          <w:tcPr>
            <w:tcW w:w="850" w:type="dxa"/>
            <w:tcBorders>
              <w:top w:val="single" w:sz="4" w:space="0" w:color="auto"/>
              <w:left w:val="single" w:sz="4" w:space="0" w:color="auto"/>
              <w:bottom w:val="single" w:sz="4" w:space="0" w:color="auto"/>
              <w:right w:val="single" w:sz="4" w:space="0" w:color="auto"/>
            </w:tcBorders>
          </w:tcPr>
          <w:p w14:paraId="777F233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37671E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1FCC06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86DF13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CCB4429"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D02C4CA"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0CA6B3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1755E35"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Hydrocotyle peduncularis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EABFA1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Native Pennywort</w:t>
            </w:r>
          </w:p>
        </w:tc>
        <w:tc>
          <w:tcPr>
            <w:tcW w:w="850" w:type="dxa"/>
            <w:tcBorders>
              <w:top w:val="single" w:sz="4" w:space="0" w:color="auto"/>
              <w:left w:val="single" w:sz="4" w:space="0" w:color="auto"/>
              <w:bottom w:val="single" w:sz="4" w:space="0" w:color="auto"/>
              <w:right w:val="single" w:sz="4" w:space="0" w:color="auto"/>
            </w:tcBorders>
          </w:tcPr>
          <w:p w14:paraId="46A5E7D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5BD339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671496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319BF92"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6DD724FE"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1B3261F"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12D455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0803C33"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Hydrocotyle sibthorpioides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292703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w:t>
            </w:r>
          </w:p>
        </w:tc>
        <w:tc>
          <w:tcPr>
            <w:tcW w:w="850" w:type="dxa"/>
            <w:tcBorders>
              <w:top w:val="single" w:sz="4" w:space="0" w:color="auto"/>
              <w:left w:val="single" w:sz="4" w:space="0" w:color="auto"/>
              <w:bottom w:val="single" w:sz="4" w:space="0" w:color="auto"/>
              <w:right w:val="single" w:sz="4" w:space="0" w:color="auto"/>
            </w:tcBorders>
          </w:tcPr>
          <w:p w14:paraId="46E7740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85BE58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882200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312684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4385D0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1562745"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D0BCB6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0CA6BE1"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Hydrocotyle tripartita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0997CF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w:t>
            </w:r>
          </w:p>
        </w:tc>
        <w:tc>
          <w:tcPr>
            <w:tcW w:w="850" w:type="dxa"/>
            <w:tcBorders>
              <w:top w:val="single" w:sz="4" w:space="0" w:color="auto"/>
              <w:left w:val="single" w:sz="4" w:space="0" w:color="auto"/>
              <w:bottom w:val="single" w:sz="4" w:space="0" w:color="auto"/>
              <w:right w:val="single" w:sz="4" w:space="0" w:color="auto"/>
            </w:tcBorders>
          </w:tcPr>
          <w:p w14:paraId="0B5B059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DF1414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B61093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4AB827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2B7B51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1CABFCBE"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C40B2F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8863796"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Isotoma armstrongii</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00F25D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w:t>
            </w:r>
          </w:p>
        </w:tc>
        <w:tc>
          <w:tcPr>
            <w:tcW w:w="850" w:type="dxa"/>
            <w:tcBorders>
              <w:top w:val="single" w:sz="4" w:space="0" w:color="auto"/>
              <w:left w:val="single" w:sz="4" w:space="0" w:color="auto"/>
              <w:bottom w:val="single" w:sz="4" w:space="0" w:color="auto"/>
              <w:right w:val="single" w:sz="4" w:space="0" w:color="auto"/>
            </w:tcBorders>
          </w:tcPr>
          <w:p w14:paraId="102AC93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475702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85D9FE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ACD33A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2D440888"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60801F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C149528"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791F14E2"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Lagenophora stipitata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387109C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Common Bottle-daisy</w:t>
            </w:r>
          </w:p>
        </w:tc>
        <w:tc>
          <w:tcPr>
            <w:tcW w:w="850" w:type="dxa"/>
            <w:tcBorders>
              <w:top w:val="single" w:sz="4" w:space="0" w:color="auto"/>
              <w:left w:val="single" w:sz="4" w:space="0" w:color="auto"/>
              <w:bottom w:val="single" w:sz="4" w:space="0" w:color="auto"/>
              <w:right w:val="single" w:sz="4" w:space="0" w:color="auto"/>
            </w:tcBorders>
          </w:tcPr>
          <w:p w14:paraId="6391E64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F3CCFD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AFF64D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2CB98C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7B168A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4C09B93F"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203927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CAAEF42"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Laxmannia gracilis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4A974A5"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63ECA43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(r)</w:t>
            </w:r>
          </w:p>
        </w:tc>
        <w:tc>
          <w:tcPr>
            <w:tcW w:w="709" w:type="dxa"/>
            <w:tcBorders>
              <w:top w:val="single" w:sz="4" w:space="0" w:color="auto"/>
              <w:left w:val="single" w:sz="4" w:space="0" w:color="auto"/>
              <w:bottom w:val="single" w:sz="4" w:space="0" w:color="auto"/>
              <w:right w:val="single" w:sz="4" w:space="0" w:color="auto"/>
            </w:tcBorders>
          </w:tcPr>
          <w:p w14:paraId="0865071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6CD8B7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66B4D96"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4D8C3DAC"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826C295"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209DCA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E16ABE1"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Lomandra filiformis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6CCCFF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Wattle Mat-rush</w:t>
            </w:r>
          </w:p>
        </w:tc>
        <w:tc>
          <w:tcPr>
            <w:tcW w:w="850" w:type="dxa"/>
            <w:tcBorders>
              <w:top w:val="single" w:sz="4" w:space="0" w:color="auto"/>
              <w:left w:val="single" w:sz="4" w:space="0" w:color="auto"/>
              <w:bottom w:val="single" w:sz="4" w:space="0" w:color="auto"/>
              <w:right w:val="single" w:sz="4" w:space="0" w:color="auto"/>
            </w:tcBorders>
          </w:tcPr>
          <w:p w14:paraId="3A53596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A99850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E90673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4D5238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FC14E8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15EF8D3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862AA7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F6228A3"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Lomandra longifolia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3BDE3B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Spiny-headed Mat-rush</w:t>
            </w:r>
          </w:p>
        </w:tc>
        <w:tc>
          <w:tcPr>
            <w:tcW w:w="850" w:type="dxa"/>
            <w:tcBorders>
              <w:top w:val="single" w:sz="4" w:space="0" w:color="auto"/>
              <w:left w:val="single" w:sz="4" w:space="0" w:color="auto"/>
              <w:bottom w:val="single" w:sz="4" w:space="0" w:color="auto"/>
              <w:right w:val="single" w:sz="4" w:space="0" w:color="auto"/>
            </w:tcBorders>
          </w:tcPr>
          <w:p w14:paraId="46D67A2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D187E9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FBC18B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E0D7D2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687E68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16A30E2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48687A5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C33395A"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 xml:space="preserve">Lomandra multiflora </w:t>
            </w:r>
            <w:r w:rsidRPr="00B01594">
              <w:rPr>
                <w:rFonts w:eastAsiaTheme="minorEastAsia" w:cs="Times New Roman"/>
                <w:color w:val="000000"/>
                <w:sz w:val="18"/>
                <w:lang w:val="en-US" w:bidi="en-US"/>
              </w:rPr>
              <w:t>subsp.</w:t>
            </w:r>
            <w:r w:rsidRPr="00741572">
              <w:rPr>
                <w:rFonts w:eastAsiaTheme="minorEastAsia" w:cs="Times New Roman"/>
                <w:i/>
                <w:color w:val="000000"/>
                <w:sz w:val="18"/>
                <w:lang w:val="en-US" w:bidi="en-US"/>
              </w:rPr>
              <w:t xml:space="preserve"> multiflora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42C178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Many-flowered Mat-rush</w:t>
            </w:r>
          </w:p>
        </w:tc>
        <w:tc>
          <w:tcPr>
            <w:tcW w:w="850" w:type="dxa"/>
            <w:tcBorders>
              <w:top w:val="single" w:sz="4" w:space="0" w:color="auto"/>
              <w:left w:val="single" w:sz="4" w:space="0" w:color="auto"/>
              <w:bottom w:val="single" w:sz="4" w:space="0" w:color="auto"/>
              <w:right w:val="single" w:sz="4" w:space="0" w:color="auto"/>
            </w:tcBorders>
          </w:tcPr>
          <w:p w14:paraId="0A8F43C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526EEF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1A99DB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314739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2A30FDE"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4A49156"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F376C6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B2A3D3C"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Murdannia graminea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E7C1AA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Grass Lily</w:t>
            </w:r>
          </w:p>
        </w:tc>
        <w:tc>
          <w:tcPr>
            <w:tcW w:w="850" w:type="dxa"/>
            <w:tcBorders>
              <w:top w:val="single" w:sz="4" w:space="0" w:color="auto"/>
              <w:left w:val="single" w:sz="4" w:space="0" w:color="auto"/>
              <w:bottom w:val="single" w:sz="4" w:space="0" w:color="auto"/>
              <w:right w:val="single" w:sz="4" w:space="0" w:color="auto"/>
            </w:tcBorders>
          </w:tcPr>
          <w:p w14:paraId="0A16B22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3BDABA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E6F20E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84EF63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8489F2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50F839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2C2F67FE"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7C4688A0"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Opercularia aspera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38F460D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Coarse Stinkweed</w:t>
            </w:r>
          </w:p>
        </w:tc>
        <w:tc>
          <w:tcPr>
            <w:tcW w:w="850" w:type="dxa"/>
            <w:tcBorders>
              <w:top w:val="single" w:sz="4" w:space="0" w:color="auto"/>
              <w:left w:val="single" w:sz="4" w:space="0" w:color="auto"/>
              <w:bottom w:val="single" w:sz="4" w:space="0" w:color="auto"/>
              <w:right w:val="single" w:sz="4" w:space="0" w:color="auto"/>
            </w:tcBorders>
          </w:tcPr>
          <w:p w14:paraId="123384D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D7C5EE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750ED1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6A3DE1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78C4A0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7C00224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C09983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1B5344C"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Opercularia diphylla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FA403D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Stinkweed</w:t>
            </w:r>
          </w:p>
        </w:tc>
        <w:tc>
          <w:tcPr>
            <w:tcW w:w="850" w:type="dxa"/>
            <w:tcBorders>
              <w:top w:val="single" w:sz="4" w:space="0" w:color="auto"/>
              <w:left w:val="single" w:sz="4" w:space="0" w:color="auto"/>
              <w:bottom w:val="single" w:sz="4" w:space="0" w:color="auto"/>
              <w:right w:val="single" w:sz="4" w:space="0" w:color="auto"/>
            </w:tcBorders>
          </w:tcPr>
          <w:p w14:paraId="22349D8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78C545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D8CFAC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47C93D4"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1A40246E"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9C23F78"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CA1956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959CCBA"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Oxalis chnoodes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250FB1F8"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662B4BF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60EFB0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7C13EB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B90DAE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F2A0477"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9FA2671"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35128A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DECFD15"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Oxalis perennans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7B6141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Native Sorrel</w:t>
            </w:r>
          </w:p>
        </w:tc>
        <w:tc>
          <w:tcPr>
            <w:tcW w:w="850" w:type="dxa"/>
            <w:tcBorders>
              <w:top w:val="single" w:sz="4" w:space="0" w:color="auto"/>
              <w:left w:val="single" w:sz="4" w:space="0" w:color="auto"/>
              <w:bottom w:val="single" w:sz="4" w:space="0" w:color="auto"/>
              <w:right w:val="single" w:sz="4" w:space="0" w:color="auto"/>
            </w:tcBorders>
          </w:tcPr>
          <w:p w14:paraId="6F2D0A1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DE8475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30545D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C5551A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0293F0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96358C4"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D50641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B915327" w14:textId="179EB4E4" w:rsidR="00741572" w:rsidRPr="00741572" w:rsidRDefault="00741572" w:rsidP="00717D19">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 xml:space="preserve">Persicaria </w:t>
            </w:r>
            <w:r w:rsidR="00717D19">
              <w:rPr>
                <w:rFonts w:eastAsiaTheme="minorEastAsia" w:cs="Times New Roman"/>
                <w:i/>
                <w:color w:val="000000"/>
                <w:sz w:val="18"/>
                <w:lang w:val="en-US" w:bidi="en-US"/>
              </w:rPr>
              <w:t>spp.</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12FD9C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Slender Knotweed</w:t>
            </w:r>
          </w:p>
        </w:tc>
        <w:tc>
          <w:tcPr>
            <w:tcW w:w="850" w:type="dxa"/>
            <w:tcBorders>
              <w:top w:val="single" w:sz="4" w:space="0" w:color="auto"/>
              <w:left w:val="single" w:sz="4" w:space="0" w:color="auto"/>
              <w:bottom w:val="single" w:sz="4" w:space="0" w:color="auto"/>
              <w:right w:val="single" w:sz="4" w:space="0" w:color="auto"/>
            </w:tcBorders>
          </w:tcPr>
          <w:p w14:paraId="43C1B21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8DA8C5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3472AA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C3CB12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F65B0BD"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B3A0EA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F0EE07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01CE799"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Philydrum lanuginosum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FEDD496" w14:textId="0EC96525"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Woolly Waterlily</w:t>
            </w:r>
            <w:r w:rsidR="00717D19">
              <w:rPr>
                <w:rFonts w:eastAsiaTheme="minorEastAsia" w:cs="Times New Roman"/>
                <w:color w:val="000000"/>
                <w:sz w:val="18"/>
                <w:lang w:val="en-US" w:bidi="en-US"/>
              </w:rPr>
              <w:t>, Frog’s Mouth</w:t>
            </w:r>
          </w:p>
        </w:tc>
        <w:tc>
          <w:tcPr>
            <w:tcW w:w="850" w:type="dxa"/>
            <w:tcBorders>
              <w:top w:val="single" w:sz="4" w:space="0" w:color="auto"/>
              <w:left w:val="single" w:sz="4" w:space="0" w:color="auto"/>
              <w:bottom w:val="single" w:sz="4" w:space="0" w:color="auto"/>
              <w:right w:val="single" w:sz="4" w:space="0" w:color="auto"/>
            </w:tcBorders>
          </w:tcPr>
          <w:p w14:paraId="72016FE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(v)</w:t>
            </w:r>
          </w:p>
        </w:tc>
        <w:tc>
          <w:tcPr>
            <w:tcW w:w="709" w:type="dxa"/>
            <w:tcBorders>
              <w:top w:val="single" w:sz="4" w:space="0" w:color="auto"/>
              <w:left w:val="single" w:sz="4" w:space="0" w:color="auto"/>
              <w:bottom w:val="single" w:sz="4" w:space="0" w:color="auto"/>
              <w:right w:val="single" w:sz="4" w:space="0" w:color="auto"/>
            </w:tcBorders>
          </w:tcPr>
          <w:p w14:paraId="3C2FFDD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828F44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62EED0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1470A39"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D5FCB81"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3AEFE64"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8C52674"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Phyllanthus hirtellus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E6118D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w:t>
            </w:r>
          </w:p>
        </w:tc>
        <w:tc>
          <w:tcPr>
            <w:tcW w:w="850" w:type="dxa"/>
            <w:tcBorders>
              <w:top w:val="single" w:sz="4" w:space="0" w:color="auto"/>
              <w:left w:val="single" w:sz="4" w:space="0" w:color="auto"/>
              <w:bottom w:val="single" w:sz="4" w:space="0" w:color="auto"/>
              <w:right w:val="single" w:sz="4" w:space="0" w:color="auto"/>
            </w:tcBorders>
          </w:tcPr>
          <w:p w14:paraId="2E01DA5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821782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70BF78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12454E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9D91D3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4942D33F"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EA8C8D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B620864"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Phyllanthus virgatus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AE8916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w:t>
            </w:r>
          </w:p>
        </w:tc>
        <w:tc>
          <w:tcPr>
            <w:tcW w:w="850" w:type="dxa"/>
            <w:tcBorders>
              <w:top w:val="single" w:sz="4" w:space="0" w:color="auto"/>
              <w:left w:val="single" w:sz="4" w:space="0" w:color="auto"/>
              <w:bottom w:val="single" w:sz="4" w:space="0" w:color="auto"/>
              <w:right w:val="single" w:sz="4" w:space="0" w:color="auto"/>
            </w:tcBorders>
          </w:tcPr>
          <w:p w14:paraId="5720368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9D7AAE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1C4816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AA49D8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83B8FAA"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0036E3C"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00626FE"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C2DC029"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Poranthera microphylla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231DFD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Small Poranthera</w:t>
            </w:r>
          </w:p>
        </w:tc>
        <w:tc>
          <w:tcPr>
            <w:tcW w:w="850" w:type="dxa"/>
            <w:tcBorders>
              <w:top w:val="single" w:sz="4" w:space="0" w:color="auto"/>
              <w:left w:val="single" w:sz="4" w:space="0" w:color="auto"/>
              <w:bottom w:val="single" w:sz="4" w:space="0" w:color="auto"/>
              <w:right w:val="single" w:sz="4" w:space="0" w:color="auto"/>
            </w:tcBorders>
          </w:tcPr>
          <w:p w14:paraId="3E658AE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88DCE0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325B8C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92ED37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473F51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2F8D6FC8"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743053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BB21ECC" w14:textId="1A739DB7" w:rsidR="00D95618" w:rsidRDefault="00D95618" w:rsidP="00741572">
            <w:pPr>
              <w:spacing w:after="0"/>
              <w:rPr>
                <w:rFonts w:eastAsiaTheme="minorEastAsia" w:cs="Times New Roman"/>
                <w:i/>
                <w:color w:val="000000"/>
                <w:sz w:val="18"/>
                <w:lang w:val="en-US" w:bidi="en-US"/>
              </w:rPr>
            </w:pPr>
            <w:r>
              <w:rPr>
                <w:rFonts w:eastAsiaTheme="minorEastAsia" w:cs="Times New Roman"/>
                <w:i/>
                <w:color w:val="000000"/>
                <w:sz w:val="18"/>
                <w:lang w:val="en-US" w:bidi="en-US"/>
              </w:rPr>
              <w:t>Lobellia purpurascens</w:t>
            </w:r>
            <w:r w:rsidRPr="00741572">
              <w:rPr>
                <w:rFonts w:eastAsiaTheme="minorEastAsia" w:cs="Times New Roman"/>
                <w:i/>
                <w:color w:val="000000"/>
                <w:sz w:val="18"/>
                <w:lang w:val="en-US" w:bidi="en-US"/>
              </w:rPr>
              <w:t>** (E)</w:t>
            </w:r>
          </w:p>
          <w:p w14:paraId="6712C838" w14:textId="456FF590" w:rsidR="00D95618" w:rsidRPr="00741572" w:rsidRDefault="00D95618" w:rsidP="00D95618">
            <w:pPr>
              <w:spacing w:after="0"/>
              <w:rPr>
                <w:rFonts w:eastAsiaTheme="minorEastAsia" w:cs="Times New Roman"/>
                <w:i/>
                <w:color w:val="000000"/>
                <w:sz w:val="18"/>
                <w:lang w:val="en-US" w:bidi="en-US"/>
              </w:rPr>
            </w:pPr>
            <w:r>
              <w:rPr>
                <w:rFonts w:eastAsiaTheme="minorEastAsia" w:cs="Times New Roman"/>
                <w:i/>
                <w:color w:val="000000"/>
                <w:sz w:val="18"/>
                <w:lang w:val="en-US" w:bidi="en-US"/>
              </w:rPr>
              <w:t xml:space="preserve">(syn. </w:t>
            </w:r>
            <w:r w:rsidR="00741572" w:rsidRPr="00741572">
              <w:rPr>
                <w:rFonts w:eastAsiaTheme="minorEastAsia" w:cs="Times New Roman"/>
                <w:i/>
                <w:color w:val="000000"/>
                <w:sz w:val="18"/>
                <w:lang w:val="en-US" w:bidi="en-US"/>
              </w:rPr>
              <w:t>Pratia p</w:t>
            </w:r>
            <w:r>
              <w:rPr>
                <w:rFonts w:eastAsiaTheme="minorEastAsia" w:cs="Times New Roman"/>
                <w:i/>
                <w:color w:val="000000"/>
                <w:sz w:val="18"/>
                <w:lang w:val="en-US" w:bidi="en-US"/>
              </w:rPr>
              <w:t>urpurascens)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698066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Whiteroot</w:t>
            </w:r>
          </w:p>
        </w:tc>
        <w:tc>
          <w:tcPr>
            <w:tcW w:w="850" w:type="dxa"/>
            <w:tcBorders>
              <w:top w:val="single" w:sz="4" w:space="0" w:color="auto"/>
              <w:left w:val="single" w:sz="4" w:space="0" w:color="auto"/>
              <w:bottom w:val="single" w:sz="4" w:space="0" w:color="auto"/>
              <w:right w:val="single" w:sz="4" w:space="0" w:color="auto"/>
            </w:tcBorders>
          </w:tcPr>
          <w:p w14:paraId="213A732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(r)</w:t>
            </w:r>
          </w:p>
        </w:tc>
        <w:tc>
          <w:tcPr>
            <w:tcW w:w="709" w:type="dxa"/>
            <w:tcBorders>
              <w:top w:val="single" w:sz="4" w:space="0" w:color="auto"/>
              <w:left w:val="single" w:sz="4" w:space="0" w:color="auto"/>
              <w:bottom w:val="single" w:sz="4" w:space="0" w:color="auto"/>
              <w:right w:val="single" w:sz="4" w:space="0" w:color="auto"/>
            </w:tcBorders>
          </w:tcPr>
          <w:p w14:paraId="5A5FD7C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9E529B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577DE4B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3BCF44A"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2F47540" w14:textId="77777777" w:rsidR="00741572" w:rsidRPr="00741572" w:rsidRDefault="00741572" w:rsidP="00741572">
            <w:pPr>
              <w:spacing w:after="0"/>
              <w:rPr>
                <w:rFonts w:eastAsiaTheme="minorEastAsia" w:cs="Times New Roman"/>
                <w:color w:val="000000"/>
                <w:sz w:val="18"/>
                <w:lang w:val="en-US" w:bidi="en-US"/>
              </w:rPr>
            </w:pPr>
          </w:p>
        </w:tc>
      </w:tr>
      <w:tr w:rsidR="00606F02" w:rsidRPr="00741572" w14:paraId="2A67926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39A80F2" w14:textId="190A8193" w:rsidR="00606F02" w:rsidRPr="00741572" w:rsidRDefault="00606F02" w:rsidP="00741572">
            <w:pPr>
              <w:spacing w:after="0"/>
              <w:rPr>
                <w:rFonts w:eastAsiaTheme="minorEastAsia" w:cs="Times New Roman"/>
                <w:i/>
                <w:color w:val="000000"/>
                <w:sz w:val="18"/>
                <w:lang w:val="en-US" w:bidi="en-US"/>
              </w:rPr>
            </w:pPr>
            <w:r>
              <w:rPr>
                <w:rFonts w:eastAsiaTheme="minorEastAsia" w:cs="Times New Roman"/>
                <w:i/>
                <w:color w:val="000000"/>
                <w:sz w:val="18"/>
                <w:lang w:val="en-US" w:bidi="en-US"/>
              </w:rPr>
              <w:t>Rannunculus amphitirichus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951B92D" w14:textId="77777777" w:rsidR="00606F02" w:rsidRPr="00741572" w:rsidRDefault="00606F0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7F39D773"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90B4A64"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131C2A8"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D058931" w14:textId="77777777" w:rsidR="00606F02" w:rsidRPr="00741572" w:rsidRDefault="00606F0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786CCE7A" w14:textId="77777777" w:rsidR="00606F02" w:rsidRPr="00741572" w:rsidRDefault="00606F0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13A0893" w14:textId="77777777" w:rsidR="00606F02" w:rsidRPr="00741572" w:rsidRDefault="00606F02" w:rsidP="00741572">
            <w:pPr>
              <w:spacing w:after="0"/>
              <w:rPr>
                <w:rFonts w:eastAsiaTheme="minorEastAsia" w:cs="Times New Roman"/>
                <w:color w:val="000000"/>
                <w:sz w:val="18"/>
                <w:lang w:val="en-US" w:bidi="en-US"/>
              </w:rPr>
            </w:pPr>
          </w:p>
        </w:tc>
      </w:tr>
      <w:tr w:rsidR="00741572" w:rsidRPr="00741572" w14:paraId="48BCBF0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12B2D0D"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Ranunculus inundatus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06C160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River Buttercup</w:t>
            </w:r>
          </w:p>
        </w:tc>
        <w:tc>
          <w:tcPr>
            <w:tcW w:w="850" w:type="dxa"/>
            <w:tcBorders>
              <w:top w:val="single" w:sz="4" w:space="0" w:color="auto"/>
              <w:left w:val="single" w:sz="4" w:space="0" w:color="auto"/>
              <w:bottom w:val="single" w:sz="4" w:space="0" w:color="auto"/>
              <w:right w:val="single" w:sz="4" w:space="0" w:color="auto"/>
            </w:tcBorders>
          </w:tcPr>
          <w:p w14:paraId="2D96D1C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DF9BB9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09D9D7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9ADC3E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A4061B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2F05369" w14:textId="77777777" w:rsidR="00741572" w:rsidRPr="00741572" w:rsidRDefault="00741572" w:rsidP="00741572">
            <w:pPr>
              <w:spacing w:after="0"/>
              <w:rPr>
                <w:rFonts w:eastAsiaTheme="minorEastAsia" w:cs="Times New Roman"/>
                <w:color w:val="000000"/>
                <w:sz w:val="18"/>
                <w:lang w:val="en-US" w:bidi="en-US"/>
              </w:rPr>
            </w:pPr>
          </w:p>
        </w:tc>
      </w:tr>
      <w:tr w:rsidR="00606F02" w:rsidRPr="00741572" w14:paraId="2329FD01"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1E47063" w14:textId="598F26A3" w:rsidR="00606F02" w:rsidRPr="00741572" w:rsidRDefault="00606F02" w:rsidP="00741572">
            <w:pPr>
              <w:spacing w:after="0"/>
              <w:rPr>
                <w:rFonts w:eastAsiaTheme="minorEastAsia" w:cs="Times New Roman"/>
                <w:i/>
                <w:color w:val="000000"/>
                <w:sz w:val="18"/>
                <w:lang w:val="en-US" w:bidi="en-US"/>
              </w:rPr>
            </w:pPr>
            <w:r>
              <w:rPr>
                <w:rFonts w:eastAsiaTheme="minorEastAsia" w:cs="Times New Roman"/>
                <w:i/>
                <w:color w:val="000000"/>
                <w:sz w:val="18"/>
                <w:lang w:val="en-US" w:bidi="en-US"/>
              </w:rPr>
              <w:t>Rannunculus plebeius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3B82E48" w14:textId="77777777" w:rsidR="00606F02" w:rsidRPr="00741572" w:rsidRDefault="00606F0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4BD428FE"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53571E4"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E5EF499"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BDA50F8" w14:textId="77777777" w:rsidR="00606F02" w:rsidRPr="00741572" w:rsidRDefault="00606F0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31612D8F" w14:textId="77777777" w:rsidR="00606F02" w:rsidRPr="00741572" w:rsidRDefault="00606F0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81D9D57" w14:textId="77777777" w:rsidR="00606F02" w:rsidRPr="00741572" w:rsidRDefault="00606F02" w:rsidP="00741572">
            <w:pPr>
              <w:spacing w:after="0"/>
              <w:rPr>
                <w:rFonts w:eastAsiaTheme="minorEastAsia" w:cs="Times New Roman"/>
                <w:color w:val="000000"/>
                <w:sz w:val="18"/>
                <w:lang w:val="en-US" w:bidi="en-US"/>
              </w:rPr>
            </w:pPr>
          </w:p>
        </w:tc>
      </w:tr>
      <w:tr w:rsidR="00741572" w:rsidRPr="00741572" w14:paraId="027ECC9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BF87DBB"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Scutellaria mollis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6FC25C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Soft Skullcap</w:t>
            </w:r>
          </w:p>
        </w:tc>
        <w:tc>
          <w:tcPr>
            <w:tcW w:w="850" w:type="dxa"/>
            <w:tcBorders>
              <w:top w:val="single" w:sz="4" w:space="0" w:color="auto"/>
              <w:left w:val="single" w:sz="4" w:space="0" w:color="auto"/>
              <w:bottom w:val="single" w:sz="4" w:space="0" w:color="auto"/>
              <w:right w:val="single" w:sz="4" w:space="0" w:color="auto"/>
            </w:tcBorders>
          </w:tcPr>
          <w:p w14:paraId="2242420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(r)</w:t>
            </w:r>
          </w:p>
        </w:tc>
        <w:tc>
          <w:tcPr>
            <w:tcW w:w="709" w:type="dxa"/>
            <w:tcBorders>
              <w:top w:val="single" w:sz="4" w:space="0" w:color="auto"/>
              <w:left w:val="single" w:sz="4" w:space="0" w:color="auto"/>
              <w:bottom w:val="single" w:sz="4" w:space="0" w:color="auto"/>
              <w:right w:val="single" w:sz="4" w:space="0" w:color="auto"/>
            </w:tcBorders>
          </w:tcPr>
          <w:p w14:paraId="62EAB36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0F108C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9EA810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464AF0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59A7B7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4F13FA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57A655C"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Sigesbeckia orientalis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38F6B5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Indian Weed</w:t>
            </w:r>
          </w:p>
        </w:tc>
        <w:tc>
          <w:tcPr>
            <w:tcW w:w="850" w:type="dxa"/>
            <w:tcBorders>
              <w:top w:val="single" w:sz="4" w:space="0" w:color="auto"/>
              <w:left w:val="single" w:sz="4" w:space="0" w:color="auto"/>
              <w:bottom w:val="single" w:sz="4" w:space="0" w:color="auto"/>
              <w:right w:val="single" w:sz="4" w:space="0" w:color="auto"/>
            </w:tcBorders>
          </w:tcPr>
          <w:p w14:paraId="4015CF2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FBA0B1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F48B3C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3265A4C"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5162F07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BB11EA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4FA9BA6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62323B0"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Solanum prinophyllum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D1CD7C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Forest Nightshade</w:t>
            </w:r>
          </w:p>
        </w:tc>
        <w:tc>
          <w:tcPr>
            <w:tcW w:w="850" w:type="dxa"/>
            <w:tcBorders>
              <w:top w:val="single" w:sz="4" w:space="0" w:color="auto"/>
              <w:left w:val="single" w:sz="4" w:space="0" w:color="auto"/>
              <w:bottom w:val="single" w:sz="4" w:space="0" w:color="auto"/>
              <w:right w:val="single" w:sz="4" w:space="0" w:color="auto"/>
            </w:tcBorders>
          </w:tcPr>
          <w:p w14:paraId="468DBF2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6EB5CA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4E4DC3C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85BF4E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ACFB67D"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2D988818" w14:textId="77777777" w:rsidR="00741572" w:rsidRPr="00741572" w:rsidRDefault="00741572" w:rsidP="00741572">
            <w:pPr>
              <w:spacing w:after="0"/>
              <w:rPr>
                <w:rFonts w:eastAsiaTheme="minorEastAsia" w:cs="Times New Roman"/>
                <w:color w:val="000000"/>
                <w:sz w:val="18"/>
                <w:lang w:val="en-US" w:bidi="en-US"/>
              </w:rPr>
            </w:pPr>
          </w:p>
        </w:tc>
      </w:tr>
      <w:tr w:rsidR="00606F02" w:rsidRPr="00741572" w14:paraId="6F7B3ECA"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C451E55" w14:textId="1FA58135" w:rsidR="00606F02" w:rsidRPr="00741572" w:rsidRDefault="00606F02" w:rsidP="00741572">
            <w:pPr>
              <w:spacing w:after="0"/>
              <w:rPr>
                <w:rFonts w:eastAsiaTheme="minorEastAsia" w:cs="Times New Roman"/>
                <w:i/>
                <w:color w:val="000000"/>
                <w:sz w:val="18"/>
                <w:lang w:val="en-US" w:bidi="en-US"/>
              </w:rPr>
            </w:pPr>
            <w:r>
              <w:rPr>
                <w:rFonts w:eastAsiaTheme="minorEastAsia" w:cs="Times New Roman"/>
                <w:i/>
                <w:color w:val="000000"/>
                <w:sz w:val="18"/>
                <w:lang w:val="en-US" w:bidi="en-US"/>
              </w:rPr>
              <w:t>Solaunum pungetium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2A99CDE" w14:textId="77777777" w:rsidR="00606F02" w:rsidRPr="00741572" w:rsidRDefault="00606F0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3FF39909"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F42C470"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F76E92F"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FDC8A83" w14:textId="77777777" w:rsidR="00606F02" w:rsidRPr="00741572" w:rsidRDefault="00606F0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5ABAA6A5" w14:textId="77777777" w:rsidR="00606F02" w:rsidRPr="00741572" w:rsidRDefault="00606F0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597E6BA" w14:textId="77777777" w:rsidR="00606F02" w:rsidRPr="00741572" w:rsidRDefault="00606F02" w:rsidP="00741572">
            <w:pPr>
              <w:spacing w:after="0"/>
              <w:rPr>
                <w:rFonts w:eastAsiaTheme="minorEastAsia" w:cs="Times New Roman"/>
                <w:color w:val="000000"/>
                <w:sz w:val="18"/>
                <w:lang w:val="en-US" w:bidi="en-US"/>
              </w:rPr>
            </w:pPr>
          </w:p>
        </w:tc>
      </w:tr>
      <w:tr w:rsidR="00741572" w:rsidRPr="00741572" w14:paraId="7CE24C8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D61491A"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Stellaria flaccida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583E470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w:t>
            </w:r>
          </w:p>
        </w:tc>
        <w:tc>
          <w:tcPr>
            <w:tcW w:w="850" w:type="dxa"/>
            <w:tcBorders>
              <w:top w:val="single" w:sz="4" w:space="0" w:color="auto"/>
              <w:left w:val="single" w:sz="4" w:space="0" w:color="auto"/>
              <w:bottom w:val="single" w:sz="4" w:space="0" w:color="auto"/>
              <w:right w:val="single" w:sz="4" w:space="0" w:color="auto"/>
            </w:tcBorders>
          </w:tcPr>
          <w:p w14:paraId="6838D16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6C65D2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2F0308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3828DF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28C7420"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14FC917"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E45E45B"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09F84DB"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Stylidium debile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2B891E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Frail Triggerplant</w:t>
            </w:r>
          </w:p>
        </w:tc>
        <w:tc>
          <w:tcPr>
            <w:tcW w:w="850" w:type="dxa"/>
            <w:tcBorders>
              <w:top w:val="single" w:sz="4" w:space="0" w:color="auto"/>
              <w:left w:val="single" w:sz="4" w:space="0" w:color="auto"/>
              <w:bottom w:val="single" w:sz="4" w:space="0" w:color="auto"/>
              <w:right w:val="single" w:sz="4" w:space="0" w:color="auto"/>
            </w:tcBorders>
          </w:tcPr>
          <w:p w14:paraId="0DC2750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80F8DA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7B9A41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7D90C8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CC3634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EC45D8E"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A55D16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A5653BF"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Stylidium tenerum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CD7945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w:t>
            </w:r>
          </w:p>
        </w:tc>
        <w:tc>
          <w:tcPr>
            <w:tcW w:w="850" w:type="dxa"/>
            <w:tcBorders>
              <w:top w:val="single" w:sz="4" w:space="0" w:color="auto"/>
              <w:left w:val="single" w:sz="4" w:space="0" w:color="auto"/>
              <w:bottom w:val="single" w:sz="4" w:space="0" w:color="auto"/>
              <w:right w:val="single" w:sz="4" w:space="0" w:color="auto"/>
            </w:tcBorders>
          </w:tcPr>
          <w:p w14:paraId="1561974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BF667C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6F8DC7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42FB06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48E5494"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34F755A"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109F167"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94EBF0C"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Tricoryne elatior</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D04016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 </w:t>
            </w:r>
          </w:p>
        </w:tc>
        <w:tc>
          <w:tcPr>
            <w:tcW w:w="850" w:type="dxa"/>
            <w:tcBorders>
              <w:top w:val="single" w:sz="4" w:space="0" w:color="auto"/>
              <w:left w:val="single" w:sz="4" w:space="0" w:color="auto"/>
              <w:bottom w:val="single" w:sz="4" w:space="0" w:color="auto"/>
              <w:right w:val="single" w:sz="4" w:space="0" w:color="auto"/>
            </w:tcBorders>
          </w:tcPr>
          <w:p w14:paraId="1DB6C8A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83C687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07F6C4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368ABBF"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61915F5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2103FCE7"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DB8A9E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57EBAD5"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Viola banksii</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9D262FB" w14:textId="7FBBCE7F" w:rsidR="00741572" w:rsidRPr="00741572" w:rsidRDefault="004F2558" w:rsidP="004F2558">
            <w:pPr>
              <w:spacing w:after="0"/>
              <w:rPr>
                <w:rFonts w:eastAsiaTheme="minorEastAsia" w:cs="Times New Roman"/>
                <w:color w:val="000000"/>
                <w:sz w:val="18"/>
                <w:lang w:val="en-US" w:bidi="en-US"/>
              </w:rPr>
            </w:pPr>
            <w:r w:rsidRPr="004F2558">
              <w:rPr>
                <w:rFonts w:eastAsiaTheme="minorEastAsia" w:cs="Times New Roman"/>
                <w:color w:val="000000"/>
                <w:sz w:val="18"/>
                <w:lang w:val="en-US" w:bidi="en-US"/>
              </w:rPr>
              <w:t>Wild Voilet</w:t>
            </w:r>
          </w:p>
        </w:tc>
        <w:tc>
          <w:tcPr>
            <w:tcW w:w="850" w:type="dxa"/>
            <w:tcBorders>
              <w:top w:val="single" w:sz="4" w:space="0" w:color="auto"/>
              <w:left w:val="single" w:sz="4" w:space="0" w:color="auto"/>
              <w:bottom w:val="single" w:sz="4" w:space="0" w:color="auto"/>
              <w:right w:val="single" w:sz="4" w:space="0" w:color="auto"/>
            </w:tcBorders>
          </w:tcPr>
          <w:p w14:paraId="272C1CB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25650A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461DF8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9C9205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3EADC2A"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40CE4F7"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034C15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05BCCE7"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Viola hederacea **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CD091A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Ivy leaved Violet</w:t>
            </w:r>
          </w:p>
        </w:tc>
        <w:tc>
          <w:tcPr>
            <w:tcW w:w="850" w:type="dxa"/>
            <w:tcBorders>
              <w:top w:val="single" w:sz="4" w:space="0" w:color="auto"/>
              <w:left w:val="single" w:sz="4" w:space="0" w:color="auto"/>
              <w:bottom w:val="single" w:sz="4" w:space="0" w:color="auto"/>
              <w:right w:val="single" w:sz="4" w:space="0" w:color="auto"/>
            </w:tcBorders>
          </w:tcPr>
          <w:p w14:paraId="2870CEC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AB9354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E3CE8B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1B86FC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BA3E64E"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9C6F1BC"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A5472E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2EB0797"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Wahlenbergia gracilis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D8F20E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Australian Sprawling Bluebell</w:t>
            </w:r>
          </w:p>
        </w:tc>
        <w:tc>
          <w:tcPr>
            <w:tcW w:w="850" w:type="dxa"/>
            <w:tcBorders>
              <w:top w:val="single" w:sz="4" w:space="0" w:color="auto"/>
              <w:left w:val="single" w:sz="4" w:space="0" w:color="auto"/>
              <w:bottom w:val="single" w:sz="4" w:space="0" w:color="auto"/>
              <w:right w:val="single" w:sz="4" w:space="0" w:color="auto"/>
            </w:tcBorders>
          </w:tcPr>
          <w:p w14:paraId="26EDC06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9FA960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6D5A018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0FA5FD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03C221D"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DF565EF"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8DA2166" w14:textId="77777777" w:rsidTr="00A80212">
        <w:trPr>
          <w:trHeight w:val="283"/>
        </w:trPr>
        <w:tc>
          <w:tcPr>
            <w:tcW w:w="9067"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C8726B" w14:textId="772C37A2" w:rsidR="00741572" w:rsidRPr="00741572" w:rsidRDefault="00B728D5" w:rsidP="00741572">
            <w:pPr>
              <w:spacing w:after="0"/>
              <w:rPr>
                <w:rFonts w:eastAsiaTheme="minorEastAsia" w:cs="Times New Roman"/>
                <w:b/>
                <w:color w:val="000000"/>
                <w:sz w:val="18"/>
                <w:lang w:val="en-US" w:bidi="en-US"/>
              </w:rPr>
            </w:pPr>
            <w:r>
              <w:rPr>
                <w:rFonts w:eastAsiaTheme="minorEastAsia" w:cs="Times New Roman"/>
                <w:b/>
                <w:color w:val="000000"/>
                <w:sz w:val="18"/>
                <w:lang w:val="en-US" w:bidi="en-US"/>
              </w:rPr>
              <w:t>Understorey</w:t>
            </w:r>
            <w:r w:rsidRPr="00741572">
              <w:rPr>
                <w:rFonts w:eastAsiaTheme="minorEastAsia" w:cs="Times New Roman"/>
                <w:b/>
                <w:color w:val="000000"/>
                <w:sz w:val="18"/>
                <w:lang w:val="en-US" w:bidi="en-US"/>
              </w:rPr>
              <w:t xml:space="preserve"> </w:t>
            </w:r>
            <w:r w:rsidR="00741572" w:rsidRPr="00741572">
              <w:rPr>
                <w:rFonts w:eastAsiaTheme="minorEastAsia" w:cs="Times New Roman"/>
                <w:b/>
                <w:color w:val="000000"/>
                <w:sz w:val="18"/>
                <w:lang w:val="en-US" w:bidi="en-US"/>
              </w:rPr>
              <w:t xml:space="preserve"> (Ferns)</w:t>
            </w:r>
          </w:p>
        </w:tc>
      </w:tr>
      <w:tr w:rsidR="00741572" w:rsidRPr="00741572" w14:paraId="62502EC1"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3403E8B" w14:textId="77777777" w:rsidR="00741572" w:rsidRPr="00741572" w:rsidRDefault="00741572" w:rsidP="00741572">
            <w:pPr>
              <w:spacing w:after="0"/>
              <w:rPr>
                <w:rFonts w:eastAsiaTheme="minorEastAsia" w:cs="Times New Roman"/>
                <w:i/>
                <w:iCs/>
                <w:color w:val="000000"/>
                <w:sz w:val="18"/>
                <w:lang w:val="en-US" w:bidi="en-US"/>
              </w:rPr>
            </w:pPr>
            <w:r w:rsidRPr="00741572">
              <w:rPr>
                <w:rFonts w:eastAsiaTheme="minorEastAsia" w:cs="Times New Roman"/>
                <w:i/>
                <w:color w:val="000000"/>
                <w:sz w:val="18"/>
                <w:lang w:val="en-US" w:bidi="en-US"/>
              </w:rPr>
              <w:lastRenderedPageBreak/>
              <w:t>Adiantum aethiopicum**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2AC10F9" w14:textId="11ED8222" w:rsidR="00741572" w:rsidRPr="00741572" w:rsidRDefault="00B01594"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Maiden-hair Fe</w:t>
            </w:r>
            <w:r w:rsidR="00741572" w:rsidRPr="00741572">
              <w:rPr>
                <w:rFonts w:eastAsiaTheme="minorEastAsia" w:cs="Times New Roman"/>
                <w:color w:val="000000"/>
                <w:sz w:val="18"/>
                <w:lang w:val="en-US" w:bidi="en-US"/>
              </w:rPr>
              <w:t>rn</w:t>
            </w:r>
          </w:p>
        </w:tc>
        <w:tc>
          <w:tcPr>
            <w:tcW w:w="850" w:type="dxa"/>
            <w:tcBorders>
              <w:top w:val="single" w:sz="4" w:space="0" w:color="auto"/>
              <w:left w:val="single" w:sz="4" w:space="0" w:color="auto"/>
              <w:bottom w:val="single" w:sz="4" w:space="0" w:color="auto"/>
              <w:right w:val="single" w:sz="4" w:space="0" w:color="auto"/>
            </w:tcBorders>
          </w:tcPr>
          <w:p w14:paraId="3E13D5F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A03E60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29B919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52C8CB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592034C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4395BBBE"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1045890"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391E8DF0" w14:textId="77777777" w:rsidR="00741572" w:rsidRPr="00741572" w:rsidRDefault="00741572" w:rsidP="00741572">
            <w:pPr>
              <w:spacing w:after="0"/>
              <w:rPr>
                <w:rFonts w:eastAsiaTheme="minorEastAsia" w:cs="Times New Roman"/>
                <w:i/>
                <w:iCs/>
                <w:color w:val="000000"/>
                <w:sz w:val="18"/>
                <w:lang w:val="en-US" w:bidi="en-US"/>
              </w:rPr>
            </w:pPr>
            <w:r w:rsidRPr="00741572">
              <w:rPr>
                <w:rFonts w:eastAsiaTheme="minorEastAsia" w:cs="Times New Roman"/>
                <w:i/>
                <w:color w:val="000000"/>
                <w:sz w:val="18"/>
                <w:lang w:val="en-US" w:bidi="en-US"/>
              </w:rPr>
              <w:t>Blechnum cartilagineum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6437F24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Gristle Fern</w:t>
            </w:r>
          </w:p>
        </w:tc>
        <w:tc>
          <w:tcPr>
            <w:tcW w:w="850" w:type="dxa"/>
            <w:tcBorders>
              <w:top w:val="single" w:sz="4" w:space="0" w:color="auto"/>
              <w:left w:val="single" w:sz="4" w:space="0" w:color="auto"/>
              <w:bottom w:val="single" w:sz="4" w:space="0" w:color="auto"/>
              <w:right w:val="single" w:sz="4" w:space="0" w:color="auto"/>
            </w:tcBorders>
          </w:tcPr>
          <w:p w14:paraId="5156493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643780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560957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5529F8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DBE680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4CA92BD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DB4AEA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6EC64448"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Calochlaena dubia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736724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Common Ground-fern</w:t>
            </w:r>
          </w:p>
        </w:tc>
        <w:tc>
          <w:tcPr>
            <w:tcW w:w="850" w:type="dxa"/>
            <w:tcBorders>
              <w:top w:val="single" w:sz="4" w:space="0" w:color="auto"/>
              <w:left w:val="single" w:sz="4" w:space="0" w:color="auto"/>
              <w:bottom w:val="single" w:sz="4" w:space="0" w:color="auto"/>
              <w:right w:val="single" w:sz="4" w:space="0" w:color="auto"/>
            </w:tcBorders>
          </w:tcPr>
          <w:p w14:paraId="0ECB961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348D67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C57F68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599A9C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13141AF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055BCC2E"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EDDB501"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79CB0AF"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 xml:space="preserve">Cheilanthes sieberi </w:t>
            </w:r>
            <w:r w:rsidRPr="00B01594">
              <w:rPr>
                <w:rFonts w:eastAsiaTheme="minorEastAsia" w:cs="Times New Roman"/>
                <w:color w:val="000000"/>
                <w:sz w:val="18"/>
                <w:lang w:val="en-US" w:bidi="en-US"/>
              </w:rPr>
              <w:t>subsp</w:t>
            </w:r>
            <w:r w:rsidRPr="00741572">
              <w:rPr>
                <w:rFonts w:eastAsiaTheme="minorEastAsia" w:cs="Times New Roman"/>
                <w:i/>
                <w:color w:val="000000"/>
                <w:sz w:val="18"/>
                <w:lang w:val="en-US" w:bidi="en-US"/>
              </w:rPr>
              <w:t>. sieberi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132DAA8" w14:textId="6026A955" w:rsidR="00741572" w:rsidRPr="00741572" w:rsidRDefault="00B01594"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Poison Rock F</w:t>
            </w:r>
            <w:r w:rsidR="00741572" w:rsidRPr="00741572">
              <w:rPr>
                <w:rFonts w:eastAsiaTheme="minorEastAsia" w:cs="Times New Roman"/>
                <w:color w:val="000000"/>
                <w:sz w:val="18"/>
                <w:lang w:val="en-US" w:bidi="en-US"/>
              </w:rPr>
              <w:t>ern</w:t>
            </w:r>
          </w:p>
        </w:tc>
        <w:tc>
          <w:tcPr>
            <w:tcW w:w="850" w:type="dxa"/>
            <w:tcBorders>
              <w:top w:val="single" w:sz="4" w:space="0" w:color="auto"/>
              <w:left w:val="single" w:sz="4" w:space="0" w:color="auto"/>
              <w:bottom w:val="single" w:sz="4" w:space="0" w:color="auto"/>
              <w:right w:val="single" w:sz="4" w:space="0" w:color="auto"/>
            </w:tcBorders>
          </w:tcPr>
          <w:p w14:paraId="36FB118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8DC789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D0AAE5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3DD0158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2D5C908"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E8E299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7CD3B9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A75E7F1"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Doodia aspera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84FD6B4" w14:textId="09F083D4" w:rsidR="00741572" w:rsidRPr="00741572" w:rsidRDefault="00B01594"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Prickly Rasp F</w:t>
            </w:r>
            <w:r w:rsidR="00741572" w:rsidRPr="00741572">
              <w:rPr>
                <w:rFonts w:eastAsiaTheme="minorEastAsia" w:cs="Times New Roman"/>
                <w:color w:val="000000"/>
                <w:sz w:val="18"/>
                <w:lang w:val="en-US" w:bidi="en-US"/>
              </w:rPr>
              <w:t>ern</w:t>
            </w:r>
          </w:p>
        </w:tc>
        <w:tc>
          <w:tcPr>
            <w:tcW w:w="850" w:type="dxa"/>
            <w:tcBorders>
              <w:top w:val="single" w:sz="4" w:space="0" w:color="auto"/>
              <w:left w:val="single" w:sz="4" w:space="0" w:color="auto"/>
              <w:bottom w:val="single" w:sz="4" w:space="0" w:color="auto"/>
              <w:right w:val="single" w:sz="4" w:space="0" w:color="auto"/>
            </w:tcBorders>
          </w:tcPr>
          <w:p w14:paraId="69EC7C2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0649A7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E85E7E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21F20C7"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F39362D"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0E04BEA"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0B3E84E"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37747CDB"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Hymenophyllum cupressiforme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AE6A55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Common Filmy Fern</w:t>
            </w:r>
          </w:p>
        </w:tc>
        <w:tc>
          <w:tcPr>
            <w:tcW w:w="850" w:type="dxa"/>
            <w:tcBorders>
              <w:top w:val="single" w:sz="4" w:space="0" w:color="auto"/>
              <w:left w:val="single" w:sz="4" w:space="0" w:color="auto"/>
              <w:bottom w:val="single" w:sz="4" w:space="0" w:color="auto"/>
              <w:right w:val="single" w:sz="4" w:space="0" w:color="auto"/>
            </w:tcBorders>
          </w:tcPr>
          <w:p w14:paraId="4D61D4E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D312A4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230FFB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CCF530B"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48B1A9F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62D2EBF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5B625FC"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0E3D64C"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Hypolepis glandulifera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FA0F2E8" w14:textId="3D0E6375" w:rsidR="00741572" w:rsidRPr="00741572" w:rsidRDefault="00B01594"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Downy Ground Fern</w:t>
            </w:r>
          </w:p>
        </w:tc>
        <w:tc>
          <w:tcPr>
            <w:tcW w:w="850" w:type="dxa"/>
            <w:tcBorders>
              <w:top w:val="single" w:sz="4" w:space="0" w:color="auto"/>
              <w:left w:val="single" w:sz="4" w:space="0" w:color="auto"/>
              <w:bottom w:val="single" w:sz="4" w:space="0" w:color="auto"/>
              <w:right w:val="single" w:sz="4" w:space="0" w:color="auto"/>
            </w:tcBorders>
          </w:tcPr>
          <w:p w14:paraId="3C938B3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34FB9A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49145B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42CF48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BAD7E23"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9CCED3D"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CFFEF2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7DC12CE"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Hypolepis muelleri**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0CA560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Harsh Ground Fern</w:t>
            </w:r>
          </w:p>
        </w:tc>
        <w:tc>
          <w:tcPr>
            <w:tcW w:w="850" w:type="dxa"/>
            <w:tcBorders>
              <w:top w:val="single" w:sz="4" w:space="0" w:color="auto"/>
              <w:left w:val="single" w:sz="4" w:space="0" w:color="auto"/>
              <w:bottom w:val="single" w:sz="4" w:space="0" w:color="auto"/>
              <w:right w:val="single" w:sz="4" w:space="0" w:color="auto"/>
            </w:tcBorders>
          </w:tcPr>
          <w:p w14:paraId="4D52572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AE6577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1B7854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881664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73DE8C5"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D1796C5" w14:textId="77777777" w:rsidR="00741572" w:rsidRPr="00741572" w:rsidRDefault="00741572" w:rsidP="00741572">
            <w:pPr>
              <w:spacing w:after="0"/>
              <w:rPr>
                <w:rFonts w:eastAsiaTheme="minorEastAsia" w:cs="Times New Roman"/>
                <w:color w:val="000000"/>
                <w:sz w:val="18"/>
                <w:lang w:val="en-US" w:bidi="en-US"/>
              </w:rPr>
            </w:pPr>
          </w:p>
        </w:tc>
      </w:tr>
      <w:tr w:rsidR="00606F02" w:rsidRPr="00741572" w14:paraId="3AD9088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DACE4EA" w14:textId="75F843B6" w:rsidR="00606F02" w:rsidRPr="00741572" w:rsidRDefault="00606F02" w:rsidP="00741572">
            <w:pPr>
              <w:spacing w:after="0"/>
              <w:rPr>
                <w:rFonts w:eastAsiaTheme="minorEastAsia" w:cs="Times New Roman"/>
                <w:i/>
                <w:color w:val="000000"/>
                <w:sz w:val="18"/>
                <w:lang w:val="en-US" w:bidi="en-US"/>
              </w:rPr>
            </w:pPr>
            <w:r>
              <w:rPr>
                <w:rFonts w:eastAsiaTheme="minorEastAsia" w:cs="Times New Roman"/>
                <w:i/>
                <w:color w:val="000000"/>
                <w:sz w:val="18"/>
                <w:lang w:val="en-US" w:bidi="en-US"/>
              </w:rPr>
              <w:t>Pellaea falcata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CD6CC2E" w14:textId="504A9E98" w:rsidR="00606F02" w:rsidRPr="00741572" w:rsidRDefault="00606F02" w:rsidP="00741572">
            <w:pPr>
              <w:spacing w:after="0"/>
              <w:rPr>
                <w:rFonts w:eastAsiaTheme="minorEastAsia" w:cs="Times New Roman"/>
                <w:color w:val="000000"/>
                <w:sz w:val="18"/>
                <w:lang w:val="en-US" w:bidi="en-US"/>
              </w:rPr>
            </w:pPr>
            <w:r>
              <w:rPr>
                <w:rFonts w:eastAsiaTheme="minorEastAsia" w:cs="Times New Roman"/>
                <w:color w:val="000000"/>
                <w:sz w:val="18"/>
                <w:lang w:val="en-US" w:bidi="en-US"/>
              </w:rPr>
              <w:t>Sickle Fern</w:t>
            </w:r>
          </w:p>
        </w:tc>
        <w:tc>
          <w:tcPr>
            <w:tcW w:w="850" w:type="dxa"/>
            <w:tcBorders>
              <w:top w:val="single" w:sz="4" w:space="0" w:color="auto"/>
              <w:left w:val="single" w:sz="4" w:space="0" w:color="auto"/>
              <w:bottom w:val="single" w:sz="4" w:space="0" w:color="auto"/>
              <w:right w:val="single" w:sz="4" w:space="0" w:color="auto"/>
            </w:tcBorders>
          </w:tcPr>
          <w:p w14:paraId="5764057C"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3333ACB"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F6341EE"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DE52C8A" w14:textId="77777777" w:rsidR="00606F02" w:rsidRPr="00741572" w:rsidRDefault="00606F0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4BEA853F" w14:textId="77777777" w:rsidR="00606F02" w:rsidRPr="00741572" w:rsidRDefault="00606F0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F0696ED" w14:textId="77777777" w:rsidR="00606F02" w:rsidRPr="00741572" w:rsidRDefault="00606F02" w:rsidP="00741572">
            <w:pPr>
              <w:spacing w:after="0"/>
              <w:rPr>
                <w:rFonts w:eastAsiaTheme="minorEastAsia" w:cs="Times New Roman"/>
                <w:color w:val="000000"/>
                <w:sz w:val="18"/>
                <w:lang w:val="en-US" w:bidi="en-US"/>
              </w:rPr>
            </w:pPr>
          </w:p>
        </w:tc>
      </w:tr>
      <w:tr w:rsidR="00741572" w:rsidRPr="00741572" w14:paraId="09872A0E"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186F1CE" w14:textId="77777777" w:rsidR="00741572" w:rsidRPr="00741572" w:rsidRDefault="00741572" w:rsidP="00741572">
            <w:pPr>
              <w:spacing w:after="0"/>
              <w:rPr>
                <w:rFonts w:eastAsiaTheme="minorEastAsia" w:cs="Times New Roman"/>
                <w:i/>
                <w:iCs/>
                <w:color w:val="000000"/>
                <w:sz w:val="18"/>
                <w:lang w:val="en-US" w:bidi="en-US"/>
              </w:rPr>
            </w:pPr>
            <w:r w:rsidRPr="00741572">
              <w:rPr>
                <w:rFonts w:eastAsiaTheme="minorEastAsia" w:cs="Times New Roman"/>
                <w:i/>
                <w:color w:val="000000"/>
                <w:sz w:val="18"/>
                <w:lang w:val="en-US" w:bidi="en-US"/>
              </w:rPr>
              <w:t>Pteridium esculentum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0F733B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Bracken Fern</w:t>
            </w:r>
          </w:p>
        </w:tc>
        <w:tc>
          <w:tcPr>
            <w:tcW w:w="850" w:type="dxa"/>
            <w:tcBorders>
              <w:top w:val="single" w:sz="4" w:space="0" w:color="auto"/>
              <w:left w:val="single" w:sz="4" w:space="0" w:color="auto"/>
              <w:bottom w:val="single" w:sz="4" w:space="0" w:color="auto"/>
              <w:right w:val="single" w:sz="4" w:space="0" w:color="auto"/>
            </w:tcBorders>
          </w:tcPr>
          <w:p w14:paraId="4686EE8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17AB4F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1B7C8F5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-ve</w:t>
            </w:r>
          </w:p>
        </w:tc>
        <w:tc>
          <w:tcPr>
            <w:tcW w:w="709" w:type="dxa"/>
            <w:tcBorders>
              <w:top w:val="single" w:sz="4" w:space="0" w:color="auto"/>
              <w:left w:val="single" w:sz="4" w:space="0" w:color="auto"/>
              <w:bottom w:val="single" w:sz="4" w:space="0" w:color="auto"/>
              <w:right w:val="single" w:sz="4" w:space="0" w:color="auto"/>
            </w:tcBorders>
          </w:tcPr>
          <w:p w14:paraId="1492E36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229C89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78024111"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3F59600D" w14:textId="77777777" w:rsidTr="00A80212">
        <w:trPr>
          <w:trHeight w:val="283"/>
        </w:trPr>
        <w:tc>
          <w:tcPr>
            <w:tcW w:w="9067"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651EC0" w14:textId="0DB2274E" w:rsidR="00741572" w:rsidRPr="00741572" w:rsidRDefault="00B728D5" w:rsidP="00741572">
            <w:pPr>
              <w:spacing w:after="0"/>
              <w:rPr>
                <w:rFonts w:eastAsiaTheme="minorEastAsia" w:cs="Times New Roman"/>
                <w:b/>
                <w:color w:val="000000"/>
                <w:sz w:val="18"/>
                <w:lang w:val="en-US" w:bidi="en-US"/>
              </w:rPr>
            </w:pPr>
            <w:r>
              <w:rPr>
                <w:rFonts w:eastAsiaTheme="minorEastAsia" w:cs="Times New Roman"/>
                <w:b/>
                <w:color w:val="000000"/>
                <w:sz w:val="18"/>
                <w:lang w:val="en-US" w:bidi="en-US"/>
              </w:rPr>
              <w:t>Understorey</w:t>
            </w:r>
            <w:r w:rsidRPr="00741572">
              <w:rPr>
                <w:rFonts w:eastAsiaTheme="minorEastAsia" w:cs="Times New Roman"/>
                <w:b/>
                <w:color w:val="000000"/>
                <w:sz w:val="18"/>
                <w:lang w:val="en-US" w:bidi="en-US"/>
              </w:rPr>
              <w:t xml:space="preserve"> </w:t>
            </w:r>
            <w:r w:rsidR="00741572" w:rsidRPr="00741572">
              <w:rPr>
                <w:rFonts w:eastAsiaTheme="minorEastAsia" w:cs="Times New Roman"/>
                <w:b/>
                <w:color w:val="000000"/>
                <w:sz w:val="18"/>
                <w:lang w:val="en-US" w:bidi="en-US"/>
              </w:rPr>
              <w:t xml:space="preserve"> (Sedges/rushes)</w:t>
            </w:r>
          </w:p>
        </w:tc>
      </w:tr>
      <w:tr w:rsidR="00741572" w:rsidRPr="00741572" w14:paraId="6D225021"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2C6A451" w14:textId="70CC5621" w:rsidR="00741572" w:rsidRPr="00741572" w:rsidRDefault="00741572" w:rsidP="00717D19">
            <w:pPr>
              <w:spacing w:after="0"/>
              <w:rPr>
                <w:rFonts w:eastAsiaTheme="minorEastAsia" w:cs="Times New Roman"/>
                <w:i/>
                <w:iCs/>
                <w:color w:val="000000"/>
                <w:sz w:val="18"/>
                <w:lang w:val="en-US" w:bidi="en-US"/>
              </w:rPr>
            </w:pPr>
            <w:r w:rsidRPr="00741572">
              <w:rPr>
                <w:rFonts w:eastAsiaTheme="minorEastAsia" w:cs="Times New Roman"/>
                <w:i/>
                <w:color w:val="000000"/>
                <w:sz w:val="18"/>
                <w:lang w:val="en-US" w:bidi="en-US"/>
              </w:rPr>
              <w:t>Baumea articulat</w:t>
            </w:r>
            <w:r w:rsidR="00717D19">
              <w:rPr>
                <w:rFonts w:eastAsiaTheme="minorEastAsia" w:cs="Times New Roman"/>
                <w:i/>
                <w:color w:val="000000"/>
                <w:sz w:val="18"/>
                <w:lang w:val="en-US" w:bidi="en-US"/>
              </w:rPr>
              <w:t>a</w:t>
            </w:r>
            <w:r w:rsidRPr="00741572">
              <w:rPr>
                <w:rFonts w:eastAsiaTheme="minorEastAsia" w:cs="Times New Roman"/>
                <w:i/>
                <w:color w:val="000000"/>
                <w:sz w:val="18"/>
                <w:lang w:val="en-US" w:bidi="en-US"/>
              </w:rPr>
              <w:t xml:space="preserve"> **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99AB03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Jointed Twigrush</w:t>
            </w:r>
          </w:p>
        </w:tc>
        <w:tc>
          <w:tcPr>
            <w:tcW w:w="850" w:type="dxa"/>
            <w:tcBorders>
              <w:top w:val="single" w:sz="4" w:space="0" w:color="auto"/>
              <w:left w:val="single" w:sz="4" w:space="0" w:color="auto"/>
              <w:bottom w:val="single" w:sz="4" w:space="0" w:color="auto"/>
              <w:right w:val="single" w:sz="4" w:space="0" w:color="auto"/>
            </w:tcBorders>
          </w:tcPr>
          <w:p w14:paraId="3E66D9F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AC4A43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4DB758B"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239207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4A0A185"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61614F0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39BD9BDE"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868FAD9"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Baumea rubiginosa **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E6C303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Soft Twigrush</w:t>
            </w:r>
          </w:p>
        </w:tc>
        <w:tc>
          <w:tcPr>
            <w:tcW w:w="850" w:type="dxa"/>
            <w:tcBorders>
              <w:top w:val="single" w:sz="4" w:space="0" w:color="auto"/>
              <w:left w:val="single" w:sz="4" w:space="0" w:color="auto"/>
              <w:bottom w:val="single" w:sz="4" w:space="0" w:color="auto"/>
              <w:right w:val="single" w:sz="4" w:space="0" w:color="auto"/>
            </w:tcBorders>
          </w:tcPr>
          <w:p w14:paraId="2782C8E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F63449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E4AADB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1F832E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79C5C2DF"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2D1E7FD" w14:textId="77777777" w:rsidR="00741572" w:rsidRPr="00741572" w:rsidRDefault="00741572" w:rsidP="00741572">
            <w:pPr>
              <w:spacing w:after="0"/>
              <w:rPr>
                <w:rFonts w:eastAsiaTheme="minorEastAsia" w:cs="Times New Roman"/>
                <w:color w:val="000000"/>
                <w:sz w:val="18"/>
                <w:lang w:val="en-US" w:bidi="en-US"/>
              </w:rPr>
            </w:pPr>
          </w:p>
        </w:tc>
      </w:tr>
      <w:tr w:rsidR="00606F02" w:rsidRPr="00741572" w14:paraId="71EFADB9"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39469CD" w14:textId="55E56A37" w:rsidR="00606F02" w:rsidRPr="00741572" w:rsidRDefault="00606F02" w:rsidP="00741572">
            <w:pPr>
              <w:spacing w:after="0"/>
              <w:rPr>
                <w:rFonts w:eastAsiaTheme="minorEastAsia" w:cs="Times New Roman"/>
                <w:i/>
                <w:color w:val="000000"/>
                <w:sz w:val="18"/>
                <w:lang w:val="en-US" w:bidi="en-US"/>
              </w:rPr>
            </w:pPr>
            <w:r>
              <w:rPr>
                <w:rFonts w:eastAsiaTheme="minorEastAsia" w:cs="Times New Roman"/>
                <w:i/>
                <w:color w:val="000000"/>
                <w:sz w:val="18"/>
                <w:lang w:val="en-US" w:bidi="en-US"/>
              </w:rPr>
              <w:t>Carex appressa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3FAB9093" w14:textId="77777777" w:rsidR="00606F02" w:rsidRPr="00741572" w:rsidRDefault="00606F0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33D62C99"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A79B137"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9905755" w14:textId="77777777" w:rsidR="00606F02" w:rsidRPr="00741572" w:rsidRDefault="00606F0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173353D" w14:textId="77777777" w:rsidR="00606F02" w:rsidRPr="00741572" w:rsidRDefault="00606F0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1BCE4B71" w14:textId="77777777" w:rsidR="00606F02" w:rsidRPr="00741572" w:rsidRDefault="00606F0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430DF34" w14:textId="77777777" w:rsidR="00606F02" w:rsidRPr="00741572" w:rsidRDefault="00606F02" w:rsidP="00741572">
            <w:pPr>
              <w:spacing w:after="0"/>
              <w:rPr>
                <w:rFonts w:eastAsiaTheme="minorEastAsia" w:cs="Times New Roman"/>
                <w:color w:val="000000"/>
                <w:sz w:val="18"/>
                <w:lang w:val="en-US" w:bidi="en-US"/>
              </w:rPr>
            </w:pPr>
          </w:p>
        </w:tc>
      </w:tr>
      <w:tr w:rsidR="00741572" w:rsidRPr="00741572" w14:paraId="0C0237F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A116E03"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Carex gaudichaudiana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9B6452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Fen Sedge</w:t>
            </w:r>
          </w:p>
        </w:tc>
        <w:tc>
          <w:tcPr>
            <w:tcW w:w="850" w:type="dxa"/>
            <w:tcBorders>
              <w:top w:val="single" w:sz="4" w:space="0" w:color="auto"/>
              <w:left w:val="single" w:sz="4" w:space="0" w:color="auto"/>
              <w:bottom w:val="single" w:sz="4" w:space="0" w:color="auto"/>
              <w:right w:val="single" w:sz="4" w:space="0" w:color="auto"/>
            </w:tcBorders>
          </w:tcPr>
          <w:p w14:paraId="7088B24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72B387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021E06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EAAD1F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4A44F46D"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261C653"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0DC7BB3"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C2ADCF2"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Carex longebrachiata** (T)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236B094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Australian Sedge</w:t>
            </w:r>
          </w:p>
        </w:tc>
        <w:tc>
          <w:tcPr>
            <w:tcW w:w="850" w:type="dxa"/>
            <w:tcBorders>
              <w:top w:val="single" w:sz="4" w:space="0" w:color="auto"/>
              <w:left w:val="single" w:sz="4" w:space="0" w:color="auto"/>
              <w:bottom w:val="single" w:sz="4" w:space="0" w:color="auto"/>
              <w:right w:val="single" w:sz="4" w:space="0" w:color="auto"/>
            </w:tcBorders>
          </w:tcPr>
          <w:p w14:paraId="5C50C38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16B371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92C532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47EE00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266273E"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13FC4B2B"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1571BDA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5825C04"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Chorizandra cymbaria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6510E50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Heron Bristle Sedge</w:t>
            </w:r>
          </w:p>
        </w:tc>
        <w:tc>
          <w:tcPr>
            <w:tcW w:w="850" w:type="dxa"/>
            <w:tcBorders>
              <w:top w:val="single" w:sz="4" w:space="0" w:color="auto"/>
              <w:left w:val="single" w:sz="4" w:space="0" w:color="auto"/>
              <w:bottom w:val="single" w:sz="4" w:space="0" w:color="auto"/>
              <w:right w:val="single" w:sz="4" w:space="0" w:color="auto"/>
            </w:tcBorders>
          </w:tcPr>
          <w:p w14:paraId="543067F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011175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AB94FAE"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2328F58"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8B1E13B"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B1A9278"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7B30FB5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7851152"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Cyperus enervis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56F66156"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4501055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335F5E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82773F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7C98846C" w14:textId="77777777" w:rsidR="00741572" w:rsidRPr="00741572" w:rsidRDefault="00741572" w:rsidP="00741572">
            <w:pPr>
              <w:spacing w:after="0"/>
              <w:rPr>
                <w:rFonts w:eastAsiaTheme="minorEastAsia" w:cs="Times New Roman"/>
                <w:color w:val="000000"/>
                <w:sz w:val="18"/>
                <w:lang w:val="en-US" w:bidi="en-US"/>
              </w:rPr>
            </w:pPr>
          </w:p>
        </w:tc>
        <w:tc>
          <w:tcPr>
            <w:tcW w:w="567" w:type="dxa"/>
            <w:tcBorders>
              <w:top w:val="single" w:sz="4" w:space="0" w:color="auto"/>
              <w:left w:val="single" w:sz="4" w:space="0" w:color="auto"/>
              <w:bottom w:val="single" w:sz="4" w:space="0" w:color="auto"/>
              <w:right w:val="single" w:sz="4" w:space="0" w:color="auto"/>
            </w:tcBorders>
          </w:tcPr>
          <w:p w14:paraId="021D1E32"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21C1A7D"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9EC52EF"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126FF7D"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Cyperus haspan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02431F4"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379D4BC9"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871387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A8FC390"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84E23B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8BDB486"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70C32842"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69A61684"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A363E1D"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Cyperus pilosus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DF9CD95"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135087F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37C3F4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0957EDC"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2308A8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B3E1C67"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58D47555"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59BECBCD"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3BAC196"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Fimbristylis cinnamometorum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EA16617"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20D66EF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D6B3E0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636DBD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19CD6BF"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8E718CD"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04AF7241"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2013A655"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079D6D6A"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Fimbristylis dichotoma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3D7B2B3D"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Common Fringe-sedge</w:t>
            </w:r>
          </w:p>
        </w:tc>
        <w:tc>
          <w:tcPr>
            <w:tcW w:w="850" w:type="dxa"/>
            <w:tcBorders>
              <w:top w:val="single" w:sz="4" w:space="0" w:color="auto"/>
              <w:left w:val="single" w:sz="4" w:space="0" w:color="auto"/>
              <w:bottom w:val="single" w:sz="4" w:space="0" w:color="auto"/>
              <w:right w:val="single" w:sz="4" w:space="0" w:color="auto"/>
            </w:tcBorders>
          </w:tcPr>
          <w:p w14:paraId="393691B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Vic (v)</w:t>
            </w:r>
          </w:p>
        </w:tc>
        <w:tc>
          <w:tcPr>
            <w:tcW w:w="709" w:type="dxa"/>
            <w:tcBorders>
              <w:top w:val="single" w:sz="4" w:space="0" w:color="auto"/>
              <w:left w:val="single" w:sz="4" w:space="0" w:color="auto"/>
              <w:bottom w:val="single" w:sz="4" w:space="0" w:color="auto"/>
              <w:right w:val="single" w:sz="4" w:space="0" w:color="auto"/>
            </w:tcBorders>
          </w:tcPr>
          <w:p w14:paraId="7D7FCE3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2B165C6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13E2FE23"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63C32BA"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E72AAE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r>
      <w:tr w:rsidR="00741572" w:rsidRPr="00741572" w14:paraId="1447E90E"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CE0BDC2"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Gahnia aspera (E, not in Vic)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4DC7BC4"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Rough Saw-sedge</w:t>
            </w:r>
          </w:p>
        </w:tc>
        <w:tc>
          <w:tcPr>
            <w:tcW w:w="850" w:type="dxa"/>
            <w:tcBorders>
              <w:top w:val="single" w:sz="4" w:space="0" w:color="auto"/>
              <w:left w:val="single" w:sz="4" w:space="0" w:color="auto"/>
              <w:bottom w:val="single" w:sz="4" w:space="0" w:color="auto"/>
              <w:right w:val="single" w:sz="4" w:space="0" w:color="auto"/>
            </w:tcBorders>
          </w:tcPr>
          <w:p w14:paraId="5984E232"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9E689C1"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C3F990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2EDEEC00"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9108E0C"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4B26383A"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C309A91"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5C48BB7"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Gahnia clarkei**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030A5DB"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Tall Saw-sedge</w:t>
            </w:r>
          </w:p>
        </w:tc>
        <w:tc>
          <w:tcPr>
            <w:tcW w:w="850" w:type="dxa"/>
            <w:tcBorders>
              <w:top w:val="single" w:sz="4" w:space="0" w:color="auto"/>
              <w:left w:val="single" w:sz="4" w:space="0" w:color="auto"/>
              <w:bottom w:val="single" w:sz="4" w:space="0" w:color="auto"/>
              <w:right w:val="single" w:sz="4" w:space="0" w:color="auto"/>
            </w:tcBorders>
          </w:tcPr>
          <w:p w14:paraId="655762C7"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4754A2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02AB9F6E"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9" w:type="dxa"/>
            <w:tcBorders>
              <w:top w:val="single" w:sz="4" w:space="0" w:color="auto"/>
              <w:left w:val="single" w:sz="4" w:space="0" w:color="auto"/>
              <w:bottom w:val="single" w:sz="4" w:space="0" w:color="auto"/>
              <w:right w:val="single" w:sz="4" w:space="0" w:color="auto"/>
            </w:tcBorders>
          </w:tcPr>
          <w:p w14:paraId="0D0FF4D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8308039"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37B3EA4F"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695DA02"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3FA65330" w14:textId="77777777" w:rsidR="00741572" w:rsidRPr="00741572" w:rsidRDefault="00741572" w:rsidP="00741572">
            <w:pPr>
              <w:spacing w:after="0"/>
              <w:rPr>
                <w:rFonts w:eastAsiaTheme="minorEastAsia" w:cs="Times New Roman"/>
                <w:i/>
                <w:color w:val="000000"/>
                <w:sz w:val="18"/>
                <w:lang w:val="en-US" w:bidi="en-US"/>
              </w:rPr>
            </w:pPr>
            <w:r w:rsidRPr="00741572">
              <w:rPr>
                <w:rFonts w:eastAsiaTheme="minorEastAsia" w:cs="Times New Roman"/>
                <w:i/>
                <w:color w:val="000000"/>
                <w:sz w:val="18"/>
                <w:lang w:val="en-US" w:bidi="en-US"/>
              </w:rPr>
              <w:t>Gahnia melanocarpa**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6AD24036"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Black-fruit Saw-sedge</w:t>
            </w:r>
          </w:p>
        </w:tc>
        <w:tc>
          <w:tcPr>
            <w:tcW w:w="850" w:type="dxa"/>
            <w:tcBorders>
              <w:top w:val="single" w:sz="4" w:space="0" w:color="auto"/>
              <w:left w:val="single" w:sz="4" w:space="0" w:color="auto"/>
              <w:bottom w:val="single" w:sz="4" w:space="0" w:color="auto"/>
              <w:right w:val="single" w:sz="4" w:space="0" w:color="auto"/>
            </w:tcBorders>
          </w:tcPr>
          <w:p w14:paraId="1EF6476A"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91E6148"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D86F4B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4D66664C"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C6F415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032A3DEA"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08B2C036"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3DD92159" w14:textId="6A0272AE" w:rsidR="00741572" w:rsidRPr="00741572" w:rsidRDefault="00717D19" w:rsidP="00717D19">
            <w:pPr>
              <w:spacing w:after="0"/>
              <w:rPr>
                <w:rFonts w:eastAsiaTheme="minorEastAsia" w:cs="Times New Roman"/>
                <w:i/>
                <w:color w:val="000000"/>
                <w:sz w:val="18"/>
                <w:lang w:val="en-US" w:bidi="en-US"/>
              </w:rPr>
            </w:pPr>
            <w:r>
              <w:rPr>
                <w:rFonts w:eastAsiaTheme="minorEastAsia" w:cs="Times New Roman"/>
                <w:i/>
                <w:color w:val="000000"/>
                <w:sz w:val="18"/>
                <w:lang w:val="en-US" w:bidi="en-US"/>
              </w:rPr>
              <w:t>Juncus spp.</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4DE11AA7" w14:textId="77777777" w:rsidR="00741572" w:rsidRPr="00741572" w:rsidRDefault="00741572" w:rsidP="00741572">
            <w:pPr>
              <w:spacing w:after="0"/>
              <w:rPr>
                <w:rFonts w:eastAsiaTheme="minorEastAsia" w:cs="Times New Roman"/>
                <w:color w:val="000000"/>
                <w:sz w:val="18"/>
                <w:lang w:val="en-US" w:bidi="en-US"/>
              </w:rPr>
            </w:pPr>
          </w:p>
        </w:tc>
        <w:tc>
          <w:tcPr>
            <w:tcW w:w="850" w:type="dxa"/>
            <w:tcBorders>
              <w:top w:val="single" w:sz="4" w:space="0" w:color="auto"/>
              <w:left w:val="single" w:sz="4" w:space="0" w:color="auto"/>
              <w:bottom w:val="single" w:sz="4" w:space="0" w:color="auto"/>
              <w:right w:val="single" w:sz="4" w:space="0" w:color="auto"/>
            </w:tcBorders>
          </w:tcPr>
          <w:p w14:paraId="4FC86696"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5614743D"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9BC29A4"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2965E7A"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0DB36FBA" w14:textId="77777777" w:rsidR="00741572" w:rsidRPr="00741572" w:rsidRDefault="00741572" w:rsidP="00741572">
            <w:pPr>
              <w:spacing w:after="0"/>
              <w:rPr>
                <w:rFonts w:eastAsiaTheme="minorEastAsia" w:cs="Times New Roman"/>
                <w:color w:val="000000"/>
                <w:sz w:val="18"/>
                <w:lang w:val="en-US" w:bidi="en-US"/>
              </w:rPr>
            </w:pPr>
          </w:p>
        </w:tc>
        <w:tc>
          <w:tcPr>
            <w:tcW w:w="708" w:type="dxa"/>
            <w:tcBorders>
              <w:top w:val="single" w:sz="4" w:space="0" w:color="auto"/>
              <w:left w:val="single" w:sz="4" w:space="0" w:color="auto"/>
              <w:bottom w:val="single" w:sz="4" w:space="0" w:color="auto"/>
              <w:right w:val="single" w:sz="4" w:space="0" w:color="auto"/>
            </w:tcBorders>
          </w:tcPr>
          <w:p w14:paraId="37D1DA5C" w14:textId="77777777" w:rsidR="00741572" w:rsidRPr="00741572" w:rsidRDefault="00741572" w:rsidP="00741572">
            <w:pPr>
              <w:spacing w:after="0"/>
              <w:rPr>
                <w:rFonts w:eastAsiaTheme="minorEastAsia" w:cs="Times New Roman"/>
                <w:color w:val="000000"/>
                <w:sz w:val="18"/>
                <w:lang w:val="en-US" w:bidi="en-US"/>
              </w:rPr>
            </w:pPr>
          </w:p>
        </w:tc>
      </w:tr>
      <w:tr w:rsidR="00741572" w:rsidRPr="00741572" w14:paraId="4A3A1D01" w14:textId="77777777" w:rsidTr="00A80212">
        <w:trPr>
          <w:trHeight w:val="283"/>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C84815A" w14:textId="77777777" w:rsidR="00741572" w:rsidRPr="00741572" w:rsidRDefault="00741572" w:rsidP="00741572">
            <w:pPr>
              <w:spacing w:after="0"/>
              <w:rPr>
                <w:rFonts w:eastAsiaTheme="minorEastAsia" w:cs="Times New Roman"/>
                <w:i/>
                <w:iCs/>
                <w:color w:val="000000"/>
                <w:sz w:val="18"/>
                <w:lang w:val="en-US" w:bidi="en-US"/>
              </w:rPr>
            </w:pPr>
            <w:r w:rsidRPr="00741572">
              <w:rPr>
                <w:rFonts w:eastAsiaTheme="minorEastAsia" w:cs="Times New Roman"/>
                <w:i/>
                <w:color w:val="000000"/>
                <w:sz w:val="18"/>
                <w:lang w:val="en-US" w:bidi="en-US"/>
              </w:rPr>
              <w:t>Lepidosperma laterale (E)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2633A3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t>Variable Saw-sedge</w:t>
            </w:r>
          </w:p>
        </w:tc>
        <w:tc>
          <w:tcPr>
            <w:tcW w:w="850" w:type="dxa"/>
            <w:tcBorders>
              <w:top w:val="single" w:sz="4" w:space="0" w:color="auto"/>
              <w:left w:val="single" w:sz="4" w:space="0" w:color="auto"/>
              <w:bottom w:val="single" w:sz="4" w:space="0" w:color="auto"/>
              <w:right w:val="single" w:sz="4" w:space="0" w:color="auto"/>
            </w:tcBorders>
          </w:tcPr>
          <w:p w14:paraId="03BCB4EF"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7975F8B5"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3DD32753" w14:textId="77777777" w:rsidR="00741572" w:rsidRPr="00741572" w:rsidRDefault="00741572" w:rsidP="00741572">
            <w:pPr>
              <w:spacing w:after="0"/>
              <w:rPr>
                <w:rFonts w:eastAsiaTheme="minorEastAsia" w:cs="Times New Roman"/>
                <w:color w:val="000000"/>
                <w:sz w:val="18"/>
                <w:lang w:val="en-US" w:bidi="en-US"/>
              </w:rPr>
            </w:pPr>
          </w:p>
        </w:tc>
        <w:tc>
          <w:tcPr>
            <w:tcW w:w="709" w:type="dxa"/>
            <w:tcBorders>
              <w:top w:val="single" w:sz="4" w:space="0" w:color="auto"/>
              <w:left w:val="single" w:sz="4" w:space="0" w:color="auto"/>
              <w:bottom w:val="single" w:sz="4" w:space="0" w:color="auto"/>
              <w:right w:val="single" w:sz="4" w:space="0" w:color="auto"/>
            </w:tcBorders>
          </w:tcPr>
          <w:p w14:paraId="68986075"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38B96962" w14:textId="77777777" w:rsidR="00741572" w:rsidRPr="00741572" w:rsidRDefault="00741572" w:rsidP="00741572">
            <w:pPr>
              <w:spacing w:after="0"/>
              <w:rPr>
                <w:rFonts w:eastAsiaTheme="minorEastAsia" w:cs="Times New Roman"/>
                <w:color w:val="000000"/>
                <w:sz w:val="18"/>
                <w:lang w:val="en-US" w:bidi="en-US"/>
              </w:rPr>
            </w:pPr>
            <w:r w:rsidRPr="00741572">
              <w:rPr>
                <w:rFonts w:eastAsiaTheme="minorEastAsia" w:cs="Times New Roman"/>
                <w:color w:val="000000"/>
                <w:sz w:val="18"/>
                <w:lang w:val="en-US" w:bidi="en-US"/>
              </w:rPr>
              <w:sym w:font="Wingdings" w:char="F0FC"/>
            </w:r>
          </w:p>
        </w:tc>
        <w:tc>
          <w:tcPr>
            <w:tcW w:w="708" w:type="dxa"/>
            <w:tcBorders>
              <w:top w:val="single" w:sz="4" w:space="0" w:color="auto"/>
              <w:left w:val="single" w:sz="4" w:space="0" w:color="auto"/>
              <w:bottom w:val="single" w:sz="4" w:space="0" w:color="auto"/>
              <w:right w:val="single" w:sz="4" w:space="0" w:color="auto"/>
            </w:tcBorders>
          </w:tcPr>
          <w:p w14:paraId="3C0C9843" w14:textId="2DDEFDBB" w:rsidR="00741572" w:rsidRPr="00741572" w:rsidRDefault="00741572" w:rsidP="00741572">
            <w:pPr>
              <w:spacing w:after="0"/>
              <w:rPr>
                <w:rFonts w:eastAsiaTheme="minorEastAsia" w:cs="Times New Roman"/>
                <w:color w:val="000000"/>
                <w:sz w:val="18"/>
                <w:lang w:val="en-US" w:bidi="en-US"/>
              </w:rPr>
            </w:pPr>
          </w:p>
        </w:tc>
      </w:tr>
    </w:tbl>
    <w:p w14:paraId="3D9E322E" w14:textId="77777777" w:rsidR="008C5B7C" w:rsidRPr="00960605" w:rsidRDefault="008C5B7C" w:rsidP="008C5B7C"/>
    <w:p w14:paraId="5B88C00D" w14:textId="77777777" w:rsidR="00722DCD" w:rsidRDefault="00722DCD">
      <w:pPr>
        <w:spacing w:after="200" w:line="276" w:lineRule="auto"/>
        <w:rPr>
          <w:rFonts w:cs="Times New Roman"/>
          <w:b/>
          <w:i/>
          <w:iCs/>
          <w:szCs w:val="24"/>
        </w:rPr>
      </w:pPr>
      <w:bookmarkStart w:id="294" w:name="_Ref531083340"/>
      <w:r>
        <w:br w:type="page"/>
      </w:r>
    </w:p>
    <w:p w14:paraId="78F7E6C0" w14:textId="6836E7F0" w:rsidR="008C5B7C" w:rsidRDefault="008C5B7C" w:rsidP="008C5B7C">
      <w:pPr>
        <w:pStyle w:val="Caption"/>
      </w:pPr>
      <w:bookmarkStart w:id="295" w:name="_Ref8110454"/>
      <w:r w:rsidRPr="00960605">
        <w:lastRenderedPageBreak/>
        <w:t>Table </w:t>
      </w:r>
      <w:r w:rsidR="00682C01">
        <w:rPr>
          <w:noProof/>
        </w:rPr>
        <w:fldChar w:fldCharType="begin"/>
      </w:r>
      <w:r w:rsidR="00682C01">
        <w:rPr>
          <w:noProof/>
        </w:rPr>
        <w:instrText xml:space="preserve"> SEQ Table \* ARABIC </w:instrText>
      </w:r>
      <w:r w:rsidR="00682C01">
        <w:rPr>
          <w:noProof/>
        </w:rPr>
        <w:fldChar w:fldCharType="separate"/>
      </w:r>
      <w:r w:rsidR="00E13E4C">
        <w:rPr>
          <w:noProof/>
        </w:rPr>
        <w:t>7</w:t>
      </w:r>
      <w:r w:rsidR="00682C01">
        <w:rPr>
          <w:noProof/>
        </w:rPr>
        <w:fldChar w:fldCharType="end"/>
      </w:r>
      <w:bookmarkEnd w:id="295"/>
      <w:r w:rsidRPr="00960605">
        <w:t>: Characteristic, frequently occurring or threatened fauna</w:t>
      </w:r>
      <w:bookmarkEnd w:id="287"/>
      <w:r w:rsidRPr="00960605">
        <w:t xml:space="preserve"> of </w:t>
      </w:r>
      <w:bookmarkEnd w:id="288"/>
      <w:bookmarkEnd w:id="289"/>
      <w:bookmarkEnd w:id="290"/>
      <w:bookmarkEnd w:id="291"/>
      <w:bookmarkEnd w:id="294"/>
      <w:r w:rsidR="004748EA">
        <w:t>C</w:t>
      </w:r>
      <w:r w:rsidR="006479B5" w:rsidRPr="006479B5">
        <w:t xml:space="preserve">oastal floodplain </w:t>
      </w:r>
      <w:r w:rsidR="00BF2F31">
        <w:t>eucalypt</w:t>
      </w:r>
      <w:r w:rsidR="006479B5" w:rsidRPr="006479B5">
        <w:t xml:space="preserve"> fores</w:t>
      </w:r>
      <w:r w:rsidR="00F74392">
        <w:t>t of e</w:t>
      </w:r>
      <w:r w:rsidR="006479B5" w:rsidRPr="006479B5">
        <w:t>astern Australia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2"/>
        <w:gridCol w:w="2487"/>
        <w:gridCol w:w="884"/>
        <w:gridCol w:w="813"/>
        <w:gridCol w:w="811"/>
        <w:gridCol w:w="1129"/>
      </w:tblGrid>
      <w:tr w:rsidR="00FF5D89" w:rsidRPr="00FF5D89" w14:paraId="05B82A88" w14:textId="77777777" w:rsidTr="00D86B17">
        <w:trPr>
          <w:cantSplit/>
          <w:trHeight w:val="300"/>
          <w:tblHeader/>
        </w:trPr>
        <w:tc>
          <w:tcPr>
            <w:tcW w:w="1604" w:type="pct"/>
            <w:vMerge w:val="restart"/>
            <w:shd w:val="clear" w:color="auto" w:fill="D9D9D9" w:themeFill="background1" w:themeFillShade="D9"/>
            <w:vAlign w:val="center"/>
            <w:hideMark/>
          </w:tcPr>
          <w:p w14:paraId="5FF7DC1B" w14:textId="77777777" w:rsidR="00FF5D89" w:rsidRPr="00FF5D89" w:rsidRDefault="00FF5D89">
            <w:pPr>
              <w:spacing w:after="0"/>
              <w:jc w:val="center"/>
              <w:rPr>
                <w:rFonts w:eastAsia="Times New Roman" w:cs="Times New Roman"/>
                <w:b/>
                <w:bCs/>
                <w:color w:val="000000"/>
                <w:sz w:val="20"/>
                <w:szCs w:val="20"/>
                <w:lang w:eastAsia="en-AU"/>
              </w:rPr>
            </w:pPr>
            <w:r w:rsidRPr="00FF5D89">
              <w:rPr>
                <w:rFonts w:eastAsia="Times New Roman" w:cs="Times New Roman"/>
                <w:b/>
                <w:bCs/>
                <w:color w:val="000000"/>
                <w:sz w:val="20"/>
                <w:szCs w:val="20"/>
                <w:lang w:val="en-US" w:eastAsia="en-AU"/>
              </w:rPr>
              <w:t>Scientific name</w:t>
            </w:r>
          </w:p>
        </w:tc>
        <w:tc>
          <w:tcPr>
            <w:tcW w:w="1379" w:type="pct"/>
            <w:vMerge w:val="restart"/>
            <w:shd w:val="clear" w:color="auto" w:fill="D9D9D9" w:themeFill="background1" w:themeFillShade="D9"/>
            <w:vAlign w:val="center"/>
            <w:hideMark/>
          </w:tcPr>
          <w:p w14:paraId="42C3DF23" w14:textId="77777777" w:rsidR="00FF5D89" w:rsidRPr="00FF5D89" w:rsidRDefault="00FF5D89" w:rsidP="00FF5D89">
            <w:pPr>
              <w:spacing w:after="0"/>
              <w:jc w:val="center"/>
              <w:rPr>
                <w:rFonts w:eastAsia="Times New Roman" w:cs="Times New Roman"/>
                <w:b/>
                <w:bCs/>
                <w:color w:val="000000"/>
                <w:sz w:val="20"/>
                <w:szCs w:val="20"/>
                <w:lang w:eastAsia="en-AU"/>
              </w:rPr>
            </w:pPr>
            <w:r w:rsidRPr="00FF5D89">
              <w:rPr>
                <w:rFonts w:eastAsia="Times New Roman" w:cs="Times New Roman"/>
                <w:b/>
                <w:bCs/>
                <w:color w:val="000000"/>
                <w:sz w:val="20"/>
                <w:szCs w:val="20"/>
                <w:lang w:val="en-US" w:eastAsia="en-AU"/>
              </w:rPr>
              <w:t>Common name</w:t>
            </w:r>
          </w:p>
        </w:tc>
        <w:tc>
          <w:tcPr>
            <w:tcW w:w="2017" w:type="pct"/>
            <w:gridSpan w:val="4"/>
            <w:vMerge w:val="restart"/>
            <w:shd w:val="clear" w:color="auto" w:fill="D9D9D9" w:themeFill="background1" w:themeFillShade="D9"/>
            <w:vAlign w:val="center"/>
            <w:hideMark/>
          </w:tcPr>
          <w:p w14:paraId="6F5407B2" w14:textId="77777777" w:rsidR="00FF5D89" w:rsidRPr="00FF5D89" w:rsidRDefault="00FF5D89" w:rsidP="00FF5D89">
            <w:pPr>
              <w:spacing w:after="0"/>
              <w:jc w:val="center"/>
              <w:rPr>
                <w:rFonts w:eastAsia="Times New Roman" w:cs="Times New Roman"/>
                <w:b/>
                <w:bCs/>
                <w:color w:val="000000"/>
                <w:sz w:val="20"/>
                <w:szCs w:val="20"/>
                <w:lang w:eastAsia="en-AU"/>
              </w:rPr>
            </w:pPr>
            <w:r w:rsidRPr="00FF5D89">
              <w:rPr>
                <w:rFonts w:eastAsia="Times New Roman" w:cs="Times New Roman"/>
                <w:b/>
                <w:bCs/>
                <w:color w:val="000000"/>
                <w:sz w:val="20"/>
                <w:szCs w:val="20"/>
                <w:lang w:val="en-US" w:eastAsia="en-AU"/>
              </w:rPr>
              <w:t>Listing status as at April 2019</w:t>
            </w:r>
          </w:p>
        </w:tc>
      </w:tr>
      <w:tr w:rsidR="00FF5D89" w:rsidRPr="00FF5D89" w14:paraId="0C6ACD77" w14:textId="77777777" w:rsidTr="00D86B17">
        <w:trPr>
          <w:trHeight w:val="517"/>
          <w:tblHeader/>
        </w:trPr>
        <w:tc>
          <w:tcPr>
            <w:tcW w:w="1604" w:type="pct"/>
            <w:vMerge/>
            <w:shd w:val="clear" w:color="auto" w:fill="D9D9D9" w:themeFill="background1" w:themeFillShade="D9"/>
            <w:vAlign w:val="center"/>
            <w:hideMark/>
          </w:tcPr>
          <w:p w14:paraId="0544686B" w14:textId="77777777" w:rsidR="00FF5D89" w:rsidRPr="00FF5D89" w:rsidRDefault="00FF5D89" w:rsidP="00FF5D89">
            <w:pPr>
              <w:spacing w:after="0"/>
              <w:rPr>
                <w:rFonts w:eastAsia="Times New Roman" w:cs="Times New Roman"/>
                <w:b/>
                <w:bCs/>
                <w:color w:val="000000"/>
                <w:sz w:val="20"/>
                <w:szCs w:val="20"/>
                <w:lang w:eastAsia="en-AU"/>
              </w:rPr>
            </w:pPr>
          </w:p>
        </w:tc>
        <w:tc>
          <w:tcPr>
            <w:tcW w:w="1379" w:type="pct"/>
            <w:vMerge/>
            <w:shd w:val="clear" w:color="auto" w:fill="D9D9D9" w:themeFill="background1" w:themeFillShade="D9"/>
            <w:vAlign w:val="center"/>
            <w:hideMark/>
          </w:tcPr>
          <w:p w14:paraId="2C668F83" w14:textId="77777777" w:rsidR="00FF5D89" w:rsidRPr="00FF5D89" w:rsidRDefault="00FF5D89" w:rsidP="00FF5D89">
            <w:pPr>
              <w:spacing w:after="0"/>
              <w:rPr>
                <w:rFonts w:eastAsia="Times New Roman" w:cs="Times New Roman"/>
                <w:b/>
                <w:bCs/>
                <w:color w:val="000000"/>
                <w:sz w:val="20"/>
                <w:szCs w:val="20"/>
                <w:lang w:eastAsia="en-AU"/>
              </w:rPr>
            </w:pPr>
          </w:p>
        </w:tc>
        <w:tc>
          <w:tcPr>
            <w:tcW w:w="2017" w:type="pct"/>
            <w:gridSpan w:val="4"/>
            <w:vMerge/>
            <w:shd w:val="clear" w:color="auto" w:fill="D9D9D9" w:themeFill="background1" w:themeFillShade="D9"/>
            <w:vAlign w:val="center"/>
            <w:hideMark/>
          </w:tcPr>
          <w:p w14:paraId="759C68BB" w14:textId="77777777" w:rsidR="00FF5D89" w:rsidRPr="00FF5D89" w:rsidRDefault="00FF5D89" w:rsidP="00FF5D89">
            <w:pPr>
              <w:spacing w:after="0"/>
              <w:rPr>
                <w:rFonts w:eastAsia="Times New Roman" w:cs="Times New Roman"/>
                <w:b/>
                <w:bCs/>
                <w:color w:val="000000"/>
                <w:sz w:val="20"/>
                <w:szCs w:val="20"/>
                <w:lang w:eastAsia="en-AU"/>
              </w:rPr>
            </w:pPr>
          </w:p>
        </w:tc>
      </w:tr>
      <w:tr w:rsidR="00FF5D89" w:rsidRPr="00FF5D89" w14:paraId="60ADFE04" w14:textId="77777777" w:rsidTr="00D86B17">
        <w:trPr>
          <w:trHeight w:val="517"/>
          <w:tblHeader/>
        </w:trPr>
        <w:tc>
          <w:tcPr>
            <w:tcW w:w="1604" w:type="pct"/>
            <w:vMerge/>
            <w:shd w:val="clear" w:color="auto" w:fill="D9D9D9" w:themeFill="background1" w:themeFillShade="D9"/>
            <w:vAlign w:val="center"/>
            <w:hideMark/>
          </w:tcPr>
          <w:p w14:paraId="785907B3" w14:textId="77777777" w:rsidR="00FF5D89" w:rsidRPr="00FF5D89" w:rsidRDefault="00FF5D89" w:rsidP="00FF5D89">
            <w:pPr>
              <w:spacing w:after="0"/>
              <w:rPr>
                <w:rFonts w:eastAsia="Times New Roman" w:cs="Times New Roman"/>
                <w:b/>
                <w:bCs/>
                <w:color w:val="000000"/>
                <w:sz w:val="20"/>
                <w:szCs w:val="20"/>
                <w:lang w:eastAsia="en-AU"/>
              </w:rPr>
            </w:pPr>
          </w:p>
        </w:tc>
        <w:tc>
          <w:tcPr>
            <w:tcW w:w="1379" w:type="pct"/>
            <w:vMerge/>
            <w:shd w:val="clear" w:color="auto" w:fill="D9D9D9" w:themeFill="background1" w:themeFillShade="D9"/>
            <w:vAlign w:val="center"/>
            <w:hideMark/>
          </w:tcPr>
          <w:p w14:paraId="0A894415" w14:textId="77777777" w:rsidR="00FF5D89" w:rsidRPr="00FF5D89" w:rsidRDefault="00FF5D89" w:rsidP="00FF5D89">
            <w:pPr>
              <w:spacing w:after="0"/>
              <w:rPr>
                <w:rFonts w:eastAsia="Times New Roman" w:cs="Times New Roman"/>
                <w:b/>
                <w:bCs/>
                <w:color w:val="000000"/>
                <w:sz w:val="20"/>
                <w:szCs w:val="20"/>
                <w:lang w:eastAsia="en-AU"/>
              </w:rPr>
            </w:pPr>
          </w:p>
        </w:tc>
        <w:tc>
          <w:tcPr>
            <w:tcW w:w="490" w:type="pct"/>
            <w:vMerge w:val="restart"/>
            <w:shd w:val="clear" w:color="auto" w:fill="D9D9D9" w:themeFill="background1" w:themeFillShade="D9"/>
            <w:vAlign w:val="center"/>
            <w:hideMark/>
          </w:tcPr>
          <w:p w14:paraId="4F059C64" w14:textId="77777777" w:rsidR="00FF5D89" w:rsidRPr="00FF5D89" w:rsidRDefault="00FF5D89" w:rsidP="00FF5D89">
            <w:pPr>
              <w:spacing w:after="0"/>
              <w:jc w:val="center"/>
              <w:rPr>
                <w:rFonts w:eastAsia="Times New Roman" w:cs="Times New Roman"/>
                <w:b/>
                <w:bCs/>
                <w:color w:val="000000"/>
                <w:sz w:val="20"/>
                <w:szCs w:val="20"/>
                <w:lang w:eastAsia="en-AU"/>
              </w:rPr>
            </w:pPr>
            <w:r w:rsidRPr="00FF5D89">
              <w:rPr>
                <w:rFonts w:eastAsia="Times New Roman" w:cs="Times New Roman"/>
                <w:b/>
                <w:bCs/>
                <w:color w:val="000000"/>
                <w:sz w:val="20"/>
                <w:szCs w:val="20"/>
                <w:lang w:val="en-US" w:eastAsia="en-AU"/>
              </w:rPr>
              <w:t>EPBC Act.</w:t>
            </w:r>
          </w:p>
        </w:tc>
        <w:tc>
          <w:tcPr>
            <w:tcW w:w="451" w:type="pct"/>
            <w:vMerge w:val="restart"/>
            <w:shd w:val="clear" w:color="auto" w:fill="D9D9D9" w:themeFill="background1" w:themeFillShade="D9"/>
            <w:vAlign w:val="center"/>
            <w:hideMark/>
          </w:tcPr>
          <w:p w14:paraId="254D7C1A" w14:textId="77777777" w:rsidR="00FF5D89" w:rsidRPr="00FF5D89" w:rsidRDefault="00FF5D89" w:rsidP="00FF5D89">
            <w:pPr>
              <w:spacing w:after="0"/>
              <w:jc w:val="center"/>
              <w:rPr>
                <w:rFonts w:eastAsia="Times New Roman" w:cs="Times New Roman"/>
                <w:b/>
                <w:bCs/>
                <w:color w:val="000000"/>
                <w:sz w:val="20"/>
                <w:szCs w:val="20"/>
                <w:lang w:eastAsia="en-AU"/>
              </w:rPr>
            </w:pPr>
            <w:r w:rsidRPr="00FF5D89">
              <w:rPr>
                <w:rFonts w:eastAsia="Times New Roman" w:cs="Times New Roman"/>
                <w:b/>
                <w:bCs/>
                <w:color w:val="000000"/>
                <w:sz w:val="20"/>
                <w:szCs w:val="20"/>
                <w:lang w:val="en-US" w:eastAsia="en-AU"/>
              </w:rPr>
              <w:t>NSW Act</w:t>
            </w:r>
          </w:p>
        </w:tc>
        <w:tc>
          <w:tcPr>
            <w:tcW w:w="450" w:type="pct"/>
            <w:vMerge w:val="restart"/>
            <w:shd w:val="clear" w:color="auto" w:fill="D9D9D9" w:themeFill="background1" w:themeFillShade="D9"/>
            <w:vAlign w:val="center"/>
            <w:hideMark/>
          </w:tcPr>
          <w:p w14:paraId="289EA7C5" w14:textId="77777777" w:rsidR="00FF5D89" w:rsidRPr="00FF5D89" w:rsidRDefault="00FF5D89" w:rsidP="00FF5D89">
            <w:pPr>
              <w:spacing w:after="0"/>
              <w:jc w:val="center"/>
              <w:rPr>
                <w:rFonts w:eastAsia="Times New Roman" w:cs="Times New Roman"/>
                <w:b/>
                <w:bCs/>
                <w:color w:val="000000"/>
                <w:sz w:val="20"/>
                <w:szCs w:val="20"/>
                <w:lang w:eastAsia="en-AU"/>
              </w:rPr>
            </w:pPr>
            <w:r w:rsidRPr="00FF5D89">
              <w:rPr>
                <w:rFonts w:eastAsia="Times New Roman" w:cs="Times New Roman"/>
                <w:b/>
                <w:bCs/>
                <w:color w:val="000000"/>
                <w:sz w:val="20"/>
                <w:szCs w:val="20"/>
                <w:lang w:val="en-US" w:eastAsia="en-AU"/>
              </w:rPr>
              <w:t>Qld Act.</w:t>
            </w:r>
          </w:p>
        </w:tc>
        <w:tc>
          <w:tcPr>
            <w:tcW w:w="626" w:type="pct"/>
            <w:vMerge w:val="restart"/>
            <w:shd w:val="clear" w:color="auto" w:fill="D9D9D9" w:themeFill="background1" w:themeFillShade="D9"/>
            <w:vAlign w:val="center"/>
            <w:hideMark/>
          </w:tcPr>
          <w:p w14:paraId="035F6B23" w14:textId="77777777" w:rsidR="00FF5D89" w:rsidRDefault="00FF5D89" w:rsidP="00FF5D89">
            <w:pPr>
              <w:spacing w:after="0"/>
              <w:jc w:val="center"/>
              <w:rPr>
                <w:rFonts w:eastAsia="Times New Roman" w:cs="Times New Roman"/>
                <w:b/>
                <w:bCs/>
                <w:color w:val="000000"/>
                <w:sz w:val="20"/>
                <w:szCs w:val="20"/>
                <w:lang w:val="en-US" w:eastAsia="en-AU"/>
              </w:rPr>
            </w:pPr>
            <w:r w:rsidRPr="00FF5D89">
              <w:rPr>
                <w:rFonts w:eastAsia="Times New Roman" w:cs="Times New Roman"/>
                <w:b/>
                <w:bCs/>
                <w:color w:val="000000"/>
                <w:sz w:val="20"/>
                <w:szCs w:val="20"/>
                <w:lang w:val="en-US" w:eastAsia="en-AU"/>
              </w:rPr>
              <w:t>Vic</w:t>
            </w:r>
          </w:p>
          <w:p w14:paraId="2E5C5101" w14:textId="77777777" w:rsidR="00FF5D89" w:rsidRDefault="00FF5D89" w:rsidP="00FF5D89">
            <w:pPr>
              <w:spacing w:after="0"/>
              <w:jc w:val="center"/>
              <w:rPr>
                <w:rFonts w:eastAsia="Times New Roman" w:cs="Times New Roman"/>
                <w:b/>
                <w:bCs/>
                <w:color w:val="000000"/>
                <w:sz w:val="20"/>
                <w:szCs w:val="20"/>
                <w:lang w:val="en-US" w:eastAsia="en-AU"/>
              </w:rPr>
            </w:pPr>
            <w:r>
              <w:rPr>
                <w:rFonts w:eastAsia="Times New Roman" w:cs="Times New Roman"/>
                <w:b/>
                <w:bCs/>
                <w:color w:val="000000"/>
                <w:sz w:val="20"/>
                <w:szCs w:val="20"/>
                <w:lang w:val="en-US" w:eastAsia="en-AU"/>
              </w:rPr>
              <w:t>Act</w:t>
            </w:r>
          </w:p>
          <w:p w14:paraId="6996FE7D" w14:textId="0701916D" w:rsidR="008C0854" w:rsidRPr="00FF5D89" w:rsidRDefault="008C0854" w:rsidP="00FF5D89">
            <w:pPr>
              <w:spacing w:after="0"/>
              <w:jc w:val="center"/>
              <w:rPr>
                <w:rFonts w:eastAsia="Times New Roman" w:cs="Times New Roman"/>
                <w:b/>
                <w:bCs/>
                <w:color w:val="000000"/>
                <w:sz w:val="20"/>
                <w:szCs w:val="20"/>
                <w:lang w:eastAsia="en-AU"/>
              </w:rPr>
            </w:pPr>
            <w:r>
              <w:rPr>
                <w:rFonts w:eastAsia="Times New Roman" w:cs="Times New Roman"/>
                <w:b/>
                <w:bCs/>
                <w:color w:val="000000"/>
                <w:sz w:val="20"/>
                <w:szCs w:val="20"/>
                <w:lang w:val="en-US" w:eastAsia="en-AU"/>
              </w:rPr>
              <w:t>(Advisory)</w:t>
            </w:r>
          </w:p>
        </w:tc>
      </w:tr>
      <w:tr w:rsidR="00FF5D89" w:rsidRPr="00FF5D89" w14:paraId="5B4555F9" w14:textId="77777777" w:rsidTr="00D86B17">
        <w:trPr>
          <w:trHeight w:val="517"/>
          <w:tblHeader/>
        </w:trPr>
        <w:tc>
          <w:tcPr>
            <w:tcW w:w="1604" w:type="pct"/>
            <w:vMerge/>
            <w:shd w:val="clear" w:color="auto" w:fill="D9D9D9" w:themeFill="background1" w:themeFillShade="D9"/>
            <w:vAlign w:val="center"/>
            <w:hideMark/>
          </w:tcPr>
          <w:p w14:paraId="0DF6BBEB" w14:textId="77777777" w:rsidR="00FF5D89" w:rsidRPr="00FF5D89" w:rsidRDefault="00FF5D89" w:rsidP="00FF5D89">
            <w:pPr>
              <w:spacing w:after="0"/>
              <w:rPr>
                <w:rFonts w:eastAsia="Times New Roman" w:cs="Times New Roman"/>
                <w:b/>
                <w:bCs/>
                <w:color w:val="000000"/>
                <w:sz w:val="20"/>
                <w:szCs w:val="20"/>
                <w:lang w:eastAsia="en-AU"/>
              </w:rPr>
            </w:pPr>
          </w:p>
        </w:tc>
        <w:tc>
          <w:tcPr>
            <w:tcW w:w="1379" w:type="pct"/>
            <w:vMerge/>
            <w:shd w:val="clear" w:color="auto" w:fill="D9D9D9" w:themeFill="background1" w:themeFillShade="D9"/>
            <w:vAlign w:val="center"/>
            <w:hideMark/>
          </w:tcPr>
          <w:p w14:paraId="4D93DF64" w14:textId="77777777" w:rsidR="00FF5D89" w:rsidRPr="00FF5D89" w:rsidRDefault="00FF5D89" w:rsidP="00FF5D89">
            <w:pPr>
              <w:spacing w:after="0"/>
              <w:rPr>
                <w:rFonts w:eastAsia="Times New Roman" w:cs="Times New Roman"/>
                <w:b/>
                <w:bCs/>
                <w:color w:val="000000"/>
                <w:sz w:val="20"/>
                <w:szCs w:val="20"/>
                <w:lang w:eastAsia="en-AU"/>
              </w:rPr>
            </w:pPr>
          </w:p>
        </w:tc>
        <w:tc>
          <w:tcPr>
            <w:tcW w:w="490" w:type="pct"/>
            <w:vMerge/>
            <w:shd w:val="clear" w:color="auto" w:fill="D9D9D9" w:themeFill="background1" w:themeFillShade="D9"/>
            <w:vAlign w:val="center"/>
            <w:hideMark/>
          </w:tcPr>
          <w:p w14:paraId="3CEDE1EF" w14:textId="77777777" w:rsidR="00FF5D89" w:rsidRPr="00FF5D89" w:rsidRDefault="00FF5D89" w:rsidP="00FF5D89">
            <w:pPr>
              <w:spacing w:after="0"/>
              <w:rPr>
                <w:rFonts w:eastAsia="Times New Roman" w:cs="Times New Roman"/>
                <w:b/>
                <w:bCs/>
                <w:color w:val="000000"/>
                <w:sz w:val="20"/>
                <w:szCs w:val="20"/>
                <w:lang w:eastAsia="en-AU"/>
              </w:rPr>
            </w:pPr>
          </w:p>
        </w:tc>
        <w:tc>
          <w:tcPr>
            <w:tcW w:w="451" w:type="pct"/>
            <w:vMerge/>
            <w:shd w:val="clear" w:color="auto" w:fill="D9D9D9" w:themeFill="background1" w:themeFillShade="D9"/>
            <w:vAlign w:val="center"/>
            <w:hideMark/>
          </w:tcPr>
          <w:p w14:paraId="0D01692A" w14:textId="77777777" w:rsidR="00FF5D89" w:rsidRPr="00FF5D89" w:rsidRDefault="00FF5D89" w:rsidP="00FF5D89">
            <w:pPr>
              <w:spacing w:after="0"/>
              <w:rPr>
                <w:rFonts w:eastAsia="Times New Roman" w:cs="Times New Roman"/>
                <w:b/>
                <w:bCs/>
                <w:color w:val="000000"/>
                <w:sz w:val="20"/>
                <w:szCs w:val="20"/>
                <w:lang w:eastAsia="en-AU"/>
              </w:rPr>
            </w:pPr>
          </w:p>
        </w:tc>
        <w:tc>
          <w:tcPr>
            <w:tcW w:w="450" w:type="pct"/>
            <w:vMerge/>
            <w:shd w:val="clear" w:color="auto" w:fill="D9D9D9" w:themeFill="background1" w:themeFillShade="D9"/>
            <w:vAlign w:val="center"/>
            <w:hideMark/>
          </w:tcPr>
          <w:p w14:paraId="0A2C33D9" w14:textId="77777777" w:rsidR="00FF5D89" w:rsidRPr="00FF5D89" w:rsidRDefault="00FF5D89" w:rsidP="00FF5D89">
            <w:pPr>
              <w:spacing w:after="0"/>
              <w:rPr>
                <w:rFonts w:eastAsia="Times New Roman" w:cs="Times New Roman"/>
                <w:b/>
                <w:bCs/>
                <w:color w:val="000000"/>
                <w:sz w:val="20"/>
                <w:szCs w:val="20"/>
                <w:lang w:eastAsia="en-AU"/>
              </w:rPr>
            </w:pPr>
          </w:p>
        </w:tc>
        <w:tc>
          <w:tcPr>
            <w:tcW w:w="626" w:type="pct"/>
            <w:vMerge/>
            <w:shd w:val="clear" w:color="auto" w:fill="D9D9D9" w:themeFill="background1" w:themeFillShade="D9"/>
            <w:vAlign w:val="center"/>
            <w:hideMark/>
          </w:tcPr>
          <w:p w14:paraId="5CCDB92A" w14:textId="77777777" w:rsidR="00FF5D89" w:rsidRPr="00FF5D89" w:rsidRDefault="00FF5D89" w:rsidP="00FF5D89">
            <w:pPr>
              <w:spacing w:after="0"/>
              <w:rPr>
                <w:rFonts w:eastAsia="Times New Roman" w:cs="Times New Roman"/>
                <w:b/>
                <w:bCs/>
                <w:color w:val="000000"/>
                <w:sz w:val="20"/>
                <w:szCs w:val="20"/>
                <w:lang w:eastAsia="en-AU"/>
              </w:rPr>
            </w:pPr>
          </w:p>
        </w:tc>
      </w:tr>
      <w:tr w:rsidR="00FF5D89" w:rsidRPr="00FF5D89" w14:paraId="2A9021B0" w14:textId="77777777" w:rsidTr="008C0854">
        <w:trPr>
          <w:trHeight w:val="300"/>
        </w:trPr>
        <w:tc>
          <w:tcPr>
            <w:tcW w:w="5000" w:type="pct"/>
            <w:gridSpan w:val="6"/>
            <w:shd w:val="clear" w:color="auto" w:fill="D9D9D9" w:themeFill="background1" w:themeFillShade="D9"/>
            <w:vAlign w:val="center"/>
            <w:hideMark/>
          </w:tcPr>
          <w:p w14:paraId="3854DC31" w14:textId="7BC769A3" w:rsidR="00FF5D89" w:rsidRPr="00FF5D89" w:rsidRDefault="00FF5D89" w:rsidP="00FF5D89">
            <w:pPr>
              <w:spacing w:after="0"/>
              <w:rPr>
                <w:rFonts w:eastAsia="Times New Roman" w:cs="Times New Roman"/>
                <w:b/>
                <w:bCs/>
                <w:color w:val="000000"/>
                <w:sz w:val="20"/>
                <w:szCs w:val="20"/>
                <w:lang w:eastAsia="en-AU"/>
              </w:rPr>
            </w:pPr>
            <w:r w:rsidRPr="00FF5D89">
              <w:rPr>
                <w:rFonts w:eastAsia="Times New Roman" w:cs="Times New Roman"/>
                <w:b/>
                <w:bCs/>
                <w:color w:val="000000"/>
                <w:sz w:val="20"/>
                <w:szCs w:val="20"/>
                <w:lang w:eastAsia="en-AU"/>
              </w:rPr>
              <w:t>Mammals</w:t>
            </w:r>
          </w:p>
        </w:tc>
      </w:tr>
      <w:tr w:rsidR="00FF5D89" w:rsidRPr="00FF5D89" w14:paraId="42D78913" w14:textId="77777777" w:rsidTr="00A07997">
        <w:trPr>
          <w:trHeight w:val="300"/>
        </w:trPr>
        <w:tc>
          <w:tcPr>
            <w:tcW w:w="1604" w:type="pct"/>
            <w:shd w:val="clear" w:color="auto" w:fill="auto"/>
            <w:vAlign w:val="center"/>
            <w:hideMark/>
          </w:tcPr>
          <w:p w14:paraId="76692743" w14:textId="77777777" w:rsidR="00FF5D89" w:rsidRPr="00FF5D89" w:rsidRDefault="00FF5D89" w:rsidP="00A07997">
            <w:pPr>
              <w:pStyle w:val="Tableitalics"/>
            </w:pPr>
            <w:r w:rsidRPr="00FF5D89">
              <w:t>Acrobates pygmaeus</w:t>
            </w:r>
          </w:p>
        </w:tc>
        <w:tc>
          <w:tcPr>
            <w:tcW w:w="1379" w:type="pct"/>
            <w:shd w:val="clear" w:color="auto" w:fill="auto"/>
            <w:vAlign w:val="center"/>
            <w:hideMark/>
          </w:tcPr>
          <w:p w14:paraId="3B143CBC" w14:textId="77777777" w:rsidR="00FF5D89" w:rsidRPr="00FF5D89" w:rsidRDefault="00FF5D89" w:rsidP="00FF5D89">
            <w:pPr>
              <w:pStyle w:val="Tabletext"/>
            </w:pPr>
            <w:r w:rsidRPr="00FF5D89">
              <w:t>Feathertail Glider</w:t>
            </w:r>
          </w:p>
        </w:tc>
        <w:tc>
          <w:tcPr>
            <w:tcW w:w="490" w:type="pct"/>
            <w:shd w:val="clear" w:color="auto" w:fill="auto"/>
            <w:vAlign w:val="center"/>
            <w:hideMark/>
          </w:tcPr>
          <w:p w14:paraId="126ADAD5" w14:textId="0A255C31" w:rsidR="00FF5D89" w:rsidRPr="00FF5D89" w:rsidRDefault="00FF5D89" w:rsidP="00FF5D89">
            <w:pPr>
              <w:pStyle w:val="Tabletext"/>
              <w:jc w:val="center"/>
              <w:rPr>
                <w:lang w:eastAsia="en-AU"/>
              </w:rPr>
            </w:pPr>
          </w:p>
        </w:tc>
        <w:tc>
          <w:tcPr>
            <w:tcW w:w="451" w:type="pct"/>
            <w:shd w:val="clear" w:color="auto" w:fill="auto"/>
            <w:vAlign w:val="center"/>
            <w:hideMark/>
          </w:tcPr>
          <w:p w14:paraId="2859CB63" w14:textId="564E80CB" w:rsidR="00FF5D89" w:rsidRPr="00FF5D89" w:rsidRDefault="00FF5D89" w:rsidP="00FF5D89">
            <w:pPr>
              <w:pStyle w:val="Tabletext"/>
              <w:jc w:val="center"/>
              <w:rPr>
                <w:lang w:eastAsia="en-AU"/>
              </w:rPr>
            </w:pPr>
          </w:p>
        </w:tc>
        <w:tc>
          <w:tcPr>
            <w:tcW w:w="450" w:type="pct"/>
            <w:shd w:val="clear" w:color="auto" w:fill="auto"/>
            <w:vAlign w:val="center"/>
            <w:hideMark/>
          </w:tcPr>
          <w:p w14:paraId="17DC5CAD" w14:textId="1CAFC00B" w:rsidR="00FF5D89" w:rsidRPr="00FF5D89" w:rsidRDefault="00FF5D89" w:rsidP="00FF5D89">
            <w:pPr>
              <w:pStyle w:val="Tabletext"/>
              <w:jc w:val="center"/>
              <w:rPr>
                <w:lang w:eastAsia="en-AU"/>
              </w:rPr>
            </w:pPr>
          </w:p>
        </w:tc>
        <w:tc>
          <w:tcPr>
            <w:tcW w:w="626" w:type="pct"/>
            <w:shd w:val="clear" w:color="auto" w:fill="auto"/>
            <w:vAlign w:val="center"/>
            <w:hideMark/>
          </w:tcPr>
          <w:p w14:paraId="7BDC05CD" w14:textId="1D6726BD" w:rsidR="00FF5D89" w:rsidRPr="00FF5D89" w:rsidRDefault="00FF5D89" w:rsidP="00FF5D89">
            <w:pPr>
              <w:pStyle w:val="Tabletext"/>
              <w:jc w:val="center"/>
              <w:rPr>
                <w:lang w:eastAsia="en-AU"/>
              </w:rPr>
            </w:pPr>
          </w:p>
        </w:tc>
      </w:tr>
      <w:tr w:rsidR="00FF5D89" w:rsidRPr="00FF5D89" w14:paraId="0735143E" w14:textId="77777777" w:rsidTr="00A07997">
        <w:trPr>
          <w:trHeight w:val="300"/>
        </w:trPr>
        <w:tc>
          <w:tcPr>
            <w:tcW w:w="1604" w:type="pct"/>
            <w:shd w:val="clear" w:color="auto" w:fill="auto"/>
            <w:noWrap/>
            <w:vAlign w:val="bottom"/>
            <w:hideMark/>
          </w:tcPr>
          <w:p w14:paraId="61B284A1" w14:textId="77777777" w:rsidR="00FF5D89" w:rsidRPr="00FF5D89" w:rsidRDefault="00FF5D89" w:rsidP="00A07997">
            <w:pPr>
              <w:pStyle w:val="Tableitalics"/>
            </w:pPr>
            <w:r w:rsidRPr="00FF5D89">
              <w:t>Aepyprymnus rufescens</w:t>
            </w:r>
          </w:p>
        </w:tc>
        <w:tc>
          <w:tcPr>
            <w:tcW w:w="1379" w:type="pct"/>
            <w:shd w:val="clear" w:color="auto" w:fill="auto"/>
            <w:noWrap/>
            <w:vAlign w:val="bottom"/>
            <w:hideMark/>
          </w:tcPr>
          <w:p w14:paraId="1896EF74" w14:textId="77777777" w:rsidR="00FF5D89" w:rsidRPr="00FF5D89" w:rsidRDefault="00FF5D89" w:rsidP="00FF5D89">
            <w:pPr>
              <w:pStyle w:val="Tabletext"/>
            </w:pPr>
            <w:r w:rsidRPr="00FF5D89">
              <w:t>Rufous Bettong</w:t>
            </w:r>
          </w:p>
        </w:tc>
        <w:tc>
          <w:tcPr>
            <w:tcW w:w="490" w:type="pct"/>
            <w:shd w:val="clear" w:color="auto" w:fill="auto"/>
            <w:noWrap/>
            <w:vAlign w:val="center"/>
            <w:hideMark/>
          </w:tcPr>
          <w:p w14:paraId="716CFC3F" w14:textId="1945D1BE" w:rsidR="00FF5D89" w:rsidRPr="00FF5D89" w:rsidRDefault="00FF5D89" w:rsidP="00FF5D89">
            <w:pPr>
              <w:pStyle w:val="Tabletext"/>
              <w:jc w:val="center"/>
              <w:rPr>
                <w:rFonts w:ascii="Calibri" w:hAnsi="Calibri"/>
                <w:sz w:val="22"/>
                <w:lang w:eastAsia="en-AU"/>
              </w:rPr>
            </w:pPr>
          </w:p>
        </w:tc>
        <w:tc>
          <w:tcPr>
            <w:tcW w:w="451" w:type="pct"/>
            <w:shd w:val="clear" w:color="auto" w:fill="auto"/>
            <w:noWrap/>
            <w:vAlign w:val="center"/>
            <w:hideMark/>
          </w:tcPr>
          <w:p w14:paraId="7D15E52F"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V</w:t>
            </w:r>
          </w:p>
        </w:tc>
        <w:tc>
          <w:tcPr>
            <w:tcW w:w="450" w:type="pct"/>
            <w:shd w:val="clear" w:color="auto" w:fill="auto"/>
            <w:noWrap/>
            <w:vAlign w:val="center"/>
            <w:hideMark/>
          </w:tcPr>
          <w:p w14:paraId="4C063648" w14:textId="268C1887" w:rsidR="00FF5D89" w:rsidRPr="00FF5D89" w:rsidRDefault="00FF5D89" w:rsidP="00FF5D89">
            <w:pPr>
              <w:pStyle w:val="Tabletext"/>
              <w:jc w:val="center"/>
              <w:rPr>
                <w:rFonts w:ascii="Calibri" w:hAnsi="Calibri"/>
                <w:sz w:val="22"/>
                <w:lang w:eastAsia="en-AU"/>
              </w:rPr>
            </w:pPr>
          </w:p>
        </w:tc>
        <w:tc>
          <w:tcPr>
            <w:tcW w:w="626" w:type="pct"/>
            <w:shd w:val="clear" w:color="auto" w:fill="auto"/>
            <w:noWrap/>
            <w:vAlign w:val="center"/>
            <w:hideMark/>
          </w:tcPr>
          <w:p w14:paraId="255D4BE3"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T (RE)</w:t>
            </w:r>
          </w:p>
        </w:tc>
      </w:tr>
      <w:tr w:rsidR="00FF5D89" w:rsidRPr="00FF5D89" w14:paraId="033A3B51" w14:textId="77777777" w:rsidTr="00A07997">
        <w:trPr>
          <w:trHeight w:val="300"/>
        </w:trPr>
        <w:tc>
          <w:tcPr>
            <w:tcW w:w="1604" w:type="pct"/>
            <w:shd w:val="clear" w:color="auto" w:fill="auto"/>
            <w:vAlign w:val="center"/>
            <w:hideMark/>
          </w:tcPr>
          <w:p w14:paraId="1A563AA9" w14:textId="77777777" w:rsidR="00FF5D89" w:rsidRPr="00FF5D89" w:rsidRDefault="00FF5D89" w:rsidP="00A07997">
            <w:pPr>
              <w:pStyle w:val="Tableitalics"/>
            </w:pPr>
            <w:r w:rsidRPr="00FF5D89">
              <w:t>Antechinus agilis</w:t>
            </w:r>
          </w:p>
        </w:tc>
        <w:tc>
          <w:tcPr>
            <w:tcW w:w="1379" w:type="pct"/>
            <w:shd w:val="clear" w:color="auto" w:fill="auto"/>
            <w:vAlign w:val="center"/>
            <w:hideMark/>
          </w:tcPr>
          <w:p w14:paraId="79151858" w14:textId="77777777" w:rsidR="00FF5D89" w:rsidRPr="00FF5D89" w:rsidRDefault="00FF5D89" w:rsidP="00FF5D89">
            <w:pPr>
              <w:pStyle w:val="Tabletext"/>
            </w:pPr>
            <w:r w:rsidRPr="00FF5D89">
              <w:t>Agile Antechinus</w:t>
            </w:r>
          </w:p>
        </w:tc>
        <w:tc>
          <w:tcPr>
            <w:tcW w:w="490" w:type="pct"/>
            <w:shd w:val="clear" w:color="auto" w:fill="auto"/>
            <w:vAlign w:val="center"/>
            <w:hideMark/>
          </w:tcPr>
          <w:p w14:paraId="3953D597" w14:textId="6795B6DA" w:rsidR="00FF5D89" w:rsidRPr="00FF5D89" w:rsidRDefault="00FF5D89" w:rsidP="00FF5D89">
            <w:pPr>
              <w:pStyle w:val="Tabletext"/>
              <w:jc w:val="center"/>
              <w:rPr>
                <w:lang w:eastAsia="en-AU"/>
              </w:rPr>
            </w:pPr>
          </w:p>
        </w:tc>
        <w:tc>
          <w:tcPr>
            <w:tcW w:w="451" w:type="pct"/>
            <w:shd w:val="clear" w:color="auto" w:fill="auto"/>
            <w:vAlign w:val="center"/>
            <w:hideMark/>
          </w:tcPr>
          <w:p w14:paraId="6035D1CD" w14:textId="7594B1CB" w:rsidR="00FF5D89" w:rsidRPr="00FF5D89" w:rsidRDefault="00FF5D89" w:rsidP="00FF5D89">
            <w:pPr>
              <w:pStyle w:val="Tabletext"/>
              <w:jc w:val="center"/>
              <w:rPr>
                <w:lang w:eastAsia="en-AU"/>
              </w:rPr>
            </w:pPr>
          </w:p>
        </w:tc>
        <w:tc>
          <w:tcPr>
            <w:tcW w:w="450" w:type="pct"/>
            <w:shd w:val="clear" w:color="auto" w:fill="auto"/>
            <w:vAlign w:val="center"/>
            <w:hideMark/>
          </w:tcPr>
          <w:p w14:paraId="0BBE9E69" w14:textId="6475A876" w:rsidR="00FF5D89" w:rsidRPr="00FF5D89" w:rsidRDefault="00FF5D89" w:rsidP="00FF5D89">
            <w:pPr>
              <w:pStyle w:val="Tabletext"/>
              <w:jc w:val="center"/>
              <w:rPr>
                <w:lang w:eastAsia="en-AU"/>
              </w:rPr>
            </w:pPr>
          </w:p>
        </w:tc>
        <w:tc>
          <w:tcPr>
            <w:tcW w:w="626" w:type="pct"/>
            <w:shd w:val="clear" w:color="auto" w:fill="auto"/>
            <w:vAlign w:val="center"/>
            <w:hideMark/>
          </w:tcPr>
          <w:p w14:paraId="2ACFDC11" w14:textId="10CCB07B" w:rsidR="00FF5D89" w:rsidRPr="00FF5D89" w:rsidRDefault="00FF5D89" w:rsidP="00FF5D89">
            <w:pPr>
              <w:pStyle w:val="Tabletext"/>
              <w:jc w:val="center"/>
              <w:rPr>
                <w:lang w:eastAsia="en-AU"/>
              </w:rPr>
            </w:pPr>
          </w:p>
        </w:tc>
      </w:tr>
      <w:tr w:rsidR="00FF5D89" w:rsidRPr="00FF5D89" w14:paraId="64FD95D5" w14:textId="77777777" w:rsidTr="00A07997">
        <w:trPr>
          <w:trHeight w:val="300"/>
        </w:trPr>
        <w:tc>
          <w:tcPr>
            <w:tcW w:w="1604" w:type="pct"/>
            <w:shd w:val="clear" w:color="auto" w:fill="auto"/>
            <w:vAlign w:val="center"/>
            <w:hideMark/>
          </w:tcPr>
          <w:p w14:paraId="6C023C4F" w14:textId="77777777" w:rsidR="00FF5D89" w:rsidRPr="00FF5D89" w:rsidRDefault="00FF5D89" w:rsidP="00A07997">
            <w:pPr>
              <w:pStyle w:val="Tableitalics"/>
            </w:pPr>
            <w:r w:rsidRPr="00FF5D89">
              <w:t>Antechinus flavipes</w:t>
            </w:r>
          </w:p>
        </w:tc>
        <w:tc>
          <w:tcPr>
            <w:tcW w:w="1379" w:type="pct"/>
            <w:shd w:val="clear" w:color="auto" w:fill="auto"/>
            <w:vAlign w:val="center"/>
            <w:hideMark/>
          </w:tcPr>
          <w:p w14:paraId="2CD09126" w14:textId="77777777" w:rsidR="00FF5D89" w:rsidRPr="00FF5D89" w:rsidRDefault="00FF5D89" w:rsidP="00FF5D89">
            <w:pPr>
              <w:pStyle w:val="Tabletext"/>
            </w:pPr>
            <w:r w:rsidRPr="00FF5D89">
              <w:t>Yellow-footed Antechinus</w:t>
            </w:r>
          </w:p>
        </w:tc>
        <w:tc>
          <w:tcPr>
            <w:tcW w:w="490" w:type="pct"/>
            <w:shd w:val="clear" w:color="auto" w:fill="auto"/>
            <w:vAlign w:val="center"/>
            <w:hideMark/>
          </w:tcPr>
          <w:p w14:paraId="585D1F51" w14:textId="179B0A98" w:rsidR="00FF5D89" w:rsidRPr="00FF5D89" w:rsidRDefault="00FF5D89" w:rsidP="00FF5D89">
            <w:pPr>
              <w:pStyle w:val="Tabletext"/>
              <w:jc w:val="center"/>
              <w:rPr>
                <w:lang w:eastAsia="en-AU"/>
              </w:rPr>
            </w:pPr>
          </w:p>
        </w:tc>
        <w:tc>
          <w:tcPr>
            <w:tcW w:w="451" w:type="pct"/>
            <w:shd w:val="clear" w:color="auto" w:fill="auto"/>
            <w:vAlign w:val="center"/>
            <w:hideMark/>
          </w:tcPr>
          <w:p w14:paraId="07874F54" w14:textId="31F22DA1" w:rsidR="00FF5D89" w:rsidRPr="00FF5D89" w:rsidRDefault="00FF5D89" w:rsidP="00FF5D89">
            <w:pPr>
              <w:pStyle w:val="Tabletext"/>
              <w:jc w:val="center"/>
              <w:rPr>
                <w:lang w:eastAsia="en-AU"/>
              </w:rPr>
            </w:pPr>
          </w:p>
        </w:tc>
        <w:tc>
          <w:tcPr>
            <w:tcW w:w="450" w:type="pct"/>
            <w:shd w:val="clear" w:color="auto" w:fill="auto"/>
            <w:vAlign w:val="center"/>
            <w:hideMark/>
          </w:tcPr>
          <w:p w14:paraId="6CFB0861" w14:textId="32CD4D1C" w:rsidR="00FF5D89" w:rsidRPr="00FF5D89" w:rsidRDefault="00FF5D89" w:rsidP="00FF5D89">
            <w:pPr>
              <w:pStyle w:val="Tabletext"/>
              <w:jc w:val="center"/>
              <w:rPr>
                <w:lang w:eastAsia="en-AU"/>
              </w:rPr>
            </w:pPr>
          </w:p>
        </w:tc>
        <w:tc>
          <w:tcPr>
            <w:tcW w:w="626" w:type="pct"/>
            <w:shd w:val="clear" w:color="auto" w:fill="auto"/>
            <w:vAlign w:val="center"/>
            <w:hideMark/>
          </w:tcPr>
          <w:p w14:paraId="757D5A49" w14:textId="0913F9ED" w:rsidR="00FF5D89" w:rsidRPr="00FF5D89" w:rsidRDefault="00FF5D89" w:rsidP="00FF5D89">
            <w:pPr>
              <w:pStyle w:val="Tabletext"/>
              <w:jc w:val="center"/>
              <w:rPr>
                <w:lang w:eastAsia="en-AU"/>
              </w:rPr>
            </w:pPr>
          </w:p>
        </w:tc>
      </w:tr>
      <w:tr w:rsidR="00FF5D89" w:rsidRPr="00FF5D89" w14:paraId="5BD0B1A1" w14:textId="77777777" w:rsidTr="00A07997">
        <w:trPr>
          <w:trHeight w:val="300"/>
        </w:trPr>
        <w:tc>
          <w:tcPr>
            <w:tcW w:w="1604" w:type="pct"/>
            <w:shd w:val="clear" w:color="auto" w:fill="auto"/>
            <w:vAlign w:val="center"/>
            <w:hideMark/>
          </w:tcPr>
          <w:p w14:paraId="6F69FB32" w14:textId="77777777" w:rsidR="00FF5D89" w:rsidRPr="00FF5D89" w:rsidRDefault="00FF5D89" w:rsidP="00A07997">
            <w:pPr>
              <w:pStyle w:val="Tableitalics"/>
            </w:pPr>
            <w:r w:rsidRPr="00FF5D89">
              <w:t>Antechinus stuartii</w:t>
            </w:r>
          </w:p>
        </w:tc>
        <w:tc>
          <w:tcPr>
            <w:tcW w:w="1379" w:type="pct"/>
            <w:shd w:val="clear" w:color="auto" w:fill="auto"/>
            <w:vAlign w:val="center"/>
            <w:hideMark/>
          </w:tcPr>
          <w:p w14:paraId="4FD69FCE" w14:textId="77777777" w:rsidR="00FF5D89" w:rsidRPr="00FF5D89" w:rsidRDefault="00FF5D89" w:rsidP="00FF5D89">
            <w:pPr>
              <w:pStyle w:val="Tabletext"/>
            </w:pPr>
            <w:r w:rsidRPr="00FF5D89">
              <w:t>Brown Antechinus</w:t>
            </w:r>
          </w:p>
        </w:tc>
        <w:tc>
          <w:tcPr>
            <w:tcW w:w="490" w:type="pct"/>
            <w:shd w:val="clear" w:color="auto" w:fill="auto"/>
            <w:vAlign w:val="center"/>
            <w:hideMark/>
          </w:tcPr>
          <w:p w14:paraId="77BD7860" w14:textId="5E67A8E6" w:rsidR="00FF5D89" w:rsidRPr="00FF5D89" w:rsidRDefault="00FF5D89" w:rsidP="00FF5D89">
            <w:pPr>
              <w:pStyle w:val="Tabletext"/>
              <w:jc w:val="center"/>
              <w:rPr>
                <w:lang w:eastAsia="en-AU"/>
              </w:rPr>
            </w:pPr>
          </w:p>
        </w:tc>
        <w:tc>
          <w:tcPr>
            <w:tcW w:w="451" w:type="pct"/>
            <w:shd w:val="clear" w:color="auto" w:fill="auto"/>
            <w:vAlign w:val="center"/>
            <w:hideMark/>
          </w:tcPr>
          <w:p w14:paraId="3ABFF336" w14:textId="49C77B69" w:rsidR="00FF5D89" w:rsidRPr="00FF5D89" w:rsidRDefault="00FF5D89" w:rsidP="00FF5D89">
            <w:pPr>
              <w:pStyle w:val="Tabletext"/>
              <w:jc w:val="center"/>
              <w:rPr>
                <w:lang w:eastAsia="en-AU"/>
              </w:rPr>
            </w:pPr>
          </w:p>
        </w:tc>
        <w:tc>
          <w:tcPr>
            <w:tcW w:w="450" w:type="pct"/>
            <w:shd w:val="clear" w:color="auto" w:fill="auto"/>
            <w:vAlign w:val="center"/>
            <w:hideMark/>
          </w:tcPr>
          <w:p w14:paraId="70E22DAA" w14:textId="04D64EA7" w:rsidR="00FF5D89" w:rsidRPr="00FF5D89" w:rsidRDefault="00FF5D89" w:rsidP="00FF5D89">
            <w:pPr>
              <w:pStyle w:val="Tabletext"/>
              <w:jc w:val="center"/>
              <w:rPr>
                <w:lang w:eastAsia="en-AU"/>
              </w:rPr>
            </w:pPr>
          </w:p>
        </w:tc>
        <w:tc>
          <w:tcPr>
            <w:tcW w:w="626" w:type="pct"/>
            <w:shd w:val="clear" w:color="auto" w:fill="auto"/>
            <w:vAlign w:val="center"/>
            <w:hideMark/>
          </w:tcPr>
          <w:p w14:paraId="2FFEC4CD" w14:textId="2C94188A" w:rsidR="00FF5D89" w:rsidRPr="00FF5D89" w:rsidRDefault="00FF5D89" w:rsidP="00FF5D89">
            <w:pPr>
              <w:pStyle w:val="Tabletext"/>
              <w:jc w:val="center"/>
              <w:rPr>
                <w:lang w:eastAsia="en-AU"/>
              </w:rPr>
            </w:pPr>
          </w:p>
        </w:tc>
      </w:tr>
      <w:tr w:rsidR="00FF5D89" w:rsidRPr="00FF5D89" w14:paraId="60FD8A8F" w14:textId="77777777" w:rsidTr="00A07997">
        <w:trPr>
          <w:trHeight w:val="300"/>
        </w:trPr>
        <w:tc>
          <w:tcPr>
            <w:tcW w:w="1604" w:type="pct"/>
            <w:shd w:val="clear" w:color="auto" w:fill="auto"/>
            <w:vAlign w:val="center"/>
            <w:hideMark/>
          </w:tcPr>
          <w:p w14:paraId="703B606D" w14:textId="77777777" w:rsidR="00FF5D89" w:rsidRPr="00FF5D89" w:rsidRDefault="00FF5D89" w:rsidP="00A07997">
            <w:pPr>
              <w:pStyle w:val="Tableitalics"/>
            </w:pPr>
            <w:r w:rsidRPr="00FF5D89">
              <w:t>Cercartetus nanus</w:t>
            </w:r>
          </w:p>
        </w:tc>
        <w:tc>
          <w:tcPr>
            <w:tcW w:w="1379" w:type="pct"/>
            <w:shd w:val="clear" w:color="auto" w:fill="auto"/>
            <w:vAlign w:val="center"/>
            <w:hideMark/>
          </w:tcPr>
          <w:p w14:paraId="30EF27DD" w14:textId="77777777" w:rsidR="00FF5D89" w:rsidRPr="00FF5D89" w:rsidRDefault="00FF5D89" w:rsidP="00FF5D89">
            <w:pPr>
              <w:pStyle w:val="Tabletext"/>
            </w:pPr>
            <w:r w:rsidRPr="00FF5D89">
              <w:t>Eastern Pygmy Possum</w:t>
            </w:r>
          </w:p>
        </w:tc>
        <w:tc>
          <w:tcPr>
            <w:tcW w:w="490" w:type="pct"/>
            <w:shd w:val="clear" w:color="auto" w:fill="auto"/>
            <w:vAlign w:val="center"/>
            <w:hideMark/>
          </w:tcPr>
          <w:p w14:paraId="61D92346" w14:textId="487E1EA1" w:rsidR="00FF5D89" w:rsidRPr="00FF5D89" w:rsidRDefault="00FF5D89" w:rsidP="00FF5D89">
            <w:pPr>
              <w:pStyle w:val="Tabletext"/>
              <w:jc w:val="center"/>
              <w:rPr>
                <w:lang w:eastAsia="en-AU"/>
              </w:rPr>
            </w:pPr>
          </w:p>
        </w:tc>
        <w:tc>
          <w:tcPr>
            <w:tcW w:w="451" w:type="pct"/>
            <w:shd w:val="clear" w:color="auto" w:fill="auto"/>
            <w:vAlign w:val="center"/>
            <w:hideMark/>
          </w:tcPr>
          <w:p w14:paraId="622B1409" w14:textId="77777777" w:rsidR="00FF5D89" w:rsidRPr="00FF5D89" w:rsidRDefault="00FF5D89" w:rsidP="00FF5D89">
            <w:pPr>
              <w:pStyle w:val="Tabletext"/>
              <w:jc w:val="center"/>
              <w:rPr>
                <w:lang w:eastAsia="en-AU"/>
              </w:rPr>
            </w:pPr>
            <w:r w:rsidRPr="00FF5D89">
              <w:rPr>
                <w:color w:val="000000" w:themeColor="text1"/>
                <w:lang w:eastAsia="en-AU"/>
              </w:rPr>
              <w:t>V</w:t>
            </w:r>
          </w:p>
        </w:tc>
        <w:tc>
          <w:tcPr>
            <w:tcW w:w="450" w:type="pct"/>
            <w:shd w:val="clear" w:color="auto" w:fill="auto"/>
            <w:vAlign w:val="center"/>
            <w:hideMark/>
          </w:tcPr>
          <w:p w14:paraId="29AC94C8" w14:textId="2969DEAE" w:rsidR="00FF5D89" w:rsidRPr="00FF5D89" w:rsidRDefault="00FF5D89" w:rsidP="00FF5D89">
            <w:pPr>
              <w:pStyle w:val="Tabletext"/>
              <w:jc w:val="center"/>
              <w:rPr>
                <w:lang w:eastAsia="en-AU"/>
              </w:rPr>
            </w:pPr>
          </w:p>
        </w:tc>
        <w:tc>
          <w:tcPr>
            <w:tcW w:w="626" w:type="pct"/>
            <w:shd w:val="clear" w:color="auto" w:fill="auto"/>
            <w:vAlign w:val="center"/>
            <w:hideMark/>
          </w:tcPr>
          <w:p w14:paraId="5CD48BA1" w14:textId="77777777" w:rsidR="00FF5D89" w:rsidRPr="00FF5D89" w:rsidRDefault="00FF5D89" w:rsidP="00FF5D89">
            <w:pPr>
              <w:pStyle w:val="Tabletext"/>
              <w:jc w:val="center"/>
              <w:rPr>
                <w:lang w:eastAsia="en-AU"/>
              </w:rPr>
            </w:pPr>
            <w:r w:rsidRPr="00FF5D89">
              <w:rPr>
                <w:lang w:eastAsia="en-AU"/>
              </w:rPr>
              <w:t>NT</w:t>
            </w:r>
          </w:p>
        </w:tc>
      </w:tr>
      <w:tr w:rsidR="00FF5D89" w:rsidRPr="00FF5D89" w14:paraId="1BE520DA" w14:textId="77777777" w:rsidTr="00A07997">
        <w:trPr>
          <w:trHeight w:val="300"/>
        </w:trPr>
        <w:tc>
          <w:tcPr>
            <w:tcW w:w="1604" w:type="pct"/>
            <w:shd w:val="clear" w:color="auto" w:fill="auto"/>
            <w:vAlign w:val="center"/>
            <w:hideMark/>
          </w:tcPr>
          <w:p w14:paraId="79B97F70" w14:textId="77777777" w:rsidR="00FF5D89" w:rsidRPr="00FF5D89" w:rsidRDefault="00FF5D89" w:rsidP="00A07997">
            <w:pPr>
              <w:pStyle w:val="Tableitalics"/>
            </w:pPr>
            <w:r w:rsidRPr="00FF5D89">
              <w:t>Chalinolobus dwyeri</w:t>
            </w:r>
          </w:p>
        </w:tc>
        <w:tc>
          <w:tcPr>
            <w:tcW w:w="1379" w:type="pct"/>
            <w:shd w:val="clear" w:color="auto" w:fill="auto"/>
            <w:vAlign w:val="center"/>
            <w:hideMark/>
          </w:tcPr>
          <w:p w14:paraId="5C5AF6AE" w14:textId="77777777" w:rsidR="00FF5D89" w:rsidRPr="00FF5D89" w:rsidRDefault="00FF5D89" w:rsidP="00FF5D89">
            <w:pPr>
              <w:pStyle w:val="Tabletext"/>
            </w:pPr>
            <w:r w:rsidRPr="00FF5D89">
              <w:t>Large-eared Pied Bat</w:t>
            </w:r>
          </w:p>
        </w:tc>
        <w:tc>
          <w:tcPr>
            <w:tcW w:w="490" w:type="pct"/>
            <w:shd w:val="clear" w:color="auto" w:fill="auto"/>
            <w:vAlign w:val="center"/>
            <w:hideMark/>
          </w:tcPr>
          <w:p w14:paraId="28B648F4" w14:textId="77777777" w:rsidR="00FF5D89" w:rsidRPr="00FF5D89" w:rsidRDefault="00FF5D89" w:rsidP="00FF5D89">
            <w:pPr>
              <w:pStyle w:val="Tabletext"/>
              <w:jc w:val="center"/>
              <w:rPr>
                <w:lang w:eastAsia="en-AU"/>
              </w:rPr>
            </w:pPr>
            <w:r w:rsidRPr="00FF5D89">
              <w:rPr>
                <w:color w:val="000000" w:themeColor="text1"/>
                <w:lang w:eastAsia="en-AU"/>
              </w:rPr>
              <w:t>V</w:t>
            </w:r>
          </w:p>
        </w:tc>
        <w:tc>
          <w:tcPr>
            <w:tcW w:w="451" w:type="pct"/>
            <w:shd w:val="clear" w:color="auto" w:fill="auto"/>
            <w:vAlign w:val="center"/>
            <w:hideMark/>
          </w:tcPr>
          <w:p w14:paraId="74198703" w14:textId="77777777" w:rsidR="00FF5D89" w:rsidRPr="00FF5D89" w:rsidRDefault="00FF5D89" w:rsidP="00FF5D89">
            <w:pPr>
              <w:pStyle w:val="Tabletext"/>
              <w:jc w:val="center"/>
              <w:rPr>
                <w:lang w:eastAsia="en-AU"/>
              </w:rPr>
            </w:pPr>
            <w:r w:rsidRPr="00FF5D89">
              <w:rPr>
                <w:color w:val="000000" w:themeColor="text1"/>
                <w:lang w:eastAsia="en-AU"/>
              </w:rPr>
              <w:t>V</w:t>
            </w:r>
          </w:p>
        </w:tc>
        <w:tc>
          <w:tcPr>
            <w:tcW w:w="450" w:type="pct"/>
            <w:shd w:val="clear" w:color="auto" w:fill="auto"/>
            <w:vAlign w:val="center"/>
            <w:hideMark/>
          </w:tcPr>
          <w:p w14:paraId="125D7E25" w14:textId="77777777" w:rsidR="00FF5D89" w:rsidRPr="00FF5D89" w:rsidRDefault="00FF5D89" w:rsidP="00FF5D89">
            <w:pPr>
              <w:pStyle w:val="Tabletext"/>
              <w:jc w:val="center"/>
              <w:rPr>
                <w:lang w:eastAsia="en-AU"/>
              </w:rPr>
            </w:pPr>
            <w:r w:rsidRPr="00FF5D89">
              <w:rPr>
                <w:color w:val="000000" w:themeColor="text1"/>
                <w:lang w:eastAsia="en-AU"/>
              </w:rPr>
              <w:t>V</w:t>
            </w:r>
          </w:p>
        </w:tc>
        <w:tc>
          <w:tcPr>
            <w:tcW w:w="626" w:type="pct"/>
            <w:shd w:val="clear" w:color="auto" w:fill="auto"/>
            <w:vAlign w:val="center"/>
            <w:hideMark/>
          </w:tcPr>
          <w:p w14:paraId="27BD1541" w14:textId="5D908B08" w:rsidR="00FF5D89" w:rsidRPr="00FF5D89" w:rsidRDefault="00FF5D89" w:rsidP="00FF5D89">
            <w:pPr>
              <w:pStyle w:val="Tabletext"/>
              <w:jc w:val="center"/>
              <w:rPr>
                <w:lang w:eastAsia="en-AU"/>
              </w:rPr>
            </w:pPr>
          </w:p>
        </w:tc>
      </w:tr>
      <w:tr w:rsidR="00FF5D89" w:rsidRPr="00FF5D89" w14:paraId="51DFD425" w14:textId="77777777" w:rsidTr="00A07997">
        <w:trPr>
          <w:trHeight w:val="300"/>
        </w:trPr>
        <w:tc>
          <w:tcPr>
            <w:tcW w:w="1604" w:type="pct"/>
            <w:shd w:val="clear" w:color="auto" w:fill="auto"/>
            <w:vAlign w:val="center"/>
            <w:hideMark/>
          </w:tcPr>
          <w:p w14:paraId="402A148D" w14:textId="77777777" w:rsidR="00FF5D89" w:rsidRPr="00FF5D89" w:rsidRDefault="00FF5D89" w:rsidP="00A07997">
            <w:pPr>
              <w:pStyle w:val="Tableitalics"/>
            </w:pPr>
            <w:r w:rsidRPr="00FF5D89">
              <w:t>Chalinolobus nigrogriseus</w:t>
            </w:r>
          </w:p>
        </w:tc>
        <w:tc>
          <w:tcPr>
            <w:tcW w:w="1379" w:type="pct"/>
            <w:shd w:val="clear" w:color="auto" w:fill="auto"/>
            <w:vAlign w:val="center"/>
            <w:hideMark/>
          </w:tcPr>
          <w:p w14:paraId="29633865" w14:textId="77777777" w:rsidR="00FF5D89" w:rsidRPr="00FF5D89" w:rsidRDefault="00FF5D89" w:rsidP="00FF5D89">
            <w:pPr>
              <w:pStyle w:val="Tabletext"/>
            </w:pPr>
            <w:r w:rsidRPr="00FF5D89">
              <w:t>Hoary Wattled Bat</w:t>
            </w:r>
          </w:p>
        </w:tc>
        <w:tc>
          <w:tcPr>
            <w:tcW w:w="490" w:type="pct"/>
            <w:shd w:val="clear" w:color="auto" w:fill="auto"/>
            <w:vAlign w:val="center"/>
            <w:hideMark/>
          </w:tcPr>
          <w:p w14:paraId="5E7745FE" w14:textId="0D32993C" w:rsidR="00FF5D89" w:rsidRPr="00FF5D89" w:rsidRDefault="00FF5D89" w:rsidP="00FF5D89">
            <w:pPr>
              <w:pStyle w:val="Tabletext"/>
              <w:jc w:val="center"/>
              <w:rPr>
                <w:lang w:eastAsia="en-AU"/>
              </w:rPr>
            </w:pPr>
          </w:p>
        </w:tc>
        <w:tc>
          <w:tcPr>
            <w:tcW w:w="451" w:type="pct"/>
            <w:shd w:val="clear" w:color="auto" w:fill="auto"/>
            <w:vAlign w:val="center"/>
            <w:hideMark/>
          </w:tcPr>
          <w:p w14:paraId="20C5102B"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430A14DE" w14:textId="692D58C7" w:rsidR="00FF5D89" w:rsidRPr="00FF5D89" w:rsidRDefault="00FF5D89" w:rsidP="00FF5D89">
            <w:pPr>
              <w:pStyle w:val="Tabletext"/>
              <w:jc w:val="center"/>
              <w:rPr>
                <w:lang w:eastAsia="en-AU"/>
              </w:rPr>
            </w:pPr>
          </w:p>
        </w:tc>
        <w:tc>
          <w:tcPr>
            <w:tcW w:w="626" w:type="pct"/>
            <w:shd w:val="clear" w:color="auto" w:fill="auto"/>
            <w:vAlign w:val="center"/>
            <w:hideMark/>
          </w:tcPr>
          <w:p w14:paraId="74CF5AEB" w14:textId="0BB3BD29" w:rsidR="00FF5D89" w:rsidRPr="00FF5D89" w:rsidRDefault="00FF5D89" w:rsidP="00FF5D89">
            <w:pPr>
              <w:pStyle w:val="Tabletext"/>
              <w:jc w:val="center"/>
              <w:rPr>
                <w:lang w:eastAsia="en-AU"/>
              </w:rPr>
            </w:pPr>
          </w:p>
        </w:tc>
      </w:tr>
      <w:tr w:rsidR="00FF5D89" w:rsidRPr="00FF5D89" w14:paraId="1E77237C" w14:textId="77777777" w:rsidTr="00A07997">
        <w:trPr>
          <w:trHeight w:val="300"/>
        </w:trPr>
        <w:tc>
          <w:tcPr>
            <w:tcW w:w="1604" w:type="pct"/>
            <w:shd w:val="clear" w:color="auto" w:fill="auto"/>
            <w:vAlign w:val="center"/>
            <w:hideMark/>
          </w:tcPr>
          <w:p w14:paraId="12DA6324" w14:textId="77777777" w:rsidR="00FF5D89" w:rsidRPr="00FF5D89" w:rsidRDefault="00FF5D89" w:rsidP="00A07997">
            <w:pPr>
              <w:pStyle w:val="Tableitalics"/>
            </w:pPr>
            <w:r w:rsidRPr="00FF5D89">
              <w:t>Dasyurus maculatus</w:t>
            </w:r>
          </w:p>
        </w:tc>
        <w:tc>
          <w:tcPr>
            <w:tcW w:w="1379" w:type="pct"/>
            <w:shd w:val="clear" w:color="auto" w:fill="auto"/>
            <w:vAlign w:val="center"/>
            <w:hideMark/>
          </w:tcPr>
          <w:p w14:paraId="5F1A0B6E" w14:textId="77777777" w:rsidR="00FF5D89" w:rsidRPr="00FF5D89" w:rsidRDefault="00FF5D89" w:rsidP="00FF5D89">
            <w:pPr>
              <w:pStyle w:val="Tabletext"/>
            </w:pPr>
            <w:r w:rsidRPr="00FF5D89">
              <w:t>Spot-tailed Quoll</w:t>
            </w:r>
          </w:p>
        </w:tc>
        <w:tc>
          <w:tcPr>
            <w:tcW w:w="490" w:type="pct"/>
            <w:shd w:val="clear" w:color="auto" w:fill="auto"/>
            <w:vAlign w:val="center"/>
            <w:hideMark/>
          </w:tcPr>
          <w:p w14:paraId="05357360" w14:textId="77777777" w:rsidR="00FF5D89" w:rsidRPr="00FF5D89" w:rsidRDefault="00FF5D89" w:rsidP="00FF5D89">
            <w:pPr>
              <w:pStyle w:val="Tabletext"/>
              <w:jc w:val="center"/>
              <w:rPr>
                <w:lang w:eastAsia="en-AU"/>
              </w:rPr>
            </w:pPr>
            <w:r w:rsidRPr="00FF5D89">
              <w:rPr>
                <w:color w:val="000000" w:themeColor="text1"/>
                <w:lang w:eastAsia="en-AU"/>
              </w:rPr>
              <w:t>E</w:t>
            </w:r>
          </w:p>
        </w:tc>
        <w:tc>
          <w:tcPr>
            <w:tcW w:w="451" w:type="pct"/>
            <w:shd w:val="clear" w:color="auto" w:fill="auto"/>
            <w:vAlign w:val="center"/>
            <w:hideMark/>
          </w:tcPr>
          <w:p w14:paraId="6E97D961" w14:textId="77777777" w:rsidR="00FF5D89" w:rsidRPr="00FF5D89" w:rsidRDefault="00FF5D89" w:rsidP="00FF5D89">
            <w:pPr>
              <w:pStyle w:val="Tabletext"/>
              <w:jc w:val="center"/>
              <w:rPr>
                <w:lang w:eastAsia="en-AU"/>
              </w:rPr>
            </w:pPr>
            <w:r w:rsidRPr="00FF5D89">
              <w:rPr>
                <w:color w:val="000000" w:themeColor="text1"/>
                <w:lang w:eastAsia="en-AU"/>
              </w:rPr>
              <w:t>V</w:t>
            </w:r>
          </w:p>
        </w:tc>
        <w:tc>
          <w:tcPr>
            <w:tcW w:w="450" w:type="pct"/>
            <w:shd w:val="clear" w:color="auto" w:fill="auto"/>
            <w:vAlign w:val="center"/>
            <w:hideMark/>
          </w:tcPr>
          <w:p w14:paraId="527B3E38" w14:textId="77777777" w:rsidR="00FF5D89" w:rsidRPr="00FF5D89" w:rsidRDefault="00FF5D89" w:rsidP="00FF5D89">
            <w:pPr>
              <w:pStyle w:val="Tabletext"/>
              <w:jc w:val="center"/>
              <w:rPr>
                <w:lang w:eastAsia="en-AU"/>
              </w:rPr>
            </w:pPr>
            <w:r w:rsidRPr="00FF5D89">
              <w:rPr>
                <w:color w:val="000000" w:themeColor="text1"/>
                <w:lang w:eastAsia="en-AU"/>
              </w:rPr>
              <w:t>V</w:t>
            </w:r>
          </w:p>
        </w:tc>
        <w:tc>
          <w:tcPr>
            <w:tcW w:w="626" w:type="pct"/>
            <w:shd w:val="clear" w:color="auto" w:fill="auto"/>
            <w:vAlign w:val="center"/>
            <w:hideMark/>
          </w:tcPr>
          <w:p w14:paraId="5D0EDE68" w14:textId="096C92D5" w:rsidR="00FF5D89" w:rsidRPr="00FF5D89" w:rsidRDefault="00FF5D89" w:rsidP="00FF5D89">
            <w:pPr>
              <w:pStyle w:val="Tabletext"/>
              <w:jc w:val="center"/>
              <w:rPr>
                <w:lang w:eastAsia="en-AU"/>
              </w:rPr>
            </w:pPr>
            <w:r w:rsidRPr="00FF5D89">
              <w:rPr>
                <w:color w:val="000000" w:themeColor="text1"/>
                <w:lang w:eastAsia="en-AU"/>
              </w:rPr>
              <w:t>T (E)</w:t>
            </w:r>
          </w:p>
        </w:tc>
      </w:tr>
      <w:tr w:rsidR="00FF5D89" w:rsidRPr="00FF5D89" w14:paraId="1E34FB3A" w14:textId="77777777" w:rsidTr="00A07997">
        <w:trPr>
          <w:trHeight w:val="300"/>
        </w:trPr>
        <w:tc>
          <w:tcPr>
            <w:tcW w:w="1604" w:type="pct"/>
            <w:shd w:val="clear" w:color="auto" w:fill="auto"/>
            <w:vAlign w:val="center"/>
            <w:hideMark/>
          </w:tcPr>
          <w:p w14:paraId="5B990E82" w14:textId="77777777" w:rsidR="00FF5D89" w:rsidRPr="00FF5D89" w:rsidRDefault="00FF5D89" w:rsidP="00A07997">
            <w:pPr>
              <w:pStyle w:val="Tableitalics"/>
            </w:pPr>
            <w:r w:rsidRPr="00FF5D89">
              <w:t>Falsistrellus tasmaniensis</w:t>
            </w:r>
          </w:p>
        </w:tc>
        <w:tc>
          <w:tcPr>
            <w:tcW w:w="1379" w:type="pct"/>
            <w:shd w:val="clear" w:color="auto" w:fill="auto"/>
            <w:vAlign w:val="center"/>
            <w:hideMark/>
          </w:tcPr>
          <w:p w14:paraId="19CE6F7D" w14:textId="77777777" w:rsidR="00FF5D89" w:rsidRPr="00FF5D89" w:rsidRDefault="00FF5D89" w:rsidP="00FF5D89">
            <w:pPr>
              <w:pStyle w:val="Tabletext"/>
            </w:pPr>
            <w:r w:rsidRPr="00FF5D89">
              <w:t>Eastern False Pipistrelle</w:t>
            </w:r>
          </w:p>
        </w:tc>
        <w:tc>
          <w:tcPr>
            <w:tcW w:w="490" w:type="pct"/>
            <w:shd w:val="clear" w:color="auto" w:fill="auto"/>
            <w:vAlign w:val="center"/>
            <w:hideMark/>
          </w:tcPr>
          <w:p w14:paraId="1F97D538" w14:textId="2549AD0D" w:rsidR="00FF5D89" w:rsidRPr="00FF5D89" w:rsidRDefault="00FF5D89" w:rsidP="00FF5D89">
            <w:pPr>
              <w:pStyle w:val="Tabletext"/>
              <w:jc w:val="center"/>
              <w:rPr>
                <w:color w:val="0000FF"/>
                <w:lang w:eastAsia="en-AU"/>
              </w:rPr>
            </w:pPr>
          </w:p>
        </w:tc>
        <w:tc>
          <w:tcPr>
            <w:tcW w:w="451" w:type="pct"/>
            <w:shd w:val="clear" w:color="auto" w:fill="auto"/>
            <w:vAlign w:val="center"/>
            <w:hideMark/>
          </w:tcPr>
          <w:p w14:paraId="1EDB91C6" w14:textId="77777777" w:rsidR="00FF5D89" w:rsidRPr="00FF5D89" w:rsidRDefault="00FF5D89" w:rsidP="00FF5D89">
            <w:pPr>
              <w:pStyle w:val="Tabletext"/>
              <w:jc w:val="center"/>
              <w:rPr>
                <w:sz w:val="22"/>
                <w:lang w:eastAsia="en-AU"/>
              </w:rPr>
            </w:pPr>
            <w:r w:rsidRPr="00FF5D89">
              <w:rPr>
                <w:sz w:val="22"/>
                <w:lang w:eastAsia="en-AU"/>
              </w:rPr>
              <w:t>V</w:t>
            </w:r>
          </w:p>
        </w:tc>
        <w:tc>
          <w:tcPr>
            <w:tcW w:w="450" w:type="pct"/>
            <w:shd w:val="clear" w:color="auto" w:fill="auto"/>
            <w:vAlign w:val="center"/>
            <w:hideMark/>
          </w:tcPr>
          <w:p w14:paraId="687416E5" w14:textId="1680A3FE" w:rsidR="00FF5D89" w:rsidRPr="00FF5D89" w:rsidRDefault="00FF5D89" w:rsidP="00FF5D89">
            <w:pPr>
              <w:pStyle w:val="Tabletext"/>
              <w:jc w:val="center"/>
              <w:rPr>
                <w:sz w:val="22"/>
                <w:lang w:eastAsia="en-AU"/>
              </w:rPr>
            </w:pPr>
          </w:p>
        </w:tc>
        <w:tc>
          <w:tcPr>
            <w:tcW w:w="626" w:type="pct"/>
            <w:shd w:val="clear" w:color="auto" w:fill="auto"/>
            <w:vAlign w:val="center"/>
            <w:hideMark/>
          </w:tcPr>
          <w:p w14:paraId="489F3159" w14:textId="601FF9B3" w:rsidR="00FF5D89" w:rsidRPr="00FF5D89" w:rsidRDefault="00FF5D89" w:rsidP="00FF5D89">
            <w:pPr>
              <w:pStyle w:val="Tabletext"/>
              <w:jc w:val="center"/>
              <w:rPr>
                <w:sz w:val="22"/>
                <w:lang w:eastAsia="en-AU"/>
              </w:rPr>
            </w:pPr>
          </w:p>
        </w:tc>
      </w:tr>
      <w:tr w:rsidR="00FF5D89" w:rsidRPr="00FF5D89" w14:paraId="3772CD62" w14:textId="77777777" w:rsidTr="00A07997">
        <w:trPr>
          <w:trHeight w:val="300"/>
        </w:trPr>
        <w:tc>
          <w:tcPr>
            <w:tcW w:w="1604" w:type="pct"/>
            <w:shd w:val="clear" w:color="auto" w:fill="auto"/>
            <w:vAlign w:val="center"/>
            <w:hideMark/>
          </w:tcPr>
          <w:p w14:paraId="71969604" w14:textId="77777777" w:rsidR="00FF5D89" w:rsidRPr="00FF5D89" w:rsidRDefault="00FF5D89" w:rsidP="00A07997">
            <w:pPr>
              <w:pStyle w:val="Tableitalics"/>
            </w:pPr>
            <w:r w:rsidRPr="00FF5D89">
              <w:t>Hydromys chrysogaster</w:t>
            </w:r>
          </w:p>
        </w:tc>
        <w:tc>
          <w:tcPr>
            <w:tcW w:w="1379" w:type="pct"/>
            <w:shd w:val="clear" w:color="auto" w:fill="auto"/>
            <w:vAlign w:val="center"/>
            <w:hideMark/>
          </w:tcPr>
          <w:p w14:paraId="39060F44" w14:textId="77777777" w:rsidR="00FF5D89" w:rsidRPr="00FF5D89" w:rsidRDefault="00FF5D89" w:rsidP="00FF5D89">
            <w:pPr>
              <w:pStyle w:val="Tabletext"/>
            </w:pPr>
            <w:r w:rsidRPr="00FF5D89">
              <w:t>Water Rat</w:t>
            </w:r>
          </w:p>
        </w:tc>
        <w:tc>
          <w:tcPr>
            <w:tcW w:w="490" w:type="pct"/>
            <w:shd w:val="clear" w:color="auto" w:fill="auto"/>
            <w:vAlign w:val="center"/>
            <w:hideMark/>
          </w:tcPr>
          <w:p w14:paraId="38846843" w14:textId="45BB2B3B" w:rsidR="00FF5D89" w:rsidRPr="00FF5D89" w:rsidRDefault="00FF5D89" w:rsidP="00FF5D89">
            <w:pPr>
              <w:pStyle w:val="Tabletext"/>
              <w:jc w:val="center"/>
              <w:rPr>
                <w:lang w:eastAsia="en-AU"/>
              </w:rPr>
            </w:pPr>
          </w:p>
        </w:tc>
        <w:tc>
          <w:tcPr>
            <w:tcW w:w="451" w:type="pct"/>
            <w:shd w:val="clear" w:color="auto" w:fill="auto"/>
            <w:vAlign w:val="center"/>
            <w:hideMark/>
          </w:tcPr>
          <w:p w14:paraId="4AA0B3E5" w14:textId="38766328" w:rsidR="00FF5D89" w:rsidRPr="00FF5D89" w:rsidRDefault="00FF5D89" w:rsidP="00FF5D89">
            <w:pPr>
              <w:pStyle w:val="Tabletext"/>
              <w:jc w:val="center"/>
              <w:rPr>
                <w:lang w:eastAsia="en-AU"/>
              </w:rPr>
            </w:pPr>
          </w:p>
        </w:tc>
        <w:tc>
          <w:tcPr>
            <w:tcW w:w="450" w:type="pct"/>
            <w:shd w:val="clear" w:color="auto" w:fill="auto"/>
            <w:vAlign w:val="center"/>
            <w:hideMark/>
          </w:tcPr>
          <w:p w14:paraId="12224511" w14:textId="30C6BE83" w:rsidR="00FF5D89" w:rsidRPr="00FF5D89" w:rsidRDefault="00FF5D89" w:rsidP="00FF5D89">
            <w:pPr>
              <w:pStyle w:val="Tabletext"/>
              <w:jc w:val="center"/>
              <w:rPr>
                <w:lang w:eastAsia="en-AU"/>
              </w:rPr>
            </w:pPr>
          </w:p>
        </w:tc>
        <w:tc>
          <w:tcPr>
            <w:tcW w:w="626" w:type="pct"/>
            <w:shd w:val="clear" w:color="auto" w:fill="auto"/>
            <w:vAlign w:val="center"/>
            <w:hideMark/>
          </w:tcPr>
          <w:p w14:paraId="47C04DBB" w14:textId="53877E48" w:rsidR="00FF5D89" w:rsidRPr="00FF5D89" w:rsidRDefault="00FF5D89" w:rsidP="00FF5D89">
            <w:pPr>
              <w:pStyle w:val="Tabletext"/>
              <w:jc w:val="center"/>
              <w:rPr>
                <w:lang w:eastAsia="en-AU"/>
              </w:rPr>
            </w:pPr>
          </w:p>
        </w:tc>
      </w:tr>
      <w:tr w:rsidR="00FF5D89" w:rsidRPr="00FF5D89" w14:paraId="5EF26356" w14:textId="77777777" w:rsidTr="00A07997">
        <w:trPr>
          <w:trHeight w:val="300"/>
        </w:trPr>
        <w:tc>
          <w:tcPr>
            <w:tcW w:w="1604" w:type="pct"/>
            <w:shd w:val="clear" w:color="auto" w:fill="auto"/>
            <w:vAlign w:val="center"/>
            <w:hideMark/>
          </w:tcPr>
          <w:p w14:paraId="4A3E0942" w14:textId="77777777" w:rsidR="00FF5D89" w:rsidRPr="00FF5D89" w:rsidRDefault="00FF5D89" w:rsidP="00A07997">
            <w:pPr>
              <w:pStyle w:val="Tableitalics"/>
            </w:pPr>
            <w:r w:rsidRPr="00FF5D89">
              <w:t>Isoodon macrourus</w:t>
            </w:r>
          </w:p>
        </w:tc>
        <w:tc>
          <w:tcPr>
            <w:tcW w:w="1379" w:type="pct"/>
            <w:shd w:val="clear" w:color="auto" w:fill="auto"/>
            <w:vAlign w:val="center"/>
            <w:hideMark/>
          </w:tcPr>
          <w:p w14:paraId="48F60EF4" w14:textId="77777777" w:rsidR="00FF5D89" w:rsidRPr="00FF5D89" w:rsidRDefault="00FF5D89" w:rsidP="00FF5D89">
            <w:pPr>
              <w:pStyle w:val="Tabletext"/>
            </w:pPr>
            <w:r w:rsidRPr="00FF5D89">
              <w:t>Northern Brown Bandicoot</w:t>
            </w:r>
          </w:p>
        </w:tc>
        <w:tc>
          <w:tcPr>
            <w:tcW w:w="490" w:type="pct"/>
            <w:shd w:val="clear" w:color="auto" w:fill="auto"/>
            <w:vAlign w:val="center"/>
            <w:hideMark/>
          </w:tcPr>
          <w:p w14:paraId="22A888A6" w14:textId="10047011" w:rsidR="00FF5D89" w:rsidRPr="00FF5D89" w:rsidRDefault="00FF5D89" w:rsidP="00FF5D89">
            <w:pPr>
              <w:pStyle w:val="Tabletext"/>
              <w:jc w:val="center"/>
              <w:rPr>
                <w:lang w:eastAsia="en-AU"/>
              </w:rPr>
            </w:pPr>
          </w:p>
        </w:tc>
        <w:tc>
          <w:tcPr>
            <w:tcW w:w="451" w:type="pct"/>
            <w:shd w:val="clear" w:color="auto" w:fill="auto"/>
            <w:vAlign w:val="center"/>
            <w:hideMark/>
          </w:tcPr>
          <w:p w14:paraId="368F1243" w14:textId="154C02D6" w:rsidR="00FF5D89" w:rsidRPr="00FF5D89" w:rsidRDefault="00FF5D89" w:rsidP="00FF5D89">
            <w:pPr>
              <w:pStyle w:val="Tabletext"/>
              <w:jc w:val="center"/>
              <w:rPr>
                <w:lang w:eastAsia="en-AU"/>
              </w:rPr>
            </w:pPr>
          </w:p>
        </w:tc>
        <w:tc>
          <w:tcPr>
            <w:tcW w:w="450" w:type="pct"/>
            <w:shd w:val="clear" w:color="auto" w:fill="auto"/>
            <w:vAlign w:val="center"/>
            <w:hideMark/>
          </w:tcPr>
          <w:p w14:paraId="29BC5288" w14:textId="20158A3C" w:rsidR="00FF5D89" w:rsidRPr="00FF5D89" w:rsidRDefault="00FF5D89" w:rsidP="00FF5D89">
            <w:pPr>
              <w:pStyle w:val="Tabletext"/>
              <w:jc w:val="center"/>
              <w:rPr>
                <w:lang w:eastAsia="en-AU"/>
              </w:rPr>
            </w:pPr>
          </w:p>
        </w:tc>
        <w:tc>
          <w:tcPr>
            <w:tcW w:w="626" w:type="pct"/>
            <w:shd w:val="clear" w:color="auto" w:fill="auto"/>
            <w:vAlign w:val="center"/>
            <w:hideMark/>
          </w:tcPr>
          <w:p w14:paraId="38B6FC1B" w14:textId="7564E600" w:rsidR="00FF5D89" w:rsidRPr="00FF5D89" w:rsidRDefault="00FF5D89" w:rsidP="00FF5D89">
            <w:pPr>
              <w:pStyle w:val="Tabletext"/>
              <w:jc w:val="center"/>
              <w:rPr>
                <w:lang w:eastAsia="en-AU"/>
              </w:rPr>
            </w:pPr>
          </w:p>
        </w:tc>
      </w:tr>
      <w:tr w:rsidR="00FF5D89" w:rsidRPr="00FF5D89" w14:paraId="5D33B5B5" w14:textId="77777777" w:rsidTr="00A07997">
        <w:trPr>
          <w:trHeight w:val="300"/>
        </w:trPr>
        <w:tc>
          <w:tcPr>
            <w:tcW w:w="1604" w:type="pct"/>
            <w:shd w:val="clear" w:color="auto" w:fill="auto"/>
            <w:vAlign w:val="center"/>
            <w:hideMark/>
          </w:tcPr>
          <w:p w14:paraId="13D9B7AE" w14:textId="77777777" w:rsidR="00FF5D89" w:rsidRPr="00FF5D89" w:rsidRDefault="00FF5D89" w:rsidP="00A07997">
            <w:pPr>
              <w:pStyle w:val="Tableitalics"/>
            </w:pPr>
            <w:r w:rsidRPr="00FF5D89">
              <w:t>Isoodon obesulus obesulus</w:t>
            </w:r>
          </w:p>
        </w:tc>
        <w:tc>
          <w:tcPr>
            <w:tcW w:w="1379" w:type="pct"/>
            <w:shd w:val="clear" w:color="auto" w:fill="auto"/>
            <w:vAlign w:val="center"/>
            <w:hideMark/>
          </w:tcPr>
          <w:p w14:paraId="22685518" w14:textId="77777777" w:rsidR="00FF5D89" w:rsidRPr="00FF5D89" w:rsidRDefault="00FF5D89" w:rsidP="00FF5D89">
            <w:pPr>
              <w:pStyle w:val="Tabletext"/>
            </w:pPr>
            <w:r w:rsidRPr="00FF5D89">
              <w:t>Southern Brown Bandicoot</w:t>
            </w:r>
          </w:p>
        </w:tc>
        <w:tc>
          <w:tcPr>
            <w:tcW w:w="490" w:type="pct"/>
            <w:shd w:val="clear" w:color="auto" w:fill="auto"/>
            <w:vAlign w:val="center"/>
            <w:hideMark/>
          </w:tcPr>
          <w:p w14:paraId="17954D1E" w14:textId="77777777" w:rsidR="00FF5D89" w:rsidRPr="00FF5D89" w:rsidRDefault="00FF5D89" w:rsidP="00FF5D89">
            <w:pPr>
              <w:pStyle w:val="Tabletext"/>
              <w:jc w:val="center"/>
              <w:rPr>
                <w:lang w:eastAsia="en-AU"/>
              </w:rPr>
            </w:pPr>
            <w:r w:rsidRPr="00FF5D89">
              <w:rPr>
                <w:lang w:eastAsia="en-AU"/>
              </w:rPr>
              <w:t>E</w:t>
            </w:r>
          </w:p>
        </w:tc>
        <w:tc>
          <w:tcPr>
            <w:tcW w:w="451" w:type="pct"/>
            <w:shd w:val="clear" w:color="auto" w:fill="auto"/>
            <w:vAlign w:val="center"/>
            <w:hideMark/>
          </w:tcPr>
          <w:p w14:paraId="55BC31BE" w14:textId="77777777" w:rsidR="00FF5D89" w:rsidRPr="00FF5D89" w:rsidRDefault="00FF5D89" w:rsidP="00FF5D89">
            <w:pPr>
              <w:pStyle w:val="Tabletext"/>
              <w:jc w:val="center"/>
              <w:rPr>
                <w:lang w:eastAsia="en-AU"/>
              </w:rPr>
            </w:pPr>
            <w:r w:rsidRPr="00FF5D89">
              <w:rPr>
                <w:lang w:eastAsia="en-AU"/>
              </w:rPr>
              <w:t>E</w:t>
            </w:r>
          </w:p>
        </w:tc>
        <w:tc>
          <w:tcPr>
            <w:tcW w:w="450" w:type="pct"/>
            <w:shd w:val="clear" w:color="auto" w:fill="auto"/>
            <w:vAlign w:val="center"/>
            <w:hideMark/>
          </w:tcPr>
          <w:p w14:paraId="2FCD288E" w14:textId="3AD895C5" w:rsidR="00FF5D89" w:rsidRPr="00FF5D89" w:rsidRDefault="00FF5D89" w:rsidP="00FF5D89">
            <w:pPr>
              <w:pStyle w:val="Tabletext"/>
              <w:jc w:val="center"/>
              <w:rPr>
                <w:lang w:eastAsia="en-AU"/>
              </w:rPr>
            </w:pPr>
          </w:p>
        </w:tc>
        <w:tc>
          <w:tcPr>
            <w:tcW w:w="626" w:type="pct"/>
            <w:shd w:val="clear" w:color="auto" w:fill="auto"/>
            <w:vAlign w:val="center"/>
            <w:hideMark/>
          </w:tcPr>
          <w:p w14:paraId="6C99A3F4" w14:textId="77777777" w:rsidR="00FF5D89" w:rsidRPr="00FF5D89" w:rsidRDefault="00FF5D89" w:rsidP="00FF5D89">
            <w:pPr>
              <w:pStyle w:val="Tabletext"/>
              <w:jc w:val="center"/>
              <w:rPr>
                <w:lang w:eastAsia="en-AU"/>
              </w:rPr>
            </w:pPr>
            <w:r w:rsidRPr="00FF5D89">
              <w:rPr>
                <w:lang w:eastAsia="en-AU"/>
              </w:rPr>
              <w:t>T (NT)</w:t>
            </w:r>
          </w:p>
        </w:tc>
      </w:tr>
      <w:tr w:rsidR="00FF5D89" w:rsidRPr="00FF5D89" w14:paraId="042162D6" w14:textId="77777777" w:rsidTr="00A07997">
        <w:trPr>
          <w:trHeight w:val="300"/>
        </w:trPr>
        <w:tc>
          <w:tcPr>
            <w:tcW w:w="1604" w:type="pct"/>
            <w:shd w:val="clear" w:color="auto" w:fill="auto"/>
            <w:vAlign w:val="center"/>
            <w:hideMark/>
          </w:tcPr>
          <w:p w14:paraId="23CEDA84" w14:textId="77777777" w:rsidR="00FF5D89" w:rsidRPr="00FF5D89" w:rsidRDefault="00FF5D89" w:rsidP="00A07997">
            <w:pPr>
              <w:pStyle w:val="Tableitalics"/>
            </w:pPr>
            <w:r w:rsidRPr="00FF5D89">
              <w:t>Macropus giganteus</w:t>
            </w:r>
          </w:p>
        </w:tc>
        <w:tc>
          <w:tcPr>
            <w:tcW w:w="1379" w:type="pct"/>
            <w:shd w:val="clear" w:color="auto" w:fill="auto"/>
            <w:vAlign w:val="center"/>
            <w:hideMark/>
          </w:tcPr>
          <w:p w14:paraId="51A1B3CC" w14:textId="77777777" w:rsidR="00FF5D89" w:rsidRPr="00FF5D89" w:rsidRDefault="00FF5D89" w:rsidP="00FF5D89">
            <w:pPr>
              <w:pStyle w:val="Tabletext"/>
            </w:pPr>
            <w:r w:rsidRPr="00FF5D89">
              <w:t>Eastern Grey Kangaroo</w:t>
            </w:r>
          </w:p>
        </w:tc>
        <w:tc>
          <w:tcPr>
            <w:tcW w:w="490" w:type="pct"/>
            <w:shd w:val="clear" w:color="auto" w:fill="auto"/>
            <w:vAlign w:val="center"/>
            <w:hideMark/>
          </w:tcPr>
          <w:p w14:paraId="437B7BA4" w14:textId="21F68581" w:rsidR="00FF5D89" w:rsidRPr="00FF5D89" w:rsidRDefault="00FF5D89" w:rsidP="00FF5D89">
            <w:pPr>
              <w:pStyle w:val="Tabletext"/>
              <w:jc w:val="center"/>
              <w:rPr>
                <w:lang w:eastAsia="en-AU"/>
              </w:rPr>
            </w:pPr>
          </w:p>
        </w:tc>
        <w:tc>
          <w:tcPr>
            <w:tcW w:w="451" w:type="pct"/>
            <w:shd w:val="clear" w:color="auto" w:fill="auto"/>
            <w:vAlign w:val="center"/>
            <w:hideMark/>
          </w:tcPr>
          <w:p w14:paraId="734316F2" w14:textId="096C5EAA" w:rsidR="00FF5D89" w:rsidRPr="00FF5D89" w:rsidRDefault="00FF5D89" w:rsidP="00FF5D89">
            <w:pPr>
              <w:pStyle w:val="Tabletext"/>
              <w:jc w:val="center"/>
              <w:rPr>
                <w:lang w:eastAsia="en-AU"/>
              </w:rPr>
            </w:pPr>
          </w:p>
        </w:tc>
        <w:tc>
          <w:tcPr>
            <w:tcW w:w="450" w:type="pct"/>
            <w:shd w:val="clear" w:color="auto" w:fill="auto"/>
            <w:vAlign w:val="center"/>
            <w:hideMark/>
          </w:tcPr>
          <w:p w14:paraId="6FD42FFB" w14:textId="1D784719" w:rsidR="00FF5D89" w:rsidRPr="00FF5D89" w:rsidRDefault="00FF5D89" w:rsidP="00FF5D89">
            <w:pPr>
              <w:pStyle w:val="Tabletext"/>
              <w:jc w:val="center"/>
              <w:rPr>
                <w:lang w:eastAsia="en-AU"/>
              </w:rPr>
            </w:pPr>
          </w:p>
        </w:tc>
        <w:tc>
          <w:tcPr>
            <w:tcW w:w="626" w:type="pct"/>
            <w:shd w:val="clear" w:color="auto" w:fill="auto"/>
            <w:vAlign w:val="center"/>
            <w:hideMark/>
          </w:tcPr>
          <w:p w14:paraId="3A41A9F1" w14:textId="2A4C4B6C" w:rsidR="00FF5D89" w:rsidRPr="00FF5D89" w:rsidRDefault="00FF5D89" w:rsidP="00FF5D89">
            <w:pPr>
              <w:pStyle w:val="Tabletext"/>
              <w:jc w:val="center"/>
              <w:rPr>
                <w:lang w:eastAsia="en-AU"/>
              </w:rPr>
            </w:pPr>
          </w:p>
        </w:tc>
      </w:tr>
      <w:tr w:rsidR="00FF5D89" w:rsidRPr="00FF5D89" w14:paraId="57BA1EE3" w14:textId="77777777" w:rsidTr="00A07997">
        <w:trPr>
          <w:trHeight w:val="300"/>
        </w:trPr>
        <w:tc>
          <w:tcPr>
            <w:tcW w:w="1604" w:type="pct"/>
            <w:shd w:val="clear" w:color="auto" w:fill="auto"/>
            <w:vAlign w:val="center"/>
            <w:hideMark/>
          </w:tcPr>
          <w:p w14:paraId="0FD96EE2" w14:textId="77777777" w:rsidR="00FF5D89" w:rsidRPr="00FF5D89" w:rsidRDefault="00FF5D89" w:rsidP="00A07997">
            <w:pPr>
              <w:pStyle w:val="Tableitalics"/>
            </w:pPr>
            <w:r w:rsidRPr="00FF5D89">
              <w:t>Micronomus norfolkensis</w:t>
            </w:r>
          </w:p>
        </w:tc>
        <w:tc>
          <w:tcPr>
            <w:tcW w:w="1379" w:type="pct"/>
            <w:shd w:val="clear" w:color="auto" w:fill="auto"/>
            <w:vAlign w:val="center"/>
            <w:hideMark/>
          </w:tcPr>
          <w:p w14:paraId="237F7DFD" w14:textId="77777777" w:rsidR="00FF5D89" w:rsidRPr="00FF5D89" w:rsidRDefault="00FF5D89" w:rsidP="00FF5D89">
            <w:pPr>
              <w:pStyle w:val="Tabletext"/>
            </w:pPr>
            <w:r w:rsidRPr="00FF5D89">
              <w:t>Eastern Free-tail Bat</w:t>
            </w:r>
          </w:p>
        </w:tc>
        <w:tc>
          <w:tcPr>
            <w:tcW w:w="490" w:type="pct"/>
            <w:shd w:val="clear" w:color="auto" w:fill="auto"/>
            <w:vAlign w:val="center"/>
            <w:hideMark/>
          </w:tcPr>
          <w:p w14:paraId="6D111AFD" w14:textId="4BF630B2" w:rsidR="00FF5D89" w:rsidRPr="00FF5D89" w:rsidRDefault="00FF5D89" w:rsidP="00FF5D89">
            <w:pPr>
              <w:pStyle w:val="Tabletext"/>
              <w:jc w:val="center"/>
              <w:rPr>
                <w:lang w:eastAsia="en-AU"/>
              </w:rPr>
            </w:pPr>
          </w:p>
        </w:tc>
        <w:tc>
          <w:tcPr>
            <w:tcW w:w="451" w:type="pct"/>
            <w:shd w:val="clear" w:color="auto" w:fill="auto"/>
            <w:vAlign w:val="center"/>
            <w:hideMark/>
          </w:tcPr>
          <w:p w14:paraId="44455212"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326A679D" w14:textId="3EB6FAED" w:rsidR="00FF5D89" w:rsidRPr="00FF5D89" w:rsidRDefault="00FF5D89" w:rsidP="00FF5D89">
            <w:pPr>
              <w:pStyle w:val="Tabletext"/>
              <w:jc w:val="center"/>
              <w:rPr>
                <w:lang w:eastAsia="en-AU"/>
              </w:rPr>
            </w:pPr>
          </w:p>
        </w:tc>
        <w:tc>
          <w:tcPr>
            <w:tcW w:w="626" w:type="pct"/>
            <w:shd w:val="clear" w:color="auto" w:fill="auto"/>
            <w:vAlign w:val="center"/>
            <w:hideMark/>
          </w:tcPr>
          <w:p w14:paraId="3715BB2B" w14:textId="0CC51CE9" w:rsidR="00FF5D89" w:rsidRPr="00FF5D89" w:rsidRDefault="00FF5D89" w:rsidP="00FF5D89">
            <w:pPr>
              <w:pStyle w:val="Tabletext"/>
              <w:jc w:val="center"/>
              <w:rPr>
                <w:lang w:eastAsia="en-AU"/>
              </w:rPr>
            </w:pPr>
          </w:p>
        </w:tc>
      </w:tr>
      <w:tr w:rsidR="00FF5D89" w:rsidRPr="00FF5D89" w14:paraId="3EB8CF75" w14:textId="77777777" w:rsidTr="00A07997">
        <w:trPr>
          <w:trHeight w:val="300"/>
        </w:trPr>
        <w:tc>
          <w:tcPr>
            <w:tcW w:w="1604" w:type="pct"/>
            <w:shd w:val="clear" w:color="auto" w:fill="auto"/>
            <w:vAlign w:val="center"/>
            <w:hideMark/>
          </w:tcPr>
          <w:p w14:paraId="1A3FC222" w14:textId="77777777" w:rsidR="00FF5D89" w:rsidRPr="00FF5D89" w:rsidRDefault="00FF5D89" w:rsidP="00A07997">
            <w:pPr>
              <w:pStyle w:val="Tableitalics"/>
            </w:pPr>
            <w:r w:rsidRPr="00FF5D89">
              <w:t>Miniopterus australis</w:t>
            </w:r>
          </w:p>
        </w:tc>
        <w:tc>
          <w:tcPr>
            <w:tcW w:w="1379" w:type="pct"/>
            <w:shd w:val="clear" w:color="auto" w:fill="auto"/>
            <w:noWrap/>
            <w:vAlign w:val="bottom"/>
            <w:hideMark/>
          </w:tcPr>
          <w:p w14:paraId="1B0759C3" w14:textId="77777777" w:rsidR="00FF5D89" w:rsidRPr="00FF5D89" w:rsidRDefault="00FF5D89" w:rsidP="00FF5D89">
            <w:pPr>
              <w:pStyle w:val="Tabletext"/>
            </w:pPr>
            <w:r w:rsidRPr="00FF5D89">
              <w:t>Little Bentwing Bat</w:t>
            </w:r>
          </w:p>
        </w:tc>
        <w:tc>
          <w:tcPr>
            <w:tcW w:w="490" w:type="pct"/>
            <w:shd w:val="clear" w:color="auto" w:fill="auto"/>
            <w:vAlign w:val="center"/>
            <w:hideMark/>
          </w:tcPr>
          <w:p w14:paraId="040B454A" w14:textId="00F2BCB6" w:rsidR="00FF5D89" w:rsidRPr="00FF5D89" w:rsidRDefault="00FF5D89" w:rsidP="00FF5D89">
            <w:pPr>
              <w:pStyle w:val="Tabletext"/>
              <w:jc w:val="center"/>
              <w:rPr>
                <w:lang w:eastAsia="en-AU"/>
              </w:rPr>
            </w:pPr>
          </w:p>
        </w:tc>
        <w:tc>
          <w:tcPr>
            <w:tcW w:w="451" w:type="pct"/>
            <w:shd w:val="clear" w:color="auto" w:fill="auto"/>
            <w:vAlign w:val="center"/>
            <w:hideMark/>
          </w:tcPr>
          <w:p w14:paraId="3F6DEB3E" w14:textId="77777777" w:rsidR="00FF5D89" w:rsidRPr="00FF5D89" w:rsidRDefault="00FF5D89" w:rsidP="00FF5D89">
            <w:pPr>
              <w:pStyle w:val="Tabletext"/>
              <w:jc w:val="center"/>
              <w:rPr>
                <w:sz w:val="22"/>
                <w:lang w:eastAsia="en-AU"/>
              </w:rPr>
            </w:pPr>
            <w:r w:rsidRPr="00FF5D89">
              <w:rPr>
                <w:sz w:val="22"/>
                <w:lang w:eastAsia="en-AU"/>
              </w:rPr>
              <w:t>V</w:t>
            </w:r>
          </w:p>
        </w:tc>
        <w:tc>
          <w:tcPr>
            <w:tcW w:w="450" w:type="pct"/>
            <w:shd w:val="clear" w:color="auto" w:fill="auto"/>
            <w:vAlign w:val="center"/>
            <w:hideMark/>
          </w:tcPr>
          <w:p w14:paraId="76E68EAC" w14:textId="7B3E5014" w:rsidR="00FF5D89" w:rsidRPr="00FF5D89" w:rsidRDefault="00FF5D89" w:rsidP="00FF5D89">
            <w:pPr>
              <w:pStyle w:val="Tabletext"/>
              <w:jc w:val="center"/>
              <w:rPr>
                <w:lang w:eastAsia="en-AU"/>
              </w:rPr>
            </w:pPr>
          </w:p>
        </w:tc>
        <w:tc>
          <w:tcPr>
            <w:tcW w:w="626" w:type="pct"/>
            <w:shd w:val="clear" w:color="auto" w:fill="auto"/>
            <w:vAlign w:val="center"/>
            <w:hideMark/>
          </w:tcPr>
          <w:p w14:paraId="05FC64EF" w14:textId="209317CA" w:rsidR="00FF5D89" w:rsidRPr="00FF5D89" w:rsidRDefault="00FF5D89" w:rsidP="00FF5D89">
            <w:pPr>
              <w:pStyle w:val="Tabletext"/>
              <w:jc w:val="center"/>
              <w:rPr>
                <w:lang w:eastAsia="en-AU"/>
              </w:rPr>
            </w:pPr>
          </w:p>
        </w:tc>
      </w:tr>
      <w:tr w:rsidR="00FF5D89" w:rsidRPr="00FF5D89" w14:paraId="6C1FF9CB" w14:textId="77777777" w:rsidTr="00A07997">
        <w:trPr>
          <w:trHeight w:val="300"/>
        </w:trPr>
        <w:tc>
          <w:tcPr>
            <w:tcW w:w="1604" w:type="pct"/>
            <w:shd w:val="clear" w:color="auto" w:fill="auto"/>
            <w:noWrap/>
            <w:vAlign w:val="bottom"/>
            <w:hideMark/>
          </w:tcPr>
          <w:p w14:paraId="52FBA2E7" w14:textId="77777777" w:rsidR="00FF5D89" w:rsidRPr="00FF5D89" w:rsidRDefault="00FF5D89" w:rsidP="00A07997">
            <w:pPr>
              <w:pStyle w:val="Tableitalics"/>
            </w:pPr>
            <w:r w:rsidRPr="00FF5D89">
              <w:t>Miniopterus orianae oceanensis</w:t>
            </w:r>
          </w:p>
        </w:tc>
        <w:tc>
          <w:tcPr>
            <w:tcW w:w="1379" w:type="pct"/>
            <w:shd w:val="clear" w:color="auto" w:fill="auto"/>
            <w:vAlign w:val="center"/>
            <w:hideMark/>
          </w:tcPr>
          <w:p w14:paraId="1AA56B3C" w14:textId="77777777" w:rsidR="00FF5D89" w:rsidRPr="00FF5D89" w:rsidRDefault="00FF5D89" w:rsidP="00FF5D89">
            <w:pPr>
              <w:pStyle w:val="Tabletext"/>
            </w:pPr>
            <w:r w:rsidRPr="00FF5D89">
              <w:t>Eastern Bentwing Bat</w:t>
            </w:r>
          </w:p>
        </w:tc>
        <w:tc>
          <w:tcPr>
            <w:tcW w:w="490" w:type="pct"/>
            <w:shd w:val="clear" w:color="auto" w:fill="auto"/>
            <w:vAlign w:val="center"/>
            <w:hideMark/>
          </w:tcPr>
          <w:p w14:paraId="570FA52D" w14:textId="46045D73" w:rsidR="00FF5D89" w:rsidRPr="00FF5D89" w:rsidRDefault="00FF5D89" w:rsidP="00FF5D89">
            <w:pPr>
              <w:pStyle w:val="Tabletext"/>
              <w:jc w:val="center"/>
              <w:rPr>
                <w:lang w:eastAsia="en-AU"/>
              </w:rPr>
            </w:pPr>
          </w:p>
        </w:tc>
        <w:tc>
          <w:tcPr>
            <w:tcW w:w="451" w:type="pct"/>
            <w:shd w:val="clear" w:color="auto" w:fill="auto"/>
            <w:vAlign w:val="center"/>
            <w:hideMark/>
          </w:tcPr>
          <w:p w14:paraId="0E409B06" w14:textId="77777777" w:rsidR="00FF5D89" w:rsidRPr="00FF5D89" w:rsidRDefault="00FF5D89" w:rsidP="00FF5D89">
            <w:pPr>
              <w:pStyle w:val="Tabletext"/>
              <w:jc w:val="center"/>
              <w:rPr>
                <w:sz w:val="22"/>
                <w:lang w:eastAsia="en-AU"/>
              </w:rPr>
            </w:pPr>
            <w:r w:rsidRPr="00FF5D89">
              <w:rPr>
                <w:sz w:val="22"/>
                <w:lang w:eastAsia="en-AU"/>
              </w:rPr>
              <w:t>V</w:t>
            </w:r>
          </w:p>
        </w:tc>
        <w:tc>
          <w:tcPr>
            <w:tcW w:w="450" w:type="pct"/>
            <w:shd w:val="clear" w:color="auto" w:fill="auto"/>
            <w:vAlign w:val="center"/>
            <w:hideMark/>
          </w:tcPr>
          <w:p w14:paraId="5F87E954" w14:textId="3081E00B" w:rsidR="00FF5D89" w:rsidRPr="00FF5D89" w:rsidRDefault="00FF5D89" w:rsidP="00FF5D89">
            <w:pPr>
              <w:pStyle w:val="Tabletext"/>
              <w:jc w:val="center"/>
              <w:rPr>
                <w:lang w:eastAsia="en-AU"/>
              </w:rPr>
            </w:pPr>
          </w:p>
        </w:tc>
        <w:tc>
          <w:tcPr>
            <w:tcW w:w="626" w:type="pct"/>
            <w:shd w:val="clear" w:color="auto" w:fill="auto"/>
            <w:vAlign w:val="center"/>
            <w:hideMark/>
          </w:tcPr>
          <w:p w14:paraId="7C0F2589" w14:textId="77777777" w:rsidR="00FF5D89" w:rsidRPr="00FF5D89" w:rsidRDefault="00FF5D89" w:rsidP="00FF5D89">
            <w:pPr>
              <w:pStyle w:val="Tabletext"/>
              <w:jc w:val="center"/>
              <w:rPr>
                <w:lang w:eastAsia="en-AU"/>
              </w:rPr>
            </w:pPr>
            <w:r w:rsidRPr="00FF5D89">
              <w:rPr>
                <w:lang w:eastAsia="en-AU"/>
              </w:rPr>
              <w:t>(V)</w:t>
            </w:r>
          </w:p>
        </w:tc>
      </w:tr>
      <w:tr w:rsidR="00FF5D89" w:rsidRPr="00FF5D89" w14:paraId="6C20A233" w14:textId="77777777" w:rsidTr="00A07997">
        <w:trPr>
          <w:trHeight w:val="300"/>
        </w:trPr>
        <w:tc>
          <w:tcPr>
            <w:tcW w:w="1604" w:type="pct"/>
            <w:shd w:val="clear" w:color="auto" w:fill="auto"/>
            <w:noWrap/>
            <w:vAlign w:val="bottom"/>
            <w:hideMark/>
          </w:tcPr>
          <w:p w14:paraId="21BED8DC" w14:textId="77777777" w:rsidR="00FF5D89" w:rsidRPr="00FF5D89" w:rsidRDefault="00FF5D89" w:rsidP="00A07997">
            <w:pPr>
              <w:pStyle w:val="Tableitalics"/>
            </w:pPr>
            <w:r w:rsidRPr="00FF5D89">
              <w:t>Mormopterus lumsdenae</w:t>
            </w:r>
          </w:p>
        </w:tc>
        <w:tc>
          <w:tcPr>
            <w:tcW w:w="1379" w:type="pct"/>
            <w:shd w:val="clear" w:color="auto" w:fill="auto"/>
            <w:noWrap/>
            <w:vAlign w:val="bottom"/>
            <w:hideMark/>
          </w:tcPr>
          <w:p w14:paraId="319229FE" w14:textId="77777777" w:rsidR="00FF5D89" w:rsidRPr="00FF5D89" w:rsidRDefault="00FF5D89" w:rsidP="00FF5D89">
            <w:pPr>
              <w:pStyle w:val="Tabletext"/>
            </w:pPr>
            <w:r w:rsidRPr="00FF5D89">
              <w:t>Northern Free-tailed Bat</w:t>
            </w:r>
          </w:p>
        </w:tc>
        <w:tc>
          <w:tcPr>
            <w:tcW w:w="490" w:type="pct"/>
            <w:shd w:val="clear" w:color="auto" w:fill="auto"/>
            <w:noWrap/>
            <w:vAlign w:val="center"/>
            <w:hideMark/>
          </w:tcPr>
          <w:p w14:paraId="4F61C658" w14:textId="017CC29E" w:rsidR="00FF5D89" w:rsidRPr="00FF5D89" w:rsidRDefault="00FF5D89" w:rsidP="00FF5D89">
            <w:pPr>
              <w:pStyle w:val="Tabletext"/>
              <w:jc w:val="center"/>
              <w:rPr>
                <w:rFonts w:ascii="Calibri" w:hAnsi="Calibri"/>
                <w:sz w:val="22"/>
                <w:lang w:eastAsia="en-AU"/>
              </w:rPr>
            </w:pPr>
          </w:p>
        </w:tc>
        <w:tc>
          <w:tcPr>
            <w:tcW w:w="451" w:type="pct"/>
            <w:shd w:val="clear" w:color="auto" w:fill="auto"/>
            <w:noWrap/>
            <w:vAlign w:val="center"/>
            <w:hideMark/>
          </w:tcPr>
          <w:p w14:paraId="75030C56"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V</w:t>
            </w:r>
          </w:p>
        </w:tc>
        <w:tc>
          <w:tcPr>
            <w:tcW w:w="450" w:type="pct"/>
            <w:shd w:val="clear" w:color="auto" w:fill="auto"/>
            <w:noWrap/>
            <w:vAlign w:val="center"/>
            <w:hideMark/>
          </w:tcPr>
          <w:p w14:paraId="10FD2E70" w14:textId="2A42D8DA" w:rsidR="00FF5D89" w:rsidRPr="00FF5D89" w:rsidRDefault="00FF5D89" w:rsidP="00FF5D89">
            <w:pPr>
              <w:pStyle w:val="Tabletext"/>
              <w:jc w:val="center"/>
              <w:rPr>
                <w:rFonts w:ascii="Calibri" w:hAnsi="Calibri"/>
                <w:sz w:val="22"/>
                <w:lang w:eastAsia="en-AU"/>
              </w:rPr>
            </w:pPr>
          </w:p>
        </w:tc>
        <w:tc>
          <w:tcPr>
            <w:tcW w:w="626" w:type="pct"/>
            <w:shd w:val="clear" w:color="auto" w:fill="auto"/>
            <w:noWrap/>
            <w:vAlign w:val="center"/>
            <w:hideMark/>
          </w:tcPr>
          <w:p w14:paraId="5BEB4771" w14:textId="6185F88A" w:rsidR="00FF5D89" w:rsidRPr="00FF5D89" w:rsidRDefault="00FF5D89" w:rsidP="00FF5D89">
            <w:pPr>
              <w:pStyle w:val="Tabletext"/>
              <w:jc w:val="center"/>
              <w:rPr>
                <w:rFonts w:ascii="Calibri" w:hAnsi="Calibri"/>
                <w:sz w:val="22"/>
                <w:lang w:eastAsia="en-AU"/>
              </w:rPr>
            </w:pPr>
          </w:p>
        </w:tc>
      </w:tr>
      <w:tr w:rsidR="00FF5D89" w:rsidRPr="00FF5D89" w14:paraId="739E5C37" w14:textId="77777777" w:rsidTr="00A07997">
        <w:trPr>
          <w:trHeight w:val="510"/>
        </w:trPr>
        <w:tc>
          <w:tcPr>
            <w:tcW w:w="1604" w:type="pct"/>
            <w:shd w:val="clear" w:color="auto" w:fill="auto"/>
            <w:vAlign w:val="center"/>
            <w:hideMark/>
          </w:tcPr>
          <w:p w14:paraId="3AFB6ACD" w14:textId="77777777" w:rsidR="00FF5D89" w:rsidRPr="00FF5D89" w:rsidRDefault="00FF5D89" w:rsidP="00A07997">
            <w:pPr>
              <w:pStyle w:val="Tableitalics"/>
            </w:pPr>
            <w:r w:rsidRPr="00FF5D89">
              <w:t>Myotis macropus</w:t>
            </w:r>
          </w:p>
        </w:tc>
        <w:tc>
          <w:tcPr>
            <w:tcW w:w="1379" w:type="pct"/>
            <w:shd w:val="clear" w:color="auto" w:fill="auto"/>
            <w:vAlign w:val="center"/>
            <w:hideMark/>
          </w:tcPr>
          <w:p w14:paraId="5A3D0014" w14:textId="77777777" w:rsidR="00FF5D89" w:rsidRPr="00FF5D89" w:rsidRDefault="00FF5D89" w:rsidP="00FF5D89">
            <w:pPr>
              <w:pStyle w:val="Tabletext"/>
            </w:pPr>
            <w:r w:rsidRPr="00FF5D89">
              <w:t>Large-footed Myotis, Southern Myotis</w:t>
            </w:r>
          </w:p>
        </w:tc>
        <w:tc>
          <w:tcPr>
            <w:tcW w:w="490" w:type="pct"/>
            <w:shd w:val="clear" w:color="auto" w:fill="auto"/>
            <w:vAlign w:val="center"/>
            <w:hideMark/>
          </w:tcPr>
          <w:p w14:paraId="7138F5A6" w14:textId="6B9CA733" w:rsidR="00FF5D89" w:rsidRPr="00FF5D89" w:rsidRDefault="00FF5D89" w:rsidP="00FF5D89">
            <w:pPr>
              <w:pStyle w:val="Tabletext"/>
              <w:jc w:val="center"/>
              <w:rPr>
                <w:lang w:eastAsia="en-AU"/>
              </w:rPr>
            </w:pPr>
          </w:p>
        </w:tc>
        <w:tc>
          <w:tcPr>
            <w:tcW w:w="451" w:type="pct"/>
            <w:shd w:val="clear" w:color="auto" w:fill="auto"/>
            <w:vAlign w:val="center"/>
            <w:hideMark/>
          </w:tcPr>
          <w:p w14:paraId="3134E135"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54B08A7D" w14:textId="73C7489C" w:rsidR="00FF5D89" w:rsidRPr="00FF5D89" w:rsidRDefault="00FF5D89" w:rsidP="00FF5D89">
            <w:pPr>
              <w:pStyle w:val="Tabletext"/>
              <w:jc w:val="center"/>
              <w:rPr>
                <w:lang w:eastAsia="en-AU"/>
              </w:rPr>
            </w:pPr>
          </w:p>
        </w:tc>
        <w:tc>
          <w:tcPr>
            <w:tcW w:w="626" w:type="pct"/>
            <w:shd w:val="clear" w:color="auto" w:fill="auto"/>
            <w:vAlign w:val="center"/>
            <w:hideMark/>
          </w:tcPr>
          <w:p w14:paraId="13BDCE41" w14:textId="77777777" w:rsidR="00FF5D89" w:rsidRPr="00FF5D89" w:rsidRDefault="00FF5D89" w:rsidP="00FF5D89">
            <w:pPr>
              <w:pStyle w:val="Tabletext"/>
              <w:jc w:val="center"/>
              <w:rPr>
                <w:lang w:eastAsia="en-AU"/>
              </w:rPr>
            </w:pPr>
            <w:r w:rsidRPr="00FF5D89">
              <w:rPr>
                <w:lang w:eastAsia="en-AU"/>
              </w:rPr>
              <w:t>(NT)</w:t>
            </w:r>
          </w:p>
        </w:tc>
      </w:tr>
      <w:tr w:rsidR="00FF5D89" w:rsidRPr="00FF5D89" w14:paraId="1E393804" w14:textId="77777777" w:rsidTr="00A07997">
        <w:trPr>
          <w:trHeight w:val="300"/>
        </w:trPr>
        <w:tc>
          <w:tcPr>
            <w:tcW w:w="1604" w:type="pct"/>
            <w:shd w:val="clear" w:color="auto" w:fill="auto"/>
            <w:noWrap/>
            <w:vAlign w:val="bottom"/>
            <w:hideMark/>
          </w:tcPr>
          <w:p w14:paraId="1D44AA8F" w14:textId="77777777" w:rsidR="00FF5D89" w:rsidRPr="00FF5D89" w:rsidRDefault="00FF5D89" w:rsidP="00A07997">
            <w:pPr>
              <w:pStyle w:val="Tableitalics"/>
            </w:pPr>
            <w:r w:rsidRPr="00FF5D89">
              <w:t>Notamacropus dorsalis</w:t>
            </w:r>
          </w:p>
        </w:tc>
        <w:tc>
          <w:tcPr>
            <w:tcW w:w="1379" w:type="pct"/>
            <w:shd w:val="clear" w:color="auto" w:fill="auto"/>
            <w:noWrap/>
            <w:vAlign w:val="bottom"/>
            <w:hideMark/>
          </w:tcPr>
          <w:p w14:paraId="6E4FFE19" w14:textId="77777777" w:rsidR="00FF5D89" w:rsidRPr="00FF5D89" w:rsidRDefault="00FF5D89" w:rsidP="00FF5D89">
            <w:pPr>
              <w:pStyle w:val="Tabletext"/>
            </w:pPr>
            <w:r w:rsidRPr="00FF5D89">
              <w:t>Black-striped Wallaby</w:t>
            </w:r>
          </w:p>
        </w:tc>
        <w:tc>
          <w:tcPr>
            <w:tcW w:w="490" w:type="pct"/>
            <w:shd w:val="clear" w:color="auto" w:fill="auto"/>
            <w:noWrap/>
            <w:vAlign w:val="center"/>
            <w:hideMark/>
          </w:tcPr>
          <w:p w14:paraId="0DD3F03C" w14:textId="3F3976E4" w:rsidR="00FF5D89" w:rsidRPr="00FF5D89" w:rsidRDefault="00FF5D89" w:rsidP="00FF5D89">
            <w:pPr>
              <w:pStyle w:val="Tabletext"/>
              <w:jc w:val="center"/>
              <w:rPr>
                <w:rFonts w:ascii="Calibri" w:hAnsi="Calibri"/>
                <w:sz w:val="22"/>
                <w:lang w:eastAsia="en-AU"/>
              </w:rPr>
            </w:pPr>
          </w:p>
        </w:tc>
        <w:tc>
          <w:tcPr>
            <w:tcW w:w="451" w:type="pct"/>
            <w:shd w:val="clear" w:color="auto" w:fill="auto"/>
            <w:noWrap/>
            <w:vAlign w:val="center"/>
            <w:hideMark/>
          </w:tcPr>
          <w:p w14:paraId="16B3D7AF"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E</w:t>
            </w:r>
          </w:p>
        </w:tc>
        <w:tc>
          <w:tcPr>
            <w:tcW w:w="450" w:type="pct"/>
            <w:shd w:val="clear" w:color="auto" w:fill="auto"/>
            <w:noWrap/>
            <w:vAlign w:val="center"/>
            <w:hideMark/>
          </w:tcPr>
          <w:p w14:paraId="0C661CA9" w14:textId="1A92EA2A" w:rsidR="00FF5D89" w:rsidRPr="00FF5D89" w:rsidRDefault="00FF5D89" w:rsidP="00FF5D89">
            <w:pPr>
              <w:pStyle w:val="Tabletext"/>
              <w:jc w:val="center"/>
              <w:rPr>
                <w:rFonts w:ascii="Calibri" w:hAnsi="Calibri"/>
                <w:sz w:val="22"/>
                <w:lang w:eastAsia="en-AU"/>
              </w:rPr>
            </w:pPr>
          </w:p>
        </w:tc>
        <w:tc>
          <w:tcPr>
            <w:tcW w:w="626" w:type="pct"/>
            <w:shd w:val="clear" w:color="auto" w:fill="auto"/>
            <w:noWrap/>
            <w:vAlign w:val="center"/>
            <w:hideMark/>
          </w:tcPr>
          <w:p w14:paraId="446628D4" w14:textId="112DFEDD" w:rsidR="00FF5D89" w:rsidRPr="00FF5D89" w:rsidRDefault="00FF5D89" w:rsidP="00FF5D89">
            <w:pPr>
              <w:pStyle w:val="Tabletext"/>
              <w:jc w:val="center"/>
              <w:rPr>
                <w:rFonts w:ascii="Calibri" w:hAnsi="Calibri"/>
                <w:sz w:val="22"/>
                <w:lang w:eastAsia="en-AU"/>
              </w:rPr>
            </w:pPr>
          </w:p>
        </w:tc>
      </w:tr>
      <w:tr w:rsidR="00FF5D89" w:rsidRPr="00FF5D89" w14:paraId="1D23A1C4" w14:textId="77777777" w:rsidTr="00A07997">
        <w:trPr>
          <w:trHeight w:val="300"/>
        </w:trPr>
        <w:tc>
          <w:tcPr>
            <w:tcW w:w="1604" w:type="pct"/>
            <w:shd w:val="clear" w:color="auto" w:fill="auto"/>
            <w:noWrap/>
            <w:vAlign w:val="bottom"/>
            <w:hideMark/>
          </w:tcPr>
          <w:p w14:paraId="1426B39E" w14:textId="77777777" w:rsidR="00FF5D89" w:rsidRPr="00FF5D89" w:rsidRDefault="00FF5D89" w:rsidP="00A07997">
            <w:pPr>
              <w:pStyle w:val="Tableitalics"/>
            </w:pPr>
            <w:r w:rsidRPr="00FF5D89">
              <w:t>Notamacropus parma</w:t>
            </w:r>
          </w:p>
        </w:tc>
        <w:tc>
          <w:tcPr>
            <w:tcW w:w="1379" w:type="pct"/>
            <w:shd w:val="clear" w:color="auto" w:fill="auto"/>
            <w:noWrap/>
            <w:vAlign w:val="bottom"/>
            <w:hideMark/>
          </w:tcPr>
          <w:p w14:paraId="2BC576C9" w14:textId="77777777" w:rsidR="00FF5D89" w:rsidRPr="00FF5D89" w:rsidRDefault="00FF5D89" w:rsidP="00FF5D89">
            <w:pPr>
              <w:pStyle w:val="Tabletext"/>
            </w:pPr>
            <w:r w:rsidRPr="00FF5D89">
              <w:t>Parma Wallaby</w:t>
            </w:r>
          </w:p>
        </w:tc>
        <w:tc>
          <w:tcPr>
            <w:tcW w:w="490" w:type="pct"/>
            <w:shd w:val="clear" w:color="auto" w:fill="auto"/>
            <w:noWrap/>
            <w:vAlign w:val="center"/>
            <w:hideMark/>
          </w:tcPr>
          <w:p w14:paraId="516AD44F" w14:textId="2C972134" w:rsidR="00FF5D89" w:rsidRPr="00FF5D89" w:rsidRDefault="00FF5D89" w:rsidP="00FF5D89">
            <w:pPr>
              <w:pStyle w:val="Tabletext"/>
              <w:jc w:val="center"/>
              <w:rPr>
                <w:rFonts w:ascii="Calibri" w:hAnsi="Calibri"/>
                <w:sz w:val="22"/>
                <w:lang w:eastAsia="en-AU"/>
              </w:rPr>
            </w:pPr>
          </w:p>
        </w:tc>
        <w:tc>
          <w:tcPr>
            <w:tcW w:w="451" w:type="pct"/>
            <w:shd w:val="clear" w:color="auto" w:fill="auto"/>
            <w:noWrap/>
            <w:vAlign w:val="center"/>
            <w:hideMark/>
          </w:tcPr>
          <w:p w14:paraId="0A5FCBFF"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V</w:t>
            </w:r>
          </w:p>
        </w:tc>
        <w:tc>
          <w:tcPr>
            <w:tcW w:w="450" w:type="pct"/>
            <w:shd w:val="clear" w:color="auto" w:fill="auto"/>
            <w:noWrap/>
            <w:vAlign w:val="center"/>
            <w:hideMark/>
          </w:tcPr>
          <w:p w14:paraId="18219B54" w14:textId="3CE19538" w:rsidR="00FF5D89" w:rsidRPr="00FF5D89" w:rsidRDefault="00FF5D89" w:rsidP="00FF5D89">
            <w:pPr>
              <w:pStyle w:val="Tabletext"/>
              <w:jc w:val="center"/>
              <w:rPr>
                <w:rFonts w:ascii="Calibri" w:hAnsi="Calibri"/>
                <w:sz w:val="22"/>
                <w:lang w:eastAsia="en-AU"/>
              </w:rPr>
            </w:pPr>
          </w:p>
        </w:tc>
        <w:tc>
          <w:tcPr>
            <w:tcW w:w="626" w:type="pct"/>
            <w:shd w:val="clear" w:color="auto" w:fill="auto"/>
            <w:noWrap/>
            <w:vAlign w:val="center"/>
            <w:hideMark/>
          </w:tcPr>
          <w:p w14:paraId="5C50A700" w14:textId="35264A34" w:rsidR="00FF5D89" w:rsidRPr="00FF5D89" w:rsidRDefault="00FF5D89" w:rsidP="00FF5D89">
            <w:pPr>
              <w:pStyle w:val="Tabletext"/>
              <w:jc w:val="center"/>
              <w:rPr>
                <w:rFonts w:ascii="Calibri" w:hAnsi="Calibri"/>
                <w:sz w:val="22"/>
                <w:lang w:eastAsia="en-AU"/>
              </w:rPr>
            </w:pPr>
          </w:p>
        </w:tc>
      </w:tr>
      <w:tr w:rsidR="00FF5D89" w:rsidRPr="00FF5D89" w14:paraId="429BFFBB" w14:textId="77777777" w:rsidTr="00A07997">
        <w:trPr>
          <w:trHeight w:val="300"/>
        </w:trPr>
        <w:tc>
          <w:tcPr>
            <w:tcW w:w="1604" w:type="pct"/>
            <w:shd w:val="clear" w:color="auto" w:fill="auto"/>
            <w:noWrap/>
            <w:vAlign w:val="bottom"/>
            <w:hideMark/>
          </w:tcPr>
          <w:p w14:paraId="7B018BDB" w14:textId="77777777" w:rsidR="00FF5D89" w:rsidRPr="00FF5D89" w:rsidRDefault="00FF5D89" w:rsidP="00A07997">
            <w:pPr>
              <w:pStyle w:val="Tableitalics"/>
            </w:pPr>
            <w:r w:rsidRPr="00FF5D89">
              <w:t>Notamacropus rufogriseus</w:t>
            </w:r>
          </w:p>
        </w:tc>
        <w:tc>
          <w:tcPr>
            <w:tcW w:w="1379" w:type="pct"/>
            <w:shd w:val="clear" w:color="auto" w:fill="auto"/>
            <w:vAlign w:val="center"/>
            <w:hideMark/>
          </w:tcPr>
          <w:p w14:paraId="055F3E7B" w14:textId="77777777" w:rsidR="00FF5D89" w:rsidRPr="00FF5D89" w:rsidRDefault="00FF5D89" w:rsidP="00FF5D89">
            <w:pPr>
              <w:pStyle w:val="Tabletext"/>
            </w:pPr>
            <w:r w:rsidRPr="00FF5D89">
              <w:t>Red-necked Wallaby</w:t>
            </w:r>
          </w:p>
        </w:tc>
        <w:tc>
          <w:tcPr>
            <w:tcW w:w="490" w:type="pct"/>
            <w:shd w:val="clear" w:color="auto" w:fill="auto"/>
            <w:vAlign w:val="center"/>
            <w:hideMark/>
          </w:tcPr>
          <w:p w14:paraId="31ECBA25" w14:textId="18F983F6" w:rsidR="00FF5D89" w:rsidRPr="00FF5D89" w:rsidRDefault="00FF5D89" w:rsidP="00FF5D89">
            <w:pPr>
              <w:pStyle w:val="Tabletext"/>
              <w:jc w:val="center"/>
              <w:rPr>
                <w:lang w:eastAsia="en-AU"/>
              </w:rPr>
            </w:pPr>
          </w:p>
        </w:tc>
        <w:tc>
          <w:tcPr>
            <w:tcW w:w="451" w:type="pct"/>
            <w:shd w:val="clear" w:color="auto" w:fill="auto"/>
            <w:vAlign w:val="center"/>
            <w:hideMark/>
          </w:tcPr>
          <w:p w14:paraId="61ADDF87" w14:textId="37482A64" w:rsidR="00FF5D89" w:rsidRPr="00FF5D89" w:rsidRDefault="00FF5D89" w:rsidP="00FF5D89">
            <w:pPr>
              <w:pStyle w:val="Tabletext"/>
              <w:jc w:val="center"/>
              <w:rPr>
                <w:lang w:eastAsia="en-AU"/>
              </w:rPr>
            </w:pPr>
          </w:p>
        </w:tc>
        <w:tc>
          <w:tcPr>
            <w:tcW w:w="450" w:type="pct"/>
            <w:shd w:val="clear" w:color="auto" w:fill="auto"/>
            <w:vAlign w:val="center"/>
            <w:hideMark/>
          </w:tcPr>
          <w:p w14:paraId="66651FD3" w14:textId="668F16BE" w:rsidR="00FF5D89" w:rsidRPr="00FF5D89" w:rsidRDefault="00FF5D89" w:rsidP="00FF5D89">
            <w:pPr>
              <w:pStyle w:val="Tabletext"/>
              <w:jc w:val="center"/>
              <w:rPr>
                <w:lang w:eastAsia="en-AU"/>
              </w:rPr>
            </w:pPr>
          </w:p>
        </w:tc>
        <w:tc>
          <w:tcPr>
            <w:tcW w:w="626" w:type="pct"/>
            <w:shd w:val="clear" w:color="auto" w:fill="auto"/>
            <w:vAlign w:val="center"/>
            <w:hideMark/>
          </w:tcPr>
          <w:p w14:paraId="5082BD10" w14:textId="1A685DC1" w:rsidR="00FF5D89" w:rsidRPr="00FF5D89" w:rsidRDefault="00FF5D89" w:rsidP="00FF5D89">
            <w:pPr>
              <w:pStyle w:val="Tabletext"/>
              <w:jc w:val="center"/>
              <w:rPr>
                <w:lang w:eastAsia="en-AU"/>
              </w:rPr>
            </w:pPr>
          </w:p>
        </w:tc>
      </w:tr>
      <w:tr w:rsidR="00FF5D89" w:rsidRPr="00FF5D89" w14:paraId="5582AFCA" w14:textId="77777777" w:rsidTr="00A07997">
        <w:trPr>
          <w:trHeight w:val="300"/>
        </w:trPr>
        <w:tc>
          <w:tcPr>
            <w:tcW w:w="1604" w:type="pct"/>
            <w:shd w:val="clear" w:color="auto" w:fill="auto"/>
            <w:noWrap/>
            <w:vAlign w:val="bottom"/>
            <w:hideMark/>
          </w:tcPr>
          <w:p w14:paraId="75AE7881" w14:textId="77777777" w:rsidR="00FF5D89" w:rsidRPr="00FF5D89" w:rsidRDefault="00FF5D89" w:rsidP="00A07997">
            <w:pPr>
              <w:pStyle w:val="Tableitalics"/>
            </w:pPr>
            <w:r w:rsidRPr="00FF5D89">
              <w:t>Nyctophilus bifax</w:t>
            </w:r>
          </w:p>
        </w:tc>
        <w:tc>
          <w:tcPr>
            <w:tcW w:w="1379" w:type="pct"/>
            <w:shd w:val="clear" w:color="auto" w:fill="auto"/>
            <w:noWrap/>
            <w:vAlign w:val="bottom"/>
            <w:hideMark/>
          </w:tcPr>
          <w:p w14:paraId="4151E952" w14:textId="77777777" w:rsidR="00FF5D89" w:rsidRPr="00FF5D89" w:rsidRDefault="00FF5D89" w:rsidP="00FF5D89">
            <w:pPr>
              <w:pStyle w:val="Tabletext"/>
            </w:pPr>
            <w:r w:rsidRPr="00FF5D89">
              <w:t>Eastern Long-eared Bat</w:t>
            </w:r>
          </w:p>
        </w:tc>
        <w:tc>
          <w:tcPr>
            <w:tcW w:w="490" w:type="pct"/>
            <w:shd w:val="clear" w:color="auto" w:fill="auto"/>
            <w:noWrap/>
            <w:vAlign w:val="center"/>
            <w:hideMark/>
          </w:tcPr>
          <w:p w14:paraId="7E70BD63" w14:textId="30E169B7" w:rsidR="00FF5D89" w:rsidRPr="00FF5D89" w:rsidRDefault="00FF5D89" w:rsidP="00FF5D89">
            <w:pPr>
              <w:pStyle w:val="Tabletext"/>
              <w:jc w:val="center"/>
              <w:rPr>
                <w:rFonts w:ascii="Calibri" w:hAnsi="Calibri"/>
                <w:sz w:val="22"/>
                <w:lang w:eastAsia="en-AU"/>
              </w:rPr>
            </w:pPr>
          </w:p>
        </w:tc>
        <w:tc>
          <w:tcPr>
            <w:tcW w:w="451" w:type="pct"/>
            <w:shd w:val="clear" w:color="auto" w:fill="auto"/>
            <w:noWrap/>
            <w:vAlign w:val="center"/>
            <w:hideMark/>
          </w:tcPr>
          <w:p w14:paraId="461E6D8F"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V</w:t>
            </w:r>
          </w:p>
        </w:tc>
        <w:tc>
          <w:tcPr>
            <w:tcW w:w="450" w:type="pct"/>
            <w:shd w:val="clear" w:color="auto" w:fill="auto"/>
            <w:noWrap/>
            <w:vAlign w:val="center"/>
            <w:hideMark/>
          </w:tcPr>
          <w:p w14:paraId="185DE4B0" w14:textId="52A15896" w:rsidR="00FF5D89" w:rsidRPr="00FF5D89" w:rsidRDefault="00FF5D89" w:rsidP="00FF5D89">
            <w:pPr>
              <w:pStyle w:val="Tabletext"/>
              <w:jc w:val="center"/>
              <w:rPr>
                <w:rFonts w:ascii="Calibri" w:hAnsi="Calibri"/>
                <w:sz w:val="22"/>
                <w:lang w:eastAsia="en-AU"/>
              </w:rPr>
            </w:pPr>
          </w:p>
        </w:tc>
        <w:tc>
          <w:tcPr>
            <w:tcW w:w="626" w:type="pct"/>
            <w:shd w:val="clear" w:color="auto" w:fill="auto"/>
            <w:noWrap/>
            <w:vAlign w:val="center"/>
            <w:hideMark/>
          </w:tcPr>
          <w:p w14:paraId="651AF054" w14:textId="12D05ACC" w:rsidR="00FF5D89" w:rsidRPr="00FF5D89" w:rsidRDefault="00FF5D89" w:rsidP="00FF5D89">
            <w:pPr>
              <w:pStyle w:val="Tabletext"/>
              <w:jc w:val="center"/>
              <w:rPr>
                <w:rFonts w:ascii="Calibri" w:hAnsi="Calibri"/>
                <w:sz w:val="22"/>
                <w:lang w:eastAsia="en-AU"/>
              </w:rPr>
            </w:pPr>
          </w:p>
        </w:tc>
      </w:tr>
      <w:tr w:rsidR="00FF5D89" w:rsidRPr="00FF5D89" w14:paraId="54409007" w14:textId="77777777" w:rsidTr="00A07997">
        <w:trPr>
          <w:trHeight w:val="300"/>
        </w:trPr>
        <w:tc>
          <w:tcPr>
            <w:tcW w:w="1604" w:type="pct"/>
            <w:shd w:val="clear" w:color="auto" w:fill="auto"/>
            <w:noWrap/>
            <w:vAlign w:val="bottom"/>
            <w:hideMark/>
          </w:tcPr>
          <w:p w14:paraId="119EBA18" w14:textId="77777777" w:rsidR="00FF5D89" w:rsidRPr="00FF5D89" w:rsidRDefault="00FF5D89" w:rsidP="00A07997">
            <w:pPr>
              <w:pStyle w:val="Tableitalics"/>
            </w:pPr>
            <w:r w:rsidRPr="00FF5D89">
              <w:t>Ornithorhynchus anatinus</w:t>
            </w:r>
          </w:p>
        </w:tc>
        <w:tc>
          <w:tcPr>
            <w:tcW w:w="1379" w:type="pct"/>
            <w:shd w:val="clear" w:color="auto" w:fill="auto"/>
            <w:vAlign w:val="center"/>
            <w:hideMark/>
          </w:tcPr>
          <w:p w14:paraId="1155D8CE" w14:textId="77777777" w:rsidR="00FF5D89" w:rsidRPr="00FF5D89" w:rsidRDefault="00FF5D89" w:rsidP="00FF5D89">
            <w:pPr>
              <w:pStyle w:val="Tabletext"/>
            </w:pPr>
            <w:r w:rsidRPr="00FF5D89">
              <w:t>Platypus</w:t>
            </w:r>
          </w:p>
        </w:tc>
        <w:tc>
          <w:tcPr>
            <w:tcW w:w="490" w:type="pct"/>
            <w:shd w:val="clear" w:color="auto" w:fill="auto"/>
            <w:vAlign w:val="center"/>
            <w:hideMark/>
          </w:tcPr>
          <w:p w14:paraId="256AFF26" w14:textId="5E37F197" w:rsidR="00FF5D89" w:rsidRPr="00FF5D89" w:rsidRDefault="00FF5D89" w:rsidP="00FF5D89">
            <w:pPr>
              <w:pStyle w:val="Tabletext"/>
              <w:jc w:val="center"/>
              <w:rPr>
                <w:lang w:eastAsia="en-AU"/>
              </w:rPr>
            </w:pPr>
          </w:p>
        </w:tc>
        <w:tc>
          <w:tcPr>
            <w:tcW w:w="451" w:type="pct"/>
            <w:shd w:val="clear" w:color="auto" w:fill="auto"/>
            <w:vAlign w:val="center"/>
            <w:hideMark/>
          </w:tcPr>
          <w:p w14:paraId="14CB2402" w14:textId="233C1183" w:rsidR="00FF5D89" w:rsidRPr="00FF5D89" w:rsidRDefault="00FF5D89" w:rsidP="00FF5D89">
            <w:pPr>
              <w:pStyle w:val="Tabletext"/>
              <w:jc w:val="center"/>
              <w:rPr>
                <w:lang w:eastAsia="en-AU"/>
              </w:rPr>
            </w:pPr>
          </w:p>
        </w:tc>
        <w:tc>
          <w:tcPr>
            <w:tcW w:w="450" w:type="pct"/>
            <w:shd w:val="clear" w:color="auto" w:fill="auto"/>
            <w:vAlign w:val="center"/>
            <w:hideMark/>
          </w:tcPr>
          <w:p w14:paraId="503113FA" w14:textId="77777777" w:rsidR="00FF5D89" w:rsidRPr="00FF5D89" w:rsidRDefault="00FF5D89" w:rsidP="00FF5D89">
            <w:pPr>
              <w:pStyle w:val="Tabletext"/>
              <w:jc w:val="center"/>
              <w:rPr>
                <w:lang w:eastAsia="en-AU"/>
              </w:rPr>
            </w:pPr>
            <w:r w:rsidRPr="00FF5D89">
              <w:rPr>
                <w:lang w:eastAsia="en-AU"/>
              </w:rPr>
              <w:t>NT</w:t>
            </w:r>
          </w:p>
        </w:tc>
        <w:tc>
          <w:tcPr>
            <w:tcW w:w="626" w:type="pct"/>
            <w:shd w:val="clear" w:color="auto" w:fill="auto"/>
            <w:vAlign w:val="center"/>
            <w:hideMark/>
          </w:tcPr>
          <w:p w14:paraId="05D840F4" w14:textId="52789865" w:rsidR="00FF5D89" w:rsidRPr="00FF5D89" w:rsidRDefault="00FF5D89" w:rsidP="00FF5D89">
            <w:pPr>
              <w:pStyle w:val="Tabletext"/>
              <w:jc w:val="center"/>
              <w:rPr>
                <w:lang w:eastAsia="en-AU"/>
              </w:rPr>
            </w:pPr>
          </w:p>
        </w:tc>
      </w:tr>
      <w:tr w:rsidR="00FF5D89" w:rsidRPr="00FF5D89" w14:paraId="27BCACA4" w14:textId="77777777" w:rsidTr="00A07997">
        <w:trPr>
          <w:trHeight w:val="300"/>
        </w:trPr>
        <w:tc>
          <w:tcPr>
            <w:tcW w:w="1604" w:type="pct"/>
            <w:shd w:val="clear" w:color="auto" w:fill="auto"/>
            <w:vAlign w:val="center"/>
            <w:hideMark/>
          </w:tcPr>
          <w:p w14:paraId="4BE25002" w14:textId="77777777" w:rsidR="00FF5D89" w:rsidRPr="00FF5D89" w:rsidRDefault="00FF5D89" w:rsidP="00A07997">
            <w:pPr>
              <w:pStyle w:val="Tableitalics"/>
            </w:pPr>
            <w:r w:rsidRPr="00FF5D89">
              <w:t>Perameles nasuta</w:t>
            </w:r>
          </w:p>
        </w:tc>
        <w:tc>
          <w:tcPr>
            <w:tcW w:w="1379" w:type="pct"/>
            <w:shd w:val="clear" w:color="auto" w:fill="auto"/>
            <w:vAlign w:val="center"/>
            <w:hideMark/>
          </w:tcPr>
          <w:p w14:paraId="4424330B" w14:textId="77777777" w:rsidR="00FF5D89" w:rsidRPr="00FF5D89" w:rsidRDefault="00FF5D89" w:rsidP="00FF5D89">
            <w:pPr>
              <w:pStyle w:val="Tabletext"/>
            </w:pPr>
            <w:r w:rsidRPr="00FF5D89">
              <w:t>Long-nosed Bandicoot</w:t>
            </w:r>
          </w:p>
        </w:tc>
        <w:tc>
          <w:tcPr>
            <w:tcW w:w="490" w:type="pct"/>
            <w:shd w:val="clear" w:color="auto" w:fill="auto"/>
            <w:vAlign w:val="center"/>
            <w:hideMark/>
          </w:tcPr>
          <w:p w14:paraId="3BC7106D" w14:textId="777B314E" w:rsidR="00FF5D89" w:rsidRPr="00FF5D89" w:rsidRDefault="00FF5D89" w:rsidP="00FF5D89">
            <w:pPr>
              <w:pStyle w:val="Tabletext"/>
              <w:jc w:val="center"/>
              <w:rPr>
                <w:lang w:eastAsia="en-AU"/>
              </w:rPr>
            </w:pPr>
          </w:p>
        </w:tc>
        <w:tc>
          <w:tcPr>
            <w:tcW w:w="451" w:type="pct"/>
            <w:shd w:val="clear" w:color="auto" w:fill="auto"/>
            <w:vAlign w:val="center"/>
            <w:hideMark/>
          </w:tcPr>
          <w:p w14:paraId="5ECE00DC" w14:textId="4C1F7CA4" w:rsidR="00FF5D89" w:rsidRPr="00FF5D89" w:rsidRDefault="00FF5D89" w:rsidP="00FF5D89">
            <w:pPr>
              <w:pStyle w:val="Tabletext"/>
              <w:jc w:val="center"/>
              <w:rPr>
                <w:lang w:eastAsia="en-AU"/>
              </w:rPr>
            </w:pPr>
          </w:p>
        </w:tc>
        <w:tc>
          <w:tcPr>
            <w:tcW w:w="450" w:type="pct"/>
            <w:shd w:val="clear" w:color="auto" w:fill="auto"/>
            <w:vAlign w:val="center"/>
            <w:hideMark/>
          </w:tcPr>
          <w:p w14:paraId="2003DAE8" w14:textId="6EFD6A6E" w:rsidR="00FF5D89" w:rsidRPr="00FF5D89" w:rsidRDefault="00FF5D89" w:rsidP="00FF5D89">
            <w:pPr>
              <w:pStyle w:val="Tabletext"/>
              <w:jc w:val="center"/>
              <w:rPr>
                <w:lang w:eastAsia="en-AU"/>
              </w:rPr>
            </w:pPr>
          </w:p>
        </w:tc>
        <w:tc>
          <w:tcPr>
            <w:tcW w:w="626" w:type="pct"/>
            <w:shd w:val="clear" w:color="auto" w:fill="auto"/>
            <w:vAlign w:val="center"/>
            <w:hideMark/>
          </w:tcPr>
          <w:p w14:paraId="4EF1A7BC" w14:textId="0AE8E969" w:rsidR="00FF5D89" w:rsidRPr="00FF5D89" w:rsidRDefault="00FF5D89" w:rsidP="00FF5D89">
            <w:pPr>
              <w:pStyle w:val="Tabletext"/>
              <w:jc w:val="center"/>
              <w:rPr>
                <w:lang w:eastAsia="en-AU"/>
              </w:rPr>
            </w:pPr>
          </w:p>
        </w:tc>
      </w:tr>
      <w:tr w:rsidR="00FF5D89" w:rsidRPr="00FF5D89" w14:paraId="6BEDBAA1" w14:textId="77777777" w:rsidTr="00A07997">
        <w:trPr>
          <w:trHeight w:val="300"/>
        </w:trPr>
        <w:tc>
          <w:tcPr>
            <w:tcW w:w="1604" w:type="pct"/>
            <w:shd w:val="clear" w:color="auto" w:fill="auto"/>
            <w:vAlign w:val="center"/>
            <w:hideMark/>
          </w:tcPr>
          <w:p w14:paraId="0C37E526" w14:textId="77777777" w:rsidR="00FF5D89" w:rsidRPr="00FF5D89" w:rsidRDefault="00FF5D89" w:rsidP="00A07997">
            <w:pPr>
              <w:pStyle w:val="Tableitalics"/>
            </w:pPr>
            <w:r w:rsidRPr="00FF5D89">
              <w:t>Petauroides volans</w:t>
            </w:r>
          </w:p>
        </w:tc>
        <w:tc>
          <w:tcPr>
            <w:tcW w:w="1379" w:type="pct"/>
            <w:shd w:val="clear" w:color="auto" w:fill="auto"/>
            <w:vAlign w:val="center"/>
            <w:hideMark/>
          </w:tcPr>
          <w:p w14:paraId="575EA6EA" w14:textId="77777777" w:rsidR="00FF5D89" w:rsidRPr="00FF5D89" w:rsidRDefault="00FF5D89" w:rsidP="00FF5D89">
            <w:pPr>
              <w:pStyle w:val="Tabletext"/>
            </w:pPr>
            <w:r w:rsidRPr="00FF5D89">
              <w:t>Greater Glider</w:t>
            </w:r>
          </w:p>
        </w:tc>
        <w:tc>
          <w:tcPr>
            <w:tcW w:w="490" w:type="pct"/>
            <w:shd w:val="clear" w:color="auto" w:fill="auto"/>
            <w:vAlign w:val="center"/>
            <w:hideMark/>
          </w:tcPr>
          <w:p w14:paraId="65363D1E" w14:textId="77777777" w:rsidR="00FF5D89" w:rsidRPr="00FF5D89" w:rsidRDefault="00FF5D89" w:rsidP="00FF5D89">
            <w:pPr>
              <w:pStyle w:val="Tabletext"/>
              <w:jc w:val="center"/>
              <w:rPr>
                <w:lang w:eastAsia="en-AU"/>
              </w:rPr>
            </w:pPr>
            <w:r w:rsidRPr="00FF5D89">
              <w:rPr>
                <w:lang w:eastAsia="en-AU"/>
              </w:rPr>
              <w:t>V</w:t>
            </w:r>
          </w:p>
        </w:tc>
        <w:tc>
          <w:tcPr>
            <w:tcW w:w="451" w:type="pct"/>
            <w:shd w:val="clear" w:color="auto" w:fill="auto"/>
            <w:vAlign w:val="center"/>
            <w:hideMark/>
          </w:tcPr>
          <w:p w14:paraId="6CD38721"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09F3F806" w14:textId="77777777" w:rsidR="00FF5D89" w:rsidRPr="00FF5D89" w:rsidRDefault="00FF5D89" w:rsidP="00FF5D89">
            <w:pPr>
              <w:pStyle w:val="Tabletext"/>
              <w:jc w:val="center"/>
              <w:rPr>
                <w:lang w:eastAsia="en-AU"/>
              </w:rPr>
            </w:pPr>
            <w:r w:rsidRPr="00FF5D89">
              <w:rPr>
                <w:lang w:eastAsia="en-AU"/>
              </w:rPr>
              <w:t>V</w:t>
            </w:r>
          </w:p>
        </w:tc>
        <w:tc>
          <w:tcPr>
            <w:tcW w:w="626" w:type="pct"/>
            <w:shd w:val="clear" w:color="auto" w:fill="auto"/>
            <w:vAlign w:val="center"/>
            <w:hideMark/>
          </w:tcPr>
          <w:p w14:paraId="6F7EBB8B" w14:textId="77777777" w:rsidR="00FF5D89" w:rsidRPr="00FF5D89" w:rsidRDefault="00FF5D89" w:rsidP="00FF5D89">
            <w:pPr>
              <w:pStyle w:val="Tabletext"/>
              <w:jc w:val="center"/>
              <w:rPr>
                <w:lang w:eastAsia="en-AU"/>
              </w:rPr>
            </w:pPr>
            <w:r w:rsidRPr="00FF5D89">
              <w:rPr>
                <w:lang w:eastAsia="en-AU"/>
              </w:rPr>
              <w:t>T (V)</w:t>
            </w:r>
          </w:p>
        </w:tc>
      </w:tr>
      <w:tr w:rsidR="00FF5D89" w:rsidRPr="00FF5D89" w14:paraId="63152003" w14:textId="77777777" w:rsidTr="00A07997">
        <w:trPr>
          <w:trHeight w:val="300"/>
        </w:trPr>
        <w:tc>
          <w:tcPr>
            <w:tcW w:w="1604" w:type="pct"/>
            <w:shd w:val="clear" w:color="auto" w:fill="auto"/>
            <w:vAlign w:val="center"/>
            <w:hideMark/>
          </w:tcPr>
          <w:p w14:paraId="1A1DAB80" w14:textId="77777777" w:rsidR="00FF5D89" w:rsidRPr="00FF5D89" w:rsidRDefault="00FF5D89" w:rsidP="00A07997">
            <w:pPr>
              <w:pStyle w:val="Tableitalics"/>
            </w:pPr>
            <w:r w:rsidRPr="00FF5D89">
              <w:t>Petaurus australis</w:t>
            </w:r>
          </w:p>
        </w:tc>
        <w:tc>
          <w:tcPr>
            <w:tcW w:w="1379" w:type="pct"/>
            <w:shd w:val="clear" w:color="auto" w:fill="auto"/>
            <w:vAlign w:val="center"/>
            <w:hideMark/>
          </w:tcPr>
          <w:p w14:paraId="7F490E76" w14:textId="77777777" w:rsidR="00FF5D89" w:rsidRPr="00FF5D89" w:rsidRDefault="00FF5D89" w:rsidP="00FF5D89">
            <w:pPr>
              <w:pStyle w:val="Tabletext"/>
            </w:pPr>
            <w:r w:rsidRPr="00FF5D89">
              <w:t>Yellow bellied Glider</w:t>
            </w:r>
          </w:p>
        </w:tc>
        <w:tc>
          <w:tcPr>
            <w:tcW w:w="490" w:type="pct"/>
            <w:shd w:val="clear" w:color="auto" w:fill="auto"/>
            <w:vAlign w:val="center"/>
            <w:hideMark/>
          </w:tcPr>
          <w:p w14:paraId="30BCB137" w14:textId="244F26E8" w:rsidR="00FF5D89" w:rsidRPr="00FF5D89" w:rsidRDefault="00FF5D89" w:rsidP="00FF5D89">
            <w:pPr>
              <w:pStyle w:val="Tabletext"/>
              <w:jc w:val="center"/>
              <w:rPr>
                <w:lang w:eastAsia="en-AU"/>
              </w:rPr>
            </w:pPr>
          </w:p>
        </w:tc>
        <w:tc>
          <w:tcPr>
            <w:tcW w:w="451" w:type="pct"/>
            <w:shd w:val="clear" w:color="auto" w:fill="auto"/>
            <w:vAlign w:val="center"/>
            <w:hideMark/>
          </w:tcPr>
          <w:p w14:paraId="51E757A2"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3319B4B9" w14:textId="0B9449E2" w:rsidR="00FF5D89" w:rsidRPr="00FF5D89" w:rsidRDefault="00FF5D89" w:rsidP="00FF5D89">
            <w:pPr>
              <w:pStyle w:val="Tabletext"/>
              <w:jc w:val="center"/>
              <w:rPr>
                <w:lang w:eastAsia="en-AU"/>
              </w:rPr>
            </w:pPr>
          </w:p>
        </w:tc>
        <w:tc>
          <w:tcPr>
            <w:tcW w:w="626" w:type="pct"/>
            <w:shd w:val="clear" w:color="auto" w:fill="auto"/>
            <w:vAlign w:val="center"/>
            <w:hideMark/>
          </w:tcPr>
          <w:p w14:paraId="7C36F2FF" w14:textId="52E30E09" w:rsidR="00FF5D89" w:rsidRPr="00FF5D89" w:rsidRDefault="00FF5D89" w:rsidP="00FF5D89">
            <w:pPr>
              <w:pStyle w:val="Tabletext"/>
              <w:jc w:val="center"/>
              <w:rPr>
                <w:lang w:eastAsia="en-AU"/>
              </w:rPr>
            </w:pPr>
          </w:p>
        </w:tc>
      </w:tr>
      <w:tr w:rsidR="00FF5D89" w:rsidRPr="00FF5D89" w14:paraId="20A1C9E4" w14:textId="77777777" w:rsidTr="00A07997">
        <w:trPr>
          <w:trHeight w:val="300"/>
        </w:trPr>
        <w:tc>
          <w:tcPr>
            <w:tcW w:w="1604" w:type="pct"/>
            <w:shd w:val="clear" w:color="auto" w:fill="auto"/>
            <w:vAlign w:val="center"/>
            <w:hideMark/>
          </w:tcPr>
          <w:p w14:paraId="3C7A0B33" w14:textId="77777777" w:rsidR="00FF5D89" w:rsidRPr="00FF5D89" w:rsidRDefault="00FF5D89" w:rsidP="00A07997">
            <w:pPr>
              <w:pStyle w:val="Tableitalics"/>
            </w:pPr>
            <w:r w:rsidRPr="00FF5D89">
              <w:t>Petaurus breviceps</w:t>
            </w:r>
          </w:p>
        </w:tc>
        <w:tc>
          <w:tcPr>
            <w:tcW w:w="1379" w:type="pct"/>
            <w:shd w:val="clear" w:color="auto" w:fill="auto"/>
            <w:vAlign w:val="center"/>
            <w:hideMark/>
          </w:tcPr>
          <w:p w14:paraId="310C83E3" w14:textId="77777777" w:rsidR="00FF5D89" w:rsidRPr="00FF5D89" w:rsidRDefault="00FF5D89" w:rsidP="00FF5D89">
            <w:pPr>
              <w:pStyle w:val="Tabletext"/>
            </w:pPr>
            <w:r w:rsidRPr="00FF5D89">
              <w:t>Sugar Glider</w:t>
            </w:r>
          </w:p>
        </w:tc>
        <w:tc>
          <w:tcPr>
            <w:tcW w:w="490" w:type="pct"/>
            <w:shd w:val="clear" w:color="auto" w:fill="auto"/>
            <w:vAlign w:val="center"/>
            <w:hideMark/>
          </w:tcPr>
          <w:p w14:paraId="482C6592" w14:textId="6B9E4C2E" w:rsidR="00FF5D89" w:rsidRPr="00FF5D89" w:rsidRDefault="00FF5D89" w:rsidP="00FF5D89">
            <w:pPr>
              <w:pStyle w:val="Tabletext"/>
              <w:jc w:val="center"/>
              <w:rPr>
                <w:lang w:eastAsia="en-AU"/>
              </w:rPr>
            </w:pPr>
          </w:p>
        </w:tc>
        <w:tc>
          <w:tcPr>
            <w:tcW w:w="451" w:type="pct"/>
            <w:shd w:val="clear" w:color="auto" w:fill="auto"/>
            <w:vAlign w:val="center"/>
            <w:hideMark/>
          </w:tcPr>
          <w:p w14:paraId="6A415E2A" w14:textId="32DD638B" w:rsidR="00FF5D89" w:rsidRPr="00FF5D89" w:rsidRDefault="00FF5D89" w:rsidP="00FF5D89">
            <w:pPr>
              <w:pStyle w:val="Tabletext"/>
              <w:jc w:val="center"/>
              <w:rPr>
                <w:lang w:eastAsia="en-AU"/>
              </w:rPr>
            </w:pPr>
          </w:p>
        </w:tc>
        <w:tc>
          <w:tcPr>
            <w:tcW w:w="450" w:type="pct"/>
            <w:shd w:val="clear" w:color="auto" w:fill="auto"/>
            <w:vAlign w:val="center"/>
            <w:hideMark/>
          </w:tcPr>
          <w:p w14:paraId="68C66013" w14:textId="72409573" w:rsidR="00FF5D89" w:rsidRPr="00FF5D89" w:rsidRDefault="00FF5D89" w:rsidP="00FF5D89">
            <w:pPr>
              <w:pStyle w:val="Tabletext"/>
              <w:jc w:val="center"/>
              <w:rPr>
                <w:lang w:eastAsia="en-AU"/>
              </w:rPr>
            </w:pPr>
          </w:p>
        </w:tc>
        <w:tc>
          <w:tcPr>
            <w:tcW w:w="626" w:type="pct"/>
            <w:shd w:val="clear" w:color="auto" w:fill="auto"/>
            <w:vAlign w:val="center"/>
            <w:hideMark/>
          </w:tcPr>
          <w:p w14:paraId="1D60AB8C" w14:textId="32B24155" w:rsidR="00FF5D89" w:rsidRPr="00FF5D89" w:rsidRDefault="00FF5D89" w:rsidP="00FF5D89">
            <w:pPr>
              <w:pStyle w:val="Tabletext"/>
              <w:jc w:val="center"/>
              <w:rPr>
                <w:lang w:eastAsia="en-AU"/>
              </w:rPr>
            </w:pPr>
          </w:p>
        </w:tc>
      </w:tr>
      <w:tr w:rsidR="00FF5D89" w:rsidRPr="00FF5D89" w14:paraId="73AFA491" w14:textId="77777777" w:rsidTr="00A07997">
        <w:trPr>
          <w:trHeight w:val="300"/>
        </w:trPr>
        <w:tc>
          <w:tcPr>
            <w:tcW w:w="1604" w:type="pct"/>
            <w:shd w:val="clear" w:color="auto" w:fill="auto"/>
            <w:vAlign w:val="center"/>
            <w:hideMark/>
          </w:tcPr>
          <w:p w14:paraId="79CAF3DC" w14:textId="77777777" w:rsidR="00FF5D89" w:rsidRPr="00FF5D89" w:rsidRDefault="00FF5D89" w:rsidP="00A07997">
            <w:pPr>
              <w:pStyle w:val="Tableitalics"/>
            </w:pPr>
            <w:r w:rsidRPr="00FF5D89">
              <w:t>Petaurus norfolcensis</w:t>
            </w:r>
          </w:p>
        </w:tc>
        <w:tc>
          <w:tcPr>
            <w:tcW w:w="1379" w:type="pct"/>
            <w:shd w:val="clear" w:color="auto" w:fill="auto"/>
            <w:vAlign w:val="center"/>
            <w:hideMark/>
          </w:tcPr>
          <w:p w14:paraId="79FA3C6C" w14:textId="77777777" w:rsidR="00FF5D89" w:rsidRPr="00FF5D89" w:rsidRDefault="00FF5D89" w:rsidP="00FF5D89">
            <w:pPr>
              <w:pStyle w:val="Tabletext"/>
            </w:pPr>
            <w:r w:rsidRPr="00FF5D89">
              <w:t>Squirrel Glider</w:t>
            </w:r>
          </w:p>
        </w:tc>
        <w:tc>
          <w:tcPr>
            <w:tcW w:w="490" w:type="pct"/>
            <w:shd w:val="clear" w:color="auto" w:fill="auto"/>
            <w:vAlign w:val="center"/>
            <w:hideMark/>
          </w:tcPr>
          <w:p w14:paraId="0FED0508" w14:textId="7B812AB9" w:rsidR="00FF5D89" w:rsidRPr="00FF5D89" w:rsidRDefault="00FF5D89" w:rsidP="00FF5D89">
            <w:pPr>
              <w:pStyle w:val="Tabletext"/>
              <w:jc w:val="center"/>
              <w:rPr>
                <w:lang w:eastAsia="en-AU"/>
              </w:rPr>
            </w:pPr>
          </w:p>
        </w:tc>
        <w:tc>
          <w:tcPr>
            <w:tcW w:w="451" w:type="pct"/>
            <w:shd w:val="clear" w:color="auto" w:fill="auto"/>
            <w:vAlign w:val="center"/>
            <w:hideMark/>
          </w:tcPr>
          <w:p w14:paraId="12E6B8E2"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384F79B0" w14:textId="2550FB09" w:rsidR="00FF5D89" w:rsidRPr="00FF5D89" w:rsidRDefault="00FF5D89" w:rsidP="00FF5D89">
            <w:pPr>
              <w:pStyle w:val="Tabletext"/>
              <w:jc w:val="center"/>
              <w:rPr>
                <w:lang w:eastAsia="en-AU"/>
              </w:rPr>
            </w:pPr>
          </w:p>
        </w:tc>
        <w:tc>
          <w:tcPr>
            <w:tcW w:w="626" w:type="pct"/>
            <w:shd w:val="clear" w:color="auto" w:fill="auto"/>
            <w:vAlign w:val="center"/>
            <w:hideMark/>
          </w:tcPr>
          <w:p w14:paraId="5BFC28A2" w14:textId="2EBB5D9D" w:rsidR="00FF5D89" w:rsidRPr="00FF5D89" w:rsidRDefault="00FF5D89" w:rsidP="00FF5D89">
            <w:pPr>
              <w:pStyle w:val="Tabletext"/>
              <w:jc w:val="center"/>
              <w:rPr>
                <w:lang w:eastAsia="en-AU"/>
              </w:rPr>
            </w:pPr>
            <w:r w:rsidRPr="00FF5D89">
              <w:rPr>
                <w:lang w:eastAsia="en-AU"/>
              </w:rPr>
              <w:t>T (E)</w:t>
            </w:r>
          </w:p>
        </w:tc>
      </w:tr>
      <w:tr w:rsidR="00FF5D89" w:rsidRPr="00FF5D89" w14:paraId="5ACEC95B" w14:textId="77777777" w:rsidTr="00A07997">
        <w:trPr>
          <w:trHeight w:val="300"/>
        </w:trPr>
        <w:tc>
          <w:tcPr>
            <w:tcW w:w="1604" w:type="pct"/>
            <w:shd w:val="clear" w:color="auto" w:fill="auto"/>
            <w:vAlign w:val="center"/>
            <w:hideMark/>
          </w:tcPr>
          <w:p w14:paraId="34494716" w14:textId="77777777" w:rsidR="00FF5D89" w:rsidRPr="00FF5D89" w:rsidRDefault="00FF5D89" w:rsidP="00A07997">
            <w:pPr>
              <w:pStyle w:val="Tableitalics"/>
            </w:pPr>
            <w:r w:rsidRPr="00FF5D89">
              <w:t>Phascogale tapoatafa</w:t>
            </w:r>
          </w:p>
        </w:tc>
        <w:tc>
          <w:tcPr>
            <w:tcW w:w="1379" w:type="pct"/>
            <w:shd w:val="clear" w:color="auto" w:fill="auto"/>
            <w:vAlign w:val="center"/>
            <w:hideMark/>
          </w:tcPr>
          <w:p w14:paraId="7A38ECEF" w14:textId="77777777" w:rsidR="00FF5D89" w:rsidRPr="00FF5D89" w:rsidRDefault="00FF5D89" w:rsidP="00FF5D89">
            <w:pPr>
              <w:pStyle w:val="Tabletext"/>
            </w:pPr>
            <w:r w:rsidRPr="00FF5D89">
              <w:t>Brush-tailed Phascogale</w:t>
            </w:r>
          </w:p>
        </w:tc>
        <w:tc>
          <w:tcPr>
            <w:tcW w:w="490" w:type="pct"/>
            <w:shd w:val="clear" w:color="auto" w:fill="auto"/>
            <w:vAlign w:val="center"/>
            <w:hideMark/>
          </w:tcPr>
          <w:p w14:paraId="74E673C6" w14:textId="6503259A" w:rsidR="00FF5D89" w:rsidRPr="00FF5D89" w:rsidRDefault="00FF5D89" w:rsidP="00FF5D89">
            <w:pPr>
              <w:pStyle w:val="Tabletext"/>
              <w:jc w:val="center"/>
              <w:rPr>
                <w:lang w:eastAsia="en-AU"/>
              </w:rPr>
            </w:pPr>
          </w:p>
        </w:tc>
        <w:tc>
          <w:tcPr>
            <w:tcW w:w="451" w:type="pct"/>
            <w:shd w:val="clear" w:color="auto" w:fill="auto"/>
            <w:vAlign w:val="center"/>
            <w:hideMark/>
          </w:tcPr>
          <w:p w14:paraId="47F462F3"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0584CD09" w14:textId="44C66F6B" w:rsidR="00FF5D89" w:rsidRPr="00FF5D89" w:rsidRDefault="00FF5D89" w:rsidP="00FF5D89">
            <w:pPr>
              <w:pStyle w:val="Tabletext"/>
              <w:jc w:val="center"/>
              <w:rPr>
                <w:lang w:eastAsia="en-AU"/>
              </w:rPr>
            </w:pPr>
          </w:p>
        </w:tc>
        <w:tc>
          <w:tcPr>
            <w:tcW w:w="626" w:type="pct"/>
            <w:shd w:val="clear" w:color="auto" w:fill="auto"/>
            <w:vAlign w:val="center"/>
            <w:hideMark/>
          </w:tcPr>
          <w:p w14:paraId="52BA940E" w14:textId="77777777" w:rsidR="00FF5D89" w:rsidRPr="00FF5D89" w:rsidRDefault="00FF5D89" w:rsidP="00FF5D89">
            <w:pPr>
              <w:pStyle w:val="Tabletext"/>
              <w:jc w:val="center"/>
              <w:rPr>
                <w:lang w:eastAsia="en-AU"/>
              </w:rPr>
            </w:pPr>
            <w:r w:rsidRPr="00FF5D89">
              <w:rPr>
                <w:lang w:eastAsia="en-AU"/>
              </w:rPr>
              <w:t>T (V)</w:t>
            </w:r>
          </w:p>
        </w:tc>
      </w:tr>
      <w:tr w:rsidR="00FF5D89" w:rsidRPr="00FF5D89" w14:paraId="23E87CEF" w14:textId="77777777" w:rsidTr="00A07997">
        <w:trPr>
          <w:trHeight w:val="300"/>
        </w:trPr>
        <w:tc>
          <w:tcPr>
            <w:tcW w:w="1604" w:type="pct"/>
            <w:shd w:val="clear" w:color="auto" w:fill="auto"/>
            <w:vAlign w:val="center"/>
            <w:hideMark/>
          </w:tcPr>
          <w:p w14:paraId="4A0F93F4" w14:textId="77777777" w:rsidR="00FF5D89" w:rsidRPr="00FF5D89" w:rsidRDefault="00FF5D89" w:rsidP="00A07997">
            <w:pPr>
              <w:pStyle w:val="Tableitalics"/>
            </w:pPr>
            <w:r w:rsidRPr="00FF5D89">
              <w:t>Phascolarctos cinereus</w:t>
            </w:r>
          </w:p>
        </w:tc>
        <w:tc>
          <w:tcPr>
            <w:tcW w:w="1379" w:type="pct"/>
            <w:shd w:val="clear" w:color="auto" w:fill="auto"/>
            <w:vAlign w:val="center"/>
            <w:hideMark/>
          </w:tcPr>
          <w:p w14:paraId="52ABE70F" w14:textId="77777777" w:rsidR="00FF5D89" w:rsidRPr="00FF5D89" w:rsidRDefault="00FF5D89" w:rsidP="00FF5D89">
            <w:pPr>
              <w:pStyle w:val="Tabletext"/>
            </w:pPr>
            <w:r w:rsidRPr="00FF5D89">
              <w:t>Koala</w:t>
            </w:r>
          </w:p>
        </w:tc>
        <w:tc>
          <w:tcPr>
            <w:tcW w:w="490" w:type="pct"/>
            <w:shd w:val="clear" w:color="auto" w:fill="auto"/>
            <w:vAlign w:val="center"/>
            <w:hideMark/>
          </w:tcPr>
          <w:p w14:paraId="27CC081D" w14:textId="77777777" w:rsidR="00FF5D89" w:rsidRPr="00FF5D89" w:rsidRDefault="00FF5D89" w:rsidP="00FF5D89">
            <w:pPr>
              <w:pStyle w:val="Tabletext"/>
              <w:jc w:val="center"/>
              <w:rPr>
                <w:lang w:eastAsia="en-AU"/>
              </w:rPr>
            </w:pPr>
            <w:r w:rsidRPr="00FF5D89">
              <w:rPr>
                <w:lang w:eastAsia="en-AU"/>
              </w:rPr>
              <w:t>V</w:t>
            </w:r>
          </w:p>
        </w:tc>
        <w:tc>
          <w:tcPr>
            <w:tcW w:w="451" w:type="pct"/>
            <w:shd w:val="clear" w:color="auto" w:fill="auto"/>
            <w:vAlign w:val="center"/>
            <w:hideMark/>
          </w:tcPr>
          <w:p w14:paraId="595FF5F5"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516BA566" w14:textId="77777777" w:rsidR="00FF5D89" w:rsidRPr="00FF5D89" w:rsidRDefault="00FF5D89" w:rsidP="00FF5D89">
            <w:pPr>
              <w:pStyle w:val="Tabletext"/>
              <w:jc w:val="center"/>
              <w:rPr>
                <w:lang w:eastAsia="en-AU"/>
              </w:rPr>
            </w:pPr>
            <w:r w:rsidRPr="00FF5D89">
              <w:rPr>
                <w:lang w:eastAsia="en-AU"/>
              </w:rPr>
              <w:t>V</w:t>
            </w:r>
          </w:p>
        </w:tc>
        <w:tc>
          <w:tcPr>
            <w:tcW w:w="626" w:type="pct"/>
            <w:shd w:val="clear" w:color="auto" w:fill="auto"/>
            <w:vAlign w:val="center"/>
            <w:hideMark/>
          </w:tcPr>
          <w:p w14:paraId="29B51B63" w14:textId="0BAD39FC" w:rsidR="00FF5D89" w:rsidRPr="00FF5D89" w:rsidRDefault="00FF5D89" w:rsidP="00FF5D89">
            <w:pPr>
              <w:pStyle w:val="Tabletext"/>
              <w:jc w:val="center"/>
              <w:rPr>
                <w:lang w:eastAsia="en-AU"/>
              </w:rPr>
            </w:pPr>
          </w:p>
        </w:tc>
      </w:tr>
      <w:tr w:rsidR="00FF5D89" w:rsidRPr="00FF5D89" w14:paraId="1B9C433B" w14:textId="77777777" w:rsidTr="00A07997">
        <w:trPr>
          <w:trHeight w:val="300"/>
        </w:trPr>
        <w:tc>
          <w:tcPr>
            <w:tcW w:w="1604" w:type="pct"/>
            <w:shd w:val="clear" w:color="auto" w:fill="auto"/>
            <w:noWrap/>
            <w:vAlign w:val="bottom"/>
            <w:hideMark/>
          </w:tcPr>
          <w:p w14:paraId="290D99BE" w14:textId="77777777" w:rsidR="00FF5D89" w:rsidRPr="00FF5D89" w:rsidRDefault="00FF5D89" w:rsidP="00A07997">
            <w:pPr>
              <w:pStyle w:val="Tableitalics"/>
            </w:pPr>
            <w:r w:rsidRPr="00FF5D89">
              <w:t>Phoniscus papuensis</w:t>
            </w:r>
          </w:p>
        </w:tc>
        <w:tc>
          <w:tcPr>
            <w:tcW w:w="1379" w:type="pct"/>
            <w:shd w:val="clear" w:color="auto" w:fill="auto"/>
            <w:noWrap/>
            <w:vAlign w:val="bottom"/>
            <w:hideMark/>
          </w:tcPr>
          <w:p w14:paraId="09CFDB5A" w14:textId="77777777" w:rsidR="00FF5D89" w:rsidRPr="00FF5D89" w:rsidRDefault="00FF5D89" w:rsidP="00FF5D89">
            <w:pPr>
              <w:pStyle w:val="Tabletext"/>
            </w:pPr>
            <w:r w:rsidRPr="00FF5D89">
              <w:t>Golden-tipped Bat</w:t>
            </w:r>
          </w:p>
        </w:tc>
        <w:tc>
          <w:tcPr>
            <w:tcW w:w="490" w:type="pct"/>
            <w:shd w:val="clear" w:color="auto" w:fill="auto"/>
            <w:noWrap/>
            <w:vAlign w:val="center"/>
            <w:hideMark/>
          </w:tcPr>
          <w:p w14:paraId="061ED08F" w14:textId="0F96316C" w:rsidR="00FF5D89" w:rsidRPr="00FF5D89" w:rsidRDefault="00FF5D89" w:rsidP="00FF5D89">
            <w:pPr>
              <w:pStyle w:val="Tabletext"/>
              <w:jc w:val="center"/>
              <w:rPr>
                <w:rFonts w:ascii="Calibri" w:hAnsi="Calibri"/>
                <w:sz w:val="22"/>
                <w:lang w:eastAsia="en-AU"/>
              </w:rPr>
            </w:pPr>
          </w:p>
        </w:tc>
        <w:tc>
          <w:tcPr>
            <w:tcW w:w="451" w:type="pct"/>
            <w:shd w:val="clear" w:color="auto" w:fill="auto"/>
            <w:noWrap/>
            <w:vAlign w:val="center"/>
            <w:hideMark/>
          </w:tcPr>
          <w:p w14:paraId="6733AEA7"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V</w:t>
            </w:r>
          </w:p>
        </w:tc>
        <w:tc>
          <w:tcPr>
            <w:tcW w:w="450" w:type="pct"/>
            <w:shd w:val="clear" w:color="auto" w:fill="auto"/>
            <w:noWrap/>
            <w:vAlign w:val="center"/>
            <w:hideMark/>
          </w:tcPr>
          <w:p w14:paraId="44C0190E" w14:textId="0FF2AA8B" w:rsidR="00FF5D89" w:rsidRPr="00FF5D89" w:rsidRDefault="00FF5D89" w:rsidP="00FF5D89">
            <w:pPr>
              <w:pStyle w:val="Tabletext"/>
              <w:jc w:val="center"/>
              <w:rPr>
                <w:rFonts w:ascii="Calibri" w:hAnsi="Calibri"/>
                <w:sz w:val="22"/>
                <w:lang w:eastAsia="en-AU"/>
              </w:rPr>
            </w:pPr>
          </w:p>
        </w:tc>
        <w:tc>
          <w:tcPr>
            <w:tcW w:w="626" w:type="pct"/>
            <w:shd w:val="clear" w:color="auto" w:fill="auto"/>
            <w:noWrap/>
            <w:vAlign w:val="center"/>
            <w:hideMark/>
          </w:tcPr>
          <w:p w14:paraId="188E0681" w14:textId="6B8553B6" w:rsidR="00FF5D89" w:rsidRPr="00FF5D89" w:rsidRDefault="00FF5D89" w:rsidP="00FF5D89">
            <w:pPr>
              <w:pStyle w:val="Tabletext"/>
              <w:jc w:val="center"/>
              <w:rPr>
                <w:rFonts w:ascii="Calibri" w:hAnsi="Calibri"/>
                <w:sz w:val="22"/>
                <w:lang w:eastAsia="en-AU"/>
              </w:rPr>
            </w:pPr>
          </w:p>
        </w:tc>
      </w:tr>
      <w:tr w:rsidR="00FF5D89" w:rsidRPr="00FF5D89" w14:paraId="49D41435" w14:textId="77777777" w:rsidTr="00A07997">
        <w:trPr>
          <w:trHeight w:val="300"/>
        </w:trPr>
        <w:tc>
          <w:tcPr>
            <w:tcW w:w="1604" w:type="pct"/>
            <w:shd w:val="clear" w:color="auto" w:fill="auto"/>
            <w:vAlign w:val="center"/>
            <w:hideMark/>
          </w:tcPr>
          <w:p w14:paraId="54CBE308" w14:textId="77777777" w:rsidR="00FF5D89" w:rsidRPr="00FF5D89" w:rsidRDefault="00FF5D89" w:rsidP="00A07997">
            <w:pPr>
              <w:pStyle w:val="Tableitalics"/>
            </w:pPr>
            <w:r w:rsidRPr="00FF5D89">
              <w:t>Planigale maculata</w:t>
            </w:r>
          </w:p>
        </w:tc>
        <w:tc>
          <w:tcPr>
            <w:tcW w:w="1379" w:type="pct"/>
            <w:shd w:val="clear" w:color="auto" w:fill="auto"/>
            <w:vAlign w:val="center"/>
            <w:hideMark/>
          </w:tcPr>
          <w:p w14:paraId="2CD19761" w14:textId="77777777" w:rsidR="00FF5D89" w:rsidRPr="00FF5D89" w:rsidRDefault="00FF5D89" w:rsidP="00FF5D89">
            <w:pPr>
              <w:pStyle w:val="Tabletext"/>
            </w:pPr>
            <w:r w:rsidRPr="00FF5D89">
              <w:t>Common Planigale</w:t>
            </w:r>
          </w:p>
        </w:tc>
        <w:tc>
          <w:tcPr>
            <w:tcW w:w="490" w:type="pct"/>
            <w:shd w:val="clear" w:color="auto" w:fill="auto"/>
            <w:vAlign w:val="center"/>
            <w:hideMark/>
          </w:tcPr>
          <w:p w14:paraId="7FA9262C" w14:textId="74E95650" w:rsidR="00FF5D89" w:rsidRPr="00FF5D89" w:rsidRDefault="00FF5D89" w:rsidP="00FF5D89">
            <w:pPr>
              <w:pStyle w:val="Tabletext"/>
              <w:jc w:val="center"/>
              <w:rPr>
                <w:lang w:eastAsia="en-AU"/>
              </w:rPr>
            </w:pPr>
          </w:p>
        </w:tc>
        <w:tc>
          <w:tcPr>
            <w:tcW w:w="451" w:type="pct"/>
            <w:shd w:val="clear" w:color="auto" w:fill="auto"/>
            <w:vAlign w:val="center"/>
            <w:hideMark/>
          </w:tcPr>
          <w:p w14:paraId="172A6032"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4FB91B88" w14:textId="36A13C2A" w:rsidR="00FF5D89" w:rsidRPr="00FF5D89" w:rsidRDefault="00FF5D89" w:rsidP="00FF5D89">
            <w:pPr>
              <w:pStyle w:val="Tabletext"/>
              <w:jc w:val="center"/>
              <w:rPr>
                <w:lang w:eastAsia="en-AU"/>
              </w:rPr>
            </w:pPr>
          </w:p>
        </w:tc>
        <w:tc>
          <w:tcPr>
            <w:tcW w:w="626" w:type="pct"/>
            <w:shd w:val="clear" w:color="auto" w:fill="auto"/>
            <w:vAlign w:val="center"/>
            <w:hideMark/>
          </w:tcPr>
          <w:p w14:paraId="0B62012F" w14:textId="628DEFE5" w:rsidR="00FF5D89" w:rsidRPr="00FF5D89" w:rsidRDefault="00FF5D89" w:rsidP="00FF5D89">
            <w:pPr>
              <w:pStyle w:val="Tabletext"/>
              <w:jc w:val="center"/>
              <w:rPr>
                <w:lang w:eastAsia="en-AU"/>
              </w:rPr>
            </w:pPr>
          </w:p>
        </w:tc>
      </w:tr>
      <w:tr w:rsidR="00FF5D89" w:rsidRPr="00FF5D89" w14:paraId="02EF60EB" w14:textId="77777777" w:rsidTr="00A07997">
        <w:trPr>
          <w:trHeight w:val="300"/>
        </w:trPr>
        <w:tc>
          <w:tcPr>
            <w:tcW w:w="1604" w:type="pct"/>
            <w:shd w:val="clear" w:color="auto" w:fill="auto"/>
            <w:vAlign w:val="center"/>
            <w:hideMark/>
          </w:tcPr>
          <w:p w14:paraId="68180E91" w14:textId="77777777" w:rsidR="00FF5D89" w:rsidRPr="00FF5D89" w:rsidRDefault="00FF5D89" w:rsidP="00A07997">
            <w:pPr>
              <w:pStyle w:val="Tableitalics"/>
            </w:pPr>
            <w:r w:rsidRPr="00FF5D89">
              <w:t>Potorous tridactylus</w:t>
            </w:r>
          </w:p>
        </w:tc>
        <w:tc>
          <w:tcPr>
            <w:tcW w:w="1379" w:type="pct"/>
            <w:shd w:val="clear" w:color="auto" w:fill="auto"/>
            <w:vAlign w:val="center"/>
            <w:hideMark/>
          </w:tcPr>
          <w:p w14:paraId="7DF3BE4B" w14:textId="77777777" w:rsidR="00FF5D89" w:rsidRPr="00FF5D89" w:rsidRDefault="00FF5D89" w:rsidP="00FF5D89">
            <w:pPr>
              <w:pStyle w:val="Tabletext"/>
            </w:pPr>
            <w:r w:rsidRPr="00FF5D89">
              <w:t>Long-nosed Potoroo</w:t>
            </w:r>
          </w:p>
        </w:tc>
        <w:tc>
          <w:tcPr>
            <w:tcW w:w="490" w:type="pct"/>
            <w:shd w:val="clear" w:color="auto" w:fill="auto"/>
            <w:vAlign w:val="center"/>
            <w:hideMark/>
          </w:tcPr>
          <w:p w14:paraId="0AD8397D" w14:textId="77777777" w:rsidR="00FF5D89" w:rsidRPr="00FF5D89" w:rsidRDefault="00FF5D89" w:rsidP="00FF5D89">
            <w:pPr>
              <w:pStyle w:val="Tabletext"/>
              <w:jc w:val="center"/>
              <w:rPr>
                <w:lang w:eastAsia="en-AU"/>
              </w:rPr>
            </w:pPr>
            <w:r w:rsidRPr="00FF5D89">
              <w:rPr>
                <w:lang w:eastAsia="en-AU"/>
              </w:rPr>
              <w:t>V</w:t>
            </w:r>
          </w:p>
        </w:tc>
        <w:tc>
          <w:tcPr>
            <w:tcW w:w="451" w:type="pct"/>
            <w:shd w:val="clear" w:color="auto" w:fill="auto"/>
            <w:vAlign w:val="center"/>
            <w:hideMark/>
          </w:tcPr>
          <w:p w14:paraId="242215CD"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4AAB2573" w14:textId="77777777" w:rsidR="00FF5D89" w:rsidRPr="00FF5D89" w:rsidRDefault="00FF5D89" w:rsidP="00FF5D89">
            <w:pPr>
              <w:pStyle w:val="Tabletext"/>
              <w:jc w:val="center"/>
              <w:rPr>
                <w:lang w:eastAsia="en-AU"/>
              </w:rPr>
            </w:pPr>
            <w:r w:rsidRPr="00FF5D89">
              <w:rPr>
                <w:lang w:eastAsia="en-AU"/>
              </w:rPr>
              <w:t>V</w:t>
            </w:r>
          </w:p>
        </w:tc>
        <w:tc>
          <w:tcPr>
            <w:tcW w:w="626" w:type="pct"/>
            <w:shd w:val="clear" w:color="auto" w:fill="auto"/>
            <w:vAlign w:val="center"/>
            <w:hideMark/>
          </w:tcPr>
          <w:p w14:paraId="22C88DA9" w14:textId="77777777" w:rsidR="00FF5D89" w:rsidRPr="00FF5D89" w:rsidRDefault="00FF5D89" w:rsidP="00FF5D89">
            <w:pPr>
              <w:pStyle w:val="Tabletext"/>
              <w:jc w:val="center"/>
              <w:rPr>
                <w:lang w:eastAsia="en-AU"/>
              </w:rPr>
            </w:pPr>
            <w:r w:rsidRPr="00FF5D89">
              <w:rPr>
                <w:lang w:eastAsia="en-AU"/>
              </w:rPr>
              <w:t>T (NT)</w:t>
            </w:r>
          </w:p>
        </w:tc>
      </w:tr>
      <w:tr w:rsidR="00FF5D89" w:rsidRPr="00FF5D89" w14:paraId="53A96511" w14:textId="77777777" w:rsidTr="00A07997">
        <w:trPr>
          <w:trHeight w:val="300"/>
        </w:trPr>
        <w:tc>
          <w:tcPr>
            <w:tcW w:w="1604" w:type="pct"/>
            <w:shd w:val="clear" w:color="auto" w:fill="auto"/>
            <w:noWrap/>
            <w:vAlign w:val="bottom"/>
            <w:hideMark/>
          </w:tcPr>
          <w:p w14:paraId="3465C6A7" w14:textId="77777777" w:rsidR="00FF5D89" w:rsidRPr="00FF5D89" w:rsidRDefault="00FF5D89" w:rsidP="00A07997">
            <w:pPr>
              <w:pStyle w:val="Tableitalics"/>
            </w:pPr>
            <w:r w:rsidRPr="00FF5D89">
              <w:t>Pseudocheirus peregrinus</w:t>
            </w:r>
          </w:p>
        </w:tc>
        <w:tc>
          <w:tcPr>
            <w:tcW w:w="1379" w:type="pct"/>
            <w:shd w:val="clear" w:color="auto" w:fill="auto"/>
            <w:vAlign w:val="center"/>
            <w:hideMark/>
          </w:tcPr>
          <w:p w14:paraId="3F82BFC0" w14:textId="77777777" w:rsidR="00FF5D89" w:rsidRPr="00FF5D89" w:rsidRDefault="00FF5D89" w:rsidP="00FF5D89">
            <w:pPr>
              <w:pStyle w:val="Tabletext"/>
            </w:pPr>
            <w:r w:rsidRPr="00FF5D89">
              <w:t>Common Ringtail Possum</w:t>
            </w:r>
          </w:p>
        </w:tc>
        <w:tc>
          <w:tcPr>
            <w:tcW w:w="490" w:type="pct"/>
            <w:shd w:val="clear" w:color="auto" w:fill="auto"/>
            <w:vAlign w:val="center"/>
            <w:hideMark/>
          </w:tcPr>
          <w:p w14:paraId="1602F362" w14:textId="7A391FD2" w:rsidR="00FF5D89" w:rsidRPr="00FF5D89" w:rsidRDefault="00FF5D89" w:rsidP="00FF5D89">
            <w:pPr>
              <w:pStyle w:val="Tabletext"/>
              <w:jc w:val="center"/>
              <w:rPr>
                <w:lang w:eastAsia="en-AU"/>
              </w:rPr>
            </w:pPr>
          </w:p>
        </w:tc>
        <w:tc>
          <w:tcPr>
            <w:tcW w:w="451" w:type="pct"/>
            <w:shd w:val="clear" w:color="auto" w:fill="auto"/>
            <w:vAlign w:val="center"/>
            <w:hideMark/>
          </w:tcPr>
          <w:p w14:paraId="0A3FA6C9" w14:textId="7C86B040" w:rsidR="00FF5D89" w:rsidRPr="00FF5D89" w:rsidRDefault="00FF5D89" w:rsidP="00FF5D89">
            <w:pPr>
              <w:pStyle w:val="Tabletext"/>
              <w:jc w:val="center"/>
              <w:rPr>
                <w:lang w:eastAsia="en-AU"/>
              </w:rPr>
            </w:pPr>
          </w:p>
        </w:tc>
        <w:tc>
          <w:tcPr>
            <w:tcW w:w="450" w:type="pct"/>
            <w:shd w:val="clear" w:color="auto" w:fill="auto"/>
            <w:vAlign w:val="center"/>
            <w:hideMark/>
          </w:tcPr>
          <w:p w14:paraId="46EE18A1" w14:textId="562475EB" w:rsidR="00FF5D89" w:rsidRPr="00FF5D89" w:rsidRDefault="00FF5D89" w:rsidP="00FF5D89">
            <w:pPr>
              <w:pStyle w:val="Tabletext"/>
              <w:jc w:val="center"/>
              <w:rPr>
                <w:lang w:eastAsia="en-AU"/>
              </w:rPr>
            </w:pPr>
          </w:p>
        </w:tc>
        <w:tc>
          <w:tcPr>
            <w:tcW w:w="626" w:type="pct"/>
            <w:shd w:val="clear" w:color="auto" w:fill="auto"/>
            <w:vAlign w:val="center"/>
            <w:hideMark/>
          </w:tcPr>
          <w:p w14:paraId="3733A763" w14:textId="4FCC9D26" w:rsidR="00FF5D89" w:rsidRPr="00FF5D89" w:rsidRDefault="00FF5D89" w:rsidP="00FF5D89">
            <w:pPr>
              <w:pStyle w:val="Tabletext"/>
              <w:jc w:val="center"/>
              <w:rPr>
                <w:lang w:eastAsia="en-AU"/>
              </w:rPr>
            </w:pPr>
          </w:p>
        </w:tc>
      </w:tr>
      <w:tr w:rsidR="00FF5D89" w:rsidRPr="00FF5D89" w14:paraId="0A3DBCEC" w14:textId="77777777" w:rsidTr="00A07997">
        <w:trPr>
          <w:trHeight w:val="300"/>
        </w:trPr>
        <w:tc>
          <w:tcPr>
            <w:tcW w:w="1604" w:type="pct"/>
            <w:shd w:val="clear" w:color="auto" w:fill="auto"/>
            <w:vAlign w:val="center"/>
            <w:hideMark/>
          </w:tcPr>
          <w:p w14:paraId="249730CB" w14:textId="77777777" w:rsidR="00FF5D89" w:rsidRPr="00FF5D89" w:rsidRDefault="00FF5D89" w:rsidP="00A07997">
            <w:pPr>
              <w:pStyle w:val="Tableitalics"/>
            </w:pPr>
            <w:r w:rsidRPr="00FF5D89">
              <w:lastRenderedPageBreak/>
              <w:t>Pseudomys novaehollandiae</w:t>
            </w:r>
          </w:p>
        </w:tc>
        <w:tc>
          <w:tcPr>
            <w:tcW w:w="1379" w:type="pct"/>
            <w:shd w:val="clear" w:color="auto" w:fill="auto"/>
            <w:vAlign w:val="center"/>
            <w:hideMark/>
          </w:tcPr>
          <w:p w14:paraId="573799A3" w14:textId="77777777" w:rsidR="00FF5D89" w:rsidRPr="00FF5D89" w:rsidRDefault="00FF5D89" w:rsidP="00FF5D89">
            <w:pPr>
              <w:pStyle w:val="Tabletext"/>
            </w:pPr>
            <w:r w:rsidRPr="00FF5D89">
              <w:t>New Holland Mouse/Pookila</w:t>
            </w:r>
          </w:p>
        </w:tc>
        <w:tc>
          <w:tcPr>
            <w:tcW w:w="490" w:type="pct"/>
            <w:shd w:val="clear" w:color="auto" w:fill="auto"/>
            <w:vAlign w:val="center"/>
            <w:hideMark/>
          </w:tcPr>
          <w:p w14:paraId="0B0DDD68" w14:textId="77777777" w:rsidR="00FF5D89" w:rsidRPr="00FF5D89" w:rsidRDefault="00FF5D89" w:rsidP="00FF5D89">
            <w:pPr>
              <w:pStyle w:val="Tabletext"/>
              <w:jc w:val="center"/>
              <w:rPr>
                <w:lang w:eastAsia="en-AU"/>
              </w:rPr>
            </w:pPr>
            <w:r w:rsidRPr="00FF5D89">
              <w:rPr>
                <w:lang w:eastAsia="en-AU"/>
              </w:rPr>
              <w:t>V</w:t>
            </w:r>
          </w:p>
        </w:tc>
        <w:tc>
          <w:tcPr>
            <w:tcW w:w="451" w:type="pct"/>
            <w:shd w:val="clear" w:color="auto" w:fill="auto"/>
            <w:vAlign w:val="center"/>
            <w:hideMark/>
          </w:tcPr>
          <w:p w14:paraId="2DF3946E"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74921BE5" w14:textId="77B5A068" w:rsidR="00FF5D89" w:rsidRPr="00FF5D89" w:rsidRDefault="00FF5D89" w:rsidP="00FF5D89">
            <w:pPr>
              <w:pStyle w:val="Tabletext"/>
              <w:jc w:val="center"/>
              <w:rPr>
                <w:lang w:eastAsia="en-AU"/>
              </w:rPr>
            </w:pPr>
          </w:p>
        </w:tc>
        <w:tc>
          <w:tcPr>
            <w:tcW w:w="626" w:type="pct"/>
            <w:shd w:val="clear" w:color="auto" w:fill="auto"/>
            <w:vAlign w:val="center"/>
            <w:hideMark/>
          </w:tcPr>
          <w:p w14:paraId="24451B87" w14:textId="77777777" w:rsidR="00FF5D89" w:rsidRPr="00FF5D89" w:rsidRDefault="00FF5D89" w:rsidP="00FF5D89">
            <w:pPr>
              <w:pStyle w:val="Tabletext"/>
              <w:jc w:val="center"/>
              <w:rPr>
                <w:lang w:eastAsia="en-AU"/>
              </w:rPr>
            </w:pPr>
            <w:r w:rsidRPr="00FF5D89">
              <w:rPr>
                <w:lang w:eastAsia="en-AU"/>
              </w:rPr>
              <w:t>T (V)</w:t>
            </w:r>
          </w:p>
        </w:tc>
      </w:tr>
      <w:tr w:rsidR="00FF5D89" w:rsidRPr="00FF5D89" w14:paraId="3A9130CF" w14:textId="77777777" w:rsidTr="00A07997">
        <w:trPr>
          <w:trHeight w:val="300"/>
        </w:trPr>
        <w:tc>
          <w:tcPr>
            <w:tcW w:w="1604" w:type="pct"/>
            <w:shd w:val="clear" w:color="auto" w:fill="auto"/>
            <w:noWrap/>
            <w:vAlign w:val="bottom"/>
            <w:hideMark/>
          </w:tcPr>
          <w:p w14:paraId="7D856A05" w14:textId="77777777" w:rsidR="00FF5D89" w:rsidRPr="00FF5D89" w:rsidRDefault="00FF5D89" w:rsidP="00A07997">
            <w:pPr>
              <w:pStyle w:val="Tableitalics"/>
            </w:pPr>
            <w:r w:rsidRPr="00FF5D89">
              <w:t>Pteropus alecto</w:t>
            </w:r>
          </w:p>
        </w:tc>
        <w:tc>
          <w:tcPr>
            <w:tcW w:w="1379" w:type="pct"/>
            <w:shd w:val="clear" w:color="auto" w:fill="auto"/>
            <w:vAlign w:val="center"/>
            <w:hideMark/>
          </w:tcPr>
          <w:p w14:paraId="02413C2E" w14:textId="77777777" w:rsidR="00FF5D89" w:rsidRPr="00FF5D89" w:rsidRDefault="00FF5D89" w:rsidP="00FF5D89">
            <w:pPr>
              <w:pStyle w:val="Tabletext"/>
            </w:pPr>
            <w:r w:rsidRPr="00FF5D89">
              <w:t>Black Flying Fox</w:t>
            </w:r>
          </w:p>
        </w:tc>
        <w:tc>
          <w:tcPr>
            <w:tcW w:w="490" w:type="pct"/>
            <w:shd w:val="clear" w:color="auto" w:fill="auto"/>
            <w:vAlign w:val="center"/>
            <w:hideMark/>
          </w:tcPr>
          <w:p w14:paraId="1BAE55A7" w14:textId="0DD79B50" w:rsidR="00FF5D89" w:rsidRPr="00FF5D89" w:rsidRDefault="00FF5D89" w:rsidP="00FF5D89">
            <w:pPr>
              <w:pStyle w:val="Tabletext"/>
              <w:jc w:val="center"/>
              <w:rPr>
                <w:lang w:eastAsia="en-AU"/>
              </w:rPr>
            </w:pPr>
          </w:p>
        </w:tc>
        <w:tc>
          <w:tcPr>
            <w:tcW w:w="451" w:type="pct"/>
            <w:shd w:val="clear" w:color="auto" w:fill="auto"/>
            <w:vAlign w:val="center"/>
            <w:hideMark/>
          </w:tcPr>
          <w:p w14:paraId="0A18B034" w14:textId="236E0456" w:rsidR="00FF5D89" w:rsidRPr="00FF5D89" w:rsidRDefault="00FF5D89" w:rsidP="00FF5D89">
            <w:pPr>
              <w:pStyle w:val="Tabletext"/>
              <w:jc w:val="center"/>
              <w:rPr>
                <w:lang w:eastAsia="en-AU"/>
              </w:rPr>
            </w:pPr>
          </w:p>
        </w:tc>
        <w:tc>
          <w:tcPr>
            <w:tcW w:w="450" w:type="pct"/>
            <w:shd w:val="clear" w:color="auto" w:fill="auto"/>
            <w:vAlign w:val="center"/>
            <w:hideMark/>
          </w:tcPr>
          <w:p w14:paraId="702C7EC6" w14:textId="4EA91A87" w:rsidR="00FF5D89" w:rsidRPr="00FF5D89" w:rsidRDefault="00FF5D89" w:rsidP="00FF5D89">
            <w:pPr>
              <w:pStyle w:val="Tabletext"/>
              <w:jc w:val="center"/>
              <w:rPr>
                <w:lang w:eastAsia="en-AU"/>
              </w:rPr>
            </w:pPr>
          </w:p>
        </w:tc>
        <w:tc>
          <w:tcPr>
            <w:tcW w:w="626" w:type="pct"/>
            <w:shd w:val="clear" w:color="auto" w:fill="auto"/>
            <w:vAlign w:val="center"/>
            <w:hideMark/>
          </w:tcPr>
          <w:p w14:paraId="7608617F" w14:textId="486B8B3A" w:rsidR="00FF5D89" w:rsidRPr="00FF5D89" w:rsidRDefault="00FF5D89" w:rsidP="00FF5D89">
            <w:pPr>
              <w:pStyle w:val="Tabletext"/>
              <w:jc w:val="center"/>
              <w:rPr>
                <w:lang w:eastAsia="en-AU"/>
              </w:rPr>
            </w:pPr>
          </w:p>
        </w:tc>
      </w:tr>
      <w:tr w:rsidR="00FF5D89" w:rsidRPr="00FF5D89" w14:paraId="3E5AB1F8" w14:textId="77777777" w:rsidTr="00A07997">
        <w:trPr>
          <w:trHeight w:val="300"/>
        </w:trPr>
        <w:tc>
          <w:tcPr>
            <w:tcW w:w="1604" w:type="pct"/>
            <w:shd w:val="clear" w:color="auto" w:fill="auto"/>
            <w:vAlign w:val="center"/>
            <w:hideMark/>
          </w:tcPr>
          <w:p w14:paraId="6F0A4FC9" w14:textId="77777777" w:rsidR="00FF5D89" w:rsidRPr="00FF5D89" w:rsidRDefault="00FF5D89" w:rsidP="00A07997">
            <w:pPr>
              <w:pStyle w:val="Tableitalics"/>
            </w:pPr>
            <w:r w:rsidRPr="00FF5D89">
              <w:t>Pteropus poliocephalus</w:t>
            </w:r>
          </w:p>
        </w:tc>
        <w:tc>
          <w:tcPr>
            <w:tcW w:w="1379" w:type="pct"/>
            <w:shd w:val="clear" w:color="auto" w:fill="auto"/>
            <w:vAlign w:val="center"/>
            <w:hideMark/>
          </w:tcPr>
          <w:p w14:paraId="79A3C302" w14:textId="77777777" w:rsidR="00FF5D89" w:rsidRPr="00FF5D89" w:rsidRDefault="00FF5D89" w:rsidP="00FF5D89">
            <w:pPr>
              <w:pStyle w:val="Tabletext"/>
            </w:pPr>
            <w:r w:rsidRPr="00FF5D89">
              <w:t>Grey-headed Flying Fox</w:t>
            </w:r>
          </w:p>
        </w:tc>
        <w:tc>
          <w:tcPr>
            <w:tcW w:w="490" w:type="pct"/>
            <w:shd w:val="clear" w:color="auto" w:fill="auto"/>
            <w:vAlign w:val="center"/>
            <w:hideMark/>
          </w:tcPr>
          <w:p w14:paraId="1A7D20A2" w14:textId="77777777" w:rsidR="00FF5D89" w:rsidRPr="00FF5D89" w:rsidRDefault="00FF5D89" w:rsidP="00FF5D89">
            <w:pPr>
              <w:pStyle w:val="Tabletext"/>
              <w:jc w:val="center"/>
              <w:rPr>
                <w:lang w:eastAsia="en-AU"/>
              </w:rPr>
            </w:pPr>
            <w:r w:rsidRPr="00FF5D89">
              <w:rPr>
                <w:lang w:eastAsia="en-AU"/>
              </w:rPr>
              <w:t>V</w:t>
            </w:r>
          </w:p>
        </w:tc>
        <w:tc>
          <w:tcPr>
            <w:tcW w:w="451" w:type="pct"/>
            <w:shd w:val="clear" w:color="auto" w:fill="auto"/>
            <w:vAlign w:val="center"/>
            <w:hideMark/>
          </w:tcPr>
          <w:p w14:paraId="4D59B8E6"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0617256D" w14:textId="60C91645" w:rsidR="00FF5D89" w:rsidRPr="00FF5D89" w:rsidRDefault="00FF5D89" w:rsidP="00FF5D89">
            <w:pPr>
              <w:pStyle w:val="Tabletext"/>
              <w:jc w:val="center"/>
              <w:rPr>
                <w:lang w:eastAsia="en-AU"/>
              </w:rPr>
            </w:pPr>
          </w:p>
        </w:tc>
        <w:tc>
          <w:tcPr>
            <w:tcW w:w="626" w:type="pct"/>
            <w:shd w:val="clear" w:color="auto" w:fill="auto"/>
            <w:vAlign w:val="center"/>
            <w:hideMark/>
          </w:tcPr>
          <w:p w14:paraId="41038038" w14:textId="77777777" w:rsidR="00FF5D89" w:rsidRPr="00FF5D89" w:rsidRDefault="00FF5D89" w:rsidP="00FF5D89">
            <w:pPr>
              <w:pStyle w:val="Tabletext"/>
              <w:jc w:val="center"/>
              <w:rPr>
                <w:lang w:eastAsia="en-AU"/>
              </w:rPr>
            </w:pPr>
            <w:r w:rsidRPr="00FF5D89">
              <w:rPr>
                <w:lang w:eastAsia="en-AU"/>
              </w:rPr>
              <w:t>T (V)</w:t>
            </w:r>
          </w:p>
        </w:tc>
      </w:tr>
      <w:tr w:rsidR="00FF5D89" w:rsidRPr="00FF5D89" w14:paraId="4B972DCC" w14:textId="77777777" w:rsidTr="00A07997">
        <w:trPr>
          <w:trHeight w:val="300"/>
        </w:trPr>
        <w:tc>
          <w:tcPr>
            <w:tcW w:w="1604" w:type="pct"/>
            <w:shd w:val="clear" w:color="auto" w:fill="auto"/>
            <w:vAlign w:val="center"/>
            <w:hideMark/>
          </w:tcPr>
          <w:p w14:paraId="386A57D4" w14:textId="77777777" w:rsidR="00FF5D89" w:rsidRPr="00FF5D89" w:rsidRDefault="00FF5D89" w:rsidP="00A07997">
            <w:pPr>
              <w:pStyle w:val="Tableitalics"/>
            </w:pPr>
            <w:r w:rsidRPr="00FF5D89">
              <w:t>Pteropus scapulatus</w:t>
            </w:r>
          </w:p>
        </w:tc>
        <w:tc>
          <w:tcPr>
            <w:tcW w:w="1379" w:type="pct"/>
            <w:shd w:val="clear" w:color="auto" w:fill="auto"/>
            <w:vAlign w:val="center"/>
            <w:hideMark/>
          </w:tcPr>
          <w:p w14:paraId="62B82699" w14:textId="77777777" w:rsidR="00FF5D89" w:rsidRPr="00FF5D89" w:rsidRDefault="00FF5D89" w:rsidP="00FF5D89">
            <w:pPr>
              <w:pStyle w:val="Tabletext"/>
            </w:pPr>
            <w:r w:rsidRPr="00FF5D89">
              <w:t>Little Red Flying Fox</w:t>
            </w:r>
          </w:p>
        </w:tc>
        <w:tc>
          <w:tcPr>
            <w:tcW w:w="490" w:type="pct"/>
            <w:shd w:val="clear" w:color="auto" w:fill="auto"/>
            <w:vAlign w:val="center"/>
            <w:hideMark/>
          </w:tcPr>
          <w:p w14:paraId="4DAD9977" w14:textId="1D684BFB" w:rsidR="00FF5D89" w:rsidRPr="00FF5D89" w:rsidRDefault="00FF5D89" w:rsidP="00FF5D89">
            <w:pPr>
              <w:pStyle w:val="Tabletext"/>
              <w:jc w:val="center"/>
              <w:rPr>
                <w:lang w:eastAsia="en-AU"/>
              </w:rPr>
            </w:pPr>
          </w:p>
        </w:tc>
        <w:tc>
          <w:tcPr>
            <w:tcW w:w="451" w:type="pct"/>
            <w:shd w:val="clear" w:color="auto" w:fill="auto"/>
            <w:vAlign w:val="center"/>
            <w:hideMark/>
          </w:tcPr>
          <w:p w14:paraId="17E55AED" w14:textId="453799C6" w:rsidR="00FF5D89" w:rsidRPr="00FF5D89" w:rsidRDefault="00FF5D89" w:rsidP="00FF5D89">
            <w:pPr>
              <w:pStyle w:val="Tabletext"/>
              <w:jc w:val="center"/>
              <w:rPr>
                <w:lang w:eastAsia="en-AU"/>
              </w:rPr>
            </w:pPr>
          </w:p>
        </w:tc>
        <w:tc>
          <w:tcPr>
            <w:tcW w:w="450" w:type="pct"/>
            <w:shd w:val="clear" w:color="auto" w:fill="auto"/>
            <w:vAlign w:val="center"/>
            <w:hideMark/>
          </w:tcPr>
          <w:p w14:paraId="54DDF0C4" w14:textId="0113269D" w:rsidR="00FF5D89" w:rsidRPr="00FF5D89" w:rsidRDefault="00FF5D89" w:rsidP="00FF5D89">
            <w:pPr>
              <w:pStyle w:val="Tabletext"/>
              <w:jc w:val="center"/>
              <w:rPr>
                <w:lang w:eastAsia="en-AU"/>
              </w:rPr>
            </w:pPr>
          </w:p>
        </w:tc>
        <w:tc>
          <w:tcPr>
            <w:tcW w:w="626" w:type="pct"/>
            <w:shd w:val="clear" w:color="auto" w:fill="auto"/>
            <w:vAlign w:val="center"/>
            <w:hideMark/>
          </w:tcPr>
          <w:p w14:paraId="616A71A8" w14:textId="56BCF4CE" w:rsidR="00FF5D89" w:rsidRPr="00FF5D89" w:rsidRDefault="00FF5D89" w:rsidP="00FF5D89">
            <w:pPr>
              <w:pStyle w:val="Tabletext"/>
              <w:jc w:val="center"/>
              <w:rPr>
                <w:lang w:eastAsia="en-AU"/>
              </w:rPr>
            </w:pPr>
          </w:p>
        </w:tc>
      </w:tr>
      <w:tr w:rsidR="00FF5D89" w:rsidRPr="00FF5D89" w14:paraId="3DF6D58C" w14:textId="77777777" w:rsidTr="00A07997">
        <w:trPr>
          <w:trHeight w:val="300"/>
        </w:trPr>
        <w:tc>
          <w:tcPr>
            <w:tcW w:w="1604" w:type="pct"/>
            <w:shd w:val="clear" w:color="auto" w:fill="auto"/>
            <w:vAlign w:val="center"/>
            <w:hideMark/>
          </w:tcPr>
          <w:p w14:paraId="01C4B6F1" w14:textId="77777777" w:rsidR="00FF5D89" w:rsidRPr="00FF5D89" w:rsidRDefault="00FF5D89" w:rsidP="00A07997">
            <w:pPr>
              <w:pStyle w:val="Tableitalics"/>
            </w:pPr>
            <w:r w:rsidRPr="00FF5D89">
              <w:t>Rattus lutreolus</w:t>
            </w:r>
          </w:p>
        </w:tc>
        <w:tc>
          <w:tcPr>
            <w:tcW w:w="1379" w:type="pct"/>
            <w:shd w:val="clear" w:color="auto" w:fill="auto"/>
            <w:vAlign w:val="center"/>
            <w:hideMark/>
          </w:tcPr>
          <w:p w14:paraId="72AAE821" w14:textId="77777777" w:rsidR="00FF5D89" w:rsidRPr="00FF5D89" w:rsidRDefault="00FF5D89" w:rsidP="00FF5D89">
            <w:pPr>
              <w:pStyle w:val="Tabletext"/>
            </w:pPr>
            <w:r w:rsidRPr="00FF5D89">
              <w:t>Swamp Rat</w:t>
            </w:r>
          </w:p>
        </w:tc>
        <w:tc>
          <w:tcPr>
            <w:tcW w:w="490" w:type="pct"/>
            <w:shd w:val="clear" w:color="auto" w:fill="auto"/>
            <w:vAlign w:val="center"/>
            <w:hideMark/>
          </w:tcPr>
          <w:p w14:paraId="21983D1E" w14:textId="2A085D47" w:rsidR="00FF5D89" w:rsidRPr="00FF5D89" w:rsidRDefault="00FF5D89" w:rsidP="00FF5D89">
            <w:pPr>
              <w:pStyle w:val="Tabletext"/>
              <w:jc w:val="center"/>
              <w:rPr>
                <w:lang w:eastAsia="en-AU"/>
              </w:rPr>
            </w:pPr>
          </w:p>
        </w:tc>
        <w:tc>
          <w:tcPr>
            <w:tcW w:w="451" w:type="pct"/>
            <w:shd w:val="clear" w:color="auto" w:fill="auto"/>
            <w:vAlign w:val="center"/>
            <w:hideMark/>
          </w:tcPr>
          <w:p w14:paraId="686D6D81" w14:textId="1DEF34F4" w:rsidR="00FF5D89" w:rsidRPr="00FF5D89" w:rsidRDefault="00FF5D89" w:rsidP="00FF5D89">
            <w:pPr>
              <w:pStyle w:val="Tabletext"/>
              <w:jc w:val="center"/>
              <w:rPr>
                <w:lang w:eastAsia="en-AU"/>
              </w:rPr>
            </w:pPr>
          </w:p>
        </w:tc>
        <w:tc>
          <w:tcPr>
            <w:tcW w:w="450" w:type="pct"/>
            <w:shd w:val="clear" w:color="auto" w:fill="auto"/>
            <w:vAlign w:val="center"/>
            <w:hideMark/>
          </w:tcPr>
          <w:p w14:paraId="490EE440" w14:textId="7CCF250A" w:rsidR="00FF5D89" w:rsidRPr="00FF5D89" w:rsidRDefault="00FF5D89" w:rsidP="00FF5D89">
            <w:pPr>
              <w:pStyle w:val="Tabletext"/>
              <w:jc w:val="center"/>
              <w:rPr>
                <w:lang w:eastAsia="en-AU"/>
              </w:rPr>
            </w:pPr>
          </w:p>
        </w:tc>
        <w:tc>
          <w:tcPr>
            <w:tcW w:w="626" w:type="pct"/>
            <w:shd w:val="clear" w:color="auto" w:fill="auto"/>
            <w:vAlign w:val="center"/>
            <w:hideMark/>
          </w:tcPr>
          <w:p w14:paraId="5B5744CA" w14:textId="31CCFDE0" w:rsidR="00FF5D89" w:rsidRPr="00FF5D89" w:rsidRDefault="00FF5D89" w:rsidP="00FF5D89">
            <w:pPr>
              <w:pStyle w:val="Tabletext"/>
              <w:jc w:val="center"/>
              <w:rPr>
                <w:lang w:eastAsia="en-AU"/>
              </w:rPr>
            </w:pPr>
          </w:p>
        </w:tc>
      </w:tr>
      <w:tr w:rsidR="00FF5D89" w:rsidRPr="00FF5D89" w14:paraId="6EC408B2" w14:textId="77777777" w:rsidTr="00A07997">
        <w:trPr>
          <w:trHeight w:val="300"/>
        </w:trPr>
        <w:tc>
          <w:tcPr>
            <w:tcW w:w="1604" w:type="pct"/>
            <w:shd w:val="clear" w:color="auto" w:fill="auto"/>
            <w:vAlign w:val="center"/>
            <w:hideMark/>
          </w:tcPr>
          <w:p w14:paraId="416B1F5F" w14:textId="77777777" w:rsidR="00FF5D89" w:rsidRPr="00FF5D89" w:rsidRDefault="00FF5D89" w:rsidP="00A07997">
            <w:pPr>
              <w:pStyle w:val="Tableitalics"/>
            </w:pPr>
            <w:r w:rsidRPr="00FF5D89">
              <w:t>Saccolaimus flaviventris</w:t>
            </w:r>
          </w:p>
        </w:tc>
        <w:tc>
          <w:tcPr>
            <w:tcW w:w="1379" w:type="pct"/>
            <w:shd w:val="clear" w:color="auto" w:fill="auto"/>
            <w:vAlign w:val="center"/>
            <w:hideMark/>
          </w:tcPr>
          <w:p w14:paraId="459F4C3D" w14:textId="77777777" w:rsidR="00FF5D89" w:rsidRPr="00FF5D89" w:rsidRDefault="00FF5D89" w:rsidP="00FF5D89">
            <w:pPr>
              <w:pStyle w:val="Tabletext"/>
            </w:pPr>
            <w:r w:rsidRPr="00FF5D89">
              <w:t>Yellow-bellied Sheathtail Bat</w:t>
            </w:r>
          </w:p>
        </w:tc>
        <w:tc>
          <w:tcPr>
            <w:tcW w:w="490" w:type="pct"/>
            <w:shd w:val="clear" w:color="auto" w:fill="auto"/>
            <w:vAlign w:val="center"/>
            <w:hideMark/>
          </w:tcPr>
          <w:p w14:paraId="0B3C9A01" w14:textId="20343CFD" w:rsidR="00FF5D89" w:rsidRPr="00FF5D89" w:rsidRDefault="00FF5D89" w:rsidP="00FF5D89">
            <w:pPr>
              <w:pStyle w:val="Tabletext"/>
              <w:jc w:val="center"/>
              <w:rPr>
                <w:lang w:eastAsia="en-AU"/>
              </w:rPr>
            </w:pPr>
          </w:p>
        </w:tc>
        <w:tc>
          <w:tcPr>
            <w:tcW w:w="451" w:type="pct"/>
            <w:shd w:val="clear" w:color="auto" w:fill="auto"/>
            <w:vAlign w:val="center"/>
            <w:hideMark/>
          </w:tcPr>
          <w:p w14:paraId="2EECC3AC"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4C1B76E0" w14:textId="0F147BBF" w:rsidR="00FF5D89" w:rsidRPr="00FF5D89" w:rsidRDefault="00FF5D89" w:rsidP="00FF5D89">
            <w:pPr>
              <w:pStyle w:val="Tabletext"/>
              <w:jc w:val="center"/>
              <w:rPr>
                <w:lang w:eastAsia="en-AU"/>
              </w:rPr>
            </w:pPr>
          </w:p>
        </w:tc>
        <w:tc>
          <w:tcPr>
            <w:tcW w:w="626" w:type="pct"/>
            <w:shd w:val="clear" w:color="auto" w:fill="auto"/>
            <w:vAlign w:val="center"/>
            <w:hideMark/>
          </w:tcPr>
          <w:p w14:paraId="54AC3D99" w14:textId="77777777" w:rsidR="00FF5D89" w:rsidRPr="00FF5D89" w:rsidRDefault="00FF5D89" w:rsidP="00FF5D89">
            <w:pPr>
              <w:pStyle w:val="Tabletext"/>
              <w:jc w:val="center"/>
              <w:rPr>
                <w:lang w:eastAsia="en-AU"/>
              </w:rPr>
            </w:pPr>
            <w:r w:rsidRPr="00FF5D89">
              <w:rPr>
                <w:lang w:eastAsia="en-AU"/>
              </w:rPr>
              <w:t>T</w:t>
            </w:r>
          </w:p>
        </w:tc>
      </w:tr>
      <w:tr w:rsidR="00FF5D89" w:rsidRPr="00FF5D89" w14:paraId="5D054650" w14:textId="77777777" w:rsidTr="00A07997">
        <w:trPr>
          <w:trHeight w:val="300"/>
        </w:trPr>
        <w:tc>
          <w:tcPr>
            <w:tcW w:w="1604" w:type="pct"/>
            <w:shd w:val="clear" w:color="auto" w:fill="auto"/>
            <w:vAlign w:val="center"/>
            <w:hideMark/>
          </w:tcPr>
          <w:p w14:paraId="718E8700" w14:textId="77777777" w:rsidR="00FF5D89" w:rsidRPr="00FF5D89" w:rsidRDefault="00FF5D89" w:rsidP="00A07997">
            <w:pPr>
              <w:pStyle w:val="Tableitalics"/>
            </w:pPr>
            <w:r w:rsidRPr="00FF5D89">
              <w:t>Scoteanax rueppellii</w:t>
            </w:r>
          </w:p>
        </w:tc>
        <w:tc>
          <w:tcPr>
            <w:tcW w:w="1379" w:type="pct"/>
            <w:shd w:val="clear" w:color="auto" w:fill="auto"/>
            <w:vAlign w:val="center"/>
            <w:hideMark/>
          </w:tcPr>
          <w:p w14:paraId="03DE1266" w14:textId="77777777" w:rsidR="00FF5D89" w:rsidRPr="00FF5D89" w:rsidRDefault="00FF5D89" w:rsidP="00FF5D89">
            <w:pPr>
              <w:pStyle w:val="Tabletext"/>
            </w:pPr>
            <w:r w:rsidRPr="00FF5D89">
              <w:t>Greater Broad-nosed Bat</w:t>
            </w:r>
          </w:p>
        </w:tc>
        <w:tc>
          <w:tcPr>
            <w:tcW w:w="490" w:type="pct"/>
            <w:shd w:val="clear" w:color="auto" w:fill="auto"/>
            <w:vAlign w:val="center"/>
            <w:hideMark/>
          </w:tcPr>
          <w:p w14:paraId="79748F38" w14:textId="1FDC0CF4" w:rsidR="00FF5D89" w:rsidRPr="00FF5D89" w:rsidRDefault="00FF5D89" w:rsidP="00FF5D89">
            <w:pPr>
              <w:pStyle w:val="Tabletext"/>
              <w:jc w:val="center"/>
              <w:rPr>
                <w:lang w:eastAsia="en-AU"/>
              </w:rPr>
            </w:pPr>
          </w:p>
        </w:tc>
        <w:tc>
          <w:tcPr>
            <w:tcW w:w="451" w:type="pct"/>
            <w:shd w:val="clear" w:color="auto" w:fill="auto"/>
            <w:vAlign w:val="center"/>
            <w:hideMark/>
          </w:tcPr>
          <w:p w14:paraId="07A75214"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3904911F" w14:textId="57E9B9D1" w:rsidR="00FF5D89" w:rsidRPr="00FF5D89" w:rsidRDefault="00FF5D89" w:rsidP="00FF5D89">
            <w:pPr>
              <w:pStyle w:val="Tabletext"/>
              <w:jc w:val="center"/>
              <w:rPr>
                <w:lang w:eastAsia="en-AU"/>
              </w:rPr>
            </w:pPr>
          </w:p>
        </w:tc>
        <w:tc>
          <w:tcPr>
            <w:tcW w:w="626" w:type="pct"/>
            <w:shd w:val="clear" w:color="auto" w:fill="auto"/>
            <w:vAlign w:val="center"/>
            <w:hideMark/>
          </w:tcPr>
          <w:p w14:paraId="7F403384" w14:textId="3C8A6436" w:rsidR="00FF5D89" w:rsidRPr="00FF5D89" w:rsidRDefault="00FF5D89" w:rsidP="00FF5D89">
            <w:pPr>
              <w:pStyle w:val="Tabletext"/>
              <w:jc w:val="center"/>
              <w:rPr>
                <w:lang w:eastAsia="en-AU"/>
              </w:rPr>
            </w:pPr>
          </w:p>
        </w:tc>
      </w:tr>
      <w:tr w:rsidR="00FF5D89" w:rsidRPr="00FF5D89" w14:paraId="7CA80EE9" w14:textId="77777777" w:rsidTr="00A07997">
        <w:trPr>
          <w:trHeight w:val="300"/>
        </w:trPr>
        <w:tc>
          <w:tcPr>
            <w:tcW w:w="1604" w:type="pct"/>
            <w:shd w:val="clear" w:color="auto" w:fill="auto"/>
            <w:vAlign w:val="center"/>
            <w:hideMark/>
          </w:tcPr>
          <w:p w14:paraId="2E67528A" w14:textId="77777777" w:rsidR="00FF5D89" w:rsidRPr="00FF5D89" w:rsidRDefault="00FF5D89" w:rsidP="00A07997">
            <w:pPr>
              <w:pStyle w:val="Tableitalics"/>
            </w:pPr>
            <w:r w:rsidRPr="00FF5D89">
              <w:t>Sminthopsis leucopus</w:t>
            </w:r>
          </w:p>
        </w:tc>
        <w:tc>
          <w:tcPr>
            <w:tcW w:w="1379" w:type="pct"/>
            <w:shd w:val="clear" w:color="auto" w:fill="auto"/>
            <w:vAlign w:val="center"/>
            <w:hideMark/>
          </w:tcPr>
          <w:p w14:paraId="4CD64C0D" w14:textId="77777777" w:rsidR="00FF5D89" w:rsidRPr="00FF5D89" w:rsidRDefault="00FF5D89" w:rsidP="00FF5D89">
            <w:pPr>
              <w:pStyle w:val="Tabletext"/>
            </w:pPr>
            <w:r w:rsidRPr="00FF5D89">
              <w:t xml:space="preserve">White-footed Dunnart </w:t>
            </w:r>
          </w:p>
        </w:tc>
        <w:tc>
          <w:tcPr>
            <w:tcW w:w="490" w:type="pct"/>
            <w:shd w:val="clear" w:color="auto" w:fill="auto"/>
            <w:vAlign w:val="center"/>
            <w:hideMark/>
          </w:tcPr>
          <w:p w14:paraId="54307958" w14:textId="24334AEE" w:rsidR="00FF5D89" w:rsidRPr="00FF5D89" w:rsidRDefault="00FF5D89" w:rsidP="00FF5D89">
            <w:pPr>
              <w:pStyle w:val="Tabletext"/>
              <w:jc w:val="center"/>
              <w:rPr>
                <w:lang w:eastAsia="en-AU"/>
              </w:rPr>
            </w:pPr>
          </w:p>
        </w:tc>
        <w:tc>
          <w:tcPr>
            <w:tcW w:w="451" w:type="pct"/>
            <w:shd w:val="clear" w:color="auto" w:fill="auto"/>
            <w:vAlign w:val="center"/>
            <w:hideMark/>
          </w:tcPr>
          <w:p w14:paraId="62AC1103"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7E159D71" w14:textId="77777777" w:rsidR="00FF5D89" w:rsidRPr="00FF5D89" w:rsidRDefault="00FF5D89" w:rsidP="00FF5D89">
            <w:pPr>
              <w:pStyle w:val="Tabletext"/>
              <w:jc w:val="center"/>
              <w:rPr>
                <w:lang w:eastAsia="en-AU"/>
              </w:rPr>
            </w:pPr>
            <w:r w:rsidRPr="00FF5D89">
              <w:rPr>
                <w:lang w:eastAsia="en-AU"/>
              </w:rPr>
              <w:t>V</w:t>
            </w:r>
          </w:p>
        </w:tc>
        <w:tc>
          <w:tcPr>
            <w:tcW w:w="626" w:type="pct"/>
            <w:shd w:val="clear" w:color="auto" w:fill="auto"/>
            <w:vAlign w:val="center"/>
            <w:hideMark/>
          </w:tcPr>
          <w:p w14:paraId="1E45F3D6" w14:textId="77777777" w:rsidR="00FF5D89" w:rsidRPr="00FF5D89" w:rsidRDefault="00FF5D89" w:rsidP="00FF5D89">
            <w:pPr>
              <w:pStyle w:val="Tabletext"/>
              <w:jc w:val="center"/>
              <w:rPr>
                <w:lang w:eastAsia="en-AU"/>
              </w:rPr>
            </w:pPr>
            <w:r w:rsidRPr="00FF5D89">
              <w:rPr>
                <w:lang w:eastAsia="en-AU"/>
              </w:rPr>
              <w:t>T (NT)</w:t>
            </w:r>
          </w:p>
        </w:tc>
      </w:tr>
      <w:tr w:rsidR="00FF5D89" w:rsidRPr="00FF5D89" w14:paraId="2917ED74" w14:textId="77777777" w:rsidTr="00A07997">
        <w:trPr>
          <w:trHeight w:val="300"/>
        </w:trPr>
        <w:tc>
          <w:tcPr>
            <w:tcW w:w="1604" w:type="pct"/>
            <w:shd w:val="clear" w:color="auto" w:fill="auto"/>
            <w:vAlign w:val="center"/>
            <w:hideMark/>
          </w:tcPr>
          <w:p w14:paraId="56510D5C" w14:textId="77777777" w:rsidR="00FF5D89" w:rsidRPr="00FF5D89" w:rsidRDefault="00FF5D89" w:rsidP="00A07997">
            <w:pPr>
              <w:pStyle w:val="Tableitalics"/>
            </w:pPr>
            <w:r w:rsidRPr="00FF5D89">
              <w:t>Syconycteris australis</w:t>
            </w:r>
          </w:p>
        </w:tc>
        <w:tc>
          <w:tcPr>
            <w:tcW w:w="1379" w:type="pct"/>
            <w:shd w:val="clear" w:color="auto" w:fill="auto"/>
            <w:vAlign w:val="center"/>
            <w:hideMark/>
          </w:tcPr>
          <w:p w14:paraId="7E7A610E" w14:textId="77777777" w:rsidR="00FF5D89" w:rsidRPr="00FF5D89" w:rsidRDefault="00FF5D89" w:rsidP="00FF5D89">
            <w:pPr>
              <w:pStyle w:val="Tabletext"/>
            </w:pPr>
            <w:r w:rsidRPr="00FF5D89">
              <w:t xml:space="preserve">Eastern blossom-bat </w:t>
            </w:r>
          </w:p>
        </w:tc>
        <w:tc>
          <w:tcPr>
            <w:tcW w:w="490" w:type="pct"/>
            <w:shd w:val="clear" w:color="auto" w:fill="auto"/>
            <w:vAlign w:val="center"/>
            <w:hideMark/>
          </w:tcPr>
          <w:p w14:paraId="37EA3FBC" w14:textId="5ECE41BC" w:rsidR="00FF5D89" w:rsidRPr="00FF5D89" w:rsidRDefault="00FF5D89" w:rsidP="00FF5D89">
            <w:pPr>
              <w:pStyle w:val="Tabletext"/>
              <w:jc w:val="center"/>
              <w:rPr>
                <w:lang w:eastAsia="en-AU"/>
              </w:rPr>
            </w:pPr>
          </w:p>
        </w:tc>
        <w:tc>
          <w:tcPr>
            <w:tcW w:w="451" w:type="pct"/>
            <w:shd w:val="clear" w:color="auto" w:fill="auto"/>
            <w:vAlign w:val="center"/>
            <w:hideMark/>
          </w:tcPr>
          <w:p w14:paraId="309BEDA2"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68F82DA0" w14:textId="29BCA8C2" w:rsidR="00FF5D89" w:rsidRPr="00FF5D89" w:rsidRDefault="00FF5D89" w:rsidP="00FF5D89">
            <w:pPr>
              <w:pStyle w:val="Tabletext"/>
              <w:jc w:val="center"/>
              <w:rPr>
                <w:lang w:eastAsia="en-AU"/>
              </w:rPr>
            </w:pPr>
          </w:p>
        </w:tc>
        <w:tc>
          <w:tcPr>
            <w:tcW w:w="626" w:type="pct"/>
            <w:shd w:val="clear" w:color="auto" w:fill="auto"/>
            <w:vAlign w:val="center"/>
            <w:hideMark/>
          </w:tcPr>
          <w:p w14:paraId="13FB41CC" w14:textId="45A2DDB0" w:rsidR="00FF5D89" w:rsidRPr="00FF5D89" w:rsidRDefault="00FF5D89" w:rsidP="00FF5D89">
            <w:pPr>
              <w:pStyle w:val="Tabletext"/>
              <w:jc w:val="center"/>
              <w:rPr>
                <w:lang w:eastAsia="en-AU"/>
              </w:rPr>
            </w:pPr>
          </w:p>
        </w:tc>
      </w:tr>
      <w:tr w:rsidR="00FF5D89" w:rsidRPr="00FF5D89" w14:paraId="6CB2FF8F" w14:textId="77777777" w:rsidTr="00A07997">
        <w:trPr>
          <w:trHeight w:val="300"/>
        </w:trPr>
        <w:tc>
          <w:tcPr>
            <w:tcW w:w="1604" w:type="pct"/>
            <w:shd w:val="clear" w:color="auto" w:fill="auto"/>
            <w:vAlign w:val="center"/>
            <w:hideMark/>
          </w:tcPr>
          <w:p w14:paraId="15FD336A" w14:textId="77777777" w:rsidR="00FF5D89" w:rsidRPr="00FF5D89" w:rsidRDefault="00FF5D89" w:rsidP="00A07997">
            <w:pPr>
              <w:pStyle w:val="Tableitalics"/>
            </w:pPr>
            <w:r w:rsidRPr="00FF5D89">
              <w:t>Tachyglossus aculeatus</w:t>
            </w:r>
          </w:p>
        </w:tc>
        <w:tc>
          <w:tcPr>
            <w:tcW w:w="1379" w:type="pct"/>
            <w:shd w:val="clear" w:color="auto" w:fill="auto"/>
            <w:vAlign w:val="center"/>
            <w:hideMark/>
          </w:tcPr>
          <w:p w14:paraId="2DAA2CCB" w14:textId="2CEA1685" w:rsidR="00FF5D89" w:rsidRPr="00FF5D89" w:rsidRDefault="00176BE5" w:rsidP="00FF5D89">
            <w:pPr>
              <w:pStyle w:val="Tabletext"/>
            </w:pPr>
            <w:r>
              <w:t xml:space="preserve">Short-beaked </w:t>
            </w:r>
            <w:r w:rsidR="00FF5D89" w:rsidRPr="00FF5D89">
              <w:t>Echidna</w:t>
            </w:r>
          </w:p>
        </w:tc>
        <w:tc>
          <w:tcPr>
            <w:tcW w:w="490" w:type="pct"/>
            <w:shd w:val="clear" w:color="auto" w:fill="auto"/>
            <w:vAlign w:val="center"/>
            <w:hideMark/>
          </w:tcPr>
          <w:p w14:paraId="748545EE" w14:textId="141F8028" w:rsidR="00FF5D89" w:rsidRPr="00FF5D89" w:rsidRDefault="00FF5D89" w:rsidP="00FF5D89">
            <w:pPr>
              <w:pStyle w:val="Tabletext"/>
              <w:jc w:val="center"/>
              <w:rPr>
                <w:lang w:eastAsia="en-AU"/>
              </w:rPr>
            </w:pPr>
          </w:p>
        </w:tc>
        <w:tc>
          <w:tcPr>
            <w:tcW w:w="451" w:type="pct"/>
            <w:shd w:val="clear" w:color="auto" w:fill="auto"/>
            <w:vAlign w:val="center"/>
            <w:hideMark/>
          </w:tcPr>
          <w:p w14:paraId="37D8A1AA" w14:textId="1784427E" w:rsidR="00FF5D89" w:rsidRPr="00FF5D89" w:rsidRDefault="00FF5D89" w:rsidP="00FF5D89">
            <w:pPr>
              <w:pStyle w:val="Tabletext"/>
              <w:jc w:val="center"/>
              <w:rPr>
                <w:lang w:eastAsia="en-AU"/>
              </w:rPr>
            </w:pPr>
          </w:p>
        </w:tc>
        <w:tc>
          <w:tcPr>
            <w:tcW w:w="450" w:type="pct"/>
            <w:shd w:val="clear" w:color="auto" w:fill="auto"/>
            <w:vAlign w:val="center"/>
            <w:hideMark/>
          </w:tcPr>
          <w:p w14:paraId="0CBEC74F" w14:textId="77777777" w:rsidR="00FF5D89" w:rsidRPr="00FF5D89" w:rsidRDefault="00FF5D89" w:rsidP="00FF5D89">
            <w:pPr>
              <w:pStyle w:val="Tabletext"/>
              <w:jc w:val="center"/>
              <w:rPr>
                <w:lang w:eastAsia="en-AU"/>
              </w:rPr>
            </w:pPr>
            <w:r w:rsidRPr="00FF5D89">
              <w:rPr>
                <w:lang w:eastAsia="en-AU"/>
              </w:rPr>
              <w:t>NT</w:t>
            </w:r>
          </w:p>
        </w:tc>
        <w:tc>
          <w:tcPr>
            <w:tcW w:w="626" w:type="pct"/>
            <w:shd w:val="clear" w:color="auto" w:fill="auto"/>
            <w:vAlign w:val="center"/>
            <w:hideMark/>
          </w:tcPr>
          <w:p w14:paraId="0DF0DF4B" w14:textId="47F7ABF2" w:rsidR="00FF5D89" w:rsidRPr="00FF5D89" w:rsidRDefault="00FF5D89" w:rsidP="00FF5D89">
            <w:pPr>
              <w:pStyle w:val="Tabletext"/>
              <w:jc w:val="center"/>
              <w:rPr>
                <w:lang w:eastAsia="en-AU"/>
              </w:rPr>
            </w:pPr>
          </w:p>
        </w:tc>
      </w:tr>
      <w:tr w:rsidR="00FF5D89" w:rsidRPr="00FF5D89" w14:paraId="4F00FC6E" w14:textId="77777777" w:rsidTr="00A07997">
        <w:trPr>
          <w:trHeight w:val="510"/>
        </w:trPr>
        <w:tc>
          <w:tcPr>
            <w:tcW w:w="1604" w:type="pct"/>
            <w:shd w:val="clear" w:color="auto" w:fill="auto"/>
            <w:vAlign w:val="center"/>
            <w:hideMark/>
          </w:tcPr>
          <w:p w14:paraId="2A02FD72" w14:textId="77777777" w:rsidR="00FF5D89" w:rsidRPr="00FF5D89" w:rsidRDefault="00FF5D89" w:rsidP="00A07997">
            <w:pPr>
              <w:pStyle w:val="Tableitalics"/>
            </w:pPr>
            <w:r w:rsidRPr="00FF5D89">
              <w:t>Trichosurus caninus</w:t>
            </w:r>
          </w:p>
        </w:tc>
        <w:tc>
          <w:tcPr>
            <w:tcW w:w="1379" w:type="pct"/>
            <w:shd w:val="clear" w:color="auto" w:fill="auto"/>
            <w:vAlign w:val="center"/>
            <w:hideMark/>
          </w:tcPr>
          <w:p w14:paraId="4FC1D8DA" w14:textId="77777777" w:rsidR="00FF5D89" w:rsidRPr="00FF5D89" w:rsidRDefault="00FF5D89" w:rsidP="00FF5D89">
            <w:pPr>
              <w:pStyle w:val="Tabletext"/>
            </w:pPr>
            <w:r w:rsidRPr="00FF5D89">
              <w:t>Mountain Brushtail Possum, Short-eared Possum, Bobuck</w:t>
            </w:r>
          </w:p>
        </w:tc>
        <w:tc>
          <w:tcPr>
            <w:tcW w:w="490" w:type="pct"/>
            <w:shd w:val="clear" w:color="auto" w:fill="auto"/>
            <w:vAlign w:val="center"/>
            <w:hideMark/>
          </w:tcPr>
          <w:p w14:paraId="5AA90640" w14:textId="038C4A65" w:rsidR="00FF5D89" w:rsidRPr="00FF5D89" w:rsidRDefault="00FF5D89" w:rsidP="00FF5D89">
            <w:pPr>
              <w:pStyle w:val="Tabletext"/>
              <w:jc w:val="center"/>
              <w:rPr>
                <w:lang w:eastAsia="en-AU"/>
              </w:rPr>
            </w:pPr>
          </w:p>
        </w:tc>
        <w:tc>
          <w:tcPr>
            <w:tcW w:w="451" w:type="pct"/>
            <w:shd w:val="clear" w:color="auto" w:fill="auto"/>
            <w:vAlign w:val="center"/>
            <w:hideMark/>
          </w:tcPr>
          <w:p w14:paraId="2161A409" w14:textId="380EB240" w:rsidR="00FF5D89" w:rsidRPr="00FF5D89" w:rsidRDefault="00FF5D89" w:rsidP="00FF5D89">
            <w:pPr>
              <w:pStyle w:val="Tabletext"/>
              <w:jc w:val="center"/>
              <w:rPr>
                <w:lang w:eastAsia="en-AU"/>
              </w:rPr>
            </w:pPr>
          </w:p>
        </w:tc>
        <w:tc>
          <w:tcPr>
            <w:tcW w:w="450" w:type="pct"/>
            <w:shd w:val="clear" w:color="auto" w:fill="auto"/>
            <w:vAlign w:val="center"/>
            <w:hideMark/>
          </w:tcPr>
          <w:p w14:paraId="39DEBE7E" w14:textId="26D90583" w:rsidR="00FF5D89" w:rsidRPr="00FF5D89" w:rsidRDefault="00FF5D89" w:rsidP="00FF5D89">
            <w:pPr>
              <w:pStyle w:val="Tabletext"/>
              <w:jc w:val="center"/>
              <w:rPr>
                <w:lang w:eastAsia="en-AU"/>
              </w:rPr>
            </w:pPr>
          </w:p>
        </w:tc>
        <w:tc>
          <w:tcPr>
            <w:tcW w:w="626" w:type="pct"/>
            <w:shd w:val="clear" w:color="auto" w:fill="auto"/>
            <w:vAlign w:val="center"/>
            <w:hideMark/>
          </w:tcPr>
          <w:p w14:paraId="313EBDB8" w14:textId="6EB53845" w:rsidR="00FF5D89" w:rsidRPr="00FF5D89" w:rsidRDefault="00FF5D89" w:rsidP="00FF5D89">
            <w:pPr>
              <w:pStyle w:val="Tabletext"/>
              <w:jc w:val="center"/>
              <w:rPr>
                <w:lang w:eastAsia="en-AU"/>
              </w:rPr>
            </w:pPr>
          </w:p>
        </w:tc>
      </w:tr>
      <w:tr w:rsidR="00FF5D89" w:rsidRPr="00FF5D89" w14:paraId="16222676" w14:textId="77777777" w:rsidTr="00A07997">
        <w:trPr>
          <w:trHeight w:val="510"/>
        </w:trPr>
        <w:tc>
          <w:tcPr>
            <w:tcW w:w="1604" w:type="pct"/>
            <w:shd w:val="clear" w:color="auto" w:fill="auto"/>
            <w:vAlign w:val="center"/>
            <w:hideMark/>
          </w:tcPr>
          <w:p w14:paraId="73E0F7D3" w14:textId="77777777" w:rsidR="00FF5D89" w:rsidRPr="00FF5D89" w:rsidRDefault="00FF5D89" w:rsidP="00A07997">
            <w:pPr>
              <w:pStyle w:val="Tableitalics"/>
            </w:pPr>
            <w:r w:rsidRPr="00FF5D89">
              <w:t>Trichosurus cunninghami</w:t>
            </w:r>
          </w:p>
        </w:tc>
        <w:tc>
          <w:tcPr>
            <w:tcW w:w="1379" w:type="pct"/>
            <w:shd w:val="clear" w:color="auto" w:fill="auto"/>
            <w:vAlign w:val="center"/>
            <w:hideMark/>
          </w:tcPr>
          <w:p w14:paraId="18906120" w14:textId="77777777" w:rsidR="00FF5D89" w:rsidRPr="00FF5D89" w:rsidRDefault="00FF5D89" w:rsidP="00FF5D89">
            <w:pPr>
              <w:pStyle w:val="Tabletext"/>
            </w:pPr>
            <w:r w:rsidRPr="00FF5D89">
              <w:t>Mountain Brushtail Possum, Southern Bobuck</w:t>
            </w:r>
          </w:p>
        </w:tc>
        <w:tc>
          <w:tcPr>
            <w:tcW w:w="490" w:type="pct"/>
            <w:shd w:val="clear" w:color="auto" w:fill="auto"/>
            <w:vAlign w:val="center"/>
            <w:hideMark/>
          </w:tcPr>
          <w:p w14:paraId="75EACBAF" w14:textId="393CAC6C" w:rsidR="00FF5D89" w:rsidRPr="00FF5D89" w:rsidRDefault="00FF5D89" w:rsidP="00FF5D89">
            <w:pPr>
              <w:pStyle w:val="Tabletext"/>
              <w:jc w:val="center"/>
              <w:rPr>
                <w:lang w:eastAsia="en-AU"/>
              </w:rPr>
            </w:pPr>
          </w:p>
        </w:tc>
        <w:tc>
          <w:tcPr>
            <w:tcW w:w="451" w:type="pct"/>
            <w:shd w:val="clear" w:color="auto" w:fill="auto"/>
            <w:vAlign w:val="center"/>
            <w:hideMark/>
          </w:tcPr>
          <w:p w14:paraId="4B94E838" w14:textId="67AF80BA" w:rsidR="00FF5D89" w:rsidRPr="00FF5D89" w:rsidRDefault="00FF5D89" w:rsidP="00FF5D89">
            <w:pPr>
              <w:pStyle w:val="Tabletext"/>
              <w:jc w:val="center"/>
              <w:rPr>
                <w:lang w:eastAsia="en-AU"/>
              </w:rPr>
            </w:pPr>
          </w:p>
        </w:tc>
        <w:tc>
          <w:tcPr>
            <w:tcW w:w="450" w:type="pct"/>
            <w:shd w:val="clear" w:color="auto" w:fill="auto"/>
            <w:vAlign w:val="center"/>
            <w:hideMark/>
          </w:tcPr>
          <w:p w14:paraId="2A9D78B3" w14:textId="52EA4313" w:rsidR="00FF5D89" w:rsidRPr="00FF5D89" w:rsidRDefault="00FF5D89" w:rsidP="00FF5D89">
            <w:pPr>
              <w:pStyle w:val="Tabletext"/>
              <w:jc w:val="center"/>
              <w:rPr>
                <w:lang w:eastAsia="en-AU"/>
              </w:rPr>
            </w:pPr>
          </w:p>
        </w:tc>
        <w:tc>
          <w:tcPr>
            <w:tcW w:w="626" w:type="pct"/>
            <w:shd w:val="clear" w:color="auto" w:fill="auto"/>
            <w:vAlign w:val="center"/>
            <w:hideMark/>
          </w:tcPr>
          <w:p w14:paraId="762C2206" w14:textId="001C1223" w:rsidR="00FF5D89" w:rsidRPr="00FF5D89" w:rsidRDefault="00FF5D89" w:rsidP="00FF5D89">
            <w:pPr>
              <w:pStyle w:val="Tabletext"/>
              <w:jc w:val="center"/>
              <w:rPr>
                <w:lang w:eastAsia="en-AU"/>
              </w:rPr>
            </w:pPr>
          </w:p>
        </w:tc>
      </w:tr>
      <w:tr w:rsidR="00FF5D89" w:rsidRPr="00FF5D89" w14:paraId="27859C14" w14:textId="77777777" w:rsidTr="00A07997">
        <w:trPr>
          <w:trHeight w:val="300"/>
        </w:trPr>
        <w:tc>
          <w:tcPr>
            <w:tcW w:w="1604" w:type="pct"/>
            <w:shd w:val="clear" w:color="auto" w:fill="auto"/>
            <w:vAlign w:val="center"/>
            <w:hideMark/>
          </w:tcPr>
          <w:p w14:paraId="372A2E19" w14:textId="77777777" w:rsidR="00FF5D89" w:rsidRPr="00FF5D89" w:rsidRDefault="00FF5D89" w:rsidP="00A07997">
            <w:pPr>
              <w:pStyle w:val="Tableitalics"/>
            </w:pPr>
            <w:r w:rsidRPr="00FF5D89">
              <w:t>Trichosurus vulpecula</w:t>
            </w:r>
          </w:p>
        </w:tc>
        <w:tc>
          <w:tcPr>
            <w:tcW w:w="1379" w:type="pct"/>
            <w:shd w:val="clear" w:color="auto" w:fill="auto"/>
            <w:vAlign w:val="center"/>
            <w:hideMark/>
          </w:tcPr>
          <w:p w14:paraId="68373585" w14:textId="77777777" w:rsidR="00FF5D89" w:rsidRPr="00FF5D89" w:rsidRDefault="00FF5D89" w:rsidP="00FF5D89">
            <w:pPr>
              <w:pStyle w:val="Tabletext"/>
            </w:pPr>
            <w:r w:rsidRPr="00FF5D89">
              <w:t xml:space="preserve">Common Brushtail Possum </w:t>
            </w:r>
          </w:p>
        </w:tc>
        <w:tc>
          <w:tcPr>
            <w:tcW w:w="490" w:type="pct"/>
            <w:shd w:val="clear" w:color="auto" w:fill="auto"/>
            <w:vAlign w:val="center"/>
            <w:hideMark/>
          </w:tcPr>
          <w:p w14:paraId="290D1140" w14:textId="4FF08136" w:rsidR="00FF5D89" w:rsidRPr="00FF5D89" w:rsidRDefault="00FF5D89" w:rsidP="00FF5D89">
            <w:pPr>
              <w:pStyle w:val="Tabletext"/>
              <w:jc w:val="center"/>
              <w:rPr>
                <w:lang w:eastAsia="en-AU"/>
              </w:rPr>
            </w:pPr>
          </w:p>
        </w:tc>
        <w:tc>
          <w:tcPr>
            <w:tcW w:w="451" w:type="pct"/>
            <w:shd w:val="clear" w:color="auto" w:fill="auto"/>
            <w:vAlign w:val="center"/>
            <w:hideMark/>
          </w:tcPr>
          <w:p w14:paraId="755B873C" w14:textId="5899CCCF" w:rsidR="00FF5D89" w:rsidRPr="00FF5D89" w:rsidRDefault="00FF5D89" w:rsidP="00FF5D89">
            <w:pPr>
              <w:pStyle w:val="Tabletext"/>
              <w:jc w:val="center"/>
              <w:rPr>
                <w:lang w:eastAsia="en-AU"/>
              </w:rPr>
            </w:pPr>
          </w:p>
        </w:tc>
        <w:tc>
          <w:tcPr>
            <w:tcW w:w="450" w:type="pct"/>
            <w:shd w:val="clear" w:color="auto" w:fill="auto"/>
            <w:vAlign w:val="center"/>
            <w:hideMark/>
          </w:tcPr>
          <w:p w14:paraId="535FF179" w14:textId="1F530169" w:rsidR="00FF5D89" w:rsidRPr="00FF5D89" w:rsidRDefault="00FF5D89" w:rsidP="00FF5D89">
            <w:pPr>
              <w:pStyle w:val="Tabletext"/>
              <w:jc w:val="center"/>
              <w:rPr>
                <w:lang w:eastAsia="en-AU"/>
              </w:rPr>
            </w:pPr>
          </w:p>
        </w:tc>
        <w:tc>
          <w:tcPr>
            <w:tcW w:w="626" w:type="pct"/>
            <w:shd w:val="clear" w:color="auto" w:fill="auto"/>
            <w:vAlign w:val="center"/>
            <w:hideMark/>
          </w:tcPr>
          <w:p w14:paraId="22BF7F5B" w14:textId="4E69D550" w:rsidR="00FF5D89" w:rsidRPr="00FF5D89" w:rsidRDefault="00FF5D89" w:rsidP="00FF5D89">
            <w:pPr>
              <w:pStyle w:val="Tabletext"/>
              <w:jc w:val="center"/>
              <w:rPr>
                <w:lang w:eastAsia="en-AU"/>
              </w:rPr>
            </w:pPr>
          </w:p>
        </w:tc>
      </w:tr>
      <w:tr w:rsidR="00176BE5" w:rsidRPr="00FF5D89" w14:paraId="5D22A927" w14:textId="77777777" w:rsidTr="00A07997">
        <w:trPr>
          <w:trHeight w:val="300"/>
        </w:trPr>
        <w:tc>
          <w:tcPr>
            <w:tcW w:w="1604" w:type="pct"/>
            <w:shd w:val="clear" w:color="auto" w:fill="auto"/>
            <w:vAlign w:val="center"/>
          </w:tcPr>
          <w:p w14:paraId="0A9FA776" w14:textId="51A0D1A1" w:rsidR="00176BE5" w:rsidRPr="00FF5D89" w:rsidRDefault="00176BE5" w:rsidP="00A07997">
            <w:pPr>
              <w:pStyle w:val="Tableitalics"/>
            </w:pPr>
            <w:r>
              <w:t>Vombatus ursinus</w:t>
            </w:r>
          </w:p>
        </w:tc>
        <w:tc>
          <w:tcPr>
            <w:tcW w:w="1379" w:type="pct"/>
            <w:shd w:val="clear" w:color="auto" w:fill="auto"/>
            <w:vAlign w:val="center"/>
          </w:tcPr>
          <w:p w14:paraId="29E817E9" w14:textId="2196FA96" w:rsidR="00176BE5" w:rsidRPr="00FF5D89" w:rsidRDefault="00176BE5" w:rsidP="00FF5D89">
            <w:pPr>
              <w:pStyle w:val="Tabletext"/>
            </w:pPr>
            <w:r>
              <w:t>Common Wombat</w:t>
            </w:r>
          </w:p>
        </w:tc>
        <w:tc>
          <w:tcPr>
            <w:tcW w:w="490" w:type="pct"/>
            <w:shd w:val="clear" w:color="auto" w:fill="auto"/>
            <w:vAlign w:val="center"/>
          </w:tcPr>
          <w:p w14:paraId="47EA0868" w14:textId="77777777" w:rsidR="00176BE5" w:rsidRPr="00FF5D89" w:rsidRDefault="00176BE5" w:rsidP="00FF5D89">
            <w:pPr>
              <w:pStyle w:val="Tabletext"/>
              <w:jc w:val="center"/>
              <w:rPr>
                <w:lang w:eastAsia="en-AU"/>
              </w:rPr>
            </w:pPr>
          </w:p>
        </w:tc>
        <w:tc>
          <w:tcPr>
            <w:tcW w:w="451" w:type="pct"/>
            <w:shd w:val="clear" w:color="auto" w:fill="auto"/>
            <w:vAlign w:val="center"/>
          </w:tcPr>
          <w:p w14:paraId="7851518C" w14:textId="77777777" w:rsidR="00176BE5" w:rsidRPr="00FF5D89" w:rsidRDefault="00176BE5" w:rsidP="00FF5D89">
            <w:pPr>
              <w:pStyle w:val="Tabletext"/>
              <w:jc w:val="center"/>
              <w:rPr>
                <w:lang w:eastAsia="en-AU"/>
              </w:rPr>
            </w:pPr>
          </w:p>
        </w:tc>
        <w:tc>
          <w:tcPr>
            <w:tcW w:w="450" w:type="pct"/>
            <w:shd w:val="clear" w:color="auto" w:fill="auto"/>
            <w:vAlign w:val="center"/>
          </w:tcPr>
          <w:p w14:paraId="62B26AE8" w14:textId="77777777" w:rsidR="00176BE5" w:rsidRPr="00FF5D89" w:rsidRDefault="00176BE5" w:rsidP="00FF5D89">
            <w:pPr>
              <w:pStyle w:val="Tabletext"/>
              <w:jc w:val="center"/>
              <w:rPr>
                <w:lang w:eastAsia="en-AU"/>
              </w:rPr>
            </w:pPr>
          </w:p>
        </w:tc>
        <w:tc>
          <w:tcPr>
            <w:tcW w:w="626" w:type="pct"/>
            <w:shd w:val="clear" w:color="auto" w:fill="auto"/>
            <w:vAlign w:val="center"/>
          </w:tcPr>
          <w:p w14:paraId="71BC3AA4" w14:textId="77777777" w:rsidR="00176BE5" w:rsidRPr="00FF5D89" w:rsidRDefault="00176BE5" w:rsidP="00FF5D89">
            <w:pPr>
              <w:pStyle w:val="Tabletext"/>
              <w:jc w:val="center"/>
              <w:rPr>
                <w:lang w:eastAsia="en-AU"/>
              </w:rPr>
            </w:pPr>
          </w:p>
        </w:tc>
      </w:tr>
      <w:tr w:rsidR="00FF5D89" w:rsidRPr="00FF5D89" w14:paraId="291ED232" w14:textId="77777777" w:rsidTr="00A07997">
        <w:trPr>
          <w:trHeight w:val="510"/>
        </w:trPr>
        <w:tc>
          <w:tcPr>
            <w:tcW w:w="1604" w:type="pct"/>
            <w:shd w:val="clear" w:color="auto" w:fill="auto"/>
            <w:vAlign w:val="center"/>
            <w:hideMark/>
          </w:tcPr>
          <w:p w14:paraId="4BC172D2" w14:textId="77777777" w:rsidR="00FF5D89" w:rsidRPr="00FF5D89" w:rsidRDefault="00FF5D89" w:rsidP="00A07997">
            <w:pPr>
              <w:pStyle w:val="Tableitalics"/>
            </w:pPr>
            <w:r w:rsidRPr="00FF5D89">
              <w:t>Xeromys myoides</w:t>
            </w:r>
          </w:p>
        </w:tc>
        <w:tc>
          <w:tcPr>
            <w:tcW w:w="1379" w:type="pct"/>
            <w:shd w:val="clear" w:color="auto" w:fill="auto"/>
            <w:vAlign w:val="center"/>
            <w:hideMark/>
          </w:tcPr>
          <w:p w14:paraId="575ECE09" w14:textId="77777777" w:rsidR="00FF5D89" w:rsidRPr="00FF5D89" w:rsidRDefault="00FF5D89" w:rsidP="00FF5D89">
            <w:pPr>
              <w:pStyle w:val="Tabletext"/>
            </w:pPr>
            <w:r w:rsidRPr="00FF5D89">
              <w:t>Water Mouse, False Water Rat, Yirrkoo</w:t>
            </w:r>
          </w:p>
        </w:tc>
        <w:tc>
          <w:tcPr>
            <w:tcW w:w="490" w:type="pct"/>
            <w:shd w:val="clear" w:color="auto" w:fill="auto"/>
            <w:vAlign w:val="center"/>
            <w:hideMark/>
          </w:tcPr>
          <w:p w14:paraId="6B1310C0" w14:textId="77777777" w:rsidR="00FF5D89" w:rsidRPr="00FF5D89" w:rsidRDefault="00FF5D89" w:rsidP="00FF5D89">
            <w:pPr>
              <w:pStyle w:val="Tabletext"/>
              <w:jc w:val="center"/>
              <w:rPr>
                <w:lang w:eastAsia="en-AU"/>
              </w:rPr>
            </w:pPr>
            <w:r w:rsidRPr="00FF5D89">
              <w:rPr>
                <w:lang w:eastAsia="en-AU"/>
              </w:rPr>
              <w:t>V</w:t>
            </w:r>
          </w:p>
        </w:tc>
        <w:tc>
          <w:tcPr>
            <w:tcW w:w="451" w:type="pct"/>
            <w:shd w:val="clear" w:color="auto" w:fill="auto"/>
            <w:vAlign w:val="center"/>
            <w:hideMark/>
          </w:tcPr>
          <w:p w14:paraId="55767BA7" w14:textId="4D29326E" w:rsidR="00FF5D89" w:rsidRPr="00FF5D89" w:rsidRDefault="00FF5D89" w:rsidP="00FF5D89">
            <w:pPr>
              <w:pStyle w:val="Tabletext"/>
              <w:jc w:val="center"/>
              <w:rPr>
                <w:lang w:eastAsia="en-AU"/>
              </w:rPr>
            </w:pPr>
          </w:p>
        </w:tc>
        <w:tc>
          <w:tcPr>
            <w:tcW w:w="450" w:type="pct"/>
            <w:shd w:val="clear" w:color="auto" w:fill="auto"/>
            <w:vAlign w:val="center"/>
            <w:hideMark/>
          </w:tcPr>
          <w:p w14:paraId="3D7290B5" w14:textId="77777777" w:rsidR="00FF5D89" w:rsidRPr="00FF5D89" w:rsidRDefault="00FF5D89" w:rsidP="00FF5D89">
            <w:pPr>
              <w:pStyle w:val="Tabletext"/>
              <w:jc w:val="center"/>
              <w:rPr>
                <w:lang w:eastAsia="en-AU"/>
              </w:rPr>
            </w:pPr>
            <w:r w:rsidRPr="00FF5D89">
              <w:rPr>
                <w:lang w:eastAsia="en-AU"/>
              </w:rPr>
              <w:t>V</w:t>
            </w:r>
          </w:p>
        </w:tc>
        <w:tc>
          <w:tcPr>
            <w:tcW w:w="626" w:type="pct"/>
            <w:shd w:val="clear" w:color="auto" w:fill="auto"/>
            <w:vAlign w:val="center"/>
            <w:hideMark/>
          </w:tcPr>
          <w:p w14:paraId="6F263DD4" w14:textId="40809408" w:rsidR="00FF5D89" w:rsidRPr="00FF5D89" w:rsidRDefault="00FF5D89" w:rsidP="00FF5D89">
            <w:pPr>
              <w:pStyle w:val="Tabletext"/>
              <w:jc w:val="center"/>
              <w:rPr>
                <w:lang w:eastAsia="en-AU"/>
              </w:rPr>
            </w:pPr>
          </w:p>
        </w:tc>
      </w:tr>
      <w:tr w:rsidR="00FF5D89" w:rsidRPr="00FF5D89" w14:paraId="2B2B1EEA" w14:textId="77777777" w:rsidTr="008C0854">
        <w:trPr>
          <w:trHeight w:val="300"/>
        </w:trPr>
        <w:tc>
          <w:tcPr>
            <w:tcW w:w="5000" w:type="pct"/>
            <w:gridSpan w:val="6"/>
            <w:shd w:val="clear" w:color="auto" w:fill="D9D9D9" w:themeFill="background1" w:themeFillShade="D9"/>
            <w:vAlign w:val="center"/>
            <w:hideMark/>
          </w:tcPr>
          <w:p w14:paraId="2C9354DB" w14:textId="63A5DD0D" w:rsidR="00FF5D89" w:rsidRPr="00FF5D89" w:rsidRDefault="00FF5D89" w:rsidP="00FF5D89">
            <w:pPr>
              <w:pStyle w:val="Tabletext"/>
              <w:rPr>
                <w:b/>
              </w:rPr>
            </w:pPr>
            <w:r w:rsidRPr="00FF5D89">
              <w:rPr>
                <w:b/>
              </w:rPr>
              <w:t>Birds</w:t>
            </w:r>
          </w:p>
        </w:tc>
      </w:tr>
      <w:tr w:rsidR="00FF5D89" w:rsidRPr="00FF5D89" w14:paraId="2DE959BB" w14:textId="77777777" w:rsidTr="00A07997">
        <w:trPr>
          <w:trHeight w:val="300"/>
        </w:trPr>
        <w:tc>
          <w:tcPr>
            <w:tcW w:w="1604" w:type="pct"/>
            <w:shd w:val="clear" w:color="auto" w:fill="auto"/>
            <w:vAlign w:val="center"/>
            <w:hideMark/>
          </w:tcPr>
          <w:p w14:paraId="304DCA2E" w14:textId="77777777" w:rsidR="00FF5D89" w:rsidRPr="00FF5D89" w:rsidRDefault="00FF5D89" w:rsidP="00A07997">
            <w:pPr>
              <w:pStyle w:val="Tableitalics"/>
            </w:pPr>
            <w:r w:rsidRPr="00FF5D89">
              <w:t>Accipiter novaehollandiae</w:t>
            </w:r>
          </w:p>
        </w:tc>
        <w:tc>
          <w:tcPr>
            <w:tcW w:w="1379" w:type="pct"/>
            <w:shd w:val="clear" w:color="auto" w:fill="auto"/>
            <w:vAlign w:val="bottom"/>
            <w:hideMark/>
          </w:tcPr>
          <w:p w14:paraId="33521204" w14:textId="4BB4CB09" w:rsidR="00FF5D89" w:rsidRPr="00FF5D89" w:rsidRDefault="00FF5D89" w:rsidP="00FF5D89">
            <w:pPr>
              <w:pStyle w:val="Tabletext"/>
            </w:pPr>
            <w:r w:rsidRPr="00FF5D89">
              <w:t>Grey Goshawk</w:t>
            </w:r>
          </w:p>
        </w:tc>
        <w:tc>
          <w:tcPr>
            <w:tcW w:w="490" w:type="pct"/>
            <w:shd w:val="clear" w:color="auto" w:fill="auto"/>
            <w:vAlign w:val="center"/>
            <w:hideMark/>
          </w:tcPr>
          <w:p w14:paraId="6E89EBFB" w14:textId="34FC370C" w:rsidR="00FF5D89" w:rsidRPr="00FF5D89" w:rsidRDefault="00FF5D89" w:rsidP="00FF5D89">
            <w:pPr>
              <w:pStyle w:val="Tabletext"/>
              <w:jc w:val="center"/>
              <w:rPr>
                <w:lang w:eastAsia="en-AU"/>
              </w:rPr>
            </w:pPr>
          </w:p>
        </w:tc>
        <w:tc>
          <w:tcPr>
            <w:tcW w:w="451" w:type="pct"/>
            <w:shd w:val="clear" w:color="auto" w:fill="auto"/>
            <w:vAlign w:val="center"/>
            <w:hideMark/>
          </w:tcPr>
          <w:p w14:paraId="3C2EF5CB" w14:textId="70366242" w:rsidR="00FF5D89" w:rsidRPr="00FF5D89" w:rsidRDefault="00FF5D89" w:rsidP="00FF5D89">
            <w:pPr>
              <w:pStyle w:val="Tabletext"/>
              <w:jc w:val="center"/>
              <w:rPr>
                <w:lang w:eastAsia="en-AU"/>
              </w:rPr>
            </w:pPr>
          </w:p>
        </w:tc>
        <w:tc>
          <w:tcPr>
            <w:tcW w:w="450" w:type="pct"/>
            <w:shd w:val="clear" w:color="auto" w:fill="auto"/>
            <w:vAlign w:val="center"/>
            <w:hideMark/>
          </w:tcPr>
          <w:p w14:paraId="70983F17" w14:textId="06917EB4" w:rsidR="00FF5D89" w:rsidRPr="00FF5D89" w:rsidRDefault="00FF5D89" w:rsidP="00FF5D89">
            <w:pPr>
              <w:pStyle w:val="Tabletext"/>
              <w:jc w:val="center"/>
              <w:rPr>
                <w:lang w:eastAsia="en-AU"/>
              </w:rPr>
            </w:pPr>
          </w:p>
        </w:tc>
        <w:tc>
          <w:tcPr>
            <w:tcW w:w="626" w:type="pct"/>
            <w:shd w:val="clear" w:color="auto" w:fill="auto"/>
            <w:vAlign w:val="center"/>
            <w:hideMark/>
          </w:tcPr>
          <w:p w14:paraId="1BB94719" w14:textId="77777777" w:rsidR="00FF5D89" w:rsidRPr="00FF5D89" w:rsidRDefault="00FF5D89" w:rsidP="00FF5D89">
            <w:pPr>
              <w:pStyle w:val="Tabletext"/>
              <w:jc w:val="center"/>
              <w:rPr>
                <w:lang w:eastAsia="en-AU"/>
              </w:rPr>
            </w:pPr>
            <w:r w:rsidRPr="00FF5D89">
              <w:rPr>
                <w:lang w:eastAsia="en-AU"/>
              </w:rPr>
              <w:t>T (V)</w:t>
            </w:r>
          </w:p>
        </w:tc>
      </w:tr>
      <w:tr w:rsidR="00FF5D89" w:rsidRPr="00FF5D89" w14:paraId="0C382D98" w14:textId="77777777" w:rsidTr="00A07997">
        <w:trPr>
          <w:trHeight w:val="300"/>
        </w:trPr>
        <w:tc>
          <w:tcPr>
            <w:tcW w:w="1604" w:type="pct"/>
            <w:shd w:val="clear" w:color="auto" w:fill="auto"/>
            <w:noWrap/>
            <w:vAlign w:val="bottom"/>
            <w:hideMark/>
          </w:tcPr>
          <w:p w14:paraId="6C2437FE" w14:textId="77777777" w:rsidR="00FF5D89" w:rsidRPr="00FF5D89" w:rsidRDefault="00FF5D89" w:rsidP="00A07997">
            <w:pPr>
              <w:pStyle w:val="Tableitalics"/>
            </w:pPr>
            <w:r w:rsidRPr="00FF5D89">
              <w:t>Amaurornis moluccana</w:t>
            </w:r>
          </w:p>
        </w:tc>
        <w:tc>
          <w:tcPr>
            <w:tcW w:w="1379" w:type="pct"/>
            <w:shd w:val="clear" w:color="auto" w:fill="auto"/>
            <w:noWrap/>
            <w:vAlign w:val="bottom"/>
            <w:hideMark/>
          </w:tcPr>
          <w:p w14:paraId="4484FC0A" w14:textId="6CF992AF" w:rsidR="00FF5D89" w:rsidRPr="00FF5D89" w:rsidRDefault="00FF5D89" w:rsidP="00FF5D89">
            <w:pPr>
              <w:pStyle w:val="Tabletext"/>
            </w:pPr>
            <w:r w:rsidRPr="00FF5D89">
              <w:t>Pale-Vented Bush-Hen</w:t>
            </w:r>
          </w:p>
        </w:tc>
        <w:tc>
          <w:tcPr>
            <w:tcW w:w="490" w:type="pct"/>
            <w:shd w:val="clear" w:color="auto" w:fill="auto"/>
            <w:noWrap/>
            <w:vAlign w:val="center"/>
            <w:hideMark/>
          </w:tcPr>
          <w:p w14:paraId="3CC5F3B5" w14:textId="7FF23C74" w:rsidR="00FF5D89" w:rsidRPr="00FF5D89" w:rsidRDefault="00FF5D89" w:rsidP="00FF5D89">
            <w:pPr>
              <w:pStyle w:val="Tabletext"/>
              <w:jc w:val="center"/>
              <w:rPr>
                <w:rFonts w:ascii="Calibri" w:hAnsi="Calibri"/>
                <w:sz w:val="22"/>
                <w:lang w:eastAsia="en-AU"/>
              </w:rPr>
            </w:pPr>
          </w:p>
        </w:tc>
        <w:tc>
          <w:tcPr>
            <w:tcW w:w="451" w:type="pct"/>
            <w:shd w:val="clear" w:color="auto" w:fill="auto"/>
            <w:noWrap/>
            <w:vAlign w:val="center"/>
            <w:hideMark/>
          </w:tcPr>
          <w:p w14:paraId="11234C0F"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V</w:t>
            </w:r>
          </w:p>
        </w:tc>
        <w:tc>
          <w:tcPr>
            <w:tcW w:w="450" w:type="pct"/>
            <w:shd w:val="clear" w:color="auto" w:fill="auto"/>
            <w:noWrap/>
            <w:vAlign w:val="center"/>
            <w:hideMark/>
          </w:tcPr>
          <w:p w14:paraId="1229A51B" w14:textId="0D4E2914" w:rsidR="00FF5D89" w:rsidRPr="00FF5D89" w:rsidRDefault="00FF5D89" w:rsidP="00FF5D89">
            <w:pPr>
              <w:pStyle w:val="Tabletext"/>
              <w:jc w:val="center"/>
              <w:rPr>
                <w:rFonts w:ascii="Calibri" w:hAnsi="Calibri"/>
                <w:sz w:val="22"/>
                <w:lang w:eastAsia="en-AU"/>
              </w:rPr>
            </w:pPr>
          </w:p>
        </w:tc>
        <w:tc>
          <w:tcPr>
            <w:tcW w:w="626" w:type="pct"/>
            <w:shd w:val="clear" w:color="auto" w:fill="auto"/>
            <w:noWrap/>
            <w:vAlign w:val="center"/>
            <w:hideMark/>
          </w:tcPr>
          <w:p w14:paraId="62AFC57D" w14:textId="77C5CE13" w:rsidR="00FF5D89" w:rsidRPr="00FF5D89" w:rsidRDefault="00FF5D89" w:rsidP="00FF5D89">
            <w:pPr>
              <w:pStyle w:val="Tabletext"/>
              <w:jc w:val="center"/>
              <w:rPr>
                <w:rFonts w:ascii="Calibri" w:hAnsi="Calibri"/>
                <w:sz w:val="22"/>
                <w:lang w:eastAsia="en-AU"/>
              </w:rPr>
            </w:pPr>
          </w:p>
        </w:tc>
      </w:tr>
      <w:tr w:rsidR="00FF5D89" w:rsidRPr="00FF5D89" w14:paraId="4A59431F" w14:textId="77777777" w:rsidTr="00A07997">
        <w:trPr>
          <w:trHeight w:val="300"/>
        </w:trPr>
        <w:tc>
          <w:tcPr>
            <w:tcW w:w="1604" w:type="pct"/>
            <w:shd w:val="clear" w:color="auto" w:fill="auto"/>
            <w:vAlign w:val="center"/>
            <w:hideMark/>
          </w:tcPr>
          <w:p w14:paraId="6239EA3F" w14:textId="77777777" w:rsidR="00FF5D89" w:rsidRPr="00FF5D89" w:rsidRDefault="00FF5D89" w:rsidP="00A07997">
            <w:pPr>
              <w:pStyle w:val="Tableitalics"/>
            </w:pPr>
            <w:r w:rsidRPr="00FF5D89">
              <w:t>Anthochaera phrygia</w:t>
            </w:r>
          </w:p>
        </w:tc>
        <w:tc>
          <w:tcPr>
            <w:tcW w:w="1379" w:type="pct"/>
            <w:shd w:val="clear" w:color="auto" w:fill="auto"/>
            <w:vAlign w:val="bottom"/>
            <w:hideMark/>
          </w:tcPr>
          <w:p w14:paraId="62DC5E68" w14:textId="0656A0CF" w:rsidR="00FF5D89" w:rsidRPr="00FF5D89" w:rsidRDefault="00FF5D89" w:rsidP="00FF5D89">
            <w:pPr>
              <w:pStyle w:val="Tabletext"/>
            </w:pPr>
            <w:r w:rsidRPr="00FF5D89">
              <w:t>Regent Honeyeater</w:t>
            </w:r>
          </w:p>
        </w:tc>
        <w:tc>
          <w:tcPr>
            <w:tcW w:w="490" w:type="pct"/>
            <w:shd w:val="clear" w:color="auto" w:fill="auto"/>
            <w:vAlign w:val="center"/>
            <w:hideMark/>
          </w:tcPr>
          <w:p w14:paraId="3B1EAEB9" w14:textId="77777777" w:rsidR="00FF5D89" w:rsidRPr="00FF5D89" w:rsidRDefault="00FF5D89" w:rsidP="00FF5D89">
            <w:pPr>
              <w:pStyle w:val="Tabletext"/>
              <w:jc w:val="center"/>
              <w:rPr>
                <w:lang w:eastAsia="en-AU"/>
              </w:rPr>
            </w:pPr>
            <w:r w:rsidRPr="00FF5D89">
              <w:rPr>
                <w:lang w:eastAsia="en-AU"/>
              </w:rPr>
              <w:t>CE</w:t>
            </w:r>
          </w:p>
        </w:tc>
        <w:tc>
          <w:tcPr>
            <w:tcW w:w="451" w:type="pct"/>
            <w:shd w:val="clear" w:color="auto" w:fill="auto"/>
            <w:vAlign w:val="center"/>
            <w:hideMark/>
          </w:tcPr>
          <w:p w14:paraId="2321BB1D" w14:textId="77777777" w:rsidR="00FF5D89" w:rsidRPr="00FF5D89" w:rsidRDefault="00FF5D89" w:rsidP="00FF5D89">
            <w:pPr>
              <w:pStyle w:val="Tabletext"/>
              <w:jc w:val="center"/>
              <w:rPr>
                <w:lang w:eastAsia="en-AU"/>
              </w:rPr>
            </w:pPr>
            <w:r w:rsidRPr="00FF5D89">
              <w:rPr>
                <w:lang w:eastAsia="en-AU"/>
              </w:rPr>
              <w:t>CE</w:t>
            </w:r>
          </w:p>
        </w:tc>
        <w:tc>
          <w:tcPr>
            <w:tcW w:w="450" w:type="pct"/>
            <w:shd w:val="clear" w:color="auto" w:fill="auto"/>
            <w:vAlign w:val="center"/>
            <w:hideMark/>
          </w:tcPr>
          <w:p w14:paraId="6013FB16" w14:textId="77777777" w:rsidR="00FF5D89" w:rsidRPr="00FF5D89" w:rsidRDefault="00FF5D89" w:rsidP="00FF5D89">
            <w:pPr>
              <w:pStyle w:val="Tabletext"/>
              <w:jc w:val="center"/>
              <w:rPr>
                <w:lang w:eastAsia="en-AU"/>
              </w:rPr>
            </w:pPr>
            <w:r w:rsidRPr="00FF5D89">
              <w:rPr>
                <w:lang w:eastAsia="en-AU"/>
              </w:rPr>
              <w:t>E</w:t>
            </w:r>
          </w:p>
        </w:tc>
        <w:tc>
          <w:tcPr>
            <w:tcW w:w="626" w:type="pct"/>
            <w:shd w:val="clear" w:color="auto" w:fill="auto"/>
            <w:vAlign w:val="center"/>
            <w:hideMark/>
          </w:tcPr>
          <w:p w14:paraId="799453A1" w14:textId="77777777" w:rsidR="00FF5D89" w:rsidRPr="00FF5D89" w:rsidRDefault="00FF5D89" w:rsidP="00FF5D89">
            <w:pPr>
              <w:pStyle w:val="Tabletext"/>
              <w:jc w:val="center"/>
              <w:rPr>
                <w:lang w:eastAsia="en-AU"/>
              </w:rPr>
            </w:pPr>
            <w:r w:rsidRPr="00FF5D89">
              <w:rPr>
                <w:lang w:eastAsia="en-AU"/>
              </w:rPr>
              <w:t>T (CE)</w:t>
            </w:r>
          </w:p>
        </w:tc>
      </w:tr>
      <w:tr w:rsidR="00FF5D89" w:rsidRPr="00FF5D89" w14:paraId="47772925" w14:textId="77777777" w:rsidTr="00A07997">
        <w:trPr>
          <w:trHeight w:val="300"/>
        </w:trPr>
        <w:tc>
          <w:tcPr>
            <w:tcW w:w="1604" w:type="pct"/>
            <w:shd w:val="clear" w:color="auto" w:fill="auto"/>
            <w:vAlign w:val="center"/>
            <w:hideMark/>
          </w:tcPr>
          <w:p w14:paraId="5D70CB03" w14:textId="77777777" w:rsidR="00FF5D89" w:rsidRPr="00FF5D89" w:rsidRDefault="00FF5D89" w:rsidP="00A07997">
            <w:pPr>
              <w:pStyle w:val="Tableitalics"/>
            </w:pPr>
            <w:r w:rsidRPr="00FF5D89">
              <w:t>Ardea ibis</w:t>
            </w:r>
          </w:p>
        </w:tc>
        <w:tc>
          <w:tcPr>
            <w:tcW w:w="1379" w:type="pct"/>
            <w:shd w:val="clear" w:color="auto" w:fill="auto"/>
            <w:vAlign w:val="bottom"/>
            <w:hideMark/>
          </w:tcPr>
          <w:p w14:paraId="4B290842" w14:textId="42D2F52B" w:rsidR="00FF5D89" w:rsidRPr="00FF5D89" w:rsidRDefault="00FF5D89" w:rsidP="00FF5D89">
            <w:pPr>
              <w:pStyle w:val="Tabletext"/>
            </w:pPr>
            <w:r w:rsidRPr="00FF5D89">
              <w:t>Cattle Egret</w:t>
            </w:r>
          </w:p>
        </w:tc>
        <w:tc>
          <w:tcPr>
            <w:tcW w:w="490" w:type="pct"/>
            <w:shd w:val="clear" w:color="auto" w:fill="auto"/>
            <w:vAlign w:val="center"/>
            <w:hideMark/>
          </w:tcPr>
          <w:p w14:paraId="002EA179" w14:textId="7ADF1601" w:rsidR="00FF5D89" w:rsidRPr="00FF5D89" w:rsidRDefault="00FF5D89" w:rsidP="00FF5D89">
            <w:pPr>
              <w:pStyle w:val="Tabletext"/>
              <w:jc w:val="center"/>
              <w:rPr>
                <w:lang w:eastAsia="en-AU"/>
              </w:rPr>
            </w:pPr>
          </w:p>
        </w:tc>
        <w:tc>
          <w:tcPr>
            <w:tcW w:w="451" w:type="pct"/>
            <w:shd w:val="clear" w:color="auto" w:fill="auto"/>
            <w:vAlign w:val="center"/>
            <w:hideMark/>
          </w:tcPr>
          <w:p w14:paraId="17F55C1A" w14:textId="574BCA29" w:rsidR="00FF5D89" w:rsidRPr="00FF5D89" w:rsidRDefault="00FF5D89" w:rsidP="00FF5D89">
            <w:pPr>
              <w:pStyle w:val="Tabletext"/>
              <w:jc w:val="center"/>
              <w:rPr>
                <w:lang w:eastAsia="en-AU"/>
              </w:rPr>
            </w:pPr>
          </w:p>
        </w:tc>
        <w:tc>
          <w:tcPr>
            <w:tcW w:w="450" w:type="pct"/>
            <w:shd w:val="clear" w:color="auto" w:fill="auto"/>
            <w:vAlign w:val="center"/>
            <w:hideMark/>
          </w:tcPr>
          <w:p w14:paraId="3ADB0D51" w14:textId="4AB5A9CE" w:rsidR="00FF5D89" w:rsidRPr="00FF5D89" w:rsidRDefault="00FF5D89" w:rsidP="00FF5D89">
            <w:pPr>
              <w:pStyle w:val="Tabletext"/>
              <w:jc w:val="center"/>
              <w:rPr>
                <w:lang w:eastAsia="en-AU"/>
              </w:rPr>
            </w:pPr>
          </w:p>
        </w:tc>
        <w:tc>
          <w:tcPr>
            <w:tcW w:w="626" w:type="pct"/>
            <w:shd w:val="clear" w:color="auto" w:fill="auto"/>
            <w:vAlign w:val="center"/>
            <w:hideMark/>
          </w:tcPr>
          <w:p w14:paraId="009AA34B" w14:textId="78A139FC" w:rsidR="00FF5D89" w:rsidRPr="00FF5D89" w:rsidRDefault="00FF5D89" w:rsidP="00FF5D89">
            <w:pPr>
              <w:pStyle w:val="Tabletext"/>
              <w:jc w:val="center"/>
              <w:rPr>
                <w:lang w:eastAsia="en-AU"/>
              </w:rPr>
            </w:pPr>
          </w:p>
        </w:tc>
      </w:tr>
      <w:tr w:rsidR="00FF5D89" w:rsidRPr="00FF5D89" w14:paraId="3F09A291" w14:textId="77777777" w:rsidTr="00A07997">
        <w:trPr>
          <w:trHeight w:val="300"/>
        </w:trPr>
        <w:tc>
          <w:tcPr>
            <w:tcW w:w="1604" w:type="pct"/>
            <w:shd w:val="clear" w:color="auto" w:fill="auto"/>
            <w:vAlign w:val="center"/>
            <w:hideMark/>
          </w:tcPr>
          <w:p w14:paraId="4172536C" w14:textId="77777777" w:rsidR="00FF5D89" w:rsidRPr="00FF5D89" w:rsidRDefault="00FF5D89" w:rsidP="00A07997">
            <w:pPr>
              <w:pStyle w:val="Tableitalics"/>
            </w:pPr>
            <w:r w:rsidRPr="00FF5D89">
              <w:t>Ardea modesta</w:t>
            </w:r>
          </w:p>
        </w:tc>
        <w:tc>
          <w:tcPr>
            <w:tcW w:w="1379" w:type="pct"/>
            <w:shd w:val="clear" w:color="auto" w:fill="auto"/>
            <w:vAlign w:val="bottom"/>
            <w:hideMark/>
          </w:tcPr>
          <w:p w14:paraId="59F73983" w14:textId="52585EEC" w:rsidR="00FF5D89" w:rsidRPr="00FF5D89" w:rsidRDefault="00FF5D89" w:rsidP="00FF5D89">
            <w:pPr>
              <w:pStyle w:val="Tabletext"/>
            </w:pPr>
            <w:r w:rsidRPr="00FF5D89">
              <w:t>Eastern Great Egret</w:t>
            </w:r>
          </w:p>
        </w:tc>
        <w:tc>
          <w:tcPr>
            <w:tcW w:w="490" w:type="pct"/>
            <w:shd w:val="clear" w:color="auto" w:fill="auto"/>
            <w:vAlign w:val="center"/>
            <w:hideMark/>
          </w:tcPr>
          <w:p w14:paraId="7C664A47" w14:textId="37A9859E" w:rsidR="00FF5D89" w:rsidRPr="00FF5D89" w:rsidRDefault="00FF5D89" w:rsidP="00FF5D89">
            <w:pPr>
              <w:pStyle w:val="Tabletext"/>
              <w:jc w:val="center"/>
              <w:rPr>
                <w:lang w:eastAsia="en-AU"/>
              </w:rPr>
            </w:pPr>
          </w:p>
        </w:tc>
        <w:tc>
          <w:tcPr>
            <w:tcW w:w="451" w:type="pct"/>
            <w:shd w:val="clear" w:color="auto" w:fill="auto"/>
            <w:vAlign w:val="center"/>
            <w:hideMark/>
          </w:tcPr>
          <w:p w14:paraId="7B3C7103" w14:textId="57FD6EFA" w:rsidR="00FF5D89" w:rsidRPr="00FF5D89" w:rsidRDefault="00FF5D89" w:rsidP="00FF5D89">
            <w:pPr>
              <w:pStyle w:val="Tabletext"/>
              <w:jc w:val="center"/>
              <w:rPr>
                <w:lang w:eastAsia="en-AU"/>
              </w:rPr>
            </w:pPr>
          </w:p>
        </w:tc>
        <w:tc>
          <w:tcPr>
            <w:tcW w:w="450" w:type="pct"/>
            <w:shd w:val="clear" w:color="auto" w:fill="auto"/>
            <w:vAlign w:val="center"/>
            <w:hideMark/>
          </w:tcPr>
          <w:p w14:paraId="58C87D98" w14:textId="0F1EF4EA" w:rsidR="00FF5D89" w:rsidRPr="00FF5D89" w:rsidRDefault="00FF5D89" w:rsidP="00FF5D89">
            <w:pPr>
              <w:pStyle w:val="Tabletext"/>
              <w:jc w:val="center"/>
              <w:rPr>
                <w:lang w:eastAsia="en-AU"/>
              </w:rPr>
            </w:pPr>
          </w:p>
        </w:tc>
        <w:tc>
          <w:tcPr>
            <w:tcW w:w="626" w:type="pct"/>
            <w:shd w:val="clear" w:color="auto" w:fill="auto"/>
            <w:vAlign w:val="center"/>
            <w:hideMark/>
          </w:tcPr>
          <w:p w14:paraId="1E8713A7" w14:textId="77777777" w:rsidR="00FF5D89" w:rsidRPr="00FF5D89" w:rsidRDefault="00FF5D89" w:rsidP="00FF5D89">
            <w:pPr>
              <w:pStyle w:val="Tabletext"/>
              <w:jc w:val="center"/>
              <w:rPr>
                <w:lang w:eastAsia="en-AU"/>
              </w:rPr>
            </w:pPr>
            <w:r w:rsidRPr="00FF5D89">
              <w:rPr>
                <w:lang w:eastAsia="en-AU"/>
              </w:rPr>
              <w:t>T(V)</w:t>
            </w:r>
          </w:p>
        </w:tc>
      </w:tr>
      <w:tr w:rsidR="00FF5D89" w:rsidRPr="00FF5D89" w14:paraId="101EA5FC" w14:textId="77777777" w:rsidTr="00A07997">
        <w:trPr>
          <w:trHeight w:val="300"/>
        </w:trPr>
        <w:tc>
          <w:tcPr>
            <w:tcW w:w="1604" w:type="pct"/>
            <w:shd w:val="clear" w:color="auto" w:fill="auto"/>
            <w:vAlign w:val="center"/>
            <w:hideMark/>
          </w:tcPr>
          <w:p w14:paraId="6FAE77A7" w14:textId="77777777" w:rsidR="00FF5D89" w:rsidRPr="00FF5D89" w:rsidRDefault="00FF5D89" w:rsidP="00A07997">
            <w:pPr>
              <w:pStyle w:val="Tableitalics"/>
            </w:pPr>
            <w:r w:rsidRPr="00FF5D89">
              <w:t>Botaurus poiciloptilus</w:t>
            </w:r>
          </w:p>
        </w:tc>
        <w:tc>
          <w:tcPr>
            <w:tcW w:w="1379" w:type="pct"/>
            <w:shd w:val="clear" w:color="auto" w:fill="auto"/>
            <w:vAlign w:val="bottom"/>
            <w:hideMark/>
          </w:tcPr>
          <w:p w14:paraId="13313FDA" w14:textId="2CD4A857" w:rsidR="00FF5D89" w:rsidRPr="00FF5D89" w:rsidRDefault="00FF5D89" w:rsidP="00FF5D89">
            <w:pPr>
              <w:pStyle w:val="Tabletext"/>
            </w:pPr>
            <w:r w:rsidRPr="00FF5D89">
              <w:t>Australasian Bittern</w:t>
            </w:r>
          </w:p>
        </w:tc>
        <w:tc>
          <w:tcPr>
            <w:tcW w:w="490" w:type="pct"/>
            <w:shd w:val="clear" w:color="auto" w:fill="auto"/>
            <w:vAlign w:val="center"/>
            <w:hideMark/>
          </w:tcPr>
          <w:p w14:paraId="636B3D2C" w14:textId="77777777" w:rsidR="00FF5D89" w:rsidRPr="00FF5D89" w:rsidRDefault="00FF5D89" w:rsidP="00FF5D89">
            <w:pPr>
              <w:pStyle w:val="Tabletext"/>
              <w:jc w:val="center"/>
              <w:rPr>
                <w:sz w:val="22"/>
                <w:lang w:eastAsia="en-AU"/>
              </w:rPr>
            </w:pPr>
            <w:r w:rsidRPr="00FF5D89">
              <w:rPr>
                <w:color w:val="000000" w:themeColor="text1"/>
                <w:sz w:val="22"/>
                <w:lang w:eastAsia="en-AU"/>
              </w:rPr>
              <w:t>E</w:t>
            </w:r>
          </w:p>
        </w:tc>
        <w:tc>
          <w:tcPr>
            <w:tcW w:w="451" w:type="pct"/>
            <w:shd w:val="clear" w:color="auto" w:fill="auto"/>
            <w:vAlign w:val="center"/>
            <w:hideMark/>
          </w:tcPr>
          <w:p w14:paraId="2416BCEB" w14:textId="77777777" w:rsidR="00FF5D89" w:rsidRPr="00FF5D89" w:rsidRDefault="00FF5D89" w:rsidP="00FF5D89">
            <w:pPr>
              <w:pStyle w:val="Tabletext"/>
              <w:jc w:val="center"/>
              <w:rPr>
                <w:sz w:val="22"/>
                <w:lang w:eastAsia="en-AU"/>
              </w:rPr>
            </w:pPr>
            <w:r w:rsidRPr="00FF5D89">
              <w:rPr>
                <w:color w:val="000000" w:themeColor="text1"/>
                <w:sz w:val="22"/>
                <w:lang w:eastAsia="en-AU"/>
              </w:rPr>
              <w:t>E</w:t>
            </w:r>
          </w:p>
        </w:tc>
        <w:tc>
          <w:tcPr>
            <w:tcW w:w="450" w:type="pct"/>
            <w:shd w:val="clear" w:color="auto" w:fill="auto"/>
            <w:vAlign w:val="center"/>
            <w:hideMark/>
          </w:tcPr>
          <w:p w14:paraId="175A477C" w14:textId="4F7D03EB" w:rsidR="00FF5D89" w:rsidRPr="00FF5D89" w:rsidRDefault="00FF5D89" w:rsidP="00FF5D89">
            <w:pPr>
              <w:pStyle w:val="Tabletext"/>
              <w:jc w:val="center"/>
              <w:rPr>
                <w:lang w:eastAsia="en-AU"/>
              </w:rPr>
            </w:pPr>
          </w:p>
        </w:tc>
        <w:tc>
          <w:tcPr>
            <w:tcW w:w="626" w:type="pct"/>
            <w:shd w:val="clear" w:color="auto" w:fill="auto"/>
            <w:vAlign w:val="center"/>
            <w:hideMark/>
          </w:tcPr>
          <w:p w14:paraId="7D7517CA" w14:textId="77777777" w:rsidR="00FF5D89" w:rsidRPr="00FF5D89" w:rsidRDefault="00FF5D89" w:rsidP="00FF5D89">
            <w:pPr>
              <w:pStyle w:val="Tabletext"/>
              <w:jc w:val="center"/>
              <w:rPr>
                <w:lang w:eastAsia="en-AU"/>
              </w:rPr>
            </w:pPr>
            <w:r w:rsidRPr="00FF5D89">
              <w:rPr>
                <w:lang w:eastAsia="en-AU"/>
              </w:rPr>
              <w:t>T (V)</w:t>
            </w:r>
          </w:p>
        </w:tc>
      </w:tr>
      <w:tr w:rsidR="00FF5D89" w:rsidRPr="00FF5D89" w14:paraId="7D033493" w14:textId="77777777" w:rsidTr="00A07997">
        <w:trPr>
          <w:trHeight w:val="300"/>
        </w:trPr>
        <w:tc>
          <w:tcPr>
            <w:tcW w:w="1604" w:type="pct"/>
            <w:shd w:val="clear" w:color="auto" w:fill="auto"/>
            <w:vAlign w:val="center"/>
            <w:hideMark/>
          </w:tcPr>
          <w:p w14:paraId="02D262EE" w14:textId="77777777" w:rsidR="00FF5D89" w:rsidRPr="00FF5D89" w:rsidRDefault="00FF5D89" w:rsidP="00A07997">
            <w:pPr>
              <w:pStyle w:val="Tableitalics"/>
            </w:pPr>
            <w:r w:rsidRPr="00FF5D89">
              <w:t>Callocephalon fimbriatum</w:t>
            </w:r>
          </w:p>
        </w:tc>
        <w:tc>
          <w:tcPr>
            <w:tcW w:w="1379" w:type="pct"/>
            <w:shd w:val="clear" w:color="auto" w:fill="auto"/>
            <w:vAlign w:val="bottom"/>
            <w:hideMark/>
          </w:tcPr>
          <w:p w14:paraId="5C2A08A5" w14:textId="53FB3FD2" w:rsidR="00FF5D89" w:rsidRPr="00FF5D89" w:rsidRDefault="00FF5D89" w:rsidP="00FF5D89">
            <w:pPr>
              <w:pStyle w:val="Tabletext"/>
            </w:pPr>
            <w:r w:rsidRPr="00FF5D89">
              <w:t>Gang Gang Cockatoo</w:t>
            </w:r>
          </w:p>
        </w:tc>
        <w:tc>
          <w:tcPr>
            <w:tcW w:w="490" w:type="pct"/>
            <w:shd w:val="clear" w:color="auto" w:fill="auto"/>
            <w:vAlign w:val="center"/>
            <w:hideMark/>
          </w:tcPr>
          <w:p w14:paraId="539A8705" w14:textId="0BDF95DC" w:rsidR="00FF5D89" w:rsidRPr="00FF5D89" w:rsidRDefault="00FF5D89" w:rsidP="00FF5D89">
            <w:pPr>
              <w:pStyle w:val="Tabletext"/>
              <w:jc w:val="center"/>
              <w:rPr>
                <w:lang w:eastAsia="en-AU"/>
              </w:rPr>
            </w:pPr>
          </w:p>
        </w:tc>
        <w:tc>
          <w:tcPr>
            <w:tcW w:w="451" w:type="pct"/>
            <w:shd w:val="clear" w:color="auto" w:fill="auto"/>
            <w:vAlign w:val="center"/>
            <w:hideMark/>
          </w:tcPr>
          <w:p w14:paraId="6A3ABCEE"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6A6EE8CD" w14:textId="4A98EC1D" w:rsidR="00FF5D89" w:rsidRPr="00FF5D89" w:rsidRDefault="00FF5D89" w:rsidP="00FF5D89">
            <w:pPr>
              <w:pStyle w:val="Tabletext"/>
              <w:jc w:val="center"/>
              <w:rPr>
                <w:lang w:eastAsia="en-AU"/>
              </w:rPr>
            </w:pPr>
          </w:p>
        </w:tc>
        <w:tc>
          <w:tcPr>
            <w:tcW w:w="626" w:type="pct"/>
            <w:shd w:val="clear" w:color="auto" w:fill="auto"/>
            <w:vAlign w:val="center"/>
            <w:hideMark/>
          </w:tcPr>
          <w:p w14:paraId="3BE5E15B" w14:textId="39EAC2DB" w:rsidR="00FF5D89" w:rsidRPr="00FF5D89" w:rsidRDefault="00FF5D89" w:rsidP="00FF5D89">
            <w:pPr>
              <w:pStyle w:val="Tabletext"/>
              <w:jc w:val="center"/>
              <w:rPr>
                <w:lang w:eastAsia="en-AU"/>
              </w:rPr>
            </w:pPr>
          </w:p>
        </w:tc>
      </w:tr>
      <w:tr w:rsidR="00FF5D89" w:rsidRPr="00FF5D89" w14:paraId="640C5C36" w14:textId="77777777" w:rsidTr="00A07997">
        <w:trPr>
          <w:trHeight w:val="300"/>
        </w:trPr>
        <w:tc>
          <w:tcPr>
            <w:tcW w:w="1604" w:type="pct"/>
            <w:shd w:val="clear" w:color="auto" w:fill="auto"/>
            <w:vAlign w:val="center"/>
            <w:hideMark/>
          </w:tcPr>
          <w:p w14:paraId="7F04E768" w14:textId="77777777" w:rsidR="00FF5D89" w:rsidRPr="00FF5D89" w:rsidRDefault="00FF5D89" w:rsidP="00A07997">
            <w:pPr>
              <w:pStyle w:val="Tableitalics"/>
            </w:pPr>
            <w:r w:rsidRPr="00FF5D89">
              <w:t>Calyptorhynchus funereus</w:t>
            </w:r>
          </w:p>
        </w:tc>
        <w:tc>
          <w:tcPr>
            <w:tcW w:w="1379" w:type="pct"/>
            <w:shd w:val="clear" w:color="auto" w:fill="auto"/>
            <w:vAlign w:val="bottom"/>
            <w:hideMark/>
          </w:tcPr>
          <w:p w14:paraId="7A2E724B" w14:textId="7F3B6C58" w:rsidR="00FF5D89" w:rsidRPr="00FF5D89" w:rsidRDefault="00FF5D89" w:rsidP="00FF5D89">
            <w:pPr>
              <w:pStyle w:val="Tabletext"/>
            </w:pPr>
            <w:r w:rsidRPr="00FF5D89">
              <w:t>Yellow-Tailed Black-Cockatoo</w:t>
            </w:r>
          </w:p>
        </w:tc>
        <w:tc>
          <w:tcPr>
            <w:tcW w:w="490" w:type="pct"/>
            <w:shd w:val="clear" w:color="auto" w:fill="auto"/>
            <w:vAlign w:val="center"/>
            <w:hideMark/>
          </w:tcPr>
          <w:p w14:paraId="62E3AEA4" w14:textId="5BDCE5D6" w:rsidR="00FF5D89" w:rsidRPr="00FF5D89" w:rsidRDefault="00FF5D89" w:rsidP="00FF5D89">
            <w:pPr>
              <w:pStyle w:val="Tabletext"/>
              <w:jc w:val="center"/>
              <w:rPr>
                <w:lang w:eastAsia="en-AU"/>
              </w:rPr>
            </w:pPr>
          </w:p>
        </w:tc>
        <w:tc>
          <w:tcPr>
            <w:tcW w:w="451" w:type="pct"/>
            <w:shd w:val="clear" w:color="auto" w:fill="auto"/>
            <w:vAlign w:val="center"/>
            <w:hideMark/>
          </w:tcPr>
          <w:p w14:paraId="53AFAC1C" w14:textId="28611185" w:rsidR="00FF5D89" w:rsidRPr="00FF5D89" w:rsidRDefault="00FF5D89" w:rsidP="00FF5D89">
            <w:pPr>
              <w:pStyle w:val="Tabletext"/>
              <w:jc w:val="center"/>
              <w:rPr>
                <w:lang w:eastAsia="en-AU"/>
              </w:rPr>
            </w:pPr>
          </w:p>
        </w:tc>
        <w:tc>
          <w:tcPr>
            <w:tcW w:w="450" w:type="pct"/>
            <w:shd w:val="clear" w:color="auto" w:fill="auto"/>
            <w:vAlign w:val="center"/>
            <w:hideMark/>
          </w:tcPr>
          <w:p w14:paraId="156A828B" w14:textId="48758D99" w:rsidR="00FF5D89" w:rsidRPr="00FF5D89" w:rsidRDefault="00FF5D89" w:rsidP="00FF5D89">
            <w:pPr>
              <w:pStyle w:val="Tabletext"/>
              <w:jc w:val="center"/>
              <w:rPr>
                <w:lang w:eastAsia="en-AU"/>
              </w:rPr>
            </w:pPr>
          </w:p>
        </w:tc>
        <w:tc>
          <w:tcPr>
            <w:tcW w:w="626" w:type="pct"/>
            <w:shd w:val="clear" w:color="auto" w:fill="auto"/>
            <w:vAlign w:val="center"/>
            <w:hideMark/>
          </w:tcPr>
          <w:p w14:paraId="321ED634" w14:textId="171B4BFE" w:rsidR="00FF5D89" w:rsidRPr="00FF5D89" w:rsidRDefault="00FF5D89" w:rsidP="00FF5D89">
            <w:pPr>
              <w:pStyle w:val="Tabletext"/>
              <w:jc w:val="center"/>
              <w:rPr>
                <w:lang w:eastAsia="en-AU"/>
              </w:rPr>
            </w:pPr>
          </w:p>
        </w:tc>
      </w:tr>
      <w:tr w:rsidR="00FF5D89" w:rsidRPr="00FF5D89" w14:paraId="2F983770" w14:textId="77777777" w:rsidTr="00A07997">
        <w:trPr>
          <w:trHeight w:val="300"/>
        </w:trPr>
        <w:tc>
          <w:tcPr>
            <w:tcW w:w="1604" w:type="pct"/>
            <w:shd w:val="clear" w:color="auto" w:fill="auto"/>
            <w:vAlign w:val="center"/>
            <w:hideMark/>
          </w:tcPr>
          <w:p w14:paraId="493A5CDB" w14:textId="77777777" w:rsidR="00FF5D89" w:rsidRPr="00FF5D89" w:rsidRDefault="00FF5D89" w:rsidP="00A07997">
            <w:pPr>
              <w:pStyle w:val="Tableitalics"/>
            </w:pPr>
            <w:r w:rsidRPr="00FF5D89">
              <w:t>Calyptorhynchus lathami lathami</w:t>
            </w:r>
          </w:p>
        </w:tc>
        <w:tc>
          <w:tcPr>
            <w:tcW w:w="1379" w:type="pct"/>
            <w:shd w:val="clear" w:color="auto" w:fill="auto"/>
            <w:vAlign w:val="bottom"/>
            <w:hideMark/>
          </w:tcPr>
          <w:p w14:paraId="5F092435" w14:textId="2DE9F371" w:rsidR="00FF5D89" w:rsidRPr="00FF5D89" w:rsidRDefault="00FF5D89" w:rsidP="00FF5D89">
            <w:pPr>
              <w:pStyle w:val="Tabletext"/>
            </w:pPr>
            <w:r w:rsidRPr="00FF5D89">
              <w:t>Glossy Black-Cockatoo</w:t>
            </w:r>
          </w:p>
        </w:tc>
        <w:tc>
          <w:tcPr>
            <w:tcW w:w="490" w:type="pct"/>
            <w:shd w:val="clear" w:color="auto" w:fill="auto"/>
            <w:vAlign w:val="center"/>
            <w:hideMark/>
          </w:tcPr>
          <w:p w14:paraId="7CBEFF9C" w14:textId="2E8FC83B" w:rsidR="00FF5D89" w:rsidRPr="00FF5D89" w:rsidRDefault="00FF5D89" w:rsidP="00FF5D89">
            <w:pPr>
              <w:pStyle w:val="Tabletext"/>
              <w:jc w:val="center"/>
              <w:rPr>
                <w:lang w:eastAsia="en-AU"/>
              </w:rPr>
            </w:pPr>
          </w:p>
        </w:tc>
        <w:tc>
          <w:tcPr>
            <w:tcW w:w="451" w:type="pct"/>
            <w:shd w:val="clear" w:color="auto" w:fill="auto"/>
            <w:vAlign w:val="center"/>
            <w:hideMark/>
          </w:tcPr>
          <w:p w14:paraId="4660F543"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10ADF345" w14:textId="7DAF018E" w:rsidR="00FF5D89" w:rsidRPr="00FF5D89" w:rsidRDefault="00FF5D89" w:rsidP="00FF5D89">
            <w:pPr>
              <w:pStyle w:val="Tabletext"/>
              <w:jc w:val="center"/>
              <w:rPr>
                <w:lang w:eastAsia="en-AU"/>
              </w:rPr>
            </w:pPr>
          </w:p>
        </w:tc>
        <w:tc>
          <w:tcPr>
            <w:tcW w:w="626" w:type="pct"/>
            <w:shd w:val="clear" w:color="auto" w:fill="auto"/>
            <w:vAlign w:val="center"/>
            <w:hideMark/>
          </w:tcPr>
          <w:p w14:paraId="7C5A4F11" w14:textId="77777777" w:rsidR="00FF5D89" w:rsidRPr="00FF5D89" w:rsidRDefault="00FF5D89" w:rsidP="00FF5D89">
            <w:pPr>
              <w:pStyle w:val="Tabletext"/>
              <w:jc w:val="center"/>
              <w:rPr>
                <w:lang w:eastAsia="en-AU"/>
              </w:rPr>
            </w:pPr>
            <w:r w:rsidRPr="00FF5D89">
              <w:rPr>
                <w:lang w:eastAsia="en-AU"/>
              </w:rPr>
              <w:t>T (V)</w:t>
            </w:r>
          </w:p>
        </w:tc>
      </w:tr>
      <w:tr w:rsidR="00FF5D89" w:rsidRPr="00FF5D89" w14:paraId="5D1375AB" w14:textId="77777777" w:rsidTr="00A07997">
        <w:trPr>
          <w:trHeight w:val="300"/>
        </w:trPr>
        <w:tc>
          <w:tcPr>
            <w:tcW w:w="1604" w:type="pct"/>
            <w:shd w:val="clear" w:color="auto" w:fill="auto"/>
            <w:noWrap/>
            <w:vAlign w:val="bottom"/>
            <w:hideMark/>
          </w:tcPr>
          <w:p w14:paraId="7D938BB1" w14:textId="77777777" w:rsidR="00FF5D89" w:rsidRPr="00FF5D89" w:rsidRDefault="00FF5D89" w:rsidP="00A07997">
            <w:pPr>
              <w:pStyle w:val="Tableitalics"/>
            </w:pPr>
            <w:r w:rsidRPr="00FF5D89">
              <w:t>Carterornis leucotis</w:t>
            </w:r>
          </w:p>
        </w:tc>
        <w:tc>
          <w:tcPr>
            <w:tcW w:w="1379" w:type="pct"/>
            <w:shd w:val="clear" w:color="auto" w:fill="auto"/>
            <w:noWrap/>
            <w:vAlign w:val="bottom"/>
            <w:hideMark/>
          </w:tcPr>
          <w:p w14:paraId="2062F47F" w14:textId="703AECDB" w:rsidR="00FF5D89" w:rsidRPr="00FF5D89" w:rsidRDefault="00FF5D89" w:rsidP="00FF5D89">
            <w:pPr>
              <w:pStyle w:val="Tabletext"/>
            </w:pPr>
            <w:r w:rsidRPr="00FF5D89">
              <w:t>White-Eared Monarch</w:t>
            </w:r>
          </w:p>
        </w:tc>
        <w:tc>
          <w:tcPr>
            <w:tcW w:w="490" w:type="pct"/>
            <w:shd w:val="clear" w:color="auto" w:fill="auto"/>
            <w:noWrap/>
            <w:vAlign w:val="center"/>
            <w:hideMark/>
          </w:tcPr>
          <w:p w14:paraId="0F4A74E5" w14:textId="11D0D6EE" w:rsidR="00FF5D89" w:rsidRPr="00FF5D89" w:rsidRDefault="00FF5D89" w:rsidP="00FF5D89">
            <w:pPr>
              <w:pStyle w:val="Tabletext"/>
              <w:jc w:val="center"/>
              <w:rPr>
                <w:rFonts w:ascii="Calibri" w:hAnsi="Calibri"/>
                <w:sz w:val="22"/>
                <w:lang w:eastAsia="en-AU"/>
              </w:rPr>
            </w:pPr>
          </w:p>
        </w:tc>
        <w:tc>
          <w:tcPr>
            <w:tcW w:w="451" w:type="pct"/>
            <w:shd w:val="clear" w:color="auto" w:fill="auto"/>
            <w:noWrap/>
            <w:vAlign w:val="center"/>
            <w:hideMark/>
          </w:tcPr>
          <w:p w14:paraId="367336FB"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V</w:t>
            </w:r>
          </w:p>
        </w:tc>
        <w:tc>
          <w:tcPr>
            <w:tcW w:w="450" w:type="pct"/>
            <w:shd w:val="clear" w:color="auto" w:fill="auto"/>
            <w:noWrap/>
            <w:vAlign w:val="center"/>
            <w:hideMark/>
          </w:tcPr>
          <w:p w14:paraId="7D110117" w14:textId="2DF13118" w:rsidR="00FF5D89" w:rsidRPr="00FF5D89" w:rsidRDefault="00FF5D89" w:rsidP="00FF5D89">
            <w:pPr>
              <w:pStyle w:val="Tabletext"/>
              <w:jc w:val="center"/>
              <w:rPr>
                <w:rFonts w:ascii="Calibri" w:hAnsi="Calibri"/>
                <w:sz w:val="22"/>
                <w:lang w:eastAsia="en-AU"/>
              </w:rPr>
            </w:pPr>
          </w:p>
        </w:tc>
        <w:tc>
          <w:tcPr>
            <w:tcW w:w="626" w:type="pct"/>
            <w:shd w:val="clear" w:color="auto" w:fill="auto"/>
            <w:noWrap/>
            <w:vAlign w:val="center"/>
            <w:hideMark/>
          </w:tcPr>
          <w:p w14:paraId="1063BB41" w14:textId="6EAC329C" w:rsidR="00FF5D89" w:rsidRPr="00FF5D89" w:rsidRDefault="00FF5D89" w:rsidP="00FF5D89">
            <w:pPr>
              <w:pStyle w:val="Tabletext"/>
              <w:jc w:val="center"/>
              <w:rPr>
                <w:rFonts w:ascii="Calibri" w:hAnsi="Calibri"/>
                <w:sz w:val="22"/>
                <w:lang w:eastAsia="en-AU"/>
              </w:rPr>
            </w:pPr>
          </w:p>
        </w:tc>
      </w:tr>
      <w:tr w:rsidR="00FF5D89" w:rsidRPr="00FF5D89" w14:paraId="2350B226" w14:textId="77777777" w:rsidTr="00A07997">
        <w:trPr>
          <w:trHeight w:val="300"/>
        </w:trPr>
        <w:tc>
          <w:tcPr>
            <w:tcW w:w="1604" w:type="pct"/>
            <w:shd w:val="clear" w:color="auto" w:fill="auto"/>
            <w:vAlign w:val="center"/>
            <w:hideMark/>
          </w:tcPr>
          <w:p w14:paraId="4E95FEC8" w14:textId="77777777" w:rsidR="00FF5D89" w:rsidRPr="00FF5D89" w:rsidRDefault="00FF5D89" w:rsidP="00A07997">
            <w:pPr>
              <w:pStyle w:val="Tableitalics"/>
            </w:pPr>
            <w:r w:rsidRPr="00FF5D89">
              <w:t>Ceyx azureus</w:t>
            </w:r>
          </w:p>
        </w:tc>
        <w:tc>
          <w:tcPr>
            <w:tcW w:w="1379" w:type="pct"/>
            <w:shd w:val="clear" w:color="auto" w:fill="auto"/>
            <w:vAlign w:val="bottom"/>
            <w:hideMark/>
          </w:tcPr>
          <w:p w14:paraId="6B5C1A71" w14:textId="76B9A41A" w:rsidR="00FF5D89" w:rsidRPr="00FF5D89" w:rsidRDefault="00FF5D89" w:rsidP="00FF5D89">
            <w:pPr>
              <w:pStyle w:val="Tabletext"/>
            </w:pPr>
            <w:r w:rsidRPr="00FF5D89">
              <w:t>Azure Kingfisher</w:t>
            </w:r>
          </w:p>
        </w:tc>
        <w:tc>
          <w:tcPr>
            <w:tcW w:w="490" w:type="pct"/>
            <w:shd w:val="clear" w:color="auto" w:fill="auto"/>
            <w:vAlign w:val="center"/>
            <w:hideMark/>
          </w:tcPr>
          <w:p w14:paraId="476F4E72" w14:textId="2AF857E3" w:rsidR="00FF5D89" w:rsidRPr="00FF5D89" w:rsidRDefault="00FF5D89" w:rsidP="00FF5D89">
            <w:pPr>
              <w:pStyle w:val="Tabletext"/>
              <w:jc w:val="center"/>
              <w:rPr>
                <w:lang w:eastAsia="en-AU"/>
              </w:rPr>
            </w:pPr>
          </w:p>
        </w:tc>
        <w:tc>
          <w:tcPr>
            <w:tcW w:w="451" w:type="pct"/>
            <w:shd w:val="clear" w:color="auto" w:fill="auto"/>
            <w:vAlign w:val="center"/>
            <w:hideMark/>
          </w:tcPr>
          <w:p w14:paraId="14214CC0" w14:textId="31DF28B6" w:rsidR="00FF5D89" w:rsidRPr="00FF5D89" w:rsidRDefault="00FF5D89" w:rsidP="00FF5D89">
            <w:pPr>
              <w:pStyle w:val="Tabletext"/>
              <w:jc w:val="center"/>
              <w:rPr>
                <w:lang w:eastAsia="en-AU"/>
              </w:rPr>
            </w:pPr>
          </w:p>
        </w:tc>
        <w:tc>
          <w:tcPr>
            <w:tcW w:w="450" w:type="pct"/>
            <w:shd w:val="clear" w:color="auto" w:fill="auto"/>
            <w:vAlign w:val="center"/>
            <w:hideMark/>
          </w:tcPr>
          <w:p w14:paraId="5C8A135A" w14:textId="0DCCDD6B" w:rsidR="00FF5D89" w:rsidRPr="00FF5D89" w:rsidRDefault="00FF5D89" w:rsidP="00FF5D89">
            <w:pPr>
              <w:pStyle w:val="Tabletext"/>
              <w:jc w:val="center"/>
              <w:rPr>
                <w:lang w:eastAsia="en-AU"/>
              </w:rPr>
            </w:pPr>
          </w:p>
        </w:tc>
        <w:tc>
          <w:tcPr>
            <w:tcW w:w="626" w:type="pct"/>
            <w:shd w:val="clear" w:color="auto" w:fill="auto"/>
            <w:vAlign w:val="center"/>
            <w:hideMark/>
          </w:tcPr>
          <w:p w14:paraId="381546FA" w14:textId="77777777" w:rsidR="00FF5D89" w:rsidRPr="00FF5D89" w:rsidRDefault="00FF5D89" w:rsidP="00FF5D89">
            <w:pPr>
              <w:pStyle w:val="Tabletext"/>
              <w:jc w:val="center"/>
              <w:rPr>
                <w:lang w:eastAsia="en-AU"/>
              </w:rPr>
            </w:pPr>
            <w:r w:rsidRPr="00FF5D89">
              <w:rPr>
                <w:lang w:eastAsia="en-AU"/>
              </w:rPr>
              <w:t>NT</w:t>
            </w:r>
          </w:p>
        </w:tc>
      </w:tr>
      <w:tr w:rsidR="00FF5D89" w:rsidRPr="00FF5D89" w14:paraId="18AC2A1D" w14:textId="77777777" w:rsidTr="00A07997">
        <w:trPr>
          <w:trHeight w:val="300"/>
        </w:trPr>
        <w:tc>
          <w:tcPr>
            <w:tcW w:w="1604" w:type="pct"/>
            <w:shd w:val="clear" w:color="auto" w:fill="auto"/>
            <w:vAlign w:val="center"/>
            <w:hideMark/>
          </w:tcPr>
          <w:p w14:paraId="69CF20A9" w14:textId="77777777" w:rsidR="00FF5D89" w:rsidRPr="00FF5D89" w:rsidRDefault="00FF5D89" w:rsidP="00A07997">
            <w:pPr>
              <w:pStyle w:val="Tableitalics"/>
            </w:pPr>
            <w:r w:rsidRPr="00FF5D89">
              <w:t>Climacteris picumnus victoriae</w:t>
            </w:r>
          </w:p>
        </w:tc>
        <w:tc>
          <w:tcPr>
            <w:tcW w:w="1379" w:type="pct"/>
            <w:shd w:val="clear" w:color="auto" w:fill="auto"/>
            <w:vAlign w:val="bottom"/>
            <w:hideMark/>
          </w:tcPr>
          <w:p w14:paraId="4A24F0D3" w14:textId="10C12DA6" w:rsidR="00FF5D89" w:rsidRPr="00FF5D89" w:rsidRDefault="00FF5D89" w:rsidP="00FF5D89">
            <w:pPr>
              <w:pStyle w:val="Tabletext"/>
            </w:pPr>
            <w:r w:rsidRPr="00FF5D89">
              <w:t>Brown Treecreeper</w:t>
            </w:r>
          </w:p>
        </w:tc>
        <w:tc>
          <w:tcPr>
            <w:tcW w:w="490" w:type="pct"/>
            <w:shd w:val="clear" w:color="auto" w:fill="auto"/>
            <w:vAlign w:val="center"/>
            <w:hideMark/>
          </w:tcPr>
          <w:p w14:paraId="0637AB0B" w14:textId="17E79003" w:rsidR="00FF5D89" w:rsidRPr="00FF5D89" w:rsidRDefault="00FF5D89" w:rsidP="00FF5D89">
            <w:pPr>
              <w:pStyle w:val="Tabletext"/>
              <w:jc w:val="center"/>
              <w:rPr>
                <w:sz w:val="22"/>
                <w:lang w:eastAsia="en-AU"/>
              </w:rPr>
            </w:pPr>
          </w:p>
        </w:tc>
        <w:tc>
          <w:tcPr>
            <w:tcW w:w="451" w:type="pct"/>
            <w:shd w:val="clear" w:color="auto" w:fill="auto"/>
            <w:vAlign w:val="center"/>
            <w:hideMark/>
          </w:tcPr>
          <w:p w14:paraId="20A9770D" w14:textId="77777777" w:rsidR="00FF5D89" w:rsidRPr="00FF5D89" w:rsidRDefault="00FF5D89" w:rsidP="00FF5D89">
            <w:pPr>
              <w:pStyle w:val="Tabletext"/>
              <w:jc w:val="center"/>
              <w:rPr>
                <w:sz w:val="22"/>
                <w:lang w:eastAsia="en-AU"/>
              </w:rPr>
            </w:pPr>
            <w:r w:rsidRPr="00FF5D89">
              <w:rPr>
                <w:sz w:val="22"/>
                <w:lang w:eastAsia="en-AU"/>
              </w:rPr>
              <w:t>V</w:t>
            </w:r>
          </w:p>
        </w:tc>
        <w:tc>
          <w:tcPr>
            <w:tcW w:w="450" w:type="pct"/>
            <w:shd w:val="clear" w:color="auto" w:fill="auto"/>
            <w:vAlign w:val="center"/>
            <w:hideMark/>
          </w:tcPr>
          <w:p w14:paraId="2048EE17" w14:textId="4C7DBBD8" w:rsidR="00FF5D89" w:rsidRPr="00FF5D89" w:rsidRDefault="00FF5D89" w:rsidP="00FF5D89">
            <w:pPr>
              <w:pStyle w:val="Tabletext"/>
              <w:jc w:val="center"/>
              <w:rPr>
                <w:lang w:eastAsia="en-AU"/>
              </w:rPr>
            </w:pPr>
          </w:p>
        </w:tc>
        <w:tc>
          <w:tcPr>
            <w:tcW w:w="626" w:type="pct"/>
            <w:shd w:val="clear" w:color="auto" w:fill="auto"/>
            <w:vAlign w:val="center"/>
            <w:hideMark/>
          </w:tcPr>
          <w:p w14:paraId="28E29CF5" w14:textId="77777777" w:rsidR="00FF5D89" w:rsidRPr="00FF5D89" w:rsidRDefault="00FF5D89" w:rsidP="00FF5D89">
            <w:pPr>
              <w:pStyle w:val="Tabletext"/>
              <w:jc w:val="center"/>
              <w:rPr>
                <w:lang w:eastAsia="en-AU"/>
              </w:rPr>
            </w:pPr>
            <w:r w:rsidRPr="00FF5D89">
              <w:rPr>
                <w:lang w:eastAsia="en-AU"/>
              </w:rPr>
              <w:t>NT</w:t>
            </w:r>
          </w:p>
        </w:tc>
      </w:tr>
      <w:tr w:rsidR="00FF5D89" w:rsidRPr="00FF5D89" w14:paraId="2BCF5E3E" w14:textId="77777777" w:rsidTr="00A07997">
        <w:trPr>
          <w:trHeight w:val="300"/>
        </w:trPr>
        <w:tc>
          <w:tcPr>
            <w:tcW w:w="1604" w:type="pct"/>
            <w:shd w:val="clear" w:color="auto" w:fill="auto"/>
            <w:noWrap/>
            <w:vAlign w:val="bottom"/>
            <w:hideMark/>
          </w:tcPr>
          <w:p w14:paraId="1FD85C79" w14:textId="77777777" w:rsidR="00FF5D89" w:rsidRPr="00FF5D89" w:rsidRDefault="00FF5D89" w:rsidP="00A07997">
            <w:pPr>
              <w:pStyle w:val="Tableitalics"/>
            </w:pPr>
            <w:r w:rsidRPr="00FF5D89">
              <w:t>Coracina lineata</w:t>
            </w:r>
          </w:p>
        </w:tc>
        <w:tc>
          <w:tcPr>
            <w:tcW w:w="1379" w:type="pct"/>
            <w:shd w:val="clear" w:color="auto" w:fill="auto"/>
            <w:noWrap/>
            <w:vAlign w:val="bottom"/>
            <w:hideMark/>
          </w:tcPr>
          <w:p w14:paraId="4A6061CD" w14:textId="65269F37" w:rsidR="00FF5D89" w:rsidRPr="00FF5D89" w:rsidRDefault="00FF5D89" w:rsidP="00FF5D89">
            <w:pPr>
              <w:pStyle w:val="Tabletext"/>
            </w:pPr>
            <w:r w:rsidRPr="00FF5D89">
              <w:t>Barred Cuckoo-Shrike</w:t>
            </w:r>
          </w:p>
        </w:tc>
        <w:tc>
          <w:tcPr>
            <w:tcW w:w="490" w:type="pct"/>
            <w:shd w:val="clear" w:color="auto" w:fill="auto"/>
            <w:noWrap/>
            <w:vAlign w:val="center"/>
            <w:hideMark/>
          </w:tcPr>
          <w:p w14:paraId="6E94D920" w14:textId="58D6D7D0" w:rsidR="00FF5D89" w:rsidRPr="00FF5D89" w:rsidRDefault="00FF5D89" w:rsidP="00FF5D89">
            <w:pPr>
              <w:pStyle w:val="Tabletext"/>
              <w:jc w:val="center"/>
              <w:rPr>
                <w:rFonts w:ascii="Calibri" w:hAnsi="Calibri"/>
                <w:sz w:val="22"/>
                <w:lang w:eastAsia="en-AU"/>
              </w:rPr>
            </w:pPr>
          </w:p>
        </w:tc>
        <w:tc>
          <w:tcPr>
            <w:tcW w:w="451" w:type="pct"/>
            <w:shd w:val="clear" w:color="auto" w:fill="auto"/>
            <w:noWrap/>
            <w:vAlign w:val="center"/>
            <w:hideMark/>
          </w:tcPr>
          <w:p w14:paraId="5F5A90CB"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V</w:t>
            </w:r>
          </w:p>
        </w:tc>
        <w:tc>
          <w:tcPr>
            <w:tcW w:w="450" w:type="pct"/>
            <w:shd w:val="clear" w:color="auto" w:fill="auto"/>
            <w:noWrap/>
            <w:vAlign w:val="center"/>
            <w:hideMark/>
          </w:tcPr>
          <w:p w14:paraId="30719270" w14:textId="69D0770A" w:rsidR="00FF5D89" w:rsidRPr="00FF5D89" w:rsidRDefault="00FF5D89" w:rsidP="00FF5D89">
            <w:pPr>
              <w:pStyle w:val="Tabletext"/>
              <w:jc w:val="center"/>
              <w:rPr>
                <w:rFonts w:ascii="Calibri" w:hAnsi="Calibri"/>
                <w:sz w:val="22"/>
                <w:lang w:eastAsia="en-AU"/>
              </w:rPr>
            </w:pPr>
          </w:p>
        </w:tc>
        <w:tc>
          <w:tcPr>
            <w:tcW w:w="626" w:type="pct"/>
            <w:shd w:val="clear" w:color="auto" w:fill="auto"/>
            <w:noWrap/>
            <w:vAlign w:val="center"/>
            <w:hideMark/>
          </w:tcPr>
          <w:p w14:paraId="100BB299" w14:textId="5024FC0E" w:rsidR="00FF5D89" w:rsidRPr="00FF5D89" w:rsidRDefault="00FF5D89" w:rsidP="00FF5D89">
            <w:pPr>
              <w:pStyle w:val="Tabletext"/>
              <w:jc w:val="center"/>
              <w:rPr>
                <w:rFonts w:ascii="Calibri" w:hAnsi="Calibri"/>
                <w:sz w:val="22"/>
                <w:lang w:eastAsia="en-AU"/>
              </w:rPr>
            </w:pPr>
          </w:p>
        </w:tc>
      </w:tr>
      <w:tr w:rsidR="00FF5D89" w:rsidRPr="00FF5D89" w14:paraId="69FFAF29" w14:textId="77777777" w:rsidTr="00A07997">
        <w:trPr>
          <w:trHeight w:val="300"/>
        </w:trPr>
        <w:tc>
          <w:tcPr>
            <w:tcW w:w="1604" w:type="pct"/>
            <w:shd w:val="clear" w:color="auto" w:fill="auto"/>
            <w:vAlign w:val="center"/>
            <w:hideMark/>
          </w:tcPr>
          <w:p w14:paraId="4D5F2F03" w14:textId="77777777" w:rsidR="00FF5D89" w:rsidRPr="00FF5D89" w:rsidRDefault="00FF5D89" w:rsidP="00A07997">
            <w:pPr>
              <w:pStyle w:val="Tableitalics"/>
            </w:pPr>
            <w:r w:rsidRPr="00FF5D89">
              <w:t>Coturnix ypsilophora</w:t>
            </w:r>
          </w:p>
        </w:tc>
        <w:tc>
          <w:tcPr>
            <w:tcW w:w="1379" w:type="pct"/>
            <w:shd w:val="clear" w:color="auto" w:fill="auto"/>
            <w:vAlign w:val="bottom"/>
            <w:hideMark/>
          </w:tcPr>
          <w:p w14:paraId="579B72A9" w14:textId="236B56A9" w:rsidR="00FF5D89" w:rsidRPr="00FF5D89" w:rsidRDefault="00FF5D89" w:rsidP="00FF5D89">
            <w:pPr>
              <w:pStyle w:val="Tabletext"/>
            </w:pPr>
            <w:r w:rsidRPr="00FF5D89">
              <w:t>Brown Quail</w:t>
            </w:r>
          </w:p>
        </w:tc>
        <w:tc>
          <w:tcPr>
            <w:tcW w:w="490" w:type="pct"/>
            <w:shd w:val="clear" w:color="auto" w:fill="auto"/>
            <w:vAlign w:val="center"/>
            <w:hideMark/>
          </w:tcPr>
          <w:p w14:paraId="018A9ECE" w14:textId="55E68A7F" w:rsidR="00FF5D89" w:rsidRPr="00FF5D89" w:rsidRDefault="00FF5D89" w:rsidP="00FF5D89">
            <w:pPr>
              <w:pStyle w:val="Tabletext"/>
              <w:jc w:val="center"/>
              <w:rPr>
                <w:lang w:eastAsia="en-AU"/>
              </w:rPr>
            </w:pPr>
          </w:p>
        </w:tc>
        <w:tc>
          <w:tcPr>
            <w:tcW w:w="451" w:type="pct"/>
            <w:shd w:val="clear" w:color="auto" w:fill="auto"/>
            <w:vAlign w:val="center"/>
            <w:hideMark/>
          </w:tcPr>
          <w:p w14:paraId="3DFAFD68" w14:textId="5849834A" w:rsidR="00FF5D89" w:rsidRPr="00FF5D89" w:rsidRDefault="00FF5D89" w:rsidP="00FF5D89">
            <w:pPr>
              <w:pStyle w:val="Tabletext"/>
              <w:jc w:val="center"/>
              <w:rPr>
                <w:lang w:eastAsia="en-AU"/>
              </w:rPr>
            </w:pPr>
          </w:p>
        </w:tc>
        <w:tc>
          <w:tcPr>
            <w:tcW w:w="450" w:type="pct"/>
            <w:shd w:val="clear" w:color="auto" w:fill="auto"/>
            <w:vAlign w:val="center"/>
            <w:hideMark/>
          </w:tcPr>
          <w:p w14:paraId="60D85DF1" w14:textId="5ADD5D95" w:rsidR="00FF5D89" w:rsidRPr="00FF5D89" w:rsidRDefault="00FF5D89" w:rsidP="00FF5D89">
            <w:pPr>
              <w:pStyle w:val="Tabletext"/>
              <w:jc w:val="center"/>
              <w:rPr>
                <w:lang w:eastAsia="en-AU"/>
              </w:rPr>
            </w:pPr>
          </w:p>
        </w:tc>
        <w:tc>
          <w:tcPr>
            <w:tcW w:w="626" w:type="pct"/>
            <w:shd w:val="clear" w:color="auto" w:fill="auto"/>
            <w:vAlign w:val="center"/>
            <w:hideMark/>
          </w:tcPr>
          <w:p w14:paraId="6798BFB7" w14:textId="75E58121" w:rsidR="00FF5D89" w:rsidRPr="00FF5D89" w:rsidRDefault="00FF5D89" w:rsidP="00FF5D89">
            <w:pPr>
              <w:pStyle w:val="Tabletext"/>
              <w:jc w:val="center"/>
              <w:rPr>
                <w:lang w:eastAsia="en-AU"/>
              </w:rPr>
            </w:pPr>
          </w:p>
        </w:tc>
      </w:tr>
      <w:tr w:rsidR="00FF5D89" w:rsidRPr="00FF5D89" w14:paraId="1AF00F23" w14:textId="77777777" w:rsidTr="00A07997">
        <w:trPr>
          <w:trHeight w:val="300"/>
        </w:trPr>
        <w:tc>
          <w:tcPr>
            <w:tcW w:w="1604" w:type="pct"/>
            <w:shd w:val="clear" w:color="auto" w:fill="auto"/>
            <w:vAlign w:val="center"/>
            <w:hideMark/>
          </w:tcPr>
          <w:p w14:paraId="10EFB660" w14:textId="77777777" w:rsidR="00FF5D89" w:rsidRPr="00FF5D89" w:rsidRDefault="00FF5D89" w:rsidP="00A07997">
            <w:pPr>
              <w:pStyle w:val="Tableitalics"/>
            </w:pPr>
            <w:r w:rsidRPr="00FF5D89">
              <w:t>Daphoenositta chrysoptera</w:t>
            </w:r>
          </w:p>
        </w:tc>
        <w:tc>
          <w:tcPr>
            <w:tcW w:w="1379" w:type="pct"/>
            <w:shd w:val="clear" w:color="auto" w:fill="auto"/>
            <w:vAlign w:val="bottom"/>
            <w:hideMark/>
          </w:tcPr>
          <w:p w14:paraId="57344BBA" w14:textId="58026A04" w:rsidR="00FF5D89" w:rsidRPr="00FF5D89" w:rsidRDefault="00FF5D89" w:rsidP="00FF5D89">
            <w:pPr>
              <w:pStyle w:val="Tabletext"/>
            </w:pPr>
            <w:r w:rsidRPr="00FF5D89">
              <w:t>Varied Sitella</w:t>
            </w:r>
          </w:p>
        </w:tc>
        <w:tc>
          <w:tcPr>
            <w:tcW w:w="490" w:type="pct"/>
            <w:shd w:val="clear" w:color="auto" w:fill="auto"/>
            <w:vAlign w:val="center"/>
            <w:hideMark/>
          </w:tcPr>
          <w:p w14:paraId="0C4A0A05" w14:textId="36476B2A" w:rsidR="00FF5D89" w:rsidRPr="00FF5D89" w:rsidRDefault="00FF5D89" w:rsidP="00FF5D89">
            <w:pPr>
              <w:pStyle w:val="Tabletext"/>
              <w:jc w:val="center"/>
              <w:rPr>
                <w:lang w:eastAsia="en-AU"/>
              </w:rPr>
            </w:pPr>
          </w:p>
        </w:tc>
        <w:tc>
          <w:tcPr>
            <w:tcW w:w="451" w:type="pct"/>
            <w:shd w:val="clear" w:color="auto" w:fill="auto"/>
            <w:vAlign w:val="center"/>
            <w:hideMark/>
          </w:tcPr>
          <w:p w14:paraId="0F6F276E"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3648509F" w14:textId="03E56880" w:rsidR="00FF5D89" w:rsidRPr="00FF5D89" w:rsidRDefault="00FF5D89" w:rsidP="00FF5D89">
            <w:pPr>
              <w:pStyle w:val="Tabletext"/>
              <w:jc w:val="center"/>
              <w:rPr>
                <w:lang w:eastAsia="en-AU"/>
              </w:rPr>
            </w:pPr>
          </w:p>
        </w:tc>
        <w:tc>
          <w:tcPr>
            <w:tcW w:w="626" w:type="pct"/>
            <w:shd w:val="clear" w:color="auto" w:fill="auto"/>
            <w:vAlign w:val="center"/>
            <w:hideMark/>
          </w:tcPr>
          <w:p w14:paraId="0F49BD4E" w14:textId="774D7CA8" w:rsidR="00FF5D89" w:rsidRPr="00FF5D89" w:rsidRDefault="00FF5D89" w:rsidP="00FF5D89">
            <w:pPr>
              <w:pStyle w:val="Tabletext"/>
              <w:jc w:val="center"/>
              <w:rPr>
                <w:lang w:eastAsia="en-AU"/>
              </w:rPr>
            </w:pPr>
          </w:p>
        </w:tc>
      </w:tr>
      <w:tr w:rsidR="00FF5D89" w:rsidRPr="00FF5D89" w14:paraId="727B7216" w14:textId="77777777" w:rsidTr="00A07997">
        <w:trPr>
          <w:trHeight w:val="300"/>
        </w:trPr>
        <w:tc>
          <w:tcPr>
            <w:tcW w:w="1604" w:type="pct"/>
            <w:shd w:val="clear" w:color="auto" w:fill="auto"/>
            <w:noWrap/>
            <w:vAlign w:val="bottom"/>
            <w:hideMark/>
          </w:tcPr>
          <w:p w14:paraId="0681753B" w14:textId="77777777" w:rsidR="00FF5D89" w:rsidRPr="00FF5D89" w:rsidRDefault="00FF5D89" w:rsidP="00A07997">
            <w:pPr>
              <w:pStyle w:val="Tableitalics"/>
            </w:pPr>
            <w:r w:rsidRPr="00FF5D89">
              <w:t>Dasyornis brachypterus</w:t>
            </w:r>
          </w:p>
        </w:tc>
        <w:tc>
          <w:tcPr>
            <w:tcW w:w="1379" w:type="pct"/>
            <w:shd w:val="clear" w:color="auto" w:fill="auto"/>
            <w:vAlign w:val="bottom"/>
            <w:hideMark/>
          </w:tcPr>
          <w:p w14:paraId="2F7AFECC" w14:textId="65737895" w:rsidR="00FF5D89" w:rsidRPr="00FF5D89" w:rsidRDefault="00FF5D89" w:rsidP="00FF5D89">
            <w:pPr>
              <w:pStyle w:val="Tabletext"/>
            </w:pPr>
            <w:r w:rsidRPr="00FF5D89">
              <w:t>Eastern Bristlebird</w:t>
            </w:r>
          </w:p>
        </w:tc>
        <w:tc>
          <w:tcPr>
            <w:tcW w:w="490" w:type="pct"/>
            <w:shd w:val="clear" w:color="auto" w:fill="auto"/>
            <w:vAlign w:val="center"/>
            <w:hideMark/>
          </w:tcPr>
          <w:p w14:paraId="1C8DB1F3" w14:textId="77777777" w:rsidR="00FF5D89" w:rsidRPr="00FF5D89" w:rsidRDefault="00FF5D89" w:rsidP="00FF5D89">
            <w:pPr>
              <w:pStyle w:val="Tabletext"/>
              <w:jc w:val="center"/>
              <w:rPr>
                <w:sz w:val="22"/>
                <w:lang w:eastAsia="en-AU"/>
              </w:rPr>
            </w:pPr>
            <w:r w:rsidRPr="00FF5D89">
              <w:rPr>
                <w:sz w:val="22"/>
                <w:lang w:eastAsia="en-AU"/>
              </w:rPr>
              <w:t>E</w:t>
            </w:r>
          </w:p>
        </w:tc>
        <w:tc>
          <w:tcPr>
            <w:tcW w:w="451" w:type="pct"/>
            <w:shd w:val="clear" w:color="auto" w:fill="auto"/>
            <w:vAlign w:val="center"/>
            <w:hideMark/>
          </w:tcPr>
          <w:p w14:paraId="02F088F4" w14:textId="77777777" w:rsidR="00FF5D89" w:rsidRPr="00FF5D89" w:rsidRDefault="00FF5D89" w:rsidP="00FF5D89">
            <w:pPr>
              <w:pStyle w:val="Tabletext"/>
              <w:jc w:val="center"/>
              <w:rPr>
                <w:sz w:val="22"/>
                <w:lang w:eastAsia="en-AU"/>
              </w:rPr>
            </w:pPr>
            <w:r w:rsidRPr="00FF5D89">
              <w:rPr>
                <w:sz w:val="22"/>
                <w:lang w:eastAsia="en-AU"/>
              </w:rPr>
              <w:t>E</w:t>
            </w:r>
          </w:p>
        </w:tc>
        <w:tc>
          <w:tcPr>
            <w:tcW w:w="450" w:type="pct"/>
            <w:shd w:val="clear" w:color="auto" w:fill="auto"/>
            <w:vAlign w:val="center"/>
            <w:hideMark/>
          </w:tcPr>
          <w:p w14:paraId="60C2ABAA" w14:textId="77777777" w:rsidR="00FF5D89" w:rsidRPr="00FF5D89" w:rsidRDefault="00FF5D89" w:rsidP="00FF5D89">
            <w:pPr>
              <w:pStyle w:val="Tabletext"/>
              <w:jc w:val="center"/>
              <w:rPr>
                <w:sz w:val="22"/>
                <w:lang w:eastAsia="en-AU"/>
              </w:rPr>
            </w:pPr>
            <w:r w:rsidRPr="00FF5D89">
              <w:rPr>
                <w:sz w:val="22"/>
                <w:lang w:eastAsia="en-AU"/>
              </w:rPr>
              <w:t>E</w:t>
            </w:r>
          </w:p>
        </w:tc>
        <w:tc>
          <w:tcPr>
            <w:tcW w:w="626" w:type="pct"/>
            <w:shd w:val="clear" w:color="auto" w:fill="auto"/>
            <w:vAlign w:val="center"/>
            <w:hideMark/>
          </w:tcPr>
          <w:p w14:paraId="27408D5A" w14:textId="77777777" w:rsidR="00FF5D89" w:rsidRPr="00FF5D89" w:rsidRDefault="00FF5D89" w:rsidP="00FF5D89">
            <w:pPr>
              <w:pStyle w:val="Tabletext"/>
              <w:jc w:val="center"/>
              <w:rPr>
                <w:sz w:val="22"/>
                <w:lang w:eastAsia="en-AU"/>
              </w:rPr>
            </w:pPr>
            <w:r w:rsidRPr="00FF5D89">
              <w:rPr>
                <w:sz w:val="22"/>
                <w:lang w:eastAsia="en-AU"/>
              </w:rPr>
              <w:t>T</w:t>
            </w:r>
          </w:p>
        </w:tc>
      </w:tr>
      <w:tr w:rsidR="00FF5D89" w:rsidRPr="00FF5D89" w14:paraId="223406C6" w14:textId="77777777" w:rsidTr="00A07997">
        <w:trPr>
          <w:trHeight w:val="300"/>
        </w:trPr>
        <w:tc>
          <w:tcPr>
            <w:tcW w:w="1604" w:type="pct"/>
            <w:shd w:val="clear" w:color="auto" w:fill="auto"/>
            <w:vAlign w:val="center"/>
            <w:hideMark/>
          </w:tcPr>
          <w:p w14:paraId="04D49F45" w14:textId="77777777" w:rsidR="00FF5D89" w:rsidRPr="00FF5D89" w:rsidRDefault="00FF5D89" w:rsidP="00A07997">
            <w:pPr>
              <w:pStyle w:val="Tableitalics"/>
            </w:pPr>
            <w:r w:rsidRPr="00FF5D89">
              <w:t>Dicaeum hirundinaceum</w:t>
            </w:r>
          </w:p>
        </w:tc>
        <w:tc>
          <w:tcPr>
            <w:tcW w:w="1379" w:type="pct"/>
            <w:shd w:val="clear" w:color="auto" w:fill="auto"/>
            <w:vAlign w:val="bottom"/>
            <w:hideMark/>
          </w:tcPr>
          <w:p w14:paraId="6BEED57B" w14:textId="1FFC805A" w:rsidR="00FF5D89" w:rsidRPr="00FF5D89" w:rsidRDefault="00FF5D89" w:rsidP="00FF5D89">
            <w:pPr>
              <w:pStyle w:val="Tabletext"/>
            </w:pPr>
            <w:r w:rsidRPr="00FF5D89">
              <w:t>Mistletoebird</w:t>
            </w:r>
          </w:p>
        </w:tc>
        <w:tc>
          <w:tcPr>
            <w:tcW w:w="490" w:type="pct"/>
            <w:shd w:val="clear" w:color="auto" w:fill="auto"/>
            <w:vAlign w:val="center"/>
            <w:hideMark/>
          </w:tcPr>
          <w:p w14:paraId="4480D176" w14:textId="30CBAA32" w:rsidR="00FF5D89" w:rsidRPr="00FF5D89" w:rsidRDefault="00FF5D89" w:rsidP="00FF5D89">
            <w:pPr>
              <w:pStyle w:val="Tabletext"/>
              <w:jc w:val="center"/>
              <w:rPr>
                <w:lang w:eastAsia="en-AU"/>
              </w:rPr>
            </w:pPr>
          </w:p>
        </w:tc>
        <w:tc>
          <w:tcPr>
            <w:tcW w:w="451" w:type="pct"/>
            <w:shd w:val="clear" w:color="auto" w:fill="auto"/>
            <w:vAlign w:val="center"/>
            <w:hideMark/>
          </w:tcPr>
          <w:p w14:paraId="1CF0666C" w14:textId="126F87D7" w:rsidR="00FF5D89" w:rsidRPr="00FF5D89" w:rsidRDefault="00FF5D89" w:rsidP="00FF5D89">
            <w:pPr>
              <w:pStyle w:val="Tabletext"/>
              <w:jc w:val="center"/>
              <w:rPr>
                <w:lang w:eastAsia="en-AU"/>
              </w:rPr>
            </w:pPr>
          </w:p>
        </w:tc>
        <w:tc>
          <w:tcPr>
            <w:tcW w:w="450" w:type="pct"/>
            <w:shd w:val="clear" w:color="auto" w:fill="auto"/>
            <w:vAlign w:val="center"/>
            <w:hideMark/>
          </w:tcPr>
          <w:p w14:paraId="4D960CCF" w14:textId="5CDD764F" w:rsidR="00FF5D89" w:rsidRPr="00FF5D89" w:rsidRDefault="00FF5D89" w:rsidP="00FF5D89">
            <w:pPr>
              <w:pStyle w:val="Tabletext"/>
              <w:jc w:val="center"/>
              <w:rPr>
                <w:lang w:eastAsia="en-AU"/>
              </w:rPr>
            </w:pPr>
          </w:p>
        </w:tc>
        <w:tc>
          <w:tcPr>
            <w:tcW w:w="626" w:type="pct"/>
            <w:shd w:val="clear" w:color="auto" w:fill="auto"/>
            <w:vAlign w:val="center"/>
            <w:hideMark/>
          </w:tcPr>
          <w:p w14:paraId="1076374C" w14:textId="16F4FDF0" w:rsidR="00FF5D89" w:rsidRPr="00FF5D89" w:rsidRDefault="00FF5D89" w:rsidP="00FF5D89">
            <w:pPr>
              <w:pStyle w:val="Tabletext"/>
              <w:jc w:val="center"/>
              <w:rPr>
                <w:lang w:eastAsia="en-AU"/>
              </w:rPr>
            </w:pPr>
          </w:p>
        </w:tc>
      </w:tr>
      <w:tr w:rsidR="00FF5D89" w:rsidRPr="00FF5D89" w14:paraId="43023012" w14:textId="77777777" w:rsidTr="00A07997">
        <w:trPr>
          <w:trHeight w:val="300"/>
        </w:trPr>
        <w:tc>
          <w:tcPr>
            <w:tcW w:w="1604" w:type="pct"/>
            <w:shd w:val="clear" w:color="auto" w:fill="auto"/>
            <w:vAlign w:val="center"/>
            <w:hideMark/>
          </w:tcPr>
          <w:p w14:paraId="40F49B31" w14:textId="77777777" w:rsidR="00FF5D89" w:rsidRPr="00FF5D89" w:rsidRDefault="00FF5D89" w:rsidP="00A07997">
            <w:pPr>
              <w:pStyle w:val="Tableitalics"/>
            </w:pPr>
            <w:r w:rsidRPr="00FF5D89">
              <w:t>Dromaius novaehollandiae</w:t>
            </w:r>
          </w:p>
        </w:tc>
        <w:tc>
          <w:tcPr>
            <w:tcW w:w="1379" w:type="pct"/>
            <w:shd w:val="clear" w:color="auto" w:fill="auto"/>
            <w:vAlign w:val="bottom"/>
            <w:hideMark/>
          </w:tcPr>
          <w:p w14:paraId="02F288A9" w14:textId="6259ECE8" w:rsidR="00FF5D89" w:rsidRPr="00FF5D89" w:rsidRDefault="00FF5D89" w:rsidP="00FF5D89">
            <w:pPr>
              <w:pStyle w:val="Tabletext"/>
            </w:pPr>
            <w:r w:rsidRPr="00FF5D89">
              <w:t>Emu</w:t>
            </w:r>
          </w:p>
        </w:tc>
        <w:tc>
          <w:tcPr>
            <w:tcW w:w="490" w:type="pct"/>
            <w:shd w:val="clear" w:color="auto" w:fill="auto"/>
            <w:vAlign w:val="center"/>
            <w:hideMark/>
          </w:tcPr>
          <w:p w14:paraId="2D71776A" w14:textId="3DB156D2" w:rsidR="00FF5D89" w:rsidRPr="00FF5D89" w:rsidRDefault="00FF5D89" w:rsidP="00FF5D89">
            <w:pPr>
              <w:pStyle w:val="Tabletext"/>
              <w:jc w:val="center"/>
              <w:rPr>
                <w:lang w:eastAsia="en-AU"/>
              </w:rPr>
            </w:pPr>
          </w:p>
        </w:tc>
        <w:tc>
          <w:tcPr>
            <w:tcW w:w="451" w:type="pct"/>
            <w:shd w:val="clear" w:color="auto" w:fill="auto"/>
            <w:vAlign w:val="center"/>
            <w:hideMark/>
          </w:tcPr>
          <w:p w14:paraId="74FEE3F1" w14:textId="07B60791" w:rsidR="00FF5D89" w:rsidRPr="00FF5D89" w:rsidRDefault="00FF5D89" w:rsidP="00FF5D89">
            <w:pPr>
              <w:pStyle w:val="Tabletext"/>
              <w:jc w:val="center"/>
              <w:rPr>
                <w:lang w:eastAsia="en-AU"/>
              </w:rPr>
            </w:pPr>
          </w:p>
        </w:tc>
        <w:tc>
          <w:tcPr>
            <w:tcW w:w="450" w:type="pct"/>
            <w:shd w:val="clear" w:color="auto" w:fill="auto"/>
            <w:vAlign w:val="center"/>
            <w:hideMark/>
          </w:tcPr>
          <w:p w14:paraId="717B7B80" w14:textId="62F02669" w:rsidR="00FF5D89" w:rsidRPr="00FF5D89" w:rsidRDefault="00FF5D89" w:rsidP="00FF5D89">
            <w:pPr>
              <w:pStyle w:val="Tabletext"/>
              <w:jc w:val="center"/>
              <w:rPr>
                <w:lang w:eastAsia="en-AU"/>
              </w:rPr>
            </w:pPr>
          </w:p>
        </w:tc>
        <w:tc>
          <w:tcPr>
            <w:tcW w:w="626" w:type="pct"/>
            <w:shd w:val="clear" w:color="auto" w:fill="auto"/>
            <w:vAlign w:val="center"/>
            <w:hideMark/>
          </w:tcPr>
          <w:p w14:paraId="293DCD85" w14:textId="77777777" w:rsidR="00FF5D89" w:rsidRPr="00FF5D89" w:rsidRDefault="00FF5D89" w:rsidP="00FF5D89">
            <w:pPr>
              <w:pStyle w:val="Tabletext"/>
              <w:jc w:val="center"/>
              <w:rPr>
                <w:lang w:eastAsia="en-AU"/>
              </w:rPr>
            </w:pPr>
            <w:r w:rsidRPr="00FF5D89">
              <w:rPr>
                <w:lang w:eastAsia="en-AU"/>
              </w:rPr>
              <w:t>(NT)</w:t>
            </w:r>
          </w:p>
        </w:tc>
      </w:tr>
      <w:tr w:rsidR="00FF5D89" w:rsidRPr="00FF5D89" w14:paraId="2D44DB39" w14:textId="77777777" w:rsidTr="00A07997">
        <w:trPr>
          <w:trHeight w:val="300"/>
        </w:trPr>
        <w:tc>
          <w:tcPr>
            <w:tcW w:w="1604" w:type="pct"/>
            <w:shd w:val="clear" w:color="auto" w:fill="auto"/>
            <w:vAlign w:val="center"/>
            <w:hideMark/>
          </w:tcPr>
          <w:p w14:paraId="45FB0AB0" w14:textId="77777777" w:rsidR="00FF5D89" w:rsidRPr="00FF5D89" w:rsidRDefault="00FF5D89" w:rsidP="00A07997">
            <w:pPr>
              <w:pStyle w:val="Tableitalics"/>
            </w:pPr>
            <w:r w:rsidRPr="00FF5D89">
              <w:lastRenderedPageBreak/>
              <w:t>Egretta garzetta</w:t>
            </w:r>
          </w:p>
        </w:tc>
        <w:tc>
          <w:tcPr>
            <w:tcW w:w="1379" w:type="pct"/>
            <w:shd w:val="clear" w:color="auto" w:fill="auto"/>
            <w:vAlign w:val="bottom"/>
            <w:hideMark/>
          </w:tcPr>
          <w:p w14:paraId="4AD5EE35" w14:textId="415F729E" w:rsidR="00FF5D89" w:rsidRPr="00FF5D89" w:rsidRDefault="00FF5D89" w:rsidP="00FF5D89">
            <w:pPr>
              <w:pStyle w:val="Tabletext"/>
            </w:pPr>
            <w:r w:rsidRPr="00FF5D89">
              <w:t>Little Egret</w:t>
            </w:r>
          </w:p>
        </w:tc>
        <w:tc>
          <w:tcPr>
            <w:tcW w:w="490" w:type="pct"/>
            <w:shd w:val="clear" w:color="auto" w:fill="auto"/>
            <w:vAlign w:val="center"/>
            <w:hideMark/>
          </w:tcPr>
          <w:p w14:paraId="0C205327" w14:textId="05EBBE05" w:rsidR="00FF5D89" w:rsidRPr="00FF5D89" w:rsidRDefault="00FF5D89" w:rsidP="00FF5D89">
            <w:pPr>
              <w:pStyle w:val="Tabletext"/>
              <w:jc w:val="center"/>
              <w:rPr>
                <w:lang w:eastAsia="en-AU"/>
              </w:rPr>
            </w:pPr>
          </w:p>
        </w:tc>
        <w:tc>
          <w:tcPr>
            <w:tcW w:w="451" w:type="pct"/>
            <w:shd w:val="clear" w:color="auto" w:fill="auto"/>
            <w:vAlign w:val="center"/>
            <w:hideMark/>
          </w:tcPr>
          <w:p w14:paraId="4F22C839" w14:textId="08F04E89" w:rsidR="00FF5D89" w:rsidRPr="00FF5D89" w:rsidRDefault="00FF5D89" w:rsidP="00FF5D89">
            <w:pPr>
              <w:pStyle w:val="Tabletext"/>
              <w:jc w:val="center"/>
              <w:rPr>
                <w:lang w:eastAsia="en-AU"/>
              </w:rPr>
            </w:pPr>
          </w:p>
        </w:tc>
        <w:tc>
          <w:tcPr>
            <w:tcW w:w="450" w:type="pct"/>
            <w:shd w:val="clear" w:color="auto" w:fill="auto"/>
            <w:vAlign w:val="center"/>
            <w:hideMark/>
          </w:tcPr>
          <w:p w14:paraId="0468105F" w14:textId="0FA6877B" w:rsidR="00FF5D89" w:rsidRPr="00FF5D89" w:rsidRDefault="00FF5D89" w:rsidP="00FF5D89">
            <w:pPr>
              <w:pStyle w:val="Tabletext"/>
              <w:jc w:val="center"/>
              <w:rPr>
                <w:lang w:eastAsia="en-AU"/>
              </w:rPr>
            </w:pPr>
          </w:p>
        </w:tc>
        <w:tc>
          <w:tcPr>
            <w:tcW w:w="626" w:type="pct"/>
            <w:shd w:val="clear" w:color="auto" w:fill="auto"/>
            <w:vAlign w:val="center"/>
            <w:hideMark/>
          </w:tcPr>
          <w:p w14:paraId="2748C1F0" w14:textId="77777777" w:rsidR="00FF5D89" w:rsidRPr="00FF5D89" w:rsidRDefault="00FF5D89" w:rsidP="00FF5D89">
            <w:pPr>
              <w:pStyle w:val="Tabletext"/>
              <w:jc w:val="center"/>
              <w:rPr>
                <w:lang w:eastAsia="en-AU"/>
              </w:rPr>
            </w:pPr>
            <w:r w:rsidRPr="00FF5D89">
              <w:rPr>
                <w:lang w:eastAsia="en-AU"/>
              </w:rPr>
              <w:t>T</w:t>
            </w:r>
          </w:p>
        </w:tc>
      </w:tr>
      <w:tr w:rsidR="00FF5D89" w:rsidRPr="00FF5D89" w14:paraId="602D516E" w14:textId="77777777" w:rsidTr="00A07997">
        <w:trPr>
          <w:trHeight w:val="300"/>
        </w:trPr>
        <w:tc>
          <w:tcPr>
            <w:tcW w:w="1604" w:type="pct"/>
            <w:shd w:val="clear" w:color="auto" w:fill="auto"/>
            <w:vAlign w:val="center"/>
            <w:hideMark/>
          </w:tcPr>
          <w:p w14:paraId="459AD4AD" w14:textId="77777777" w:rsidR="00FF5D89" w:rsidRPr="00FF5D89" w:rsidRDefault="00FF5D89" w:rsidP="00A07997">
            <w:pPr>
              <w:pStyle w:val="Tableitalics"/>
            </w:pPr>
            <w:r w:rsidRPr="00FF5D89">
              <w:t>Egretta novaehollandiae</w:t>
            </w:r>
          </w:p>
        </w:tc>
        <w:tc>
          <w:tcPr>
            <w:tcW w:w="1379" w:type="pct"/>
            <w:shd w:val="clear" w:color="auto" w:fill="auto"/>
            <w:vAlign w:val="bottom"/>
            <w:hideMark/>
          </w:tcPr>
          <w:p w14:paraId="5FDDC8D0" w14:textId="3BC1CB5E" w:rsidR="00FF5D89" w:rsidRPr="00FF5D89" w:rsidRDefault="00FF5D89" w:rsidP="00FF5D89">
            <w:pPr>
              <w:pStyle w:val="Tabletext"/>
            </w:pPr>
            <w:r w:rsidRPr="00FF5D89">
              <w:t>White-Faced Heron</w:t>
            </w:r>
          </w:p>
        </w:tc>
        <w:tc>
          <w:tcPr>
            <w:tcW w:w="490" w:type="pct"/>
            <w:shd w:val="clear" w:color="auto" w:fill="auto"/>
            <w:vAlign w:val="center"/>
            <w:hideMark/>
          </w:tcPr>
          <w:p w14:paraId="5A6DB6D7" w14:textId="184C7D13" w:rsidR="00FF5D89" w:rsidRPr="00FF5D89" w:rsidRDefault="00FF5D89" w:rsidP="00FF5D89">
            <w:pPr>
              <w:pStyle w:val="Tabletext"/>
              <w:jc w:val="center"/>
              <w:rPr>
                <w:lang w:eastAsia="en-AU"/>
              </w:rPr>
            </w:pPr>
          </w:p>
        </w:tc>
        <w:tc>
          <w:tcPr>
            <w:tcW w:w="451" w:type="pct"/>
            <w:shd w:val="clear" w:color="auto" w:fill="auto"/>
            <w:vAlign w:val="center"/>
            <w:hideMark/>
          </w:tcPr>
          <w:p w14:paraId="3E0C49CC" w14:textId="10EA9533" w:rsidR="00FF5D89" w:rsidRPr="00FF5D89" w:rsidRDefault="00FF5D89" w:rsidP="00FF5D89">
            <w:pPr>
              <w:pStyle w:val="Tabletext"/>
              <w:jc w:val="center"/>
              <w:rPr>
                <w:lang w:eastAsia="en-AU"/>
              </w:rPr>
            </w:pPr>
          </w:p>
        </w:tc>
        <w:tc>
          <w:tcPr>
            <w:tcW w:w="450" w:type="pct"/>
            <w:shd w:val="clear" w:color="auto" w:fill="auto"/>
            <w:vAlign w:val="center"/>
            <w:hideMark/>
          </w:tcPr>
          <w:p w14:paraId="7877DBF7" w14:textId="4777A813" w:rsidR="00FF5D89" w:rsidRPr="00FF5D89" w:rsidRDefault="00FF5D89" w:rsidP="00FF5D89">
            <w:pPr>
              <w:pStyle w:val="Tabletext"/>
              <w:jc w:val="center"/>
              <w:rPr>
                <w:lang w:eastAsia="en-AU"/>
              </w:rPr>
            </w:pPr>
          </w:p>
        </w:tc>
        <w:tc>
          <w:tcPr>
            <w:tcW w:w="626" w:type="pct"/>
            <w:shd w:val="clear" w:color="auto" w:fill="auto"/>
            <w:vAlign w:val="center"/>
            <w:hideMark/>
          </w:tcPr>
          <w:p w14:paraId="293E902A" w14:textId="462D927B" w:rsidR="00FF5D89" w:rsidRPr="00FF5D89" w:rsidRDefault="00FF5D89" w:rsidP="00FF5D89">
            <w:pPr>
              <w:pStyle w:val="Tabletext"/>
              <w:jc w:val="center"/>
              <w:rPr>
                <w:lang w:eastAsia="en-AU"/>
              </w:rPr>
            </w:pPr>
          </w:p>
        </w:tc>
      </w:tr>
      <w:tr w:rsidR="00FF5D89" w:rsidRPr="00FF5D89" w14:paraId="4127F80F" w14:textId="77777777" w:rsidTr="00A07997">
        <w:trPr>
          <w:trHeight w:val="300"/>
        </w:trPr>
        <w:tc>
          <w:tcPr>
            <w:tcW w:w="1604" w:type="pct"/>
            <w:shd w:val="clear" w:color="auto" w:fill="auto"/>
            <w:vAlign w:val="center"/>
            <w:hideMark/>
          </w:tcPr>
          <w:p w14:paraId="4599CF50" w14:textId="77777777" w:rsidR="00FF5D89" w:rsidRPr="00FF5D89" w:rsidRDefault="00FF5D89" w:rsidP="00A07997">
            <w:pPr>
              <w:pStyle w:val="Tableitalics"/>
            </w:pPr>
            <w:r w:rsidRPr="00FF5D89">
              <w:t>Ephippiorhynchus asiaticus</w:t>
            </w:r>
          </w:p>
        </w:tc>
        <w:tc>
          <w:tcPr>
            <w:tcW w:w="1379" w:type="pct"/>
            <w:shd w:val="clear" w:color="auto" w:fill="auto"/>
            <w:vAlign w:val="bottom"/>
            <w:hideMark/>
          </w:tcPr>
          <w:p w14:paraId="38B30E8C" w14:textId="66EFEC68" w:rsidR="00FF5D89" w:rsidRPr="00FF5D89" w:rsidRDefault="00FF5D89" w:rsidP="00FF5D89">
            <w:pPr>
              <w:pStyle w:val="Tabletext"/>
            </w:pPr>
            <w:r w:rsidRPr="00FF5D89">
              <w:t>Black-Necked Stork</w:t>
            </w:r>
          </w:p>
        </w:tc>
        <w:tc>
          <w:tcPr>
            <w:tcW w:w="490" w:type="pct"/>
            <w:shd w:val="clear" w:color="auto" w:fill="auto"/>
            <w:vAlign w:val="center"/>
            <w:hideMark/>
          </w:tcPr>
          <w:p w14:paraId="4841EC92" w14:textId="665F737C" w:rsidR="00FF5D89" w:rsidRPr="00FF5D89" w:rsidRDefault="00FF5D89" w:rsidP="00FF5D89">
            <w:pPr>
              <w:pStyle w:val="Tabletext"/>
              <w:jc w:val="center"/>
              <w:rPr>
                <w:lang w:eastAsia="en-AU"/>
              </w:rPr>
            </w:pPr>
          </w:p>
        </w:tc>
        <w:tc>
          <w:tcPr>
            <w:tcW w:w="451" w:type="pct"/>
            <w:shd w:val="clear" w:color="auto" w:fill="auto"/>
            <w:vAlign w:val="center"/>
            <w:hideMark/>
          </w:tcPr>
          <w:p w14:paraId="241D8378" w14:textId="77777777" w:rsidR="00FF5D89" w:rsidRPr="00FF5D89" w:rsidRDefault="00FF5D89" w:rsidP="00FF5D89">
            <w:pPr>
              <w:pStyle w:val="Tabletext"/>
              <w:jc w:val="center"/>
              <w:rPr>
                <w:lang w:eastAsia="en-AU"/>
              </w:rPr>
            </w:pPr>
            <w:r w:rsidRPr="00FF5D89">
              <w:rPr>
                <w:lang w:eastAsia="en-AU"/>
              </w:rPr>
              <w:t>E</w:t>
            </w:r>
          </w:p>
        </w:tc>
        <w:tc>
          <w:tcPr>
            <w:tcW w:w="450" w:type="pct"/>
            <w:shd w:val="clear" w:color="auto" w:fill="auto"/>
            <w:vAlign w:val="center"/>
            <w:hideMark/>
          </w:tcPr>
          <w:p w14:paraId="1B4951B0" w14:textId="405D5AF3" w:rsidR="00FF5D89" w:rsidRPr="00FF5D89" w:rsidRDefault="00FF5D89" w:rsidP="00FF5D89">
            <w:pPr>
              <w:pStyle w:val="Tabletext"/>
              <w:jc w:val="center"/>
              <w:rPr>
                <w:lang w:eastAsia="en-AU"/>
              </w:rPr>
            </w:pPr>
          </w:p>
        </w:tc>
        <w:tc>
          <w:tcPr>
            <w:tcW w:w="626" w:type="pct"/>
            <w:shd w:val="clear" w:color="auto" w:fill="auto"/>
            <w:vAlign w:val="center"/>
            <w:hideMark/>
          </w:tcPr>
          <w:p w14:paraId="66CF7E2A" w14:textId="51109204" w:rsidR="00FF5D89" w:rsidRPr="00FF5D89" w:rsidRDefault="00FF5D89" w:rsidP="00FF5D89">
            <w:pPr>
              <w:pStyle w:val="Tabletext"/>
              <w:jc w:val="center"/>
              <w:rPr>
                <w:lang w:eastAsia="en-AU"/>
              </w:rPr>
            </w:pPr>
          </w:p>
        </w:tc>
      </w:tr>
      <w:tr w:rsidR="00FF5D89" w:rsidRPr="00FF5D89" w14:paraId="4ADB0927" w14:textId="77777777" w:rsidTr="00A07997">
        <w:trPr>
          <w:trHeight w:val="300"/>
        </w:trPr>
        <w:tc>
          <w:tcPr>
            <w:tcW w:w="1604" w:type="pct"/>
            <w:shd w:val="clear" w:color="auto" w:fill="auto"/>
            <w:noWrap/>
            <w:vAlign w:val="bottom"/>
            <w:hideMark/>
          </w:tcPr>
          <w:p w14:paraId="35643962" w14:textId="77777777" w:rsidR="00FF5D89" w:rsidRPr="00FF5D89" w:rsidRDefault="00FF5D89" w:rsidP="00A07997">
            <w:pPr>
              <w:pStyle w:val="Tableitalics"/>
            </w:pPr>
            <w:r w:rsidRPr="00FF5D89">
              <w:t>Erythrotriorchis radiatus</w:t>
            </w:r>
          </w:p>
        </w:tc>
        <w:tc>
          <w:tcPr>
            <w:tcW w:w="1379" w:type="pct"/>
            <w:shd w:val="clear" w:color="auto" w:fill="auto"/>
            <w:vAlign w:val="bottom"/>
            <w:hideMark/>
          </w:tcPr>
          <w:p w14:paraId="60FA2796" w14:textId="3888D6A7" w:rsidR="00FF5D89" w:rsidRPr="00FF5D89" w:rsidRDefault="00FF5D89" w:rsidP="00FF5D89">
            <w:pPr>
              <w:pStyle w:val="Tabletext"/>
            </w:pPr>
            <w:r w:rsidRPr="00FF5D89">
              <w:t>Red Goshawk</w:t>
            </w:r>
          </w:p>
        </w:tc>
        <w:tc>
          <w:tcPr>
            <w:tcW w:w="490" w:type="pct"/>
            <w:shd w:val="clear" w:color="auto" w:fill="auto"/>
            <w:vAlign w:val="center"/>
            <w:hideMark/>
          </w:tcPr>
          <w:p w14:paraId="77CD8E2A" w14:textId="77777777" w:rsidR="00FF5D89" w:rsidRPr="00FF5D89" w:rsidRDefault="00FF5D89" w:rsidP="00FF5D89">
            <w:pPr>
              <w:pStyle w:val="Tabletext"/>
              <w:jc w:val="center"/>
              <w:rPr>
                <w:lang w:eastAsia="en-AU"/>
              </w:rPr>
            </w:pPr>
            <w:r w:rsidRPr="00FF5D89">
              <w:rPr>
                <w:lang w:eastAsia="en-AU"/>
              </w:rPr>
              <w:t>V</w:t>
            </w:r>
          </w:p>
        </w:tc>
        <w:tc>
          <w:tcPr>
            <w:tcW w:w="451" w:type="pct"/>
            <w:shd w:val="clear" w:color="auto" w:fill="auto"/>
            <w:vAlign w:val="center"/>
            <w:hideMark/>
          </w:tcPr>
          <w:p w14:paraId="23D3D7F2" w14:textId="77777777" w:rsidR="00FF5D89" w:rsidRPr="00FF5D89" w:rsidRDefault="00FF5D89" w:rsidP="00FF5D89">
            <w:pPr>
              <w:pStyle w:val="Tabletext"/>
              <w:jc w:val="center"/>
              <w:rPr>
                <w:lang w:eastAsia="en-AU"/>
              </w:rPr>
            </w:pPr>
            <w:r w:rsidRPr="00FF5D89">
              <w:rPr>
                <w:lang w:eastAsia="en-AU"/>
              </w:rPr>
              <w:t>CE</w:t>
            </w:r>
          </w:p>
        </w:tc>
        <w:tc>
          <w:tcPr>
            <w:tcW w:w="450" w:type="pct"/>
            <w:shd w:val="clear" w:color="auto" w:fill="auto"/>
            <w:vAlign w:val="center"/>
            <w:hideMark/>
          </w:tcPr>
          <w:p w14:paraId="11102DF7" w14:textId="77777777" w:rsidR="00FF5D89" w:rsidRPr="00FF5D89" w:rsidRDefault="00FF5D89" w:rsidP="00FF5D89">
            <w:pPr>
              <w:pStyle w:val="Tabletext"/>
              <w:jc w:val="center"/>
              <w:rPr>
                <w:lang w:eastAsia="en-AU"/>
              </w:rPr>
            </w:pPr>
            <w:r w:rsidRPr="00FF5D89">
              <w:rPr>
                <w:lang w:eastAsia="en-AU"/>
              </w:rPr>
              <w:t>E</w:t>
            </w:r>
          </w:p>
        </w:tc>
        <w:tc>
          <w:tcPr>
            <w:tcW w:w="626" w:type="pct"/>
            <w:shd w:val="clear" w:color="auto" w:fill="auto"/>
            <w:vAlign w:val="center"/>
            <w:hideMark/>
          </w:tcPr>
          <w:p w14:paraId="34C02869" w14:textId="31260C10" w:rsidR="00FF5D89" w:rsidRPr="00FF5D89" w:rsidRDefault="00FF5D89" w:rsidP="00FF5D89">
            <w:pPr>
              <w:pStyle w:val="Tabletext"/>
              <w:jc w:val="center"/>
              <w:rPr>
                <w:lang w:eastAsia="en-AU"/>
              </w:rPr>
            </w:pPr>
          </w:p>
        </w:tc>
      </w:tr>
      <w:tr w:rsidR="00FF5D89" w:rsidRPr="00FF5D89" w14:paraId="6803A8C0" w14:textId="77777777" w:rsidTr="00A07997">
        <w:trPr>
          <w:trHeight w:val="300"/>
        </w:trPr>
        <w:tc>
          <w:tcPr>
            <w:tcW w:w="1604" w:type="pct"/>
            <w:shd w:val="clear" w:color="auto" w:fill="auto"/>
            <w:noWrap/>
            <w:vAlign w:val="bottom"/>
            <w:hideMark/>
          </w:tcPr>
          <w:p w14:paraId="4FFB022C" w14:textId="77777777" w:rsidR="00FF5D89" w:rsidRPr="00FF5D89" w:rsidRDefault="00FF5D89" w:rsidP="00A07997">
            <w:pPr>
              <w:pStyle w:val="Tableitalics"/>
            </w:pPr>
            <w:r w:rsidRPr="00FF5D89">
              <w:t>Gymnorhina tibicen</w:t>
            </w:r>
          </w:p>
        </w:tc>
        <w:tc>
          <w:tcPr>
            <w:tcW w:w="1379" w:type="pct"/>
            <w:shd w:val="clear" w:color="auto" w:fill="auto"/>
            <w:vAlign w:val="bottom"/>
            <w:hideMark/>
          </w:tcPr>
          <w:p w14:paraId="6B8F2620" w14:textId="2A57357D" w:rsidR="00FF5D89" w:rsidRPr="00FF5D89" w:rsidRDefault="00FF5D89" w:rsidP="00FF5D89">
            <w:pPr>
              <w:pStyle w:val="Tabletext"/>
            </w:pPr>
            <w:r w:rsidRPr="00FF5D89">
              <w:t>Australian Magpie</w:t>
            </w:r>
          </w:p>
        </w:tc>
        <w:tc>
          <w:tcPr>
            <w:tcW w:w="490" w:type="pct"/>
            <w:shd w:val="clear" w:color="auto" w:fill="auto"/>
            <w:vAlign w:val="center"/>
            <w:hideMark/>
          </w:tcPr>
          <w:p w14:paraId="6DB69927" w14:textId="5997A9DC" w:rsidR="00FF5D89" w:rsidRPr="00FF5D89" w:rsidRDefault="00FF5D89" w:rsidP="00FF5D89">
            <w:pPr>
              <w:pStyle w:val="Tabletext"/>
              <w:jc w:val="center"/>
              <w:rPr>
                <w:lang w:eastAsia="en-AU"/>
              </w:rPr>
            </w:pPr>
          </w:p>
        </w:tc>
        <w:tc>
          <w:tcPr>
            <w:tcW w:w="451" w:type="pct"/>
            <w:shd w:val="clear" w:color="auto" w:fill="auto"/>
            <w:vAlign w:val="center"/>
            <w:hideMark/>
          </w:tcPr>
          <w:p w14:paraId="111E4D01" w14:textId="355D3B4F" w:rsidR="00FF5D89" w:rsidRPr="00FF5D89" w:rsidRDefault="00FF5D89" w:rsidP="00FF5D89">
            <w:pPr>
              <w:pStyle w:val="Tabletext"/>
              <w:jc w:val="center"/>
              <w:rPr>
                <w:lang w:eastAsia="en-AU"/>
              </w:rPr>
            </w:pPr>
          </w:p>
        </w:tc>
        <w:tc>
          <w:tcPr>
            <w:tcW w:w="450" w:type="pct"/>
            <w:shd w:val="clear" w:color="auto" w:fill="auto"/>
            <w:vAlign w:val="center"/>
            <w:hideMark/>
          </w:tcPr>
          <w:p w14:paraId="527CDF20" w14:textId="6BF70D2C" w:rsidR="00FF5D89" w:rsidRPr="00FF5D89" w:rsidRDefault="00FF5D89" w:rsidP="00FF5D89">
            <w:pPr>
              <w:pStyle w:val="Tabletext"/>
              <w:jc w:val="center"/>
              <w:rPr>
                <w:lang w:eastAsia="en-AU"/>
              </w:rPr>
            </w:pPr>
          </w:p>
        </w:tc>
        <w:tc>
          <w:tcPr>
            <w:tcW w:w="626" w:type="pct"/>
            <w:shd w:val="clear" w:color="auto" w:fill="auto"/>
            <w:vAlign w:val="center"/>
            <w:hideMark/>
          </w:tcPr>
          <w:p w14:paraId="1B88BE92" w14:textId="3A3CC143" w:rsidR="00FF5D89" w:rsidRPr="00FF5D89" w:rsidRDefault="00FF5D89" w:rsidP="00FF5D89">
            <w:pPr>
              <w:pStyle w:val="Tabletext"/>
              <w:jc w:val="center"/>
              <w:rPr>
                <w:lang w:eastAsia="en-AU"/>
              </w:rPr>
            </w:pPr>
          </w:p>
        </w:tc>
      </w:tr>
      <w:tr w:rsidR="00FF5D89" w:rsidRPr="00FF5D89" w14:paraId="212DC4FF" w14:textId="77777777" w:rsidTr="00A07997">
        <w:trPr>
          <w:trHeight w:val="300"/>
        </w:trPr>
        <w:tc>
          <w:tcPr>
            <w:tcW w:w="1604" w:type="pct"/>
            <w:shd w:val="clear" w:color="auto" w:fill="auto"/>
            <w:vAlign w:val="center"/>
            <w:hideMark/>
          </w:tcPr>
          <w:p w14:paraId="6F6DB30D" w14:textId="77777777" w:rsidR="00FF5D89" w:rsidRPr="00FF5D89" w:rsidRDefault="00FF5D89" w:rsidP="00A07997">
            <w:pPr>
              <w:pStyle w:val="Tableitalics"/>
            </w:pPr>
            <w:r w:rsidRPr="00FF5D89">
              <w:t>Haliaeetus leucogaster</w:t>
            </w:r>
          </w:p>
        </w:tc>
        <w:tc>
          <w:tcPr>
            <w:tcW w:w="1379" w:type="pct"/>
            <w:shd w:val="clear" w:color="auto" w:fill="auto"/>
            <w:vAlign w:val="bottom"/>
            <w:hideMark/>
          </w:tcPr>
          <w:p w14:paraId="5E7AE9BD" w14:textId="4C565FD3" w:rsidR="00FF5D89" w:rsidRPr="00FF5D89" w:rsidRDefault="00FF5D89" w:rsidP="00FF5D89">
            <w:pPr>
              <w:pStyle w:val="Tabletext"/>
            </w:pPr>
            <w:r w:rsidRPr="00FF5D89">
              <w:t>White-Bellied Sea-Eagle</w:t>
            </w:r>
          </w:p>
        </w:tc>
        <w:tc>
          <w:tcPr>
            <w:tcW w:w="490" w:type="pct"/>
            <w:shd w:val="clear" w:color="auto" w:fill="auto"/>
            <w:vAlign w:val="center"/>
            <w:hideMark/>
          </w:tcPr>
          <w:p w14:paraId="2C65E6C8" w14:textId="238B338D" w:rsidR="00FF5D89" w:rsidRPr="00FF5D89" w:rsidRDefault="00FF5D89" w:rsidP="00FF5D89">
            <w:pPr>
              <w:pStyle w:val="Tabletext"/>
              <w:jc w:val="center"/>
              <w:rPr>
                <w:lang w:eastAsia="en-AU"/>
              </w:rPr>
            </w:pPr>
          </w:p>
        </w:tc>
        <w:tc>
          <w:tcPr>
            <w:tcW w:w="451" w:type="pct"/>
            <w:shd w:val="clear" w:color="auto" w:fill="auto"/>
            <w:vAlign w:val="center"/>
            <w:hideMark/>
          </w:tcPr>
          <w:p w14:paraId="5C534871"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020F0354" w14:textId="2A638003" w:rsidR="00FF5D89" w:rsidRPr="00FF5D89" w:rsidRDefault="00FF5D89" w:rsidP="00FF5D89">
            <w:pPr>
              <w:pStyle w:val="Tabletext"/>
              <w:jc w:val="center"/>
              <w:rPr>
                <w:lang w:eastAsia="en-AU"/>
              </w:rPr>
            </w:pPr>
          </w:p>
        </w:tc>
        <w:tc>
          <w:tcPr>
            <w:tcW w:w="626" w:type="pct"/>
            <w:shd w:val="clear" w:color="auto" w:fill="auto"/>
            <w:vAlign w:val="center"/>
            <w:hideMark/>
          </w:tcPr>
          <w:p w14:paraId="14FF4CB0" w14:textId="77777777" w:rsidR="00FF5D89" w:rsidRPr="00FF5D89" w:rsidRDefault="00FF5D89" w:rsidP="00FF5D89">
            <w:pPr>
              <w:pStyle w:val="Tabletext"/>
              <w:jc w:val="center"/>
              <w:rPr>
                <w:lang w:eastAsia="en-AU"/>
              </w:rPr>
            </w:pPr>
            <w:r w:rsidRPr="00FF5D89">
              <w:rPr>
                <w:lang w:eastAsia="en-AU"/>
              </w:rPr>
              <w:t>T (V)</w:t>
            </w:r>
          </w:p>
        </w:tc>
      </w:tr>
      <w:tr w:rsidR="00FF5D89" w:rsidRPr="00FF5D89" w14:paraId="6656405F" w14:textId="77777777" w:rsidTr="00A07997">
        <w:trPr>
          <w:trHeight w:val="300"/>
        </w:trPr>
        <w:tc>
          <w:tcPr>
            <w:tcW w:w="1604" w:type="pct"/>
            <w:shd w:val="clear" w:color="auto" w:fill="auto"/>
            <w:vAlign w:val="center"/>
            <w:hideMark/>
          </w:tcPr>
          <w:p w14:paraId="73EB38EF" w14:textId="77777777" w:rsidR="00FF5D89" w:rsidRPr="00FF5D89" w:rsidRDefault="00FF5D89" w:rsidP="00A07997">
            <w:pPr>
              <w:pStyle w:val="Tableitalics"/>
            </w:pPr>
            <w:r w:rsidRPr="00FF5D89">
              <w:t>Haliastur indus</w:t>
            </w:r>
          </w:p>
        </w:tc>
        <w:tc>
          <w:tcPr>
            <w:tcW w:w="1379" w:type="pct"/>
            <w:shd w:val="clear" w:color="auto" w:fill="auto"/>
            <w:vAlign w:val="bottom"/>
            <w:hideMark/>
          </w:tcPr>
          <w:p w14:paraId="21F421E9" w14:textId="2A865160" w:rsidR="00FF5D89" w:rsidRPr="00FF5D89" w:rsidRDefault="00FF5D89" w:rsidP="00FF5D89">
            <w:pPr>
              <w:pStyle w:val="Tabletext"/>
            </w:pPr>
            <w:r w:rsidRPr="00FF5D89">
              <w:t>Brahminy Kite</w:t>
            </w:r>
          </w:p>
        </w:tc>
        <w:tc>
          <w:tcPr>
            <w:tcW w:w="490" w:type="pct"/>
            <w:shd w:val="clear" w:color="auto" w:fill="auto"/>
            <w:vAlign w:val="center"/>
            <w:hideMark/>
          </w:tcPr>
          <w:p w14:paraId="2DC5AF81" w14:textId="3818B038" w:rsidR="00FF5D89" w:rsidRPr="00FF5D89" w:rsidRDefault="00FF5D89" w:rsidP="00FF5D89">
            <w:pPr>
              <w:pStyle w:val="Tabletext"/>
              <w:jc w:val="center"/>
              <w:rPr>
                <w:lang w:eastAsia="en-AU"/>
              </w:rPr>
            </w:pPr>
          </w:p>
        </w:tc>
        <w:tc>
          <w:tcPr>
            <w:tcW w:w="451" w:type="pct"/>
            <w:shd w:val="clear" w:color="auto" w:fill="auto"/>
            <w:vAlign w:val="center"/>
            <w:hideMark/>
          </w:tcPr>
          <w:p w14:paraId="13EAA2C3" w14:textId="2DE51388" w:rsidR="00FF5D89" w:rsidRPr="00FF5D89" w:rsidRDefault="00FF5D89" w:rsidP="00FF5D89">
            <w:pPr>
              <w:pStyle w:val="Tabletext"/>
              <w:jc w:val="center"/>
              <w:rPr>
                <w:lang w:eastAsia="en-AU"/>
              </w:rPr>
            </w:pPr>
          </w:p>
        </w:tc>
        <w:tc>
          <w:tcPr>
            <w:tcW w:w="450" w:type="pct"/>
            <w:shd w:val="clear" w:color="auto" w:fill="auto"/>
            <w:vAlign w:val="center"/>
            <w:hideMark/>
          </w:tcPr>
          <w:p w14:paraId="2B72BD7A" w14:textId="6A2D2DCA" w:rsidR="00FF5D89" w:rsidRPr="00FF5D89" w:rsidRDefault="00FF5D89" w:rsidP="00FF5D89">
            <w:pPr>
              <w:pStyle w:val="Tabletext"/>
              <w:jc w:val="center"/>
              <w:rPr>
                <w:lang w:eastAsia="en-AU"/>
              </w:rPr>
            </w:pPr>
          </w:p>
        </w:tc>
        <w:tc>
          <w:tcPr>
            <w:tcW w:w="626" w:type="pct"/>
            <w:shd w:val="clear" w:color="auto" w:fill="auto"/>
            <w:vAlign w:val="center"/>
            <w:hideMark/>
          </w:tcPr>
          <w:p w14:paraId="6BDBB25B" w14:textId="070CC881" w:rsidR="00FF5D89" w:rsidRPr="00FF5D89" w:rsidRDefault="00FF5D89" w:rsidP="00FF5D89">
            <w:pPr>
              <w:pStyle w:val="Tabletext"/>
              <w:jc w:val="center"/>
              <w:rPr>
                <w:lang w:eastAsia="en-AU"/>
              </w:rPr>
            </w:pPr>
          </w:p>
        </w:tc>
      </w:tr>
      <w:tr w:rsidR="00FF5D89" w:rsidRPr="00FF5D89" w14:paraId="49E8C248" w14:textId="77777777" w:rsidTr="00A07997">
        <w:trPr>
          <w:trHeight w:val="300"/>
        </w:trPr>
        <w:tc>
          <w:tcPr>
            <w:tcW w:w="1604" w:type="pct"/>
            <w:shd w:val="clear" w:color="auto" w:fill="auto"/>
            <w:vAlign w:val="center"/>
            <w:hideMark/>
          </w:tcPr>
          <w:p w14:paraId="15F06B55" w14:textId="77777777" w:rsidR="00FF5D89" w:rsidRPr="00FF5D89" w:rsidRDefault="00FF5D89" w:rsidP="00A07997">
            <w:pPr>
              <w:pStyle w:val="Tableitalics"/>
            </w:pPr>
            <w:r w:rsidRPr="00FF5D89">
              <w:t>Haliastur sphenurus</w:t>
            </w:r>
          </w:p>
        </w:tc>
        <w:tc>
          <w:tcPr>
            <w:tcW w:w="1379" w:type="pct"/>
            <w:shd w:val="clear" w:color="auto" w:fill="auto"/>
            <w:vAlign w:val="bottom"/>
            <w:hideMark/>
          </w:tcPr>
          <w:p w14:paraId="43526828" w14:textId="7A1DEFD3" w:rsidR="00FF5D89" w:rsidRPr="00FF5D89" w:rsidRDefault="00FF5D89" w:rsidP="00FF5D89">
            <w:pPr>
              <w:pStyle w:val="Tabletext"/>
            </w:pPr>
            <w:r w:rsidRPr="00FF5D89">
              <w:t>Whistling Kite</w:t>
            </w:r>
          </w:p>
        </w:tc>
        <w:tc>
          <w:tcPr>
            <w:tcW w:w="490" w:type="pct"/>
            <w:shd w:val="clear" w:color="auto" w:fill="auto"/>
            <w:vAlign w:val="center"/>
            <w:hideMark/>
          </w:tcPr>
          <w:p w14:paraId="4B729CEC" w14:textId="05BC5285" w:rsidR="00FF5D89" w:rsidRPr="00FF5D89" w:rsidRDefault="00FF5D89" w:rsidP="00FF5D89">
            <w:pPr>
              <w:pStyle w:val="Tabletext"/>
              <w:jc w:val="center"/>
              <w:rPr>
                <w:lang w:eastAsia="en-AU"/>
              </w:rPr>
            </w:pPr>
          </w:p>
        </w:tc>
        <w:tc>
          <w:tcPr>
            <w:tcW w:w="451" w:type="pct"/>
            <w:shd w:val="clear" w:color="auto" w:fill="auto"/>
            <w:vAlign w:val="center"/>
            <w:hideMark/>
          </w:tcPr>
          <w:p w14:paraId="06FAF423" w14:textId="4D915A3B" w:rsidR="00FF5D89" w:rsidRPr="00FF5D89" w:rsidRDefault="00FF5D89" w:rsidP="00FF5D89">
            <w:pPr>
              <w:pStyle w:val="Tabletext"/>
              <w:jc w:val="center"/>
              <w:rPr>
                <w:lang w:eastAsia="en-AU"/>
              </w:rPr>
            </w:pPr>
          </w:p>
        </w:tc>
        <w:tc>
          <w:tcPr>
            <w:tcW w:w="450" w:type="pct"/>
            <w:shd w:val="clear" w:color="auto" w:fill="auto"/>
            <w:vAlign w:val="center"/>
            <w:hideMark/>
          </w:tcPr>
          <w:p w14:paraId="6474937E" w14:textId="5CBC8E42" w:rsidR="00FF5D89" w:rsidRPr="00FF5D89" w:rsidRDefault="00FF5D89" w:rsidP="00FF5D89">
            <w:pPr>
              <w:pStyle w:val="Tabletext"/>
              <w:jc w:val="center"/>
              <w:rPr>
                <w:lang w:eastAsia="en-AU"/>
              </w:rPr>
            </w:pPr>
          </w:p>
        </w:tc>
        <w:tc>
          <w:tcPr>
            <w:tcW w:w="626" w:type="pct"/>
            <w:shd w:val="clear" w:color="auto" w:fill="auto"/>
            <w:vAlign w:val="center"/>
            <w:hideMark/>
          </w:tcPr>
          <w:p w14:paraId="674B2C20" w14:textId="5C9A50A4" w:rsidR="00FF5D89" w:rsidRPr="00FF5D89" w:rsidRDefault="00FF5D89" w:rsidP="00FF5D89">
            <w:pPr>
              <w:pStyle w:val="Tabletext"/>
              <w:jc w:val="center"/>
              <w:rPr>
                <w:lang w:eastAsia="en-AU"/>
              </w:rPr>
            </w:pPr>
          </w:p>
        </w:tc>
      </w:tr>
      <w:tr w:rsidR="00FF5D89" w:rsidRPr="00FF5D89" w14:paraId="5C904DA1" w14:textId="77777777" w:rsidTr="00A07997">
        <w:trPr>
          <w:trHeight w:val="300"/>
        </w:trPr>
        <w:tc>
          <w:tcPr>
            <w:tcW w:w="1604" w:type="pct"/>
            <w:shd w:val="clear" w:color="auto" w:fill="auto"/>
            <w:vAlign w:val="center"/>
            <w:hideMark/>
          </w:tcPr>
          <w:p w14:paraId="01722B43" w14:textId="77777777" w:rsidR="00FF5D89" w:rsidRPr="00FF5D89" w:rsidRDefault="00FF5D89" w:rsidP="00A07997">
            <w:pPr>
              <w:pStyle w:val="Tableitalics"/>
            </w:pPr>
            <w:r w:rsidRPr="00FF5D89">
              <w:t>Hieraaetus morphnoides</w:t>
            </w:r>
          </w:p>
        </w:tc>
        <w:tc>
          <w:tcPr>
            <w:tcW w:w="1379" w:type="pct"/>
            <w:shd w:val="clear" w:color="auto" w:fill="auto"/>
            <w:vAlign w:val="bottom"/>
            <w:hideMark/>
          </w:tcPr>
          <w:p w14:paraId="13F25A6C" w14:textId="6301D060" w:rsidR="00FF5D89" w:rsidRPr="00FF5D89" w:rsidRDefault="00FF5D89" w:rsidP="00FF5D89">
            <w:pPr>
              <w:pStyle w:val="Tabletext"/>
            </w:pPr>
            <w:r w:rsidRPr="00FF5D89">
              <w:t>Little Eagle</w:t>
            </w:r>
          </w:p>
        </w:tc>
        <w:tc>
          <w:tcPr>
            <w:tcW w:w="490" w:type="pct"/>
            <w:shd w:val="clear" w:color="auto" w:fill="auto"/>
            <w:vAlign w:val="center"/>
            <w:hideMark/>
          </w:tcPr>
          <w:p w14:paraId="538393BD" w14:textId="46588884" w:rsidR="00FF5D89" w:rsidRPr="00FF5D89" w:rsidRDefault="00FF5D89" w:rsidP="00FF5D89">
            <w:pPr>
              <w:pStyle w:val="Tabletext"/>
              <w:jc w:val="center"/>
              <w:rPr>
                <w:lang w:eastAsia="en-AU"/>
              </w:rPr>
            </w:pPr>
          </w:p>
        </w:tc>
        <w:tc>
          <w:tcPr>
            <w:tcW w:w="451" w:type="pct"/>
            <w:shd w:val="clear" w:color="auto" w:fill="auto"/>
            <w:vAlign w:val="center"/>
            <w:hideMark/>
          </w:tcPr>
          <w:p w14:paraId="79C788F8"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76DE8960" w14:textId="2E84FE4D" w:rsidR="00FF5D89" w:rsidRPr="00FF5D89" w:rsidRDefault="00FF5D89" w:rsidP="00FF5D89">
            <w:pPr>
              <w:pStyle w:val="Tabletext"/>
              <w:jc w:val="center"/>
              <w:rPr>
                <w:lang w:eastAsia="en-AU"/>
              </w:rPr>
            </w:pPr>
          </w:p>
        </w:tc>
        <w:tc>
          <w:tcPr>
            <w:tcW w:w="626" w:type="pct"/>
            <w:shd w:val="clear" w:color="auto" w:fill="auto"/>
            <w:vAlign w:val="center"/>
            <w:hideMark/>
          </w:tcPr>
          <w:p w14:paraId="52492EAC" w14:textId="65332E65" w:rsidR="00FF5D89" w:rsidRPr="00FF5D89" w:rsidRDefault="00FF5D89" w:rsidP="00FF5D89">
            <w:pPr>
              <w:pStyle w:val="Tabletext"/>
              <w:jc w:val="center"/>
              <w:rPr>
                <w:lang w:eastAsia="en-AU"/>
              </w:rPr>
            </w:pPr>
          </w:p>
        </w:tc>
      </w:tr>
      <w:tr w:rsidR="00FF5D89" w:rsidRPr="00FF5D89" w14:paraId="5C19CDF8" w14:textId="77777777" w:rsidTr="00A07997">
        <w:trPr>
          <w:trHeight w:val="300"/>
        </w:trPr>
        <w:tc>
          <w:tcPr>
            <w:tcW w:w="1604" w:type="pct"/>
            <w:shd w:val="clear" w:color="auto" w:fill="auto"/>
            <w:vAlign w:val="center"/>
            <w:hideMark/>
          </w:tcPr>
          <w:p w14:paraId="26FF0ED4" w14:textId="77777777" w:rsidR="00FF5D89" w:rsidRPr="00FF5D89" w:rsidRDefault="00FF5D89" w:rsidP="00A07997">
            <w:pPr>
              <w:pStyle w:val="Tableitalics"/>
            </w:pPr>
            <w:r w:rsidRPr="00FF5D89">
              <w:t>Ixobrychus flavicollis</w:t>
            </w:r>
          </w:p>
        </w:tc>
        <w:tc>
          <w:tcPr>
            <w:tcW w:w="1379" w:type="pct"/>
            <w:shd w:val="clear" w:color="auto" w:fill="auto"/>
            <w:vAlign w:val="bottom"/>
            <w:hideMark/>
          </w:tcPr>
          <w:p w14:paraId="21E89FBA" w14:textId="469A447B" w:rsidR="00FF5D89" w:rsidRPr="00FF5D89" w:rsidRDefault="00FF5D89" w:rsidP="00FF5D89">
            <w:pPr>
              <w:pStyle w:val="Tabletext"/>
            </w:pPr>
            <w:r w:rsidRPr="00FF5D89">
              <w:t>Black Bittern</w:t>
            </w:r>
          </w:p>
        </w:tc>
        <w:tc>
          <w:tcPr>
            <w:tcW w:w="490" w:type="pct"/>
            <w:shd w:val="clear" w:color="auto" w:fill="auto"/>
            <w:vAlign w:val="center"/>
            <w:hideMark/>
          </w:tcPr>
          <w:p w14:paraId="74446BB3" w14:textId="3BF71E60" w:rsidR="00FF5D89" w:rsidRPr="00FF5D89" w:rsidRDefault="00FF5D89" w:rsidP="00FF5D89">
            <w:pPr>
              <w:pStyle w:val="Tabletext"/>
              <w:jc w:val="center"/>
              <w:rPr>
                <w:lang w:eastAsia="en-AU"/>
              </w:rPr>
            </w:pPr>
          </w:p>
        </w:tc>
        <w:tc>
          <w:tcPr>
            <w:tcW w:w="451" w:type="pct"/>
            <w:shd w:val="clear" w:color="auto" w:fill="auto"/>
            <w:vAlign w:val="center"/>
            <w:hideMark/>
          </w:tcPr>
          <w:p w14:paraId="7FE496A7"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7F7482C5" w14:textId="1C1545BA" w:rsidR="00FF5D89" w:rsidRPr="00FF5D89" w:rsidRDefault="00FF5D89" w:rsidP="00FF5D89">
            <w:pPr>
              <w:pStyle w:val="Tabletext"/>
              <w:jc w:val="center"/>
              <w:rPr>
                <w:lang w:eastAsia="en-AU"/>
              </w:rPr>
            </w:pPr>
          </w:p>
        </w:tc>
        <w:tc>
          <w:tcPr>
            <w:tcW w:w="626" w:type="pct"/>
            <w:shd w:val="clear" w:color="auto" w:fill="auto"/>
            <w:vAlign w:val="center"/>
            <w:hideMark/>
          </w:tcPr>
          <w:p w14:paraId="33C9B461" w14:textId="136C0F5C" w:rsidR="00FF5D89" w:rsidRPr="00FF5D89" w:rsidRDefault="00FF5D89" w:rsidP="00FF5D89">
            <w:pPr>
              <w:pStyle w:val="Tabletext"/>
              <w:jc w:val="center"/>
              <w:rPr>
                <w:lang w:eastAsia="en-AU"/>
              </w:rPr>
            </w:pPr>
          </w:p>
        </w:tc>
      </w:tr>
      <w:tr w:rsidR="00FF5D89" w:rsidRPr="00FF5D89" w14:paraId="02653D04" w14:textId="77777777" w:rsidTr="00A07997">
        <w:trPr>
          <w:trHeight w:val="300"/>
        </w:trPr>
        <w:tc>
          <w:tcPr>
            <w:tcW w:w="1604" w:type="pct"/>
            <w:shd w:val="clear" w:color="auto" w:fill="auto"/>
            <w:noWrap/>
            <w:vAlign w:val="bottom"/>
            <w:hideMark/>
          </w:tcPr>
          <w:p w14:paraId="64FF900A" w14:textId="77777777" w:rsidR="00FF5D89" w:rsidRPr="00FF5D89" w:rsidRDefault="00FF5D89" w:rsidP="00A07997">
            <w:pPr>
              <w:pStyle w:val="Tableitalics"/>
            </w:pPr>
            <w:r w:rsidRPr="00FF5D89">
              <w:t>Lathamus discolor</w:t>
            </w:r>
          </w:p>
        </w:tc>
        <w:tc>
          <w:tcPr>
            <w:tcW w:w="1379" w:type="pct"/>
            <w:shd w:val="clear" w:color="auto" w:fill="auto"/>
            <w:noWrap/>
            <w:vAlign w:val="bottom"/>
            <w:hideMark/>
          </w:tcPr>
          <w:p w14:paraId="3B45AD85" w14:textId="2BDA3753" w:rsidR="00FF5D89" w:rsidRPr="00FF5D89" w:rsidRDefault="00FF5D89" w:rsidP="00FF5D89">
            <w:pPr>
              <w:pStyle w:val="Tabletext"/>
            </w:pPr>
            <w:r w:rsidRPr="00FF5D89">
              <w:t>Swift Parrot</w:t>
            </w:r>
          </w:p>
        </w:tc>
        <w:tc>
          <w:tcPr>
            <w:tcW w:w="490" w:type="pct"/>
            <w:shd w:val="clear" w:color="auto" w:fill="auto"/>
            <w:vAlign w:val="center"/>
            <w:hideMark/>
          </w:tcPr>
          <w:p w14:paraId="7B1E91A4" w14:textId="77777777" w:rsidR="00FF5D89" w:rsidRPr="00FF5D89" w:rsidRDefault="00FF5D89" w:rsidP="00FF5D89">
            <w:pPr>
              <w:pStyle w:val="Tabletext"/>
              <w:jc w:val="center"/>
              <w:rPr>
                <w:lang w:eastAsia="en-AU"/>
              </w:rPr>
            </w:pPr>
            <w:r w:rsidRPr="00FF5D89">
              <w:rPr>
                <w:lang w:eastAsia="en-AU"/>
              </w:rPr>
              <w:t>CE</w:t>
            </w:r>
          </w:p>
        </w:tc>
        <w:tc>
          <w:tcPr>
            <w:tcW w:w="451" w:type="pct"/>
            <w:shd w:val="clear" w:color="auto" w:fill="auto"/>
            <w:vAlign w:val="center"/>
            <w:hideMark/>
          </w:tcPr>
          <w:p w14:paraId="5EC647F9" w14:textId="77777777" w:rsidR="00FF5D89" w:rsidRPr="00FF5D89" w:rsidRDefault="00FF5D89" w:rsidP="00FF5D89">
            <w:pPr>
              <w:pStyle w:val="Tabletext"/>
              <w:jc w:val="center"/>
              <w:rPr>
                <w:lang w:eastAsia="en-AU"/>
              </w:rPr>
            </w:pPr>
            <w:r w:rsidRPr="00FF5D89">
              <w:rPr>
                <w:lang w:eastAsia="en-AU"/>
              </w:rPr>
              <w:t>E</w:t>
            </w:r>
          </w:p>
        </w:tc>
        <w:tc>
          <w:tcPr>
            <w:tcW w:w="450" w:type="pct"/>
            <w:shd w:val="clear" w:color="auto" w:fill="auto"/>
            <w:vAlign w:val="center"/>
            <w:hideMark/>
          </w:tcPr>
          <w:p w14:paraId="77C3FDFC" w14:textId="77777777" w:rsidR="00FF5D89" w:rsidRPr="00FF5D89" w:rsidRDefault="00FF5D89" w:rsidP="00FF5D89">
            <w:pPr>
              <w:pStyle w:val="Tabletext"/>
              <w:jc w:val="center"/>
              <w:rPr>
                <w:lang w:eastAsia="en-AU"/>
              </w:rPr>
            </w:pPr>
            <w:r w:rsidRPr="00FF5D89">
              <w:rPr>
                <w:lang w:eastAsia="en-AU"/>
              </w:rPr>
              <w:t>E</w:t>
            </w:r>
          </w:p>
        </w:tc>
        <w:tc>
          <w:tcPr>
            <w:tcW w:w="626" w:type="pct"/>
            <w:shd w:val="clear" w:color="auto" w:fill="auto"/>
            <w:vAlign w:val="center"/>
            <w:hideMark/>
          </w:tcPr>
          <w:p w14:paraId="34F3A748" w14:textId="65F14FA0" w:rsidR="00FF5D89" w:rsidRPr="00FF5D89" w:rsidRDefault="00FF5D89" w:rsidP="00FF5D89">
            <w:pPr>
              <w:pStyle w:val="Tabletext"/>
              <w:jc w:val="center"/>
              <w:rPr>
                <w:lang w:eastAsia="en-AU"/>
              </w:rPr>
            </w:pPr>
            <w:r w:rsidRPr="00FF5D89">
              <w:rPr>
                <w:lang w:eastAsia="en-AU"/>
              </w:rPr>
              <w:t>T (E)</w:t>
            </w:r>
          </w:p>
        </w:tc>
      </w:tr>
      <w:tr w:rsidR="00FF5D89" w:rsidRPr="00FF5D89" w14:paraId="3994868A" w14:textId="77777777" w:rsidTr="00A07997">
        <w:trPr>
          <w:trHeight w:val="300"/>
        </w:trPr>
        <w:tc>
          <w:tcPr>
            <w:tcW w:w="1604" w:type="pct"/>
            <w:shd w:val="clear" w:color="auto" w:fill="auto"/>
            <w:vAlign w:val="center"/>
            <w:hideMark/>
          </w:tcPr>
          <w:p w14:paraId="00E27D5A" w14:textId="77777777" w:rsidR="00FF5D89" w:rsidRPr="00FF5D89" w:rsidRDefault="00FF5D89" w:rsidP="00A07997">
            <w:pPr>
              <w:pStyle w:val="Tableitalics"/>
            </w:pPr>
            <w:r w:rsidRPr="00FF5D89">
              <w:t>Leucosarcia melanoleuca</w:t>
            </w:r>
          </w:p>
        </w:tc>
        <w:tc>
          <w:tcPr>
            <w:tcW w:w="1379" w:type="pct"/>
            <w:shd w:val="clear" w:color="auto" w:fill="auto"/>
            <w:vAlign w:val="bottom"/>
            <w:hideMark/>
          </w:tcPr>
          <w:p w14:paraId="0BEF9056" w14:textId="437F5498" w:rsidR="00FF5D89" w:rsidRPr="00FF5D89" w:rsidRDefault="00FF5D89" w:rsidP="00FF5D89">
            <w:pPr>
              <w:pStyle w:val="Tabletext"/>
            </w:pPr>
            <w:r w:rsidRPr="00FF5D89">
              <w:t>Wonga Pigeon</w:t>
            </w:r>
          </w:p>
        </w:tc>
        <w:tc>
          <w:tcPr>
            <w:tcW w:w="490" w:type="pct"/>
            <w:shd w:val="clear" w:color="auto" w:fill="auto"/>
            <w:vAlign w:val="center"/>
            <w:hideMark/>
          </w:tcPr>
          <w:p w14:paraId="0080E4EB" w14:textId="6ADA780F" w:rsidR="00FF5D89" w:rsidRPr="00FF5D89" w:rsidRDefault="00FF5D89" w:rsidP="00FF5D89">
            <w:pPr>
              <w:pStyle w:val="Tabletext"/>
              <w:jc w:val="center"/>
              <w:rPr>
                <w:lang w:eastAsia="en-AU"/>
              </w:rPr>
            </w:pPr>
          </w:p>
        </w:tc>
        <w:tc>
          <w:tcPr>
            <w:tcW w:w="451" w:type="pct"/>
            <w:shd w:val="clear" w:color="auto" w:fill="auto"/>
            <w:vAlign w:val="center"/>
            <w:hideMark/>
          </w:tcPr>
          <w:p w14:paraId="6BDABC21" w14:textId="0EEF1C83" w:rsidR="00FF5D89" w:rsidRPr="00FF5D89" w:rsidRDefault="00FF5D89" w:rsidP="00FF5D89">
            <w:pPr>
              <w:pStyle w:val="Tabletext"/>
              <w:jc w:val="center"/>
              <w:rPr>
                <w:lang w:eastAsia="en-AU"/>
              </w:rPr>
            </w:pPr>
          </w:p>
        </w:tc>
        <w:tc>
          <w:tcPr>
            <w:tcW w:w="450" w:type="pct"/>
            <w:shd w:val="clear" w:color="auto" w:fill="auto"/>
            <w:vAlign w:val="center"/>
            <w:hideMark/>
          </w:tcPr>
          <w:p w14:paraId="41702931" w14:textId="634D8766" w:rsidR="00FF5D89" w:rsidRPr="00FF5D89" w:rsidRDefault="00FF5D89" w:rsidP="00FF5D89">
            <w:pPr>
              <w:pStyle w:val="Tabletext"/>
              <w:jc w:val="center"/>
              <w:rPr>
                <w:lang w:eastAsia="en-AU"/>
              </w:rPr>
            </w:pPr>
          </w:p>
        </w:tc>
        <w:tc>
          <w:tcPr>
            <w:tcW w:w="626" w:type="pct"/>
            <w:shd w:val="clear" w:color="auto" w:fill="auto"/>
            <w:vAlign w:val="center"/>
            <w:hideMark/>
          </w:tcPr>
          <w:p w14:paraId="06E92747" w14:textId="4B12D49D" w:rsidR="00FF5D89" w:rsidRPr="00FF5D89" w:rsidRDefault="00FF5D89" w:rsidP="00FF5D89">
            <w:pPr>
              <w:pStyle w:val="Tabletext"/>
              <w:jc w:val="center"/>
              <w:rPr>
                <w:lang w:eastAsia="en-AU"/>
              </w:rPr>
            </w:pPr>
          </w:p>
        </w:tc>
      </w:tr>
      <w:tr w:rsidR="00FF5D89" w:rsidRPr="00FF5D89" w14:paraId="4D4FA8AF" w14:textId="77777777" w:rsidTr="00A07997">
        <w:trPr>
          <w:trHeight w:val="300"/>
        </w:trPr>
        <w:tc>
          <w:tcPr>
            <w:tcW w:w="1604" w:type="pct"/>
            <w:shd w:val="clear" w:color="auto" w:fill="auto"/>
            <w:vAlign w:val="center"/>
            <w:hideMark/>
          </w:tcPr>
          <w:p w14:paraId="11FA3B5F" w14:textId="77777777" w:rsidR="00FF5D89" w:rsidRPr="00FF5D89" w:rsidRDefault="00FF5D89" w:rsidP="00A07997">
            <w:pPr>
              <w:pStyle w:val="Tableitalics"/>
            </w:pPr>
            <w:r w:rsidRPr="00FF5D89">
              <w:t>Lophoictinia isura</w:t>
            </w:r>
          </w:p>
        </w:tc>
        <w:tc>
          <w:tcPr>
            <w:tcW w:w="1379" w:type="pct"/>
            <w:shd w:val="clear" w:color="auto" w:fill="auto"/>
            <w:noWrap/>
            <w:vAlign w:val="bottom"/>
            <w:hideMark/>
          </w:tcPr>
          <w:p w14:paraId="47C459D1" w14:textId="6F78A460" w:rsidR="00FF5D89" w:rsidRPr="00FF5D89" w:rsidRDefault="00FF5D89" w:rsidP="00FF5D89">
            <w:pPr>
              <w:pStyle w:val="Tabletext"/>
            </w:pPr>
            <w:r w:rsidRPr="00FF5D89">
              <w:t>Square-Tailed Kite</w:t>
            </w:r>
          </w:p>
        </w:tc>
        <w:tc>
          <w:tcPr>
            <w:tcW w:w="490" w:type="pct"/>
            <w:shd w:val="clear" w:color="auto" w:fill="auto"/>
            <w:vAlign w:val="center"/>
            <w:hideMark/>
          </w:tcPr>
          <w:p w14:paraId="52B68A81" w14:textId="5418A7CE" w:rsidR="00FF5D89" w:rsidRPr="00FF5D89" w:rsidRDefault="00FF5D89" w:rsidP="00FF5D89">
            <w:pPr>
              <w:pStyle w:val="Tabletext"/>
              <w:jc w:val="center"/>
              <w:rPr>
                <w:lang w:eastAsia="en-AU"/>
              </w:rPr>
            </w:pPr>
          </w:p>
        </w:tc>
        <w:tc>
          <w:tcPr>
            <w:tcW w:w="451" w:type="pct"/>
            <w:shd w:val="clear" w:color="auto" w:fill="auto"/>
            <w:vAlign w:val="center"/>
            <w:hideMark/>
          </w:tcPr>
          <w:p w14:paraId="3FEC6010"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6A2E208C" w14:textId="242FA751" w:rsidR="00FF5D89" w:rsidRPr="00FF5D89" w:rsidRDefault="00FF5D89" w:rsidP="00FF5D89">
            <w:pPr>
              <w:pStyle w:val="Tabletext"/>
              <w:jc w:val="center"/>
              <w:rPr>
                <w:lang w:eastAsia="en-AU"/>
              </w:rPr>
            </w:pPr>
          </w:p>
        </w:tc>
        <w:tc>
          <w:tcPr>
            <w:tcW w:w="626" w:type="pct"/>
            <w:shd w:val="clear" w:color="auto" w:fill="auto"/>
            <w:vAlign w:val="center"/>
            <w:hideMark/>
          </w:tcPr>
          <w:p w14:paraId="06A399CB" w14:textId="77777777" w:rsidR="00FF5D89" w:rsidRPr="00FF5D89" w:rsidRDefault="00FF5D89" w:rsidP="00FF5D89">
            <w:pPr>
              <w:pStyle w:val="Tabletext"/>
              <w:jc w:val="center"/>
              <w:rPr>
                <w:lang w:eastAsia="en-AU"/>
              </w:rPr>
            </w:pPr>
            <w:r w:rsidRPr="00FF5D89">
              <w:rPr>
                <w:lang w:eastAsia="en-AU"/>
              </w:rPr>
              <w:t>T (V)</w:t>
            </w:r>
          </w:p>
        </w:tc>
      </w:tr>
      <w:tr w:rsidR="00FF5D89" w:rsidRPr="00FF5D89" w14:paraId="602986EC" w14:textId="77777777" w:rsidTr="00A07997">
        <w:trPr>
          <w:trHeight w:val="300"/>
        </w:trPr>
        <w:tc>
          <w:tcPr>
            <w:tcW w:w="1604" w:type="pct"/>
            <w:shd w:val="clear" w:color="auto" w:fill="auto"/>
            <w:vAlign w:val="center"/>
            <w:hideMark/>
          </w:tcPr>
          <w:p w14:paraId="0407144D" w14:textId="77777777" w:rsidR="00FF5D89" w:rsidRPr="00FF5D89" w:rsidRDefault="00FF5D89" w:rsidP="00A07997">
            <w:pPr>
              <w:pStyle w:val="Tableitalics"/>
            </w:pPr>
            <w:r w:rsidRPr="00FF5D89">
              <w:t>Malurus cyaneus</w:t>
            </w:r>
          </w:p>
        </w:tc>
        <w:tc>
          <w:tcPr>
            <w:tcW w:w="1379" w:type="pct"/>
            <w:shd w:val="clear" w:color="auto" w:fill="auto"/>
            <w:vAlign w:val="bottom"/>
            <w:hideMark/>
          </w:tcPr>
          <w:p w14:paraId="1EA26F78" w14:textId="735FBB9A" w:rsidR="00FF5D89" w:rsidRPr="00FF5D89" w:rsidRDefault="00FF5D89" w:rsidP="00FF5D89">
            <w:pPr>
              <w:pStyle w:val="Tabletext"/>
            </w:pPr>
            <w:r w:rsidRPr="00FF5D89">
              <w:t>Superb Fairy Wren</w:t>
            </w:r>
          </w:p>
        </w:tc>
        <w:tc>
          <w:tcPr>
            <w:tcW w:w="490" w:type="pct"/>
            <w:shd w:val="clear" w:color="auto" w:fill="auto"/>
            <w:vAlign w:val="center"/>
            <w:hideMark/>
          </w:tcPr>
          <w:p w14:paraId="589B097C" w14:textId="6C4EE6AE" w:rsidR="00FF5D89" w:rsidRPr="00FF5D89" w:rsidRDefault="00FF5D89" w:rsidP="00FF5D89">
            <w:pPr>
              <w:pStyle w:val="Tabletext"/>
              <w:jc w:val="center"/>
              <w:rPr>
                <w:lang w:eastAsia="en-AU"/>
              </w:rPr>
            </w:pPr>
          </w:p>
        </w:tc>
        <w:tc>
          <w:tcPr>
            <w:tcW w:w="451" w:type="pct"/>
            <w:shd w:val="clear" w:color="auto" w:fill="auto"/>
            <w:vAlign w:val="center"/>
            <w:hideMark/>
          </w:tcPr>
          <w:p w14:paraId="4EC7D168" w14:textId="645EF25E" w:rsidR="00FF5D89" w:rsidRPr="00FF5D89" w:rsidRDefault="00FF5D89" w:rsidP="00FF5D89">
            <w:pPr>
              <w:pStyle w:val="Tabletext"/>
              <w:jc w:val="center"/>
              <w:rPr>
                <w:lang w:eastAsia="en-AU"/>
              </w:rPr>
            </w:pPr>
          </w:p>
        </w:tc>
        <w:tc>
          <w:tcPr>
            <w:tcW w:w="450" w:type="pct"/>
            <w:shd w:val="clear" w:color="auto" w:fill="auto"/>
            <w:vAlign w:val="center"/>
            <w:hideMark/>
          </w:tcPr>
          <w:p w14:paraId="62B96A2E" w14:textId="580BD0C9" w:rsidR="00FF5D89" w:rsidRPr="00FF5D89" w:rsidRDefault="00FF5D89" w:rsidP="00FF5D89">
            <w:pPr>
              <w:pStyle w:val="Tabletext"/>
              <w:jc w:val="center"/>
              <w:rPr>
                <w:lang w:eastAsia="en-AU"/>
              </w:rPr>
            </w:pPr>
          </w:p>
        </w:tc>
        <w:tc>
          <w:tcPr>
            <w:tcW w:w="626" w:type="pct"/>
            <w:shd w:val="clear" w:color="auto" w:fill="auto"/>
            <w:vAlign w:val="center"/>
            <w:hideMark/>
          </w:tcPr>
          <w:p w14:paraId="7E2B5A06" w14:textId="35553AF2" w:rsidR="00FF5D89" w:rsidRPr="00FF5D89" w:rsidRDefault="00FF5D89" w:rsidP="00FF5D89">
            <w:pPr>
              <w:pStyle w:val="Tabletext"/>
              <w:jc w:val="center"/>
              <w:rPr>
                <w:lang w:eastAsia="en-AU"/>
              </w:rPr>
            </w:pPr>
          </w:p>
        </w:tc>
      </w:tr>
      <w:tr w:rsidR="00FF5D89" w:rsidRPr="00FF5D89" w14:paraId="1B4508AC" w14:textId="77777777" w:rsidTr="00A07997">
        <w:trPr>
          <w:trHeight w:val="300"/>
        </w:trPr>
        <w:tc>
          <w:tcPr>
            <w:tcW w:w="1604" w:type="pct"/>
            <w:shd w:val="clear" w:color="auto" w:fill="auto"/>
            <w:vAlign w:val="center"/>
            <w:hideMark/>
          </w:tcPr>
          <w:p w14:paraId="3429F78F" w14:textId="77777777" w:rsidR="00FF5D89" w:rsidRPr="00FF5D89" w:rsidRDefault="00FF5D89" w:rsidP="00A07997">
            <w:pPr>
              <w:pStyle w:val="Tableitalics"/>
            </w:pPr>
            <w:r w:rsidRPr="00FF5D89">
              <w:t>Malurus lamberti</w:t>
            </w:r>
          </w:p>
        </w:tc>
        <w:tc>
          <w:tcPr>
            <w:tcW w:w="1379" w:type="pct"/>
            <w:shd w:val="clear" w:color="auto" w:fill="auto"/>
            <w:vAlign w:val="bottom"/>
            <w:hideMark/>
          </w:tcPr>
          <w:p w14:paraId="490AEB09" w14:textId="18A6E558" w:rsidR="00FF5D89" w:rsidRPr="00FF5D89" w:rsidRDefault="00FF5D89" w:rsidP="00FF5D89">
            <w:pPr>
              <w:pStyle w:val="Tabletext"/>
            </w:pPr>
            <w:r w:rsidRPr="00FF5D89">
              <w:t>Variegated Fairy Wren</w:t>
            </w:r>
          </w:p>
        </w:tc>
        <w:tc>
          <w:tcPr>
            <w:tcW w:w="490" w:type="pct"/>
            <w:shd w:val="clear" w:color="auto" w:fill="auto"/>
            <w:vAlign w:val="center"/>
            <w:hideMark/>
          </w:tcPr>
          <w:p w14:paraId="42E79A0D" w14:textId="039E6A2D" w:rsidR="00FF5D89" w:rsidRPr="00FF5D89" w:rsidRDefault="00FF5D89" w:rsidP="00FF5D89">
            <w:pPr>
              <w:pStyle w:val="Tabletext"/>
              <w:jc w:val="center"/>
              <w:rPr>
                <w:lang w:eastAsia="en-AU"/>
              </w:rPr>
            </w:pPr>
          </w:p>
        </w:tc>
        <w:tc>
          <w:tcPr>
            <w:tcW w:w="451" w:type="pct"/>
            <w:shd w:val="clear" w:color="auto" w:fill="auto"/>
            <w:vAlign w:val="center"/>
            <w:hideMark/>
          </w:tcPr>
          <w:p w14:paraId="4A0DC023" w14:textId="6386D693" w:rsidR="00FF5D89" w:rsidRPr="00FF5D89" w:rsidRDefault="00FF5D89" w:rsidP="00FF5D89">
            <w:pPr>
              <w:pStyle w:val="Tabletext"/>
              <w:jc w:val="center"/>
              <w:rPr>
                <w:lang w:eastAsia="en-AU"/>
              </w:rPr>
            </w:pPr>
          </w:p>
        </w:tc>
        <w:tc>
          <w:tcPr>
            <w:tcW w:w="450" w:type="pct"/>
            <w:shd w:val="clear" w:color="auto" w:fill="auto"/>
            <w:vAlign w:val="center"/>
            <w:hideMark/>
          </w:tcPr>
          <w:p w14:paraId="0C90C946" w14:textId="6AA65C52" w:rsidR="00FF5D89" w:rsidRPr="00FF5D89" w:rsidRDefault="00FF5D89" w:rsidP="00FF5D89">
            <w:pPr>
              <w:pStyle w:val="Tabletext"/>
              <w:jc w:val="center"/>
              <w:rPr>
                <w:lang w:eastAsia="en-AU"/>
              </w:rPr>
            </w:pPr>
          </w:p>
        </w:tc>
        <w:tc>
          <w:tcPr>
            <w:tcW w:w="626" w:type="pct"/>
            <w:shd w:val="clear" w:color="auto" w:fill="auto"/>
            <w:vAlign w:val="center"/>
            <w:hideMark/>
          </w:tcPr>
          <w:p w14:paraId="29862BA4" w14:textId="0D5E92EE" w:rsidR="00FF5D89" w:rsidRPr="00FF5D89" w:rsidRDefault="00FF5D89" w:rsidP="00FF5D89">
            <w:pPr>
              <w:pStyle w:val="Tabletext"/>
              <w:jc w:val="center"/>
              <w:rPr>
                <w:lang w:eastAsia="en-AU"/>
              </w:rPr>
            </w:pPr>
          </w:p>
        </w:tc>
      </w:tr>
      <w:tr w:rsidR="00FF5D89" w:rsidRPr="00FF5D89" w14:paraId="0325DAEC" w14:textId="77777777" w:rsidTr="00A07997">
        <w:trPr>
          <w:trHeight w:val="300"/>
        </w:trPr>
        <w:tc>
          <w:tcPr>
            <w:tcW w:w="1604" w:type="pct"/>
            <w:shd w:val="clear" w:color="auto" w:fill="auto"/>
            <w:vAlign w:val="center"/>
            <w:hideMark/>
          </w:tcPr>
          <w:p w14:paraId="426A7D02" w14:textId="77777777" w:rsidR="00FF5D89" w:rsidRPr="00FF5D89" w:rsidRDefault="00FF5D89" w:rsidP="00A07997">
            <w:pPr>
              <w:pStyle w:val="Tableitalics"/>
            </w:pPr>
            <w:r w:rsidRPr="00FF5D89">
              <w:t>Malurus melanocephalus</w:t>
            </w:r>
          </w:p>
        </w:tc>
        <w:tc>
          <w:tcPr>
            <w:tcW w:w="1379" w:type="pct"/>
            <w:shd w:val="clear" w:color="auto" w:fill="auto"/>
            <w:vAlign w:val="bottom"/>
            <w:hideMark/>
          </w:tcPr>
          <w:p w14:paraId="0A4A9D5B" w14:textId="3A7172A5" w:rsidR="00FF5D89" w:rsidRPr="00FF5D89" w:rsidRDefault="00FF5D89" w:rsidP="00FF5D89">
            <w:pPr>
              <w:pStyle w:val="Tabletext"/>
            </w:pPr>
            <w:r w:rsidRPr="00FF5D89">
              <w:t>Red-Backed Fairy Wren</w:t>
            </w:r>
          </w:p>
        </w:tc>
        <w:tc>
          <w:tcPr>
            <w:tcW w:w="490" w:type="pct"/>
            <w:shd w:val="clear" w:color="auto" w:fill="auto"/>
            <w:vAlign w:val="center"/>
            <w:hideMark/>
          </w:tcPr>
          <w:p w14:paraId="6B83678D" w14:textId="513010CA" w:rsidR="00FF5D89" w:rsidRPr="00FF5D89" w:rsidRDefault="00FF5D89" w:rsidP="00FF5D89">
            <w:pPr>
              <w:pStyle w:val="Tabletext"/>
              <w:jc w:val="center"/>
              <w:rPr>
                <w:lang w:eastAsia="en-AU"/>
              </w:rPr>
            </w:pPr>
          </w:p>
        </w:tc>
        <w:tc>
          <w:tcPr>
            <w:tcW w:w="451" w:type="pct"/>
            <w:shd w:val="clear" w:color="auto" w:fill="auto"/>
            <w:vAlign w:val="center"/>
            <w:hideMark/>
          </w:tcPr>
          <w:p w14:paraId="2B286E9B" w14:textId="317549CD" w:rsidR="00FF5D89" w:rsidRPr="00FF5D89" w:rsidRDefault="00FF5D89" w:rsidP="00FF5D89">
            <w:pPr>
              <w:pStyle w:val="Tabletext"/>
              <w:jc w:val="center"/>
              <w:rPr>
                <w:lang w:eastAsia="en-AU"/>
              </w:rPr>
            </w:pPr>
          </w:p>
        </w:tc>
        <w:tc>
          <w:tcPr>
            <w:tcW w:w="450" w:type="pct"/>
            <w:shd w:val="clear" w:color="auto" w:fill="auto"/>
            <w:vAlign w:val="center"/>
            <w:hideMark/>
          </w:tcPr>
          <w:p w14:paraId="4927F6D1" w14:textId="670B8D20" w:rsidR="00FF5D89" w:rsidRPr="00FF5D89" w:rsidRDefault="00FF5D89" w:rsidP="00FF5D89">
            <w:pPr>
              <w:pStyle w:val="Tabletext"/>
              <w:jc w:val="center"/>
              <w:rPr>
                <w:lang w:eastAsia="en-AU"/>
              </w:rPr>
            </w:pPr>
          </w:p>
        </w:tc>
        <w:tc>
          <w:tcPr>
            <w:tcW w:w="626" w:type="pct"/>
            <w:shd w:val="clear" w:color="auto" w:fill="auto"/>
            <w:vAlign w:val="center"/>
            <w:hideMark/>
          </w:tcPr>
          <w:p w14:paraId="1D3486D8" w14:textId="6FC88986" w:rsidR="00FF5D89" w:rsidRPr="00FF5D89" w:rsidRDefault="00FF5D89" w:rsidP="00FF5D89">
            <w:pPr>
              <w:pStyle w:val="Tabletext"/>
              <w:jc w:val="center"/>
              <w:rPr>
                <w:lang w:eastAsia="en-AU"/>
              </w:rPr>
            </w:pPr>
          </w:p>
        </w:tc>
      </w:tr>
      <w:tr w:rsidR="00AE1940" w:rsidRPr="00FF5D89" w14:paraId="0743DBF7" w14:textId="77777777" w:rsidTr="00EB45A7">
        <w:trPr>
          <w:trHeight w:val="300"/>
        </w:trPr>
        <w:tc>
          <w:tcPr>
            <w:tcW w:w="1604" w:type="pct"/>
            <w:shd w:val="clear" w:color="auto" w:fill="auto"/>
            <w:vAlign w:val="center"/>
          </w:tcPr>
          <w:p w14:paraId="12B02746" w14:textId="77777777" w:rsidR="00AE1940" w:rsidRDefault="00AE1940" w:rsidP="00EB45A7">
            <w:pPr>
              <w:pStyle w:val="Tableitalics"/>
            </w:pPr>
            <w:r>
              <w:t>Manorina melanocephala</w:t>
            </w:r>
          </w:p>
        </w:tc>
        <w:tc>
          <w:tcPr>
            <w:tcW w:w="1379" w:type="pct"/>
            <w:shd w:val="clear" w:color="auto" w:fill="auto"/>
            <w:vAlign w:val="bottom"/>
          </w:tcPr>
          <w:p w14:paraId="0ADF63C7" w14:textId="77777777" w:rsidR="00AE1940" w:rsidRDefault="00AE1940" w:rsidP="00EB45A7">
            <w:pPr>
              <w:pStyle w:val="Tabletext"/>
            </w:pPr>
            <w:r>
              <w:t>Noisy Miner</w:t>
            </w:r>
          </w:p>
        </w:tc>
        <w:tc>
          <w:tcPr>
            <w:tcW w:w="490" w:type="pct"/>
            <w:shd w:val="clear" w:color="auto" w:fill="auto"/>
            <w:vAlign w:val="center"/>
          </w:tcPr>
          <w:p w14:paraId="37037760" w14:textId="77777777" w:rsidR="00AE1940" w:rsidRPr="00FF5D89" w:rsidRDefault="00AE1940" w:rsidP="00EB45A7">
            <w:pPr>
              <w:pStyle w:val="Tabletext"/>
              <w:jc w:val="center"/>
              <w:rPr>
                <w:lang w:eastAsia="en-AU"/>
              </w:rPr>
            </w:pPr>
          </w:p>
        </w:tc>
        <w:tc>
          <w:tcPr>
            <w:tcW w:w="451" w:type="pct"/>
            <w:shd w:val="clear" w:color="auto" w:fill="auto"/>
            <w:vAlign w:val="center"/>
          </w:tcPr>
          <w:p w14:paraId="1B076C8D" w14:textId="77777777" w:rsidR="00AE1940" w:rsidRPr="00FF5D89" w:rsidRDefault="00AE1940" w:rsidP="00EB45A7">
            <w:pPr>
              <w:pStyle w:val="Tabletext"/>
              <w:jc w:val="center"/>
              <w:rPr>
                <w:lang w:eastAsia="en-AU"/>
              </w:rPr>
            </w:pPr>
          </w:p>
        </w:tc>
        <w:tc>
          <w:tcPr>
            <w:tcW w:w="450" w:type="pct"/>
            <w:shd w:val="clear" w:color="auto" w:fill="auto"/>
            <w:vAlign w:val="center"/>
          </w:tcPr>
          <w:p w14:paraId="06DC2C6D" w14:textId="77777777" w:rsidR="00AE1940" w:rsidRPr="00FF5D89" w:rsidRDefault="00AE1940" w:rsidP="00EB45A7">
            <w:pPr>
              <w:pStyle w:val="Tabletext"/>
              <w:jc w:val="center"/>
              <w:rPr>
                <w:lang w:eastAsia="en-AU"/>
              </w:rPr>
            </w:pPr>
          </w:p>
        </w:tc>
        <w:tc>
          <w:tcPr>
            <w:tcW w:w="626" w:type="pct"/>
            <w:shd w:val="clear" w:color="auto" w:fill="auto"/>
            <w:vAlign w:val="center"/>
          </w:tcPr>
          <w:p w14:paraId="47A104D9" w14:textId="77777777" w:rsidR="00AE1940" w:rsidRDefault="00AE1940" w:rsidP="00EB45A7">
            <w:pPr>
              <w:pStyle w:val="Tabletext"/>
              <w:jc w:val="center"/>
              <w:rPr>
                <w:lang w:eastAsia="en-AU"/>
              </w:rPr>
            </w:pPr>
          </w:p>
        </w:tc>
      </w:tr>
      <w:tr w:rsidR="00AE1940" w:rsidRPr="00FF5D89" w14:paraId="62A755C3" w14:textId="77777777" w:rsidTr="00A07997">
        <w:trPr>
          <w:trHeight w:val="300"/>
        </w:trPr>
        <w:tc>
          <w:tcPr>
            <w:tcW w:w="1604" w:type="pct"/>
            <w:shd w:val="clear" w:color="auto" w:fill="auto"/>
            <w:vAlign w:val="center"/>
          </w:tcPr>
          <w:p w14:paraId="11819A70" w14:textId="06DB8E50" w:rsidR="00AE1940" w:rsidRPr="00FF5D89" w:rsidRDefault="00AE1940" w:rsidP="00A07997">
            <w:pPr>
              <w:pStyle w:val="Tableitalics"/>
            </w:pPr>
            <w:r>
              <w:t>Manorina melanophrys</w:t>
            </w:r>
          </w:p>
        </w:tc>
        <w:tc>
          <w:tcPr>
            <w:tcW w:w="1379" w:type="pct"/>
            <w:shd w:val="clear" w:color="auto" w:fill="auto"/>
            <w:vAlign w:val="bottom"/>
          </w:tcPr>
          <w:p w14:paraId="340E63C0" w14:textId="7A1DD712" w:rsidR="00AE1940" w:rsidRPr="00FF5D89" w:rsidRDefault="00AE1940" w:rsidP="00FF5D89">
            <w:pPr>
              <w:pStyle w:val="Tabletext"/>
            </w:pPr>
            <w:r>
              <w:t>Bell Miner</w:t>
            </w:r>
          </w:p>
        </w:tc>
        <w:tc>
          <w:tcPr>
            <w:tcW w:w="490" w:type="pct"/>
            <w:shd w:val="clear" w:color="auto" w:fill="auto"/>
            <w:vAlign w:val="center"/>
          </w:tcPr>
          <w:p w14:paraId="271584E8" w14:textId="77777777" w:rsidR="00AE1940" w:rsidRPr="00FF5D89" w:rsidRDefault="00AE1940" w:rsidP="00FF5D89">
            <w:pPr>
              <w:pStyle w:val="Tabletext"/>
              <w:jc w:val="center"/>
              <w:rPr>
                <w:lang w:eastAsia="en-AU"/>
              </w:rPr>
            </w:pPr>
          </w:p>
        </w:tc>
        <w:tc>
          <w:tcPr>
            <w:tcW w:w="451" w:type="pct"/>
            <w:shd w:val="clear" w:color="auto" w:fill="auto"/>
            <w:vAlign w:val="center"/>
          </w:tcPr>
          <w:p w14:paraId="7F988F0B" w14:textId="77777777" w:rsidR="00AE1940" w:rsidRPr="00FF5D89" w:rsidRDefault="00AE1940" w:rsidP="00FF5D89">
            <w:pPr>
              <w:pStyle w:val="Tabletext"/>
              <w:jc w:val="center"/>
              <w:rPr>
                <w:lang w:eastAsia="en-AU"/>
              </w:rPr>
            </w:pPr>
          </w:p>
        </w:tc>
        <w:tc>
          <w:tcPr>
            <w:tcW w:w="450" w:type="pct"/>
            <w:shd w:val="clear" w:color="auto" w:fill="auto"/>
            <w:vAlign w:val="center"/>
          </w:tcPr>
          <w:p w14:paraId="1AB4A63D" w14:textId="77777777" w:rsidR="00AE1940" w:rsidRPr="00FF5D89" w:rsidRDefault="00AE1940" w:rsidP="00FF5D89">
            <w:pPr>
              <w:pStyle w:val="Tabletext"/>
              <w:jc w:val="center"/>
              <w:rPr>
                <w:lang w:eastAsia="en-AU"/>
              </w:rPr>
            </w:pPr>
          </w:p>
        </w:tc>
        <w:tc>
          <w:tcPr>
            <w:tcW w:w="626" w:type="pct"/>
            <w:shd w:val="clear" w:color="auto" w:fill="auto"/>
            <w:vAlign w:val="center"/>
          </w:tcPr>
          <w:p w14:paraId="1F5A34C6" w14:textId="77777777" w:rsidR="00AE1940" w:rsidRPr="00FF5D89" w:rsidRDefault="00AE1940" w:rsidP="00FF5D89">
            <w:pPr>
              <w:pStyle w:val="Tabletext"/>
              <w:jc w:val="center"/>
              <w:rPr>
                <w:lang w:eastAsia="en-AU"/>
              </w:rPr>
            </w:pPr>
          </w:p>
        </w:tc>
      </w:tr>
      <w:tr w:rsidR="00FF5D89" w:rsidRPr="00FF5D89" w14:paraId="7E320CDA" w14:textId="77777777" w:rsidTr="00A07997">
        <w:trPr>
          <w:trHeight w:val="300"/>
        </w:trPr>
        <w:tc>
          <w:tcPr>
            <w:tcW w:w="1604" w:type="pct"/>
            <w:shd w:val="clear" w:color="auto" w:fill="auto"/>
            <w:vAlign w:val="center"/>
            <w:hideMark/>
          </w:tcPr>
          <w:p w14:paraId="5E4C4A07" w14:textId="77777777" w:rsidR="00FF5D89" w:rsidRPr="00FF5D89" w:rsidRDefault="00FF5D89" w:rsidP="00A07997">
            <w:pPr>
              <w:pStyle w:val="Tableitalics"/>
            </w:pPr>
            <w:r w:rsidRPr="00FF5D89">
              <w:t>Melithreptus gularis gularis</w:t>
            </w:r>
          </w:p>
        </w:tc>
        <w:tc>
          <w:tcPr>
            <w:tcW w:w="1379" w:type="pct"/>
            <w:shd w:val="clear" w:color="auto" w:fill="auto"/>
            <w:vAlign w:val="bottom"/>
            <w:hideMark/>
          </w:tcPr>
          <w:p w14:paraId="2FC0D486" w14:textId="3C10E826" w:rsidR="00FF5D89" w:rsidRPr="00FF5D89" w:rsidRDefault="00FF5D89" w:rsidP="00FF5D89">
            <w:pPr>
              <w:pStyle w:val="Tabletext"/>
            </w:pPr>
            <w:r w:rsidRPr="00FF5D89">
              <w:t>Black-Chinned Honeyeater</w:t>
            </w:r>
          </w:p>
        </w:tc>
        <w:tc>
          <w:tcPr>
            <w:tcW w:w="490" w:type="pct"/>
            <w:shd w:val="clear" w:color="auto" w:fill="auto"/>
            <w:vAlign w:val="center"/>
            <w:hideMark/>
          </w:tcPr>
          <w:p w14:paraId="13A5EB54" w14:textId="5695A7F6" w:rsidR="00FF5D89" w:rsidRPr="00FF5D89" w:rsidRDefault="00FF5D89" w:rsidP="00FF5D89">
            <w:pPr>
              <w:pStyle w:val="Tabletext"/>
              <w:jc w:val="center"/>
              <w:rPr>
                <w:lang w:eastAsia="en-AU"/>
              </w:rPr>
            </w:pPr>
          </w:p>
        </w:tc>
        <w:tc>
          <w:tcPr>
            <w:tcW w:w="451" w:type="pct"/>
            <w:shd w:val="clear" w:color="auto" w:fill="auto"/>
            <w:vAlign w:val="center"/>
            <w:hideMark/>
          </w:tcPr>
          <w:p w14:paraId="5F41B667"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76FF72CB" w14:textId="49159F44" w:rsidR="00FF5D89" w:rsidRPr="00FF5D89" w:rsidRDefault="00FF5D89" w:rsidP="00FF5D89">
            <w:pPr>
              <w:pStyle w:val="Tabletext"/>
              <w:jc w:val="center"/>
              <w:rPr>
                <w:lang w:eastAsia="en-AU"/>
              </w:rPr>
            </w:pPr>
          </w:p>
        </w:tc>
        <w:tc>
          <w:tcPr>
            <w:tcW w:w="626" w:type="pct"/>
            <w:shd w:val="clear" w:color="auto" w:fill="auto"/>
            <w:vAlign w:val="center"/>
            <w:hideMark/>
          </w:tcPr>
          <w:p w14:paraId="40E3CCBC" w14:textId="77777777" w:rsidR="00FF5D89" w:rsidRPr="00FF5D89" w:rsidRDefault="00FF5D89" w:rsidP="00FF5D89">
            <w:pPr>
              <w:pStyle w:val="Tabletext"/>
              <w:jc w:val="center"/>
              <w:rPr>
                <w:lang w:eastAsia="en-AU"/>
              </w:rPr>
            </w:pPr>
            <w:r w:rsidRPr="00FF5D89">
              <w:rPr>
                <w:lang w:eastAsia="en-AU"/>
              </w:rPr>
              <w:t>(NT)</w:t>
            </w:r>
          </w:p>
        </w:tc>
      </w:tr>
      <w:tr w:rsidR="00FF5D89" w:rsidRPr="00FF5D89" w14:paraId="247E76EE" w14:textId="77777777" w:rsidTr="00A07997">
        <w:trPr>
          <w:trHeight w:val="300"/>
        </w:trPr>
        <w:tc>
          <w:tcPr>
            <w:tcW w:w="1604" w:type="pct"/>
            <w:shd w:val="clear" w:color="auto" w:fill="auto"/>
            <w:vAlign w:val="center"/>
            <w:hideMark/>
          </w:tcPr>
          <w:p w14:paraId="61240F1D" w14:textId="77777777" w:rsidR="00FF5D89" w:rsidRPr="00FF5D89" w:rsidRDefault="00FF5D89" w:rsidP="00A07997">
            <w:pPr>
              <w:pStyle w:val="Tableitalics"/>
            </w:pPr>
            <w:r w:rsidRPr="00FF5D89">
              <w:t>Merops ornatus</w:t>
            </w:r>
          </w:p>
        </w:tc>
        <w:tc>
          <w:tcPr>
            <w:tcW w:w="1379" w:type="pct"/>
            <w:shd w:val="clear" w:color="auto" w:fill="auto"/>
            <w:vAlign w:val="bottom"/>
            <w:hideMark/>
          </w:tcPr>
          <w:p w14:paraId="3F64B88E" w14:textId="6FB2FFDC" w:rsidR="00FF5D89" w:rsidRPr="00FF5D89" w:rsidRDefault="00FF5D89" w:rsidP="00FF5D89">
            <w:pPr>
              <w:pStyle w:val="Tabletext"/>
            </w:pPr>
            <w:r w:rsidRPr="00FF5D89">
              <w:t>Rainbow Bee-Eater</w:t>
            </w:r>
          </w:p>
        </w:tc>
        <w:tc>
          <w:tcPr>
            <w:tcW w:w="490" w:type="pct"/>
            <w:shd w:val="clear" w:color="auto" w:fill="auto"/>
            <w:vAlign w:val="center"/>
            <w:hideMark/>
          </w:tcPr>
          <w:p w14:paraId="16090471" w14:textId="5AB2F472" w:rsidR="00FF5D89" w:rsidRPr="00FF5D89" w:rsidRDefault="00FF5D89" w:rsidP="00FF5D89">
            <w:pPr>
              <w:pStyle w:val="Tabletext"/>
              <w:jc w:val="center"/>
              <w:rPr>
                <w:lang w:eastAsia="en-AU"/>
              </w:rPr>
            </w:pPr>
          </w:p>
        </w:tc>
        <w:tc>
          <w:tcPr>
            <w:tcW w:w="451" w:type="pct"/>
            <w:shd w:val="clear" w:color="auto" w:fill="auto"/>
            <w:vAlign w:val="center"/>
            <w:hideMark/>
          </w:tcPr>
          <w:p w14:paraId="72FC2941" w14:textId="10EC8ECF" w:rsidR="00FF5D89" w:rsidRPr="00FF5D89" w:rsidRDefault="00FF5D89" w:rsidP="00FF5D89">
            <w:pPr>
              <w:pStyle w:val="Tabletext"/>
              <w:jc w:val="center"/>
              <w:rPr>
                <w:lang w:eastAsia="en-AU"/>
              </w:rPr>
            </w:pPr>
          </w:p>
        </w:tc>
        <w:tc>
          <w:tcPr>
            <w:tcW w:w="450" w:type="pct"/>
            <w:shd w:val="clear" w:color="auto" w:fill="auto"/>
            <w:vAlign w:val="center"/>
            <w:hideMark/>
          </w:tcPr>
          <w:p w14:paraId="4EC7AA62" w14:textId="10A0752A" w:rsidR="00FF5D89" w:rsidRPr="00FF5D89" w:rsidRDefault="00FF5D89" w:rsidP="00FF5D89">
            <w:pPr>
              <w:pStyle w:val="Tabletext"/>
              <w:jc w:val="center"/>
              <w:rPr>
                <w:lang w:eastAsia="en-AU"/>
              </w:rPr>
            </w:pPr>
          </w:p>
        </w:tc>
        <w:tc>
          <w:tcPr>
            <w:tcW w:w="626" w:type="pct"/>
            <w:shd w:val="clear" w:color="auto" w:fill="auto"/>
            <w:vAlign w:val="center"/>
            <w:hideMark/>
          </w:tcPr>
          <w:p w14:paraId="5CE05089" w14:textId="2D989CAD" w:rsidR="00FF5D89" w:rsidRPr="00FF5D89" w:rsidRDefault="00FF5D89" w:rsidP="00FF5D89">
            <w:pPr>
              <w:pStyle w:val="Tabletext"/>
              <w:jc w:val="center"/>
              <w:rPr>
                <w:lang w:eastAsia="en-AU"/>
              </w:rPr>
            </w:pPr>
          </w:p>
        </w:tc>
      </w:tr>
      <w:tr w:rsidR="00FF5D89" w:rsidRPr="00FF5D89" w14:paraId="78B798BD" w14:textId="77777777" w:rsidTr="00A07997">
        <w:trPr>
          <w:trHeight w:val="300"/>
        </w:trPr>
        <w:tc>
          <w:tcPr>
            <w:tcW w:w="1604" w:type="pct"/>
            <w:shd w:val="clear" w:color="auto" w:fill="auto"/>
            <w:vAlign w:val="center"/>
            <w:hideMark/>
          </w:tcPr>
          <w:p w14:paraId="22A5562A" w14:textId="77777777" w:rsidR="00FF5D89" w:rsidRPr="00FF5D89" w:rsidRDefault="00FF5D89" w:rsidP="00A07997">
            <w:pPr>
              <w:pStyle w:val="Tableitalics"/>
            </w:pPr>
            <w:r w:rsidRPr="00FF5D89">
              <w:t>Neochmia temporalis</w:t>
            </w:r>
          </w:p>
        </w:tc>
        <w:tc>
          <w:tcPr>
            <w:tcW w:w="1379" w:type="pct"/>
            <w:shd w:val="clear" w:color="auto" w:fill="auto"/>
            <w:vAlign w:val="bottom"/>
            <w:hideMark/>
          </w:tcPr>
          <w:p w14:paraId="3BE74A99" w14:textId="6503932B" w:rsidR="00FF5D89" w:rsidRPr="00FF5D89" w:rsidRDefault="00FF5D89" w:rsidP="00FF5D89">
            <w:pPr>
              <w:pStyle w:val="Tabletext"/>
            </w:pPr>
            <w:r w:rsidRPr="00FF5D89">
              <w:t>Red Browed Firetail</w:t>
            </w:r>
          </w:p>
        </w:tc>
        <w:tc>
          <w:tcPr>
            <w:tcW w:w="490" w:type="pct"/>
            <w:shd w:val="clear" w:color="auto" w:fill="auto"/>
            <w:vAlign w:val="center"/>
            <w:hideMark/>
          </w:tcPr>
          <w:p w14:paraId="3325920B" w14:textId="0F4833F5" w:rsidR="00FF5D89" w:rsidRPr="00FF5D89" w:rsidRDefault="00FF5D89" w:rsidP="00FF5D89">
            <w:pPr>
              <w:pStyle w:val="Tabletext"/>
              <w:jc w:val="center"/>
              <w:rPr>
                <w:lang w:eastAsia="en-AU"/>
              </w:rPr>
            </w:pPr>
          </w:p>
        </w:tc>
        <w:tc>
          <w:tcPr>
            <w:tcW w:w="451" w:type="pct"/>
            <w:shd w:val="clear" w:color="auto" w:fill="auto"/>
            <w:vAlign w:val="center"/>
            <w:hideMark/>
          </w:tcPr>
          <w:p w14:paraId="43608E42" w14:textId="5829579F" w:rsidR="00FF5D89" w:rsidRPr="00FF5D89" w:rsidRDefault="00FF5D89" w:rsidP="00FF5D89">
            <w:pPr>
              <w:pStyle w:val="Tabletext"/>
              <w:jc w:val="center"/>
              <w:rPr>
                <w:lang w:eastAsia="en-AU"/>
              </w:rPr>
            </w:pPr>
          </w:p>
        </w:tc>
        <w:tc>
          <w:tcPr>
            <w:tcW w:w="450" w:type="pct"/>
            <w:shd w:val="clear" w:color="auto" w:fill="auto"/>
            <w:vAlign w:val="center"/>
            <w:hideMark/>
          </w:tcPr>
          <w:p w14:paraId="6A3E40C8" w14:textId="6E9A7B3B" w:rsidR="00FF5D89" w:rsidRPr="00FF5D89" w:rsidRDefault="00FF5D89" w:rsidP="00FF5D89">
            <w:pPr>
              <w:pStyle w:val="Tabletext"/>
              <w:jc w:val="center"/>
              <w:rPr>
                <w:lang w:eastAsia="en-AU"/>
              </w:rPr>
            </w:pPr>
          </w:p>
        </w:tc>
        <w:tc>
          <w:tcPr>
            <w:tcW w:w="626" w:type="pct"/>
            <w:shd w:val="clear" w:color="auto" w:fill="auto"/>
            <w:vAlign w:val="center"/>
            <w:hideMark/>
          </w:tcPr>
          <w:p w14:paraId="71482B72" w14:textId="033F9DF3" w:rsidR="00FF5D89" w:rsidRPr="00FF5D89" w:rsidRDefault="00FF5D89" w:rsidP="00FF5D89">
            <w:pPr>
              <w:pStyle w:val="Tabletext"/>
              <w:jc w:val="center"/>
              <w:rPr>
                <w:lang w:eastAsia="en-AU"/>
              </w:rPr>
            </w:pPr>
          </w:p>
        </w:tc>
      </w:tr>
      <w:tr w:rsidR="00FF5D89" w:rsidRPr="00FF5D89" w14:paraId="3F727C09" w14:textId="77777777" w:rsidTr="00A07997">
        <w:trPr>
          <w:trHeight w:val="300"/>
        </w:trPr>
        <w:tc>
          <w:tcPr>
            <w:tcW w:w="1604" w:type="pct"/>
            <w:shd w:val="clear" w:color="auto" w:fill="auto"/>
            <w:vAlign w:val="center"/>
            <w:hideMark/>
          </w:tcPr>
          <w:p w14:paraId="366B9341" w14:textId="77777777" w:rsidR="00FF5D89" w:rsidRPr="00FF5D89" w:rsidRDefault="00FF5D89" w:rsidP="00A07997">
            <w:pPr>
              <w:pStyle w:val="Tableitalics"/>
            </w:pPr>
            <w:r w:rsidRPr="00FF5D89">
              <w:t>Neophema chrysogaster</w:t>
            </w:r>
          </w:p>
        </w:tc>
        <w:tc>
          <w:tcPr>
            <w:tcW w:w="1379" w:type="pct"/>
            <w:shd w:val="clear" w:color="auto" w:fill="auto"/>
            <w:vAlign w:val="bottom"/>
            <w:hideMark/>
          </w:tcPr>
          <w:p w14:paraId="57FD038C" w14:textId="70DFB049" w:rsidR="00FF5D89" w:rsidRPr="00FF5D89" w:rsidRDefault="00FF5D89" w:rsidP="00FF5D89">
            <w:pPr>
              <w:pStyle w:val="Tabletext"/>
            </w:pPr>
            <w:r w:rsidRPr="00FF5D89">
              <w:t>Orange-Bellied Parrot</w:t>
            </w:r>
          </w:p>
        </w:tc>
        <w:tc>
          <w:tcPr>
            <w:tcW w:w="490" w:type="pct"/>
            <w:shd w:val="clear" w:color="auto" w:fill="auto"/>
            <w:vAlign w:val="center"/>
            <w:hideMark/>
          </w:tcPr>
          <w:p w14:paraId="207DF105" w14:textId="77777777" w:rsidR="00FF5D89" w:rsidRPr="00FF5D89" w:rsidRDefault="00FF5D89" w:rsidP="00FF5D89">
            <w:pPr>
              <w:pStyle w:val="Tabletext"/>
              <w:jc w:val="center"/>
              <w:rPr>
                <w:lang w:eastAsia="en-AU"/>
              </w:rPr>
            </w:pPr>
            <w:r w:rsidRPr="00FF5D89">
              <w:rPr>
                <w:lang w:eastAsia="en-AU"/>
              </w:rPr>
              <w:t>CE</w:t>
            </w:r>
          </w:p>
        </w:tc>
        <w:tc>
          <w:tcPr>
            <w:tcW w:w="451" w:type="pct"/>
            <w:shd w:val="clear" w:color="auto" w:fill="auto"/>
            <w:vAlign w:val="center"/>
            <w:hideMark/>
          </w:tcPr>
          <w:p w14:paraId="1A941A85" w14:textId="77777777" w:rsidR="00FF5D89" w:rsidRPr="00FF5D89" w:rsidRDefault="00FF5D89" w:rsidP="00FF5D89">
            <w:pPr>
              <w:pStyle w:val="Tabletext"/>
              <w:jc w:val="center"/>
              <w:rPr>
                <w:lang w:eastAsia="en-AU"/>
              </w:rPr>
            </w:pPr>
            <w:r w:rsidRPr="00FF5D89">
              <w:rPr>
                <w:lang w:eastAsia="en-AU"/>
              </w:rPr>
              <w:t>CE</w:t>
            </w:r>
          </w:p>
        </w:tc>
        <w:tc>
          <w:tcPr>
            <w:tcW w:w="450" w:type="pct"/>
            <w:shd w:val="clear" w:color="auto" w:fill="auto"/>
            <w:vAlign w:val="center"/>
            <w:hideMark/>
          </w:tcPr>
          <w:p w14:paraId="3ECA21A7" w14:textId="5B390B36" w:rsidR="00FF5D89" w:rsidRPr="00FF5D89" w:rsidRDefault="00FF5D89" w:rsidP="00FF5D89">
            <w:pPr>
              <w:pStyle w:val="Tabletext"/>
              <w:jc w:val="center"/>
              <w:rPr>
                <w:lang w:eastAsia="en-AU"/>
              </w:rPr>
            </w:pPr>
          </w:p>
        </w:tc>
        <w:tc>
          <w:tcPr>
            <w:tcW w:w="626" w:type="pct"/>
            <w:shd w:val="clear" w:color="auto" w:fill="auto"/>
            <w:vAlign w:val="center"/>
            <w:hideMark/>
          </w:tcPr>
          <w:p w14:paraId="6B79EC7E" w14:textId="77777777" w:rsidR="00FF5D89" w:rsidRPr="00FF5D89" w:rsidRDefault="00FF5D89" w:rsidP="00FF5D89">
            <w:pPr>
              <w:pStyle w:val="Tabletext"/>
              <w:jc w:val="center"/>
              <w:rPr>
                <w:lang w:eastAsia="en-AU"/>
              </w:rPr>
            </w:pPr>
            <w:r w:rsidRPr="00FF5D89">
              <w:rPr>
                <w:lang w:eastAsia="en-AU"/>
              </w:rPr>
              <w:t>T (CE)</w:t>
            </w:r>
          </w:p>
        </w:tc>
      </w:tr>
      <w:tr w:rsidR="00FF5D89" w:rsidRPr="00FF5D89" w14:paraId="1783E210" w14:textId="77777777" w:rsidTr="00A07997">
        <w:trPr>
          <w:trHeight w:val="300"/>
        </w:trPr>
        <w:tc>
          <w:tcPr>
            <w:tcW w:w="1604" w:type="pct"/>
            <w:shd w:val="clear" w:color="auto" w:fill="auto"/>
            <w:vAlign w:val="center"/>
            <w:hideMark/>
          </w:tcPr>
          <w:p w14:paraId="260D2C3B" w14:textId="77777777" w:rsidR="00FF5D89" w:rsidRPr="00FF5D89" w:rsidRDefault="00FF5D89" w:rsidP="00A07997">
            <w:pPr>
              <w:pStyle w:val="Tableitalics"/>
            </w:pPr>
            <w:r w:rsidRPr="00FF5D89">
              <w:t>Neophema pulchella</w:t>
            </w:r>
          </w:p>
        </w:tc>
        <w:tc>
          <w:tcPr>
            <w:tcW w:w="1379" w:type="pct"/>
            <w:shd w:val="clear" w:color="auto" w:fill="auto"/>
            <w:vAlign w:val="bottom"/>
            <w:hideMark/>
          </w:tcPr>
          <w:p w14:paraId="6266876F" w14:textId="10578112" w:rsidR="00FF5D89" w:rsidRPr="00FF5D89" w:rsidRDefault="00FF5D89" w:rsidP="00FF5D89">
            <w:pPr>
              <w:pStyle w:val="Tabletext"/>
            </w:pPr>
            <w:r w:rsidRPr="00FF5D89">
              <w:t>Turquoise Parrot</w:t>
            </w:r>
          </w:p>
        </w:tc>
        <w:tc>
          <w:tcPr>
            <w:tcW w:w="490" w:type="pct"/>
            <w:shd w:val="clear" w:color="auto" w:fill="auto"/>
            <w:vAlign w:val="center"/>
            <w:hideMark/>
          </w:tcPr>
          <w:p w14:paraId="1266896A" w14:textId="38F8A131" w:rsidR="00FF5D89" w:rsidRPr="00FF5D89" w:rsidRDefault="00FF5D89" w:rsidP="00FF5D89">
            <w:pPr>
              <w:pStyle w:val="Tabletext"/>
              <w:jc w:val="center"/>
              <w:rPr>
                <w:lang w:eastAsia="en-AU"/>
              </w:rPr>
            </w:pPr>
          </w:p>
        </w:tc>
        <w:tc>
          <w:tcPr>
            <w:tcW w:w="451" w:type="pct"/>
            <w:shd w:val="clear" w:color="auto" w:fill="auto"/>
            <w:vAlign w:val="center"/>
            <w:hideMark/>
          </w:tcPr>
          <w:p w14:paraId="02B2640E"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10B51793" w14:textId="3A817225" w:rsidR="00FF5D89" w:rsidRPr="00FF5D89" w:rsidRDefault="00FF5D89" w:rsidP="00FF5D89">
            <w:pPr>
              <w:pStyle w:val="Tabletext"/>
              <w:jc w:val="center"/>
              <w:rPr>
                <w:lang w:eastAsia="en-AU"/>
              </w:rPr>
            </w:pPr>
          </w:p>
        </w:tc>
        <w:tc>
          <w:tcPr>
            <w:tcW w:w="626" w:type="pct"/>
            <w:shd w:val="clear" w:color="auto" w:fill="auto"/>
            <w:vAlign w:val="center"/>
            <w:hideMark/>
          </w:tcPr>
          <w:p w14:paraId="0E561582" w14:textId="77777777" w:rsidR="00FF5D89" w:rsidRPr="00FF5D89" w:rsidRDefault="00FF5D89" w:rsidP="00FF5D89">
            <w:pPr>
              <w:pStyle w:val="Tabletext"/>
              <w:jc w:val="center"/>
              <w:rPr>
                <w:lang w:eastAsia="en-AU"/>
              </w:rPr>
            </w:pPr>
            <w:r w:rsidRPr="00FF5D89">
              <w:rPr>
                <w:lang w:eastAsia="en-AU"/>
              </w:rPr>
              <w:t>T (NT)</w:t>
            </w:r>
          </w:p>
        </w:tc>
      </w:tr>
      <w:tr w:rsidR="00FF5D89" w:rsidRPr="00FF5D89" w14:paraId="78D94154" w14:textId="77777777" w:rsidTr="00A07997">
        <w:trPr>
          <w:trHeight w:val="300"/>
        </w:trPr>
        <w:tc>
          <w:tcPr>
            <w:tcW w:w="1604" w:type="pct"/>
            <w:shd w:val="clear" w:color="auto" w:fill="auto"/>
            <w:vAlign w:val="center"/>
            <w:hideMark/>
          </w:tcPr>
          <w:p w14:paraId="39843E61" w14:textId="77777777" w:rsidR="00FF5D89" w:rsidRPr="00FF5D89" w:rsidRDefault="00FF5D89" w:rsidP="00A07997">
            <w:pPr>
              <w:pStyle w:val="Tableitalics"/>
            </w:pPr>
            <w:r w:rsidRPr="00FF5D89">
              <w:t>Nettapus coromandelianus</w:t>
            </w:r>
          </w:p>
        </w:tc>
        <w:tc>
          <w:tcPr>
            <w:tcW w:w="1379" w:type="pct"/>
            <w:shd w:val="clear" w:color="auto" w:fill="auto"/>
            <w:vAlign w:val="bottom"/>
            <w:hideMark/>
          </w:tcPr>
          <w:p w14:paraId="2159DC6B" w14:textId="66B7E241" w:rsidR="00FF5D89" w:rsidRPr="00FF5D89" w:rsidRDefault="00FF5D89" w:rsidP="00FF5D89">
            <w:pPr>
              <w:pStyle w:val="Tabletext"/>
            </w:pPr>
            <w:r w:rsidRPr="00FF5D89">
              <w:t>Cotton Pygmy Goose</w:t>
            </w:r>
          </w:p>
        </w:tc>
        <w:tc>
          <w:tcPr>
            <w:tcW w:w="490" w:type="pct"/>
            <w:shd w:val="clear" w:color="auto" w:fill="auto"/>
            <w:vAlign w:val="center"/>
            <w:hideMark/>
          </w:tcPr>
          <w:p w14:paraId="0F69ABCC" w14:textId="2224289E" w:rsidR="00FF5D89" w:rsidRPr="00FF5D89" w:rsidRDefault="00FF5D89" w:rsidP="00FF5D89">
            <w:pPr>
              <w:pStyle w:val="Tabletext"/>
              <w:jc w:val="center"/>
              <w:rPr>
                <w:lang w:eastAsia="en-AU"/>
              </w:rPr>
            </w:pPr>
          </w:p>
        </w:tc>
        <w:tc>
          <w:tcPr>
            <w:tcW w:w="451" w:type="pct"/>
            <w:shd w:val="clear" w:color="auto" w:fill="auto"/>
            <w:vAlign w:val="center"/>
            <w:hideMark/>
          </w:tcPr>
          <w:p w14:paraId="63F06A0E" w14:textId="77777777" w:rsidR="00FF5D89" w:rsidRPr="00FF5D89" w:rsidRDefault="00FF5D89" w:rsidP="00FF5D89">
            <w:pPr>
              <w:pStyle w:val="Tabletext"/>
              <w:jc w:val="center"/>
              <w:rPr>
                <w:lang w:eastAsia="en-AU"/>
              </w:rPr>
            </w:pPr>
            <w:r w:rsidRPr="00FF5D89">
              <w:rPr>
                <w:lang w:eastAsia="en-AU"/>
              </w:rPr>
              <w:t>E</w:t>
            </w:r>
          </w:p>
        </w:tc>
        <w:tc>
          <w:tcPr>
            <w:tcW w:w="450" w:type="pct"/>
            <w:shd w:val="clear" w:color="auto" w:fill="auto"/>
            <w:vAlign w:val="center"/>
            <w:hideMark/>
          </w:tcPr>
          <w:p w14:paraId="192176BA" w14:textId="60C6A223" w:rsidR="00FF5D89" w:rsidRPr="00FF5D89" w:rsidRDefault="00FF5D89" w:rsidP="00FF5D89">
            <w:pPr>
              <w:pStyle w:val="Tabletext"/>
              <w:jc w:val="center"/>
              <w:rPr>
                <w:lang w:eastAsia="en-AU"/>
              </w:rPr>
            </w:pPr>
          </w:p>
        </w:tc>
        <w:tc>
          <w:tcPr>
            <w:tcW w:w="626" w:type="pct"/>
            <w:shd w:val="clear" w:color="auto" w:fill="auto"/>
            <w:vAlign w:val="center"/>
            <w:hideMark/>
          </w:tcPr>
          <w:p w14:paraId="33D476AB" w14:textId="61D2BEEF" w:rsidR="00FF5D89" w:rsidRPr="00FF5D89" w:rsidRDefault="00FF5D89" w:rsidP="00FF5D89">
            <w:pPr>
              <w:pStyle w:val="Tabletext"/>
              <w:jc w:val="center"/>
              <w:rPr>
                <w:lang w:eastAsia="en-AU"/>
              </w:rPr>
            </w:pPr>
          </w:p>
        </w:tc>
      </w:tr>
      <w:tr w:rsidR="00FF5D89" w:rsidRPr="00FF5D89" w14:paraId="2A6B4FCF" w14:textId="77777777" w:rsidTr="00A07997">
        <w:trPr>
          <w:trHeight w:val="300"/>
        </w:trPr>
        <w:tc>
          <w:tcPr>
            <w:tcW w:w="1604" w:type="pct"/>
            <w:shd w:val="clear" w:color="auto" w:fill="auto"/>
            <w:vAlign w:val="center"/>
            <w:hideMark/>
          </w:tcPr>
          <w:p w14:paraId="41AC3118" w14:textId="77777777" w:rsidR="00FF5D89" w:rsidRPr="00FF5D89" w:rsidRDefault="00FF5D89" w:rsidP="00A07997">
            <w:pPr>
              <w:pStyle w:val="Tableitalics"/>
            </w:pPr>
            <w:r w:rsidRPr="00FF5D89">
              <w:t>Ninox connivens</w:t>
            </w:r>
          </w:p>
        </w:tc>
        <w:tc>
          <w:tcPr>
            <w:tcW w:w="1379" w:type="pct"/>
            <w:shd w:val="clear" w:color="auto" w:fill="auto"/>
            <w:vAlign w:val="bottom"/>
            <w:hideMark/>
          </w:tcPr>
          <w:p w14:paraId="05E4500C" w14:textId="53845A7A" w:rsidR="00FF5D89" w:rsidRPr="00FF5D89" w:rsidRDefault="00FF5D89" w:rsidP="00FF5D89">
            <w:pPr>
              <w:pStyle w:val="Tabletext"/>
            </w:pPr>
            <w:r w:rsidRPr="00FF5D89">
              <w:t>Barking Owl</w:t>
            </w:r>
          </w:p>
        </w:tc>
        <w:tc>
          <w:tcPr>
            <w:tcW w:w="490" w:type="pct"/>
            <w:shd w:val="clear" w:color="auto" w:fill="auto"/>
            <w:vAlign w:val="center"/>
            <w:hideMark/>
          </w:tcPr>
          <w:p w14:paraId="22DF862C" w14:textId="385DEF48" w:rsidR="00FF5D89" w:rsidRPr="00FF5D89" w:rsidRDefault="00FF5D89" w:rsidP="00FF5D89">
            <w:pPr>
              <w:pStyle w:val="Tabletext"/>
              <w:jc w:val="center"/>
              <w:rPr>
                <w:lang w:eastAsia="en-AU"/>
              </w:rPr>
            </w:pPr>
          </w:p>
        </w:tc>
        <w:tc>
          <w:tcPr>
            <w:tcW w:w="451" w:type="pct"/>
            <w:shd w:val="clear" w:color="auto" w:fill="auto"/>
            <w:vAlign w:val="center"/>
            <w:hideMark/>
          </w:tcPr>
          <w:p w14:paraId="742B0718"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31BC1E01" w14:textId="0345E448" w:rsidR="00FF5D89" w:rsidRPr="00FF5D89" w:rsidRDefault="00FF5D89" w:rsidP="00FF5D89">
            <w:pPr>
              <w:pStyle w:val="Tabletext"/>
              <w:jc w:val="center"/>
              <w:rPr>
                <w:lang w:eastAsia="en-AU"/>
              </w:rPr>
            </w:pPr>
          </w:p>
        </w:tc>
        <w:tc>
          <w:tcPr>
            <w:tcW w:w="626" w:type="pct"/>
            <w:shd w:val="clear" w:color="auto" w:fill="auto"/>
            <w:vAlign w:val="center"/>
            <w:hideMark/>
          </w:tcPr>
          <w:p w14:paraId="18D7D0A0" w14:textId="77777777" w:rsidR="00FF5D89" w:rsidRPr="00FF5D89" w:rsidRDefault="00FF5D89" w:rsidP="00FF5D89">
            <w:pPr>
              <w:pStyle w:val="Tabletext"/>
              <w:jc w:val="center"/>
              <w:rPr>
                <w:lang w:eastAsia="en-AU"/>
              </w:rPr>
            </w:pPr>
            <w:r w:rsidRPr="00FF5D89">
              <w:rPr>
                <w:lang w:eastAsia="en-AU"/>
              </w:rPr>
              <w:t>T</w:t>
            </w:r>
          </w:p>
        </w:tc>
      </w:tr>
      <w:tr w:rsidR="00FF5D89" w:rsidRPr="00FF5D89" w14:paraId="26EC358F" w14:textId="77777777" w:rsidTr="00A07997">
        <w:trPr>
          <w:trHeight w:val="300"/>
        </w:trPr>
        <w:tc>
          <w:tcPr>
            <w:tcW w:w="1604" w:type="pct"/>
            <w:shd w:val="clear" w:color="auto" w:fill="auto"/>
            <w:vAlign w:val="center"/>
            <w:hideMark/>
          </w:tcPr>
          <w:p w14:paraId="71E18F30" w14:textId="77777777" w:rsidR="00FF5D89" w:rsidRPr="00FF5D89" w:rsidRDefault="00FF5D89" w:rsidP="00A07997">
            <w:pPr>
              <w:pStyle w:val="Tableitalics"/>
            </w:pPr>
            <w:r w:rsidRPr="00FF5D89">
              <w:t>Ninox strenua</w:t>
            </w:r>
          </w:p>
        </w:tc>
        <w:tc>
          <w:tcPr>
            <w:tcW w:w="1379" w:type="pct"/>
            <w:shd w:val="clear" w:color="auto" w:fill="auto"/>
            <w:vAlign w:val="bottom"/>
            <w:hideMark/>
          </w:tcPr>
          <w:p w14:paraId="753F2037" w14:textId="0235ACCE" w:rsidR="00FF5D89" w:rsidRPr="00FF5D89" w:rsidRDefault="00FF5D89" w:rsidP="00FF5D89">
            <w:pPr>
              <w:pStyle w:val="Tabletext"/>
            </w:pPr>
            <w:r w:rsidRPr="00FF5D89">
              <w:t>Powerful Owl</w:t>
            </w:r>
          </w:p>
        </w:tc>
        <w:tc>
          <w:tcPr>
            <w:tcW w:w="490" w:type="pct"/>
            <w:shd w:val="clear" w:color="auto" w:fill="auto"/>
            <w:vAlign w:val="center"/>
            <w:hideMark/>
          </w:tcPr>
          <w:p w14:paraId="11C3E0E2" w14:textId="7761683F" w:rsidR="00FF5D89" w:rsidRPr="00FF5D89" w:rsidRDefault="00FF5D89" w:rsidP="00FF5D89">
            <w:pPr>
              <w:pStyle w:val="Tabletext"/>
              <w:jc w:val="center"/>
              <w:rPr>
                <w:lang w:eastAsia="en-AU"/>
              </w:rPr>
            </w:pPr>
          </w:p>
        </w:tc>
        <w:tc>
          <w:tcPr>
            <w:tcW w:w="451" w:type="pct"/>
            <w:shd w:val="clear" w:color="auto" w:fill="auto"/>
            <w:vAlign w:val="center"/>
            <w:hideMark/>
          </w:tcPr>
          <w:p w14:paraId="2296FE2B"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15A176B7" w14:textId="77777777" w:rsidR="00FF5D89" w:rsidRPr="00FF5D89" w:rsidRDefault="00FF5D89" w:rsidP="00FF5D89">
            <w:pPr>
              <w:pStyle w:val="Tabletext"/>
              <w:jc w:val="center"/>
              <w:rPr>
                <w:lang w:eastAsia="en-AU"/>
              </w:rPr>
            </w:pPr>
            <w:r w:rsidRPr="00FF5D89">
              <w:rPr>
                <w:lang w:eastAsia="en-AU"/>
              </w:rPr>
              <w:t>V</w:t>
            </w:r>
          </w:p>
        </w:tc>
        <w:tc>
          <w:tcPr>
            <w:tcW w:w="626" w:type="pct"/>
            <w:shd w:val="clear" w:color="auto" w:fill="auto"/>
            <w:vAlign w:val="center"/>
            <w:hideMark/>
          </w:tcPr>
          <w:p w14:paraId="6E53FBB5" w14:textId="77777777" w:rsidR="00FF5D89" w:rsidRPr="00FF5D89" w:rsidRDefault="00FF5D89" w:rsidP="00FF5D89">
            <w:pPr>
              <w:pStyle w:val="Tabletext"/>
              <w:jc w:val="center"/>
              <w:rPr>
                <w:lang w:eastAsia="en-AU"/>
              </w:rPr>
            </w:pPr>
            <w:r w:rsidRPr="00FF5D89">
              <w:rPr>
                <w:lang w:eastAsia="en-AU"/>
              </w:rPr>
              <w:t>T (V)</w:t>
            </w:r>
          </w:p>
        </w:tc>
      </w:tr>
      <w:tr w:rsidR="00FF5D89" w:rsidRPr="00FF5D89" w14:paraId="496E45B9" w14:textId="77777777" w:rsidTr="00A07997">
        <w:trPr>
          <w:trHeight w:val="300"/>
        </w:trPr>
        <w:tc>
          <w:tcPr>
            <w:tcW w:w="1604" w:type="pct"/>
            <w:shd w:val="clear" w:color="auto" w:fill="auto"/>
            <w:vAlign w:val="center"/>
            <w:hideMark/>
          </w:tcPr>
          <w:p w14:paraId="4ECF6A84" w14:textId="77777777" w:rsidR="00FF5D89" w:rsidRPr="00FF5D89" w:rsidRDefault="00FF5D89" w:rsidP="00A07997">
            <w:pPr>
              <w:pStyle w:val="Tableitalics"/>
            </w:pPr>
            <w:r w:rsidRPr="00FF5D89">
              <w:t>Numenius madagascariensis</w:t>
            </w:r>
          </w:p>
        </w:tc>
        <w:tc>
          <w:tcPr>
            <w:tcW w:w="1379" w:type="pct"/>
            <w:shd w:val="clear" w:color="auto" w:fill="auto"/>
            <w:vAlign w:val="bottom"/>
            <w:hideMark/>
          </w:tcPr>
          <w:p w14:paraId="0636334E" w14:textId="227F3BD1" w:rsidR="00FF5D89" w:rsidRPr="00FF5D89" w:rsidRDefault="00FF5D89" w:rsidP="00FF5D89">
            <w:pPr>
              <w:pStyle w:val="Tabletext"/>
            </w:pPr>
            <w:r w:rsidRPr="00FF5D89">
              <w:t>Eastern Curlew</w:t>
            </w:r>
          </w:p>
        </w:tc>
        <w:tc>
          <w:tcPr>
            <w:tcW w:w="490" w:type="pct"/>
            <w:shd w:val="clear" w:color="auto" w:fill="auto"/>
            <w:vAlign w:val="center"/>
            <w:hideMark/>
          </w:tcPr>
          <w:p w14:paraId="685AF9A5" w14:textId="77777777" w:rsidR="00FF5D89" w:rsidRPr="00FF5D89" w:rsidRDefault="00FF5D89" w:rsidP="00FF5D89">
            <w:pPr>
              <w:pStyle w:val="Tabletext"/>
              <w:jc w:val="center"/>
              <w:rPr>
                <w:lang w:eastAsia="en-AU"/>
              </w:rPr>
            </w:pPr>
            <w:r w:rsidRPr="00FF5D89">
              <w:rPr>
                <w:lang w:eastAsia="en-AU"/>
              </w:rPr>
              <w:t>CE, M</w:t>
            </w:r>
          </w:p>
        </w:tc>
        <w:tc>
          <w:tcPr>
            <w:tcW w:w="451" w:type="pct"/>
            <w:shd w:val="clear" w:color="auto" w:fill="auto"/>
            <w:vAlign w:val="center"/>
            <w:hideMark/>
          </w:tcPr>
          <w:p w14:paraId="052825A2" w14:textId="1801C3C9" w:rsidR="00FF5D89" w:rsidRPr="00FF5D89" w:rsidRDefault="00FF5D89" w:rsidP="00FF5D89">
            <w:pPr>
              <w:pStyle w:val="Tabletext"/>
              <w:jc w:val="center"/>
              <w:rPr>
                <w:lang w:eastAsia="en-AU"/>
              </w:rPr>
            </w:pPr>
          </w:p>
        </w:tc>
        <w:tc>
          <w:tcPr>
            <w:tcW w:w="450" w:type="pct"/>
            <w:shd w:val="clear" w:color="auto" w:fill="auto"/>
            <w:vAlign w:val="center"/>
            <w:hideMark/>
          </w:tcPr>
          <w:p w14:paraId="70386089" w14:textId="77777777" w:rsidR="00FF5D89" w:rsidRPr="00FF5D89" w:rsidRDefault="00FF5D89" w:rsidP="00FF5D89">
            <w:pPr>
              <w:pStyle w:val="Tabletext"/>
              <w:jc w:val="center"/>
              <w:rPr>
                <w:lang w:eastAsia="en-AU"/>
              </w:rPr>
            </w:pPr>
            <w:r w:rsidRPr="00FF5D89">
              <w:rPr>
                <w:lang w:eastAsia="en-AU"/>
              </w:rPr>
              <w:t>E</w:t>
            </w:r>
          </w:p>
        </w:tc>
        <w:tc>
          <w:tcPr>
            <w:tcW w:w="626" w:type="pct"/>
            <w:shd w:val="clear" w:color="auto" w:fill="auto"/>
            <w:vAlign w:val="center"/>
            <w:hideMark/>
          </w:tcPr>
          <w:p w14:paraId="3DDC59D0" w14:textId="77777777" w:rsidR="00FF5D89" w:rsidRPr="00FF5D89" w:rsidRDefault="00FF5D89" w:rsidP="00FF5D89">
            <w:pPr>
              <w:pStyle w:val="Tabletext"/>
              <w:jc w:val="center"/>
              <w:rPr>
                <w:lang w:eastAsia="en-AU"/>
              </w:rPr>
            </w:pPr>
            <w:r w:rsidRPr="00FF5D89">
              <w:rPr>
                <w:lang w:eastAsia="en-AU"/>
              </w:rPr>
              <w:t>T (V)</w:t>
            </w:r>
          </w:p>
        </w:tc>
      </w:tr>
      <w:tr w:rsidR="00FF5D89" w:rsidRPr="00FF5D89" w14:paraId="3382B1E5" w14:textId="77777777" w:rsidTr="00A07997">
        <w:trPr>
          <w:trHeight w:val="300"/>
        </w:trPr>
        <w:tc>
          <w:tcPr>
            <w:tcW w:w="1604" w:type="pct"/>
            <w:shd w:val="clear" w:color="auto" w:fill="auto"/>
            <w:vAlign w:val="center"/>
            <w:hideMark/>
          </w:tcPr>
          <w:p w14:paraId="267596C9" w14:textId="77777777" w:rsidR="00FF5D89" w:rsidRPr="00FF5D89" w:rsidRDefault="00FF5D89" w:rsidP="00A07997">
            <w:pPr>
              <w:pStyle w:val="Tableitalics"/>
            </w:pPr>
            <w:r w:rsidRPr="00FF5D89">
              <w:t>Nycticorax caledonicus</w:t>
            </w:r>
          </w:p>
        </w:tc>
        <w:tc>
          <w:tcPr>
            <w:tcW w:w="1379" w:type="pct"/>
            <w:shd w:val="clear" w:color="auto" w:fill="auto"/>
            <w:vAlign w:val="bottom"/>
            <w:hideMark/>
          </w:tcPr>
          <w:p w14:paraId="082668ED" w14:textId="0D4F1974" w:rsidR="00FF5D89" w:rsidRPr="00FF5D89" w:rsidRDefault="00FF5D89" w:rsidP="00FF5D89">
            <w:pPr>
              <w:pStyle w:val="Tabletext"/>
            </w:pPr>
            <w:r w:rsidRPr="00FF5D89">
              <w:t>Nankeen Night Heron</w:t>
            </w:r>
          </w:p>
        </w:tc>
        <w:tc>
          <w:tcPr>
            <w:tcW w:w="490" w:type="pct"/>
            <w:shd w:val="clear" w:color="auto" w:fill="auto"/>
            <w:vAlign w:val="center"/>
            <w:hideMark/>
          </w:tcPr>
          <w:p w14:paraId="4493FFA6" w14:textId="31702387" w:rsidR="00FF5D89" w:rsidRPr="00FF5D89" w:rsidRDefault="00FF5D89" w:rsidP="00FF5D89">
            <w:pPr>
              <w:pStyle w:val="Tabletext"/>
              <w:jc w:val="center"/>
              <w:rPr>
                <w:lang w:eastAsia="en-AU"/>
              </w:rPr>
            </w:pPr>
          </w:p>
        </w:tc>
        <w:tc>
          <w:tcPr>
            <w:tcW w:w="451" w:type="pct"/>
            <w:shd w:val="clear" w:color="auto" w:fill="auto"/>
            <w:vAlign w:val="center"/>
            <w:hideMark/>
          </w:tcPr>
          <w:p w14:paraId="7CC35BF1" w14:textId="36B6C7C8" w:rsidR="00FF5D89" w:rsidRPr="00FF5D89" w:rsidRDefault="00FF5D89" w:rsidP="00FF5D89">
            <w:pPr>
              <w:pStyle w:val="Tabletext"/>
              <w:jc w:val="center"/>
              <w:rPr>
                <w:lang w:eastAsia="en-AU"/>
              </w:rPr>
            </w:pPr>
          </w:p>
        </w:tc>
        <w:tc>
          <w:tcPr>
            <w:tcW w:w="450" w:type="pct"/>
            <w:shd w:val="clear" w:color="auto" w:fill="auto"/>
            <w:vAlign w:val="center"/>
            <w:hideMark/>
          </w:tcPr>
          <w:p w14:paraId="6DAB282E" w14:textId="56AF9064" w:rsidR="00FF5D89" w:rsidRPr="00FF5D89" w:rsidRDefault="00FF5D89" w:rsidP="00FF5D89">
            <w:pPr>
              <w:pStyle w:val="Tabletext"/>
              <w:jc w:val="center"/>
              <w:rPr>
                <w:lang w:eastAsia="en-AU"/>
              </w:rPr>
            </w:pPr>
          </w:p>
        </w:tc>
        <w:tc>
          <w:tcPr>
            <w:tcW w:w="626" w:type="pct"/>
            <w:shd w:val="clear" w:color="auto" w:fill="auto"/>
            <w:vAlign w:val="center"/>
            <w:hideMark/>
          </w:tcPr>
          <w:p w14:paraId="5A3161D3" w14:textId="7C1B704C" w:rsidR="00FF5D89" w:rsidRPr="00FF5D89" w:rsidRDefault="00FF5D89" w:rsidP="00FF5D89">
            <w:pPr>
              <w:pStyle w:val="Tabletext"/>
              <w:jc w:val="center"/>
              <w:rPr>
                <w:lang w:eastAsia="en-AU"/>
              </w:rPr>
            </w:pPr>
          </w:p>
        </w:tc>
      </w:tr>
      <w:tr w:rsidR="00FF5D89" w:rsidRPr="00FF5D89" w14:paraId="43BA866F" w14:textId="77777777" w:rsidTr="00A07997">
        <w:trPr>
          <w:trHeight w:val="300"/>
        </w:trPr>
        <w:tc>
          <w:tcPr>
            <w:tcW w:w="1604" w:type="pct"/>
            <w:shd w:val="clear" w:color="auto" w:fill="auto"/>
            <w:vAlign w:val="center"/>
            <w:hideMark/>
          </w:tcPr>
          <w:p w14:paraId="37EF7AA7" w14:textId="77777777" w:rsidR="00FF5D89" w:rsidRPr="00FF5D89" w:rsidRDefault="00FF5D89" w:rsidP="00A07997">
            <w:pPr>
              <w:pStyle w:val="Tableitalics"/>
            </w:pPr>
            <w:r w:rsidRPr="00FF5D89">
              <w:t>Oxyura australis</w:t>
            </w:r>
          </w:p>
        </w:tc>
        <w:tc>
          <w:tcPr>
            <w:tcW w:w="1379" w:type="pct"/>
            <w:shd w:val="clear" w:color="auto" w:fill="auto"/>
            <w:vAlign w:val="bottom"/>
            <w:hideMark/>
          </w:tcPr>
          <w:p w14:paraId="7941380C" w14:textId="6D972BDC" w:rsidR="00FF5D89" w:rsidRPr="00FF5D89" w:rsidRDefault="00FF5D89" w:rsidP="00FF5D89">
            <w:pPr>
              <w:pStyle w:val="Tabletext"/>
            </w:pPr>
            <w:r w:rsidRPr="00FF5D89">
              <w:t>Blue-Billed Duck</w:t>
            </w:r>
          </w:p>
        </w:tc>
        <w:tc>
          <w:tcPr>
            <w:tcW w:w="490" w:type="pct"/>
            <w:shd w:val="clear" w:color="auto" w:fill="auto"/>
            <w:vAlign w:val="center"/>
            <w:hideMark/>
          </w:tcPr>
          <w:p w14:paraId="56102D54" w14:textId="3565BA3C" w:rsidR="00FF5D89" w:rsidRPr="00FF5D89" w:rsidRDefault="00FF5D89" w:rsidP="00FF5D89">
            <w:pPr>
              <w:pStyle w:val="Tabletext"/>
              <w:jc w:val="center"/>
              <w:rPr>
                <w:lang w:eastAsia="en-AU"/>
              </w:rPr>
            </w:pPr>
          </w:p>
        </w:tc>
        <w:tc>
          <w:tcPr>
            <w:tcW w:w="451" w:type="pct"/>
            <w:shd w:val="clear" w:color="auto" w:fill="auto"/>
            <w:vAlign w:val="center"/>
            <w:hideMark/>
          </w:tcPr>
          <w:p w14:paraId="45A7CADA"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511DF725" w14:textId="3FB8DABC" w:rsidR="00FF5D89" w:rsidRPr="00FF5D89" w:rsidRDefault="00FF5D89" w:rsidP="00FF5D89">
            <w:pPr>
              <w:pStyle w:val="Tabletext"/>
              <w:jc w:val="center"/>
              <w:rPr>
                <w:lang w:eastAsia="en-AU"/>
              </w:rPr>
            </w:pPr>
          </w:p>
        </w:tc>
        <w:tc>
          <w:tcPr>
            <w:tcW w:w="626" w:type="pct"/>
            <w:shd w:val="clear" w:color="auto" w:fill="auto"/>
            <w:vAlign w:val="center"/>
            <w:hideMark/>
          </w:tcPr>
          <w:p w14:paraId="059F1A24" w14:textId="0FA401D7" w:rsidR="00FF5D89" w:rsidRPr="00FF5D89" w:rsidRDefault="00FF5D89" w:rsidP="00FF5D89">
            <w:pPr>
              <w:pStyle w:val="Tabletext"/>
              <w:jc w:val="center"/>
              <w:rPr>
                <w:lang w:eastAsia="en-AU"/>
              </w:rPr>
            </w:pPr>
            <w:r w:rsidRPr="00FF5D89">
              <w:rPr>
                <w:lang w:eastAsia="en-AU"/>
              </w:rPr>
              <w:t>T (E)</w:t>
            </w:r>
          </w:p>
        </w:tc>
      </w:tr>
      <w:tr w:rsidR="00FF5D89" w:rsidRPr="00FF5D89" w14:paraId="5DA41627" w14:textId="77777777" w:rsidTr="00A07997">
        <w:trPr>
          <w:trHeight w:val="300"/>
        </w:trPr>
        <w:tc>
          <w:tcPr>
            <w:tcW w:w="1604" w:type="pct"/>
            <w:shd w:val="clear" w:color="auto" w:fill="auto"/>
            <w:noWrap/>
            <w:vAlign w:val="bottom"/>
            <w:hideMark/>
          </w:tcPr>
          <w:p w14:paraId="65C4225E" w14:textId="77777777" w:rsidR="00FF5D89" w:rsidRPr="00FF5D89" w:rsidRDefault="00FF5D89" w:rsidP="00A07997">
            <w:pPr>
              <w:pStyle w:val="Tableitalics"/>
            </w:pPr>
            <w:r w:rsidRPr="00FF5D89">
              <w:t>Pachycephala rufiventris</w:t>
            </w:r>
          </w:p>
        </w:tc>
        <w:tc>
          <w:tcPr>
            <w:tcW w:w="1379" w:type="pct"/>
            <w:shd w:val="clear" w:color="auto" w:fill="auto"/>
            <w:vAlign w:val="bottom"/>
            <w:hideMark/>
          </w:tcPr>
          <w:p w14:paraId="30676C61" w14:textId="0566E205" w:rsidR="00FF5D89" w:rsidRPr="00FF5D89" w:rsidRDefault="00FF5D89" w:rsidP="00FF5D89">
            <w:pPr>
              <w:pStyle w:val="Tabletext"/>
            </w:pPr>
            <w:r w:rsidRPr="00FF5D89">
              <w:t>Rufous Whistler</w:t>
            </w:r>
          </w:p>
        </w:tc>
        <w:tc>
          <w:tcPr>
            <w:tcW w:w="490" w:type="pct"/>
            <w:shd w:val="clear" w:color="auto" w:fill="auto"/>
            <w:vAlign w:val="center"/>
            <w:hideMark/>
          </w:tcPr>
          <w:p w14:paraId="0AB5A53A" w14:textId="52DCE736" w:rsidR="00FF5D89" w:rsidRPr="00FF5D89" w:rsidRDefault="00FF5D89" w:rsidP="00FF5D89">
            <w:pPr>
              <w:pStyle w:val="Tabletext"/>
              <w:jc w:val="center"/>
              <w:rPr>
                <w:lang w:eastAsia="en-AU"/>
              </w:rPr>
            </w:pPr>
          </w:p>
        </w:tc>
        <w:tc>
          <w:tcPr>
            <w:tcW w:w="451" w:type="pct"/>
            <w:shd w:val="clear" w:color="auto" w:fill="auto"/>
            <w:vAlign w:val="center"/>
            <w:hideMark/>
          </w:tcPr>
          <w:p w14:paraId="75904954" w14:textId="5C82E804" w:rsidR="00FF5D89" w:rsidRPr="00FF5D89" w:rsidRDefault="00FF5D89" w:rsidP="00FF5D89">
            <w:pPr>
              <w:pStyle w:val="Tabletext"/>
              <w:jc w:val="center"/>
              <w:rPr>
                <w:lang w:eastAsia="en-AU"/>
              </w:rPr>
            </w:pPr>
          </w:p>
        </w:tc>
        <w:tc>
          <w:tcPr>
            <w:tcW w:w="450" w:type="pct"/>
            <w:shd w:val="clear" w:color="auto" w:fill="auto"/>
            <w:vAlign w:val="center"/>
            <w:hideMark/>
          </w:tcPr>
          <w:p w14:paraId="3B5A229D" w14:textId="32DBA8F9" w:rsidR="00FF5D89" w:rsidRPr="00FF5D89" w:rsidRDefault="00FF5D89" w:rsidP="00FF5D89">
            <w:pPr>
              <w:pStyle w:val="Tabletext"/>
              <w:jc w:val="center"/>
              <w:rPr>
                <w:lang w:eastAsia="en-AU"/>
              </w:rPr>
            </w:pPr>
          </w:p>
        </w:tc>
        <w:tc>
          <w:tcPr>
            <w:tcW w:w="626" w:type="pct"/>
            <w:shd w:val="clear" w:color="auto" w:fill="auto"/>
            <w:vAlign w:val="center"/>
            <w:hideMark/>
          </w:tcPr>
          <w:p w14:paraId="0BEEA7B2" w14:textId="1194E9EC" w:rsidR="00FF5D89" w:rsidRPr="00FF5D89" w:rsidRDefault="00FF5D89" w:rsidP="00FF5D89">
            <w:pPr>
              <w:pStyle w:val="Tabletext"/>
              <w:jc w:val="center"/>
              <w:rPr>
                <w:lang w:eastAsia="en-AU"/>
              </w:rPr>
            </w:pPr>
          </w:p>
        </w:tc>
      </w:tr>
      <w:tr w:rsidR="00FF5D89" w:rsidRPr="00FF5D89" w14:paraId="17D57F0F" w14:textId="77777777" w:rsidTr="00A07997">
        <w:trPr>
          <w:trHeight w:val="300"/>
        </w:trPr>
        <w:tc>
          <w:tcPr>
            <w:tcW w:w="1604" w:type="pct"/>
            <w:shd w:val="clear" w:color="auto" w:fill="auto"/>
            <w:vAlign w:val="center"/>
            <w:hideMark/>
          </w:tcPr>
          <w:p w14:paraId="7AF2C2BC" w14:textId="77777777" w:rsidR="00FF5D89" w:rsidRPr="00FF5D89" w:rsidRDefault="00FF5D89" w:rsidP="00A07997">
            <w:pPr>
              <w:pStyle w:val="Tableitalics"/>
            </w:pPr>
            <w:r w:rsidRPr="00FF5D89">
              <w:t>Pandion cristatus</w:t>
            </w:r>
          </w:p>
        </w:tc>
        <w:tc>
          <w:tcPr>
            <w:tcW w:w="1379" w:type="pct"/>
            <w:shd w:val="clear" w:color="auto" w:fill="auto"/>
            <w:vAlign w:val="bottom"/>
            <w:hideMark/>
          </w:tcPr>
          <w:p w14:paraId="4E25AE11" w14:textId="3D4CB7D3" w:rsidR="00FF5D89" w:rsidRPr="00FF5D89" w:rsidRDefault="00FF5D89" w:rsidP="00FF5D89">
            <w:pPr>
              <w:pStyle w:val="Tabletext"/>
            </w:pPr>
            <w:r w:rsidRPr="00FF5D89">
              <w:t>Eastern Osprey</w:t>
            </w:r>
          </w:p>
        </w:tc>
        <w:tc>
          <w:tcPr>
            <w:tcW w:w="490" w:type="pct"/>
            <w:shd w:val="clear" w:color="auto" w:fill="auto"/>
            <w:vAlign w:val="center"/>
            <w:hideMark/>
          </w:tcPr>
          <w:p w14:paraId="1693A11D" w14:textId="77777777" w:rsidR="00FF5D89" w:rsidRPr="00FF5D89" w:rsidRDefault="00FF5D89" w:rsidP="00FF5D89">
            <w:pPr>
              <w:pStyle w:val="Tabletext"/>
              <w:jc w:val="center"/>
              <w:rPr>
                <w:lang w:eastAsia="en-AU"/>
              </w:rPr>
            </w:pPr>
            <w:r w:rsidRPr="00FF5D89">
              <w:rPr>
                <w:lang w:eastAsia="en-AU"/>
              </w:rPr>
              <w:t>M</w:t>
            </w:r>
          </w:p>
        </w:tc>
        <w:tc>
          <w:tcPr>
            <w:tcW w:w="451" w:type="pct"/>
            <w:shd w:val="clear" w:color="auto" w:fill="auto"/>
            <w:vAlign w:val="center"/>
            <w:hideMark/>
          </w:tcPr>
          <w:p w14:paraId="38988E55"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4F992094" w14:textId="1B0895C9" w:rsidR="00FF5D89" w:rsidRPr="00FF5D89" w:rsidRDefault="00FF5D89" w:rsidP="00FF5D89">
            <w:pPr>
              <w:pStyle w:val="Tabletext"/>
              <w:jc w:val="center"/>
              <w:rPr>
                <w:lang w:eastAsia="en-AU"/>
              </w:rPr>
            </w:pPr>
          </w:p>
        </w:tc>
        <w:tc>
          <w:tcPr>
            <w:tcW w:w="626" w:type="pct"/>
            <w:shd w:val="clear" w:color="auto" w:fill="auto"/>
            <w:vAlign w:val="center"/>
            <w:hideMark/>
          </w:tcPr>
          <w:p w14:paraId="4083B577" w14:textId="0E798AFF" w:rsidR="00FF5D89" w:rsidRPr="00FF5D89" w:rsidRDefault="00FF5D89" w:rsidP="00FF5D89">
            <w:pPr>
              <w:pStyle w:val="Tabletext"/>
              <w:jc w:val="center"/>
              <w:rPr>
                <w:lang w:eastAsia="en-AU"/>
              </w:rPr>
            </w:pPr>
          </w:p>
        </w:tc>
      </w:tr>
      <w:tr w:rsidR="00FF5D89" w:rsidRPr="00FF5D89" w14:paraId="41E7DCDF" w14:textId="77777777" w:rsidTr="00A07997">
        <w:trPr>
          <w:trHeight w:val="300"/>
        </w:trPr>
        <w:tc>
          <w:tcPr>
            <w:tcW w:w="1604" w:type="pct"/>
            <w:shd w:val="clear" w:color="auto" w:fill="auto"/>
            <w:noWrap/>
            <w:vAlign w:val="bottom"/>
            <w:hideMark/>
          </w:tcPr>
          <w:p w14:paraId="74781A58" w14:textId="77777777" w:rsidR="00FF5D89" w:rsidRPr="00FF5D89" w:rsidRDefault="00FF5D89" w:rsidP="00A07997">
            <w:pPr>
              <w:pStyle w:val="Tableitalics"/>
            </w:pPr>
            <w:r w:rsidRPr="00FF5D89">
              <w:t>Pandion cristatus</w:t>
            </w:r>
          </w:p>
        </w:tc>
        <w:tc>
          <w:tcPr>
            <w:tcW w:w="1379" w:type="pct"/>
            <w:shd w:val="clear" w:color="auto" w:fill="auto"/>
            <w:vAlign w:val="bottom"/>
            <w:hideMark/>
          </w:tcPr>
          <w:p w14:paraId="3E978F24" w14:textId="62960D1F" w:rsidR="00FF5D89" w:rsidRPr="00FF5D89" w:rsidRDefault="00FF5D89" w:rsidP="00FF5D89">
            <w:pPr>
              <w:pStyle w:val="Tabletext"/>
            </w:pPr>
            <w:r w:rsidRPr="00FF5D89">
              <w:t>Osprey</w:t>
            </w:r>
          </w:p>
        </w:tc>
        <w:tc>
          <w:tcPr>
            <w:tcW w:w="490" w:type="pct"/>
            <w:shd w:val="clear" w:color="auto" w:fill="auto"/>
            <w:vAlign w:val="center"/>
            <w:hideMark/>
          </w:tcPr>
          <w:p w14:paraId="575B2494" w14:textId="5EF5986C" w:rsidR="00FF5D89" w:rsidRPr="00FF5D89" w:rsidRDefault="00FF5D89" w:rsidP="00FF5D89">
            <w:pPr>
              <w:pStyle w:val="Tabletext"/>
              <w:jc w:val="center"/>
              <w:rPr>
                <w:lang w:eastAsia="en-AU"/>
              </w:rPr>
            </w:pPr>
          </w:p>
        </w:tc>
        <w:tc>
          <w:tcPr>
            <w:tcW w:w="451" w:type="pct"/>
            <w:shd w:val="clear" w:color="auto" w:fill="auto"/>
            <w:vAlign w:val="center"/>
            <w:hideMark/>
          </w:tcPr>
          <w:p w14:paraId="5E972D10"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68A89CD8" w14:textId="19B34AD5" w:rsidR="00FF5D89" w:rsidRPr="00FF5D89" w:rsidRDefault="00FF5D89" w:rsidP="00FF5D89">
            <w:pPr>
              <w:pStyle w:val="Tabletext"/>
              <w:jc w:val="center"/>
              <w:rPr>
                <w:lang w:eastAsia="en-AU"/>
              </w:rPr>
            </w:pPr>
          </w:p>
        </w:tc>
        <w:tc>
          <w:tcPr>
            <w:tcW w:w="626" w:type="pct"/>
            <w:shd w:val="clear" w:color="auto" w:fill="auto"/>
            <w:vAlign w:val="center"/>
            <w:hideMark/>
          </w:tcPr>
          <w:p w14:paraId="27960919" w14:textId="2F2B46CB" w:rsidR="00FF5D89" w:rsidRPr="00FF5D89" w:rsidRDefault="00FF5D89" w:rsidP="00FF5D89">
            <w:pPr>
              <w:pStyle w:val="Tabletext"/>
              <w:jc w:val="center"/>
              <w:rPr>
                <w:lang w:eastAsia="en-AU"/>
              </w:rPr>
            </w:pPr>
          </w:p>
        </w:tc>
      </w:tr>
      <w:tr w:rsidR="00FF5D89" w:rsidRPr="00FF5D89" w14:paraId="0082E86B" w14:textId="77777777" w:rsidTr="00A07997">
        <w:trPr>
          <w:trHeight w:val="300"/>
        </w:trPr>
        <w:tc>
          <w:tcPr>
            <w:tcW w:w="1604" w:type="pct"/>
            <w:shd w:val="clear" w:color="auto" w:fill="auto"/>
            <w:vAlign w:val="center"/>
            <w:hideMark/>
          </w:tcPr>
          <w:p w14:paraId="77113A37" w14:textId="77777777" w:rsidR="00FF5D89" w:rsidRPr="00FF5D89" w:rsidRDefault="00FF5D89" w:rsidP="00A07997">
            <w:pPr>
              <w:pStyle w:val="Tableitalics"/>
            </w:pPr>
            <w:r w:rsidRPr="00FF5D89">
              <w:t>Parvipsitta pusilla</w:t>
            </w:r>
          </w:p>
        </w:tc>
        <w:tc>
          <w:tcPr>
            <w:tcW w:w="1379" w:type="pct"/>
            <w:shd w:val="clear" w:color="auto" w:fill="auto"/>
            <w:vAlign w:val="bottom"/>
            <w:hideMark/>
          </w:tcPr>
          <w:p w14:paraId="6AF33CB3" w14:textId="70FEB1F1" w:rsidR="00FF5D89" w:rsidRPr="00FF5D89" w:rsidRDefault="00FF5D89" w:rsidP="00FF5D89">
            <w:pPr>
              <w:pStyle w:val="Tabletext"/>
            </w:pPr>
            <w:r w:rsidRPr="00FF5D89">
              <w:t>Little Lorikeet</w:t>
            </w:r>
          </w:p>
        </w:tc>
        <w:tc>
          <w:tcPr>
            <w:tcW w:w="490" w:type="pct"/>
            <w:shd w:val="clear" w:color="auto" w:fill="auto"/>
            <w:vAlign w:val="center"/>
            <w:hideMark/>
          </w:tcPr>
          <w:p w14:paraId="106C8E73" w14:textId="6E331A35" w:rsidR="00FF5D89" w:rsidRPr="00FF5D89" w:rsidRDefault="00FF5D89" w:rsidP="00FF5D89">
            <w:pPr>
              <w:pStyle w:val="Tabletext"/>
              <w:jc w:val="center"/>
              <w:rPr>
                <w:lang w:eastAsia="en-AU"/>
              </w:rPr>
            </w:pPr>
          </w:p>
        </w:tc>
        <w:tc>
          <w:tcPr>
            <w:tcW w:w="451" w:type="pct"/>
            <w:shd w:val="clear" w:color="auto" w:fill="auto"/>
            <w:vAlign w:val="center"/>
            <w:hideMark/>
          </w:tcPr>
          <w:p w14:paraId="2FA18927"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6317598F" w14:textId="7B7278A1" w:rsidR="00FF5D89" w:rsidRPr="00FF5D89" w:rsidRDefault="00FF5D89" w:rsidP="00FF5D89">
            <w:pPr>
              <w:pStyle w:val="Tabletext"/>
              <w:jc w:val="center"/>
              <w:rPr>
                <w:lang w:eastAsia="en-AU"/>
              </w:rPr>
            </w:pPr>
          </w:p>
        </w:tc>
        <w:tc>
          <w:tcPr>
            <w:tcW w:w="626" w:type="pct"/>
            <w:shd w:val="clear" w:color="auto" w:fill="auto"/>
            <w:vAlign w:val="center"/>
            <w:hideMark/>
          </w:tcPr>
          <w:p w14:paraId="11D3AC3A" w14:textId="39CC3B41" w:rsidR="00FF5D89" w:rsidRPr="00FF5D89" w:rsidRDefault="00FF5D89" w:rsidP="00FF5D89">
            <w:pPr>
              <w:pStyle w:val="Tabletext"/>
              <w:jc w:val="center"/>
              <w:rPr>
                <w:lang w:eastAsia="en-AU"/>
              </w:rPr>
            </w:pPr>
          </w:p>
        </w:tc>
      </w:tr>
      <w:tr w:rsidR="00FF5D89" w:rsidRPr="00FF5D89" w14:paraId="39867146" w14:textId="77777777" w:rsidTr="00A07997">
        <w:trPr>
          <w:trHeight w:val="300"/>
        </w:trPr>
        <w:tc>
          <w:tcPr>
            <w:tcW w:w="1604" w:type="pct"/>
            <w:shd w:val="clear" w:color="auto" w:fill="auto"/>
            <w:vAlign w:val="center"/>
            <w:hideMark/>
          </w:tcPr>
          <w:p w14:paraId="391AFEF4" w14:textId="77777777" w:rsidR="00FF5D89" w:rsidRPr="00FF5D89" w:rsidRDefault="00FF5D89" w:rsidP="00A07997">
            <w:pPr>
              <w:pStyle w:val="Tableitalics"/>
            </w:pPr>
            <w:r w:rsidRPr="00FF5D89">
              <w:t>Petroica boodang</w:t>
            </w:r>
          </w:p>
        </w:tc>
        <w:tc>
          <w:tcPr>
            <w:tcW w:w="1379" w:type="pct"/>
            <w:shd w:val="clear" w:color="auto" w:fill="auto"/>
            <w:vAlign w:val="bottom"/>
            <w:hideMark/>
          </w:tcPr>
          <w:p w14:paraId="5BB3A551" w14:textId="16FAD42B" w:rsidR="00FF5D89" w:rsidRPr="00FF5D89" w:rsidRDefault="00FF5D89" w:rsidP="00FF5D89">
            <w:pPr>
              <w:pStyle w:val="Tabletext"/>
            </w:pPr>
            <w:r w:rsidRPr="00FF5D89">
              <w:t>Scarlet Robin</w:t>
            </w:r>
          </w:p>
        </w:tc>
        <w:tc>
          <w:tcPr>
            <w:tcW w:w="490" w:type="pct"/>
            <w:shd w:val="clear" w:color="auto" w:fill="auto"/>
            <w:vAlign w:val="center"/>
            <w:hideMark/>
          </w:tcPr>
          <w:p w14:paraId="15D9EF18" w14:textId="398FBA3A" w:rsidR="00FF5D89" w:rsidRPr="00FF5D89" w:rsidRDefault="00FF5D89" w:rsidP="00FF5D89">
            <w:pPr>
              <w:pStyle w:val="Tabletext"/>
              <w:jc w:val="center"/>
              <w:rPr>
                <w:lang w:eastAsia="en-AU"/>
              </w:rPr>
            </w:pPr>
          </w:p>
        </w:tc>
        <w:tc>
          <w:tcPr>
            <w:tcW w:w="451" w:type="pct"/>
            <w:shd w:val="clear" w:color="auto" w:fill="auto"/>
            <w:vAlign w:val="center"/>
            <w:hideMark/>
          </w:tcPr>
          <w:p w14:paraId="64B616F3"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389B6110" w14:textId="25F8DDC7" w:rsidR="00FF5D89" w:rsidRPr="00FF5D89" w:rsidRDefault="00FF5D89" w:rsidP="00FF5D89">
            <w:pPr>
              <w:pStyle w:val="Tabletext"/>
              <w:jc w:val="center"/>
              <w:rPr>
                <w:lang w:eastAsia="en-AU"/>
              </w:rPr>
            </w:pPr>
          </w:p>
        </w:tc>
        <w:tc>
          <w:tcPr>
            <w:tcW w:w="626" w:type="pct"/>
            <w:shd w:val="clear" w:color="auto" w:fill="auto"/>
            <w:vAlign w:val="center"/>
            <w:hideMark/>
          </w:tcPr>
          <w:p w14:paraId="3BE77529" w14:textId="228B2632" w:rsidR="00FF5D89" w:rsidRPr="00FF5D89" w:rsidRDefault="00FF5D89" w:rsidP="00FF5D89">
            <w:pPr>
              <w:pStyle w:val="Tabletext"/>
              <w:jc w:val="center"/>
              <w:rPr>
                <w:lang w:eastAsia="en-AU"/>
              </w:rPr>
            </w:pPr>
          </w:p>
        </w:tc>
      </w:tr>
      <w:tr w:rsidR="00FF5D89" w:rsidRPr="00FF5D89" w14:paraId="76924DAA" w14:textId="77777777" w:rsidTr="00A07997">
        <w:trPr>
          <w:trHeight w:val="300"/>
        </w:trPr>
        <w:tc>
          <w:tcPr>
            <w:tcW w:w="1604" w:type="pct"/>
            <w:shd w:val="clear" w:color="auto" w:fill="auto"/>
            <w:noWrap/>
            <w:vAlign w:val="bottom"/>
            <w:hideMark/>
          </w:tcPr>
          <w:p w14:paraId="75B459ED" w14:textId="77777777" w:rsidR="00FF5D89" w:rsidRPr="00FF5D89" w:rsidRDefault="00FF5D89" w:rsidP="00A07997">
            <w:pPr>
              <w:pStyle w:val="Tableitalics"/>
            </w:pPr>
            <w:r w:rsidRPr="00FF5D89">
              <w:t>Petroica phoenicea</w:t>
            </w:r>
          </w:p>
        </w:tc>
        <w:tc>
          <w:tcPr>
            <w:tcW w:w="1379" w:type="pct"/>
            <w:shd w:val="clear" w:color="auto" w:fill="auto"/>
            <w:vAlign w:val="bottom"/>
            <w:hideMark/>
          </w:tcPr>
          <w:p w14:paraId="22EACE96" w14:textId="314A4F7A" w:rsidR="00FF5D89" w:rsidRPr="00FF5D89" w:rsidRDefault="00FF5D89" w:rsidP="00FF5D89">
            <w:pPr>
              <w:pStyle w:val="Tabletext"/>
            </w:pPr>
            <w:r w:rsidRPr="00FF5D89">
              <w:t>Flame Robin</w:t>
            </w:r>
          </w:p>
        </w:tc>
        <w:tc>
          <w:tcPr>
            <w:tcW w:w="490" w:type="pct"/>
            <w:shd w:val="clear" w:color="auto" w:fill="auto"/>
            <w:vAlign w:val="center"/>
            <w:hideMark/>
          </w:tcPr>
          <w:p w14:paraId="25042324" w14:textId="797B9B59" w:rsidR="00FF5D89" w:rsidRPr="00FF5D89" w:rsidRDefault="00FF5D89" w:rsidP="00FF5D89">
            <w:pPr>
              <w:pStyle w:val="Tabletext"/>
              <w:jc w:val="center"/>
              <w:rPr>
                <w:lang w:eastAsia="en-AU"/>
              </w:rPr>
            </w:pPr>
          </w:p>
        </w:tc>
        <w:tc>
          <w:tcPr>
            <w:tcW w:w="451" w:type="pct"/>
            <w:shd w:val="clear" w:color="auto" w:fill="auto"/>
            <w:vAlign w:val="center"/>
            <w:hideMark/>
          </w:tcPr>
          <w:p w14:paraId="2AC4DCF8"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5D5DD51B" w14:textId="0AC0B56B" w:rsidR="00FF5D89" w:rsidRPr="00FF5D89" w:rsidRDefault="00FF5D89" w:rsidP="00FF5D89">
            <w:pPr>
              <w:pStyle w:val="Tabletext"/>
              <w:jc w:val="center"/>
              <w:rPr>
                <w:lang w:eastAsia="en-AU"/>
              </w:rPr>
            </w:pPr>
          </w:p>
        </w:tc>
        <w:tc>
          <w:tcPr>
            <w:tcW w:w="626" w:type="pct"/>
            <w:shd w:val="clear" w:color="auto" w:fill="auto"/>
            <w:vAlign w:val="center"/>
            <w:hideMark/>
          </w:tcPr>
          <w:p w14:paraId="73C563CB" w14:textId="02CA2E14" w:rsidR="00FF5D89" w:rsidRPr="00FF5D89" w:rsidRDefault="00FF5D89" w:rsidP="00FF5D89">
            <w:pPr>
              <w:pStyle w:val="Tabletext"/>
              <w:jc w:val="center"/>
              <w:rPr>
                <w:lang w:eastAsia="en-AU"/>
              </w:rPr>
            </w:pPr>
          </w:p>
        </w:tc>
      </w:tr>
      <w:tr w:rsidR="00FF5D89" w:rsidRPr="00FF5D89" w14:paraId="2312753E" w14:textId="77777777" w:rsidTr="00A07997">
        <w:trPr>
          <w:trHeight w:val="300"/>
        </w:trPr>
        <w:tc>
          <w:tcPr>
            <w:tcW w:w="1604" w:type="pct"/>
            <w:shd w:val="clear" w:color="auto" w:fill="auto"/>
            <w:noWrap/>
            <w:vAlign w:val="bottom"/>
            <w:hideMark/>
          </w:tcPr>
          <w:p w14:paraId="65BA7AC0" w14:textId="77777777" w:rsidR="00FF5D89" w:rsidRPr="00FF5D89" w:rsidRDefault="00FF5D89" w:rsidP="00A07997">
            <w:pPr>
              <w:pStyle w:val="Tableitalics"/>
            </w:pPr>
            <w:r w:rsidRPr="00FF5D89">
              <w:t>Pezoporus wallicus</w:t>
            </w:r>
          </w:p>
        </w:tc>
        <w:tc>
          <w:tcPr>
            <w:tcW w:w="1379" w:type="pct"/>
            <w:shd w:val="clear" w:color="auto" w:fill="auto"/>
            <w:vAlign w:val="bottom"/>
            <w:hideMark/>
          </w:tcPr>
          <w:p w14:paraId="3E040BAA" w14:textId="10734D1C" w:rsidR="00FF5D89" w:rsidRPr="00FF5D89" w:rsidRDefault="00FF5D89" w:rsidP="00FF5D89">
            <w:pPr>
              <w:pStyle w:val="Tabletext"/>
            </w:pPr>
            <w:r w:rsidRPr="00FF5D89">
              <w:t>Eastern Ground Parrot</w:t>
            </w:r>
          </w:p>
        </w:tc>
        <w:tc>
          <w:tcPr>
            <w:tcW w:w="490" w:type="pct"/>
            <w:shd w:val="clear" w:color="auto" w:fill="auto"/>
            <w:vAlign w:val="center"/>
            <w:hideMark/>
          </w:tcPr>
          <w:p w14:paraId="3C405286" w14:textId="78FE40FE" w:rsidR="00FF5D89" w:rsidRPr="00FF5D89" w:rsidRDefault="00FF5D89" w:rsidP="00FF5D89">
            <w:pPr>
              <w:pStyle w:val="Tabletext"/>
              <w:jc w:val="center"/>
              <w:rPr>
                <w:lang w:eastAsia="en-AU"/>
              </w:rPr>
            </w:pPr>
          </w:p>
        </w:tc>
        <w:tc>
          <w:tcPr>
            <w:tcW w:w="451" w:type="pct"/>
            <w:shd w:val="clear" w:color="auto" w:fill="auto"/>
            <w:vAlign w:val="center"/>
            <w:hideMark/>
          </w:tcPr>
          <w:p w14:paraId="0AAAA963"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5030F21D" w14:textId="77777777" w:rsidR="00FF5D89" w:rsidRPr="00FF5D89" w:rsidRDefault="00FF5D89" w:rsidP="00FF5D89">
            <w:pPr>
              <w:pStyle w:val="Tabletext"/>
              <w:jc w:val="center"/>
              <w:rPr>
                <w:lang w:eastAsia="en-AU"/>
              </w:rPr>
            </w:pPr>
            <w:r w:rsidRPr="00FF5D89">
              <w:rPr>
                <w:lang w:eastAsia="en-AU"/>
              </w:rPr>
              <w:t>V</w:t>
            </w:r>
          </w:p>
        </w:tc>
        <w:tc>
          <w:tcPr>
            <w:tcW w:w="626" w:type="pct"/>
            <w:shd w:val="clear" w:color="auto" w:fill="auto"/>
            <w:vAlign w:val="center"/>
            <w:hideMark/>
          </w:tcPr>
          <w:p w14:paraId="00C51064" w14:textId="24B03162" w:rsidR="00FF5D89" w:rsidRPr="00FF5D89" w:rsidRDefault="00FF5D89" w:rsidP="00FF5D89">
            <w:pPr>
              <w:pStyle w:val="Tabletext"/>
              <w:jc w:val="center"/>
              <w:rPr>
                <w:lang w:eastAsia="en-AU"/>
              </w:rPr>
            </w:pPr>
            <w:r w:rsidRPr="00FF5D89">
              <w:rPr>
                <w:lang w:eastAsia="en-AU"/>
              </w:rPr>
              <w:t>T (E)</w:t>
            </w:r>
          </w:p>
        </w:tc>
      </w:tr>
      <w:tr w:rsidR="00FF5D89" w:rsidRPr="00FF5D89" w14:paraId="66958B5E" w14:textId="77777777" w:rsidTr="00A07997">
        <w:trPr>
          <w:trHeight w:val="300"/>
        </w:trPr>
        <w:tc>
          <w:tcPr>
            <w:tcW w:w="1604" w:type="pct"/>
            <w:shd w:val="clear" w:color="auto" w:fill="auto"/>
            <w:vAlign w:val="center"/>
            <w:hideMark/>
          </w:tcPr>
          <w:p w14:paraId="162885BF" w14:textId="77777777" w:rsidR="00FF5D89" w:rsidRPr="00FF5D89" w:rsidRDefault="00FF5D89" w:rsidP="00A07997">
            <w:pPr>
              <w:pStyle w:val="Tableitalics"/>
            </w:pPr>
            <w:r w:rsidRPr="00FF5D89">
              <w:t>Phalacrocorax spp.</w:t>
            </w:r>
          </w:p>
        </w:tc>
        <w:tc>
          <w:tcPr>
            <w:tcW w:w="1379" w:type="pct"/>
            <w:shd w:val="clear" w:color="auto" w:fill="auto"/>
            <w:vAlign w:val="bottom"/>
            <w:hideMark/>
          </w:tcPr>
          <w:p w14:paraId="2B9FB489" w14:textId="724DB974" w:rsidR="00FF5D89" w:rsidRPr="00FF5D89" w:rsidRDefault="00FF5D89" w:rsidP="00FF5D89">
            <w:pPr>
              <w:pStyle w:val="Tabletext"/>
            </w:pPr>
            <w:r w:rsidRPr="00FF5D89">
              <w:t>Cormorants</w:t>
            </w:r>
          </w:p>
        </w:tc>
        <w:tc>
          <w:tcPr>
            <w:tcW w:w="490" w:type="pct"/>
            <w:shd w:val="clear" w:color="auto" w:fill="auto"/>
            <w:vAlign w:val="center"/>
            <w:hideMark/>
          </w:tcPr>
          <w:p w14:paraId="28DDBA2F" w14:textId="09E5D0A5" w:rsidR="00FF5D89" w:rsidRPr="00FF5D89" w:rsidRDefault="00FF5D89" w:rsidP="00FF5D89">
            <w:pPr>
              <w:pStyle w:val="Tabletext"/>
              <w:jc w:val="center"/>
              <w:rPr>
                <w:lang w:eastAsia="en-AU"/>
              </w:rPr>
            </w:pPr>
          </w:p>
        </w:tc>
        <w:tc>
          <w:tcPr>
            <w:tcW w:w="451" w:type="pct"/>
            <w:shd w:val="clear" w:color="auto" w:fill="auto"/>
            <w:vAlign w:val="center"/>
            <w:hideMark/>
          </w:tcPr>
          <w:p w14:paraId="5D3C6710" w14:textId="57343DCF" w:rsidR="00FF5D89" w:rsidRPr="00FF5D89" w:rsidRDefault="00FF5D89" w:rsidP="00FF5D89">
            <w:pPr>
              <w:pStyle w:val="Tabletext"/>
              <w:jc w:val="center"/>
              <w:rPr>
                <w:lang w:eastAsia="en-AU"/>
              </w:rPr>
            </w:pPr>
          </w:p>
        </w:tc>
        <w:tc>
          <w:tcPr>
            <w:tcW w:w="450" w:type="pct"/>
            <w:shd w:val="clear" w:color="auto" w:fill="auto"/>
            <w:vAlign w:val="center"/>
            <w:hideMark/>
          </w:tcPr>
          <w:p w14:paraId="714ACC08" w14:textId="7E9DBFA0" w:rsidR="00FF5D89" w:rsidRPr="00FF5D89" w:rsidRDefault="00FF5D89" w:rsidP="00FF5D89">
            <w:pPr>
              <w:pStyle w:val="Tabletext"/>
              <w:jc w:val="center"/>
              <w:rPr>
                <w:lang w:eastAsia="en-AU"/>
              </w:rPr>
            </w:pPr>
          </w:p>
        </w:tc>
        <w:tc>
          <w:tcPr>
            <w:tcW w:w="626" w:type="pct"/>
            <w:shd w:val="clear" w:color="auto" w:fill="auto"/>
            <w:vAlign w:val="center"/>
            <w:hideMark/>
          </w:tcPr>
          <w:p w14:paraId="5D8230C3" w14:textId="74520F9D" w:rsidR="00FF5D89" w:rsidRPr="00FF5D89" w:rsidRDefault="00FF5D89" w:rsidP="00FF5D89">
            <w:pPr>
              <w:pStyle w:val="Tabletext"/>
              <w:jc w:val="center"/>
              <w:rPr>
                <w:lang w:eastAsia="en-AU"/>
              </w:rPr>
            </w:pPr>
          </w:p>
        </w:tc>
      </w:tr>
      <w:tr w:rsidR="00FF5D89" w:rsidRPr="00FF5D89" w14:paraId="215B0104" w14:textId="77777777" w:rsidTr="00A07997">
        <w:trPr>
          <w:trHeight w:val="300"/>
        </w:trPr>
        <w:tc>
          <w:tcPr>
            <w:tcW w:w="1604" w:type="pct"/>
            <w:shd w:val="clear" w:color="auto" w:fill="auto"/>
            <w:vAlign w:val="center"/>
            <w:hideMark/>
          </w:tcPr>
          <w:p w14:paraId="12108FE2" w14:textId="77777777" w:rsidR="00FF5D89" w:rsidRPr="00FF5D89" w:rsidRDefault="00FF5D89" w:rsidP="00A07997">
            <w:pPr>
              <w:pStyle w:val="Tableitalics"/>
            </w:pPr>
            <w:r w:rsidRPr="00FF5D89">
              <w:t>Pomatostomus temporalis temporalis</w:t>
            </w:r>
          </w:p>
        </w:tc>
        <w:tc>
          <w:tcPr>
            <w:tcW w:w="1379" w:type="pct"/>
            <w:shd w:val="clear" w:color="auto" w:fill="auto"/>
            <w:vAlign w:val="bottom"/>
            <w:hideMark/>
          </w:tcPr>
          <w:p w14:paraId="206C98CF" w14:textId="1D3434C6" w:rsidR="00FF5D89" w:rsidRPr="00FF5D89" w:rsidRDefault="00FF5D89" w:rsidP="00FF5D89">
            <w:pPr>
              <w:pStyle w:val="Tabletext"/>
            </w:pPr>
            <w:r w:rsidRPr="00FF5D89">
              <w:t>Grey-Crowned Babbler</w:t>
            </w:r>
          </w:p>
        </w:tc>
        <w:tc>
          <w:tcPr>
            <w:tcW w:w="490" w:type="pct"/>
            <w:shd w:val="clear" w:color="auto" w:fill="auto"/>
            <w:vAlign w:val="center"/>
            <w:hideMark/>
          </w:tcPr>
          <w:p w14:paraId="012F1086" w14:textId="4388DD07" w:rsidR="00FF5D89" w:rsidRPr="00FF5D89" w:rsidRDefault="00FF5D89" w:rsidP="00FF5D89">
            <w:pPr>
              <w:pStyle w:val="Tabletext"/>
              <w:jc w:val="center"/>
              <w:rPr>
                <w:lang w:eastAsia="en-AU"/>
              </w:rPr>
            </w:pPr>
          </w:p>
        </w:tc>
        <w:tc>
          <w:tcPr>
            <w:tcW w:w="451" w:type="pct"/>
            <w:shd w:val="clear" w:color="auto" w:fill="auto"/>
            <w:vAlign w:val="center"/>
            <w:hideMark/>
          </w:tcPr>
          <w:p w14:paraId="0599978F"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7058093C" w14:textId="22F6D430" w:rsidR="00FF5D89" w:rsidRPr="00FF5D89" w:rsidRDefault="00FF5D89" w:rsidP="00FF5D89">
            <w:pPr>
              <w:pStyle w:val="Tabletext"/>
              <w:jc w:val="center"/>
              <w:rPr>
                <w:lang w:eastAsia="en-AU"/>
              </w:rPr>
            </w:pPr>
          </w:p>
        </w:tc>
        <w:tc>
          <w:tcPr>
            <w:tcW w:w="626" w:type="pct"/>
            <w:shd w:val="clear" w:color="auto" w:fill="auto"/>
            <w:vAlign w:val="center"/>
            <w:hideMark/>
          </w:tcPr>
          <w:p w14:paraId="7C6748A6" w14:textId="78594E07" w:rsidR="00FF5D89" w:rsidRPr="00FF5D89" w:rsidRDefault="00FF5D89" w:rsidP="00FF5D89">
            <w:pPr>
              <w:pStyle w:val="Tabletext"/>
              <w:jc w:val="center"/>
              <w:rPr>
                <w:lang w:eastAsia="en-AU"/>
              </w:rPr>
            </w:pPr>
            <w:r w:rsidRPr="00FF5D89">
              <w:rPr>
                <w:lang w:eastAsia="en-AU"/>
              </w:rPr>
              <w:t>(E)</w:t>
            </w:r>
          </w:p>
        </w:tc>
      </w:tr>
      <w:tr w:rsidR="00FF5D89" w:rsidRPr="00FF5D89" w14:paraId="69FD31E9" w14:textId="77777777" w:rsidTr="00A07997">
        <w:trPr>
          <w:trHeight w:val="300"/>
        </w:trPr>
        <w:tc>
          <w:tcPr>
            <w:tcW w:w="1604" w:type="pct"/>
            <w:shd w:val="clear" w:color="auto" w:fill="auto"/>
            <w:vAlign w:val="center"/>
            <w:hideMark/>
          </w:tcPr>
          <w:p w14:paraId="3B42C1E8" w14:textId="77777777" w:rsidR="00FF5D89" w:rsidRPr="00FF5D89" w:rsidRDefault="00FF5D89" w:rsidP="00A07997">
            <w:pPr>
              <w:pStyle w:val="Tableitalics"/>
            </w:pPr>
            <w:r w:rsidRPr="00FF5D89">
              <w:lastRenderedPageBreak/>
              <w:t>Ptilinopus superbus</w:t>
            </w:r>
          </w:p>
        </w:tc>
        <w:tc>
          <w:tcPr>
            <w:tcW w:w="1379" w:type="pct"/>
            <w:shd w:val="clear" w:color="auto" w:fill="auto"/>
            <w:vAlign w:val="bottom"/>
            <w:hideMark/>
          </w:tcPr>
          <w:p w14:paraId="0B15B7C1" w14:textId="08D91480" w:rsidR="00FF5D89" w:rsidRPr="00FF5D89" w:rsidRDefault="00FF5D89" w:rsidP="00FF5D89">
            <w:pPr>
              <w:pStyle w:val="Tabletext"/>
            </w:pPr>
            <w:r w:rsidRPr="00FF5D89">
              <w:t>Superb-Fruit Dove</w:t>
            </w:r>
          </w:p>
        </w:tc>
        <w:tc>
          <w:tcPr>
            <w:tcW w:w="490" w:type="pct"/>
            <w:shd w:val="clear" w:color="auto" w:fill="auto"/>
            <w:vAlign w:val="center"/>
            <w:hideMark/>
          </w:tcPr>
          <w:p w14:paraId="5B370BC0" w14:textId="07B2D8AE" w:rsidR="00FF5D89" w:rsidRPr="00FF5D89" w:rsidRDefault="00FF5D89" w:rsidP="00FF5D89">
            <w:pPr>
              <w:pStyle w:val="Tabletext"/>
              <w:jc w:val="center"/>
              <w:rPr>
                <w:lang w:eastAsia="en-AU"/>
              </w:rPr>
            </w:pPr>
          </w:p>
        </w:tc>
        <w:tc>
          <w:tcPr>
            <w:tcW w:w="451" w:type="pct"/>
            <w:shd w:val="clear" w:color="auto" w:fill="auto"/>
            <w:vAlign w:val="center"/>
            <w:hideMark/>
          </w:tcPr>
          <w:p w14:paraId="69CABE22"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21ED0215" w14:textId="596E88C4" w:rsidR="00FF5D89" w:rsidRPr="00FF5D89" w:rsidRDefault="00FF5D89" w:rsidP="00FF5D89">
            <w:pPr>
              <w:pStyle w:val="Tabletext"/>
              <w:jc w:val="center"/>
              <w:rPr>
                <w:lang w:eastAsia="en-AU"/>
              </w:rPr>
            </w:pPr>
          </w:p>
        </w:tc>
        <w:tc>
          <w:tcPr>
            <w:tcW w:w="626" w:type="pct"/>
            <w:shd w:val="clear" w:color="auto" w:fill="auto"/>
            <w:vAlign w:val="center"/>
            <w:hideMark/>
          </w:tcPr>
          <w:p w14:paraId="1C75B067" w14:textId="495EC409" w:rsidR="00FF5D89" w:rsidRPr="00FF5D89" w:rsidRDefault="00FF5D89" w:rsidP="00FF5D89">
            <w:pPr>
              <w:pStyle w:val="Tabletext"/>
              <w:jc w:val="center"/>
              <w:rPr>
                <w:lang w:eastAsia="en-AU"/>
              </w:rPr>
            </w:pPr>
          </w:p>
        </w:tc>
      </w:tr>
      <w:tr w:rsidR="00FF5D89" w:rsidRPr="00FF5D89" w14:paraId="27610B5C" w14:textId="77777777" w:rsidTr="00A07997">
        <w:trPr>
          <w:trHeight w:val="300"/>
        </w:trPr>
        <w:tc>
          <w:tcPr>
            <w:tcW w:w="1604" w:type="pct"/>
            <w:shd w:val="clear" w:color="auto" w:fill="auto"/>
            <w:noWrap/>
            <w:vAlign w:val="bottom"/>
            <w:hideMark/>
          </w:tcPr>
          <w:p w14:paraId="3170B753" w14:textId="77777777" w:rsidR="00FF5D89" w:rsidRPr="00FF5D89" w:rsidRDefault="00FF5D89" w:rsidP="00A07997">
            <w:pPr>
              <w:pStyle w:val="Tableitalics"/>
            </w:pPr>
            <w:r w:rsidRPr="00FF5D89">
              <w:t>Rhipidura albiscapa</w:t>
            </w:r>
          </w:p>
        </w:tc>
        <w:tc>
          <w:tcPr>
            <w:tcW w:w="1379" w:type="pct"/>
            <w:shd w:val="clear" w:color="auto" w:fill="auto"/>
            <w:vAlign w:val="bottom"/>
            <w:hideMark/>
          </w:tcPr>
          <w:p w14:paraId="4C35B269" w14:textId="51C3CC1D" w:rsidR="00FF5D89" w:rsidRPr="00FF5D89" w:rsidRDefault="00FF5D89" w:rsidP="00FF5D89">
            <w:pPr>
              <w:pStyle w:val="Tabletext"/>
            </w:pPr>
            <w:r w:rsidRPr="00FF5D89">
              <w:t>Grey Fantail</w:t>
            </w:r>
          </w:p>
        </w:tc>
        <w:tc>
          <w:tcPr>
            <w:tcW w:w="490" w:type="pct"/>
            <w:shd w:val="clear" w:color="auto" w:fill="auto"/>
            <w:vAlign w:val="center"/>
            <w:hideMark/>
          </w:tcPr>
          <w:p w14:paraId="430A3605" w14:textId="3EE57DAD" w:rsidR="00FF5D89" w:rsidRPr="00FF5D89" w:rsidRDefault="00FF5D89" w:rsidP="00FF5D89">
            <w:pPr>
              <w:pStyle w:val="Tabletext"/>
              <w:jc w:val="center"/>
              <w:rPr>
                <w:lang w:eastAsia="en-AU"/>
              </w:rPr>
            </w:pPr>
          </w:p>
        </w:tc>
        <w:tc>
          <w:tcPr>
            <w:tcW w:w="451" w:type="pct"/>
            <w:shd w:val="clear" w:color="auto" w:fill="auto"/>
            <w:vAlign w:val="center"/>
            <w:hideMark/>
          </w:tcPr>
          <w:p w14:paraId="79C7296A" w14:textId="7FD942D9" w:rsidR="00FF5D89" w:rsidRPr="00FF5D89" w:rsidRDefault="00FF5D89" w:rsidP="00FF5D89">
            <w:pPr>
              <w:pStyle w:val="Tabletext"/>
              <w:jc w:val="center"/>
              <w:rPr>
                <w:lang w:eastAsia="en-AU"/>
              </w:rPr>
            </w:pPr>
          </w:p>
        </w:tc>
        <w:tc>
          <w:tcPr>
            <w:tcW w:w="450" w:type="pct"/>
            <w:shd w:val="clear" w:color="auto" w:fill="auto"/>
            <w:vAlign w:val="center"/>
            <w:hideMark/>
          </w:tcPr>
          <w:p w14:paraId="688CD246" w14:textId="28EC8F09" w:rsidR="00FF5D89" w:rsidRPr="00FF5D89" w:rsidRDefault="00FF5D89" w:rsidP="00FF5D89">
            <w:pPr>
              <w:pStyle w:val="Tabletext"/>
              <w:jc w:val="center"/>
              <w:rPr>
                <w:lang w:eastAsia="en-AU"/>
              </w:rPr>
            </w:pPr>
          </w:p>
        </w:tc>
        <w:tc>
          <w:tcPr>
            <w:tcW w:w="626" w:type="pct"/>
            <w:shd w:val="clear" w:color="auto" w:fill="auto"/>
            <w:vAlign w:val="center"/>
            <w:hideMark/>
          </w:tcPr>
          <w:p w14:paraId="7D6BB08D" w14:textId="23013807" w:rsidR="00FF5D89" w:rsidRPr="00FF5D89" w:rsidRDefault="00FF5D89" w:rsidP="00FF5D89">
            <w:pPr>
              <w:pStyle w:val="Tabletext"/>
              <w:jc w:val="center"/>
              <w:rPr>
                <w:lang w:eastAsia="en-AU"/>
              </w:rPr>
            </w:pPr>
          </w:p>
        </w:tc>
      </w:tr>
      <w:tr w:rsidR="00FF5D89" w:rsidRPr="00FF5D89" w14:paraId="6AFB07E2" w14:textId="77777777" w:rsidTr="00A07997">
        <w:trPr>
          <w:trHeight w:val="300"/>
        </w:trPr>
        <w:tc>
          <w:tcPr>
            <w:tcW w:w="1604" w:type="pct"/>
            <w:shd w:val="clear" w:color="auto" w:fill="auto"/>
            <w:vAlign w:val="center"/>
            <w:hideMark/>
          </w:tcPr>
          <w:p w14:paraId="50FD7EE5" w14:textId="77777777" w:rsidR="00FF5D89" w:rsidRPr="00FF5D89" w:rsidRDefault="00FF5D89" w:rsidP="00A07997">
            <w:pPr>
              <w:pStyle w:val="Tableitalics"/>
            </w:pPr>
            <w:r w:rsidRPr="00FF5D89">
              <w:t>Rostratula australis</w:t>
            </w:r>
          </w:p>
        </w:tc>
        <w:tc>
          <w:tcPr>
            <w:tcW w:w="1379" w:type="pct"/>
            <w:shd w:val="clear" w:color="auto" w:fill="auto"/>
            <w:vAlign w:val="bottom"/>
            <w:hideMark/>
          </w:tcPr>
          <w:p w14:paraId="27F9F30E" w14:textId="74BE2C48" w:rsidR="00FF5D89" w:rsidRPr="00FF5D89" w:rsidRDefault="00FF5D89" w:rsidP="00FF5D89">
            <w:pPr>
              <w:pStyle w:val="Tabletext"/>
            </w:pPr>
            <w:r w:rsidRPr="00FF5D89">
              <w:t>Australian Painted Snipe</w:t>
            </w:r>
          </w:p>
        </w:tc>
        <w:tc>
          <w:tcPr>
            <w:tcW w:w="490" w:type="pct"/>
            <w:shd w:val="clear" w:color="auto" w:fill="auto"/>
            <w:vAlign w:val="center"/>
            <w:hideMark/>
          </w:tcPr>
          <w:p w14:paraId="3AEE2E16" w14:textId="77777777" w:rsidR="00FF5D89" w:rsidRPr="00FF5D89" w:rsidRDefault="00FF5D89" w:rsidP="00FF5D89">
            <w:pPr>
              <w:pStyle w:val="Tabletext"/>
              <w:jc w:val="center"/>
              <w:rPr>
                <w:lang w:eastAsia="en-AU"/>
              </w:rPr>
            </w:pPr>
            <w:r w:rsidRPr="00FF5D89">
              <w:rPr>
                <w:lang w:eastAsia="en-AU"/>
              </w:rPr>
              <w:t>E</w:t>
            </w:r>
          </w:p>
        </w:tc>
        <w:tc>
          <w:tcPr>
            <w:tcW w:w="451" w:type="pct"/>
            <w:shd w:val="clear" w:color="auto" w:fill="auto"/>
            <w:vAlign w:val="center"/>
            <w:hideMark/>
          </w:tcPr>
          <w:p w14:paraId="5E6ADF34" w14:textId="77777777" w:rsidR="00FF5D89" w:rsidRPr="00FF5D89" w:rsidRDefault="00FF5D89" w:rsidP="00FF5D89">
            <w:pPr>
              <w:pStyle w:val="Tabletext"/>
              <w:jc w:val="center"/>
              <w:rPr>
                <w:lang w:eastAsia="en-AU"/>
              </w:rPr>
            </w:pPr>
            <w:r w:rsidRPr="00FF5D89">
              <w:rPr>
                <w:lang w:eastAsia="en-AU"/>
              </w:rPr>
              <w:t>E</w:t>
            </w:r>
          </w:p>
        </w:tc>
        <w:tc>
          <w:tcPr>
            <w:tcW w:w="450" w:type="pct"/>
            <w:shd w:val="clear" w:color="auto" w:fill="auto"/>
            <w:vAlign w:val="center"/>
            <w:hideMark/>
          </w:tcPr>
          <w:p w14:paraId="4501A63B" w14:textId="77777777" w:rsidR="00FF5D89" w:rsidRPr="00FF5D89" w:rsidRDefault="00FF5D89" w:rsidP="00FF5D89">
            <w:pPr>
              <w:pStyle w:val="Tabletext"/>
              <w:jc w:val="center"/>
              <w:rPr>
                <w:lang w:eastAsia="en-AU"/>
              </w:rPr>
            </w:pPr>
            <w:r w:rsidRPr="00FF5D89">
              <w:rPr>
                <w:lang w:eastAsia="en-AU"/>
              </w:rPr>
              <w:t>V</w:t>
            </w:r>
          </w:p>
        </w:tc>
        <w:tc>
          <w:tcPr>
            <w:tcW w:w="626" w:type="pct"/>
            <w:shd w:val="clear" w:color="auto" w:fill="auto"/>
            <w:vAlign w:val="center"/>
            <w:hideMark/>
          </w:tcPr>
          <w:p w14:paraId="6B530531" w14:textId="77777777" w:rsidR="00FF5D89" w:rsidRPr="00FF5D89" w:rsidRDefault="00FF5D89" w:rsidP="00FF5D89">
            <w:pPr>
              <w:pStyle w:val="Tabletext"/>
              <w:jc w:val="center"/>
              <w:rPr>
                <w:lang w:eastAsia="en-AU"/>
              </w:rPr>
            </w:pPr>
            <w:r w:rsidRPr="00FF5D89">
              <w:rPr>
                <w:lang w:eastAsia="en-AU"/>
              </w:rPr>
              <w:t>T (CE)</w:t>
            </w:r>
          </w:p>
        </w:tc>
      </w:tr>
      <w:tr w:rsidR="00FF5D89" w:rsidRPr="00FF5D89" w14:paraId="761C4C89" w14:textId="77777777" w:rsidTr="00A07997">
        <w:trPr>
          <w:trHeight w:val="300"/>
        </w:trPr>
        <w:tc>
          <w:tcPr>
            <w:tcW w:w="1604" w:type="pct"/>
            <w:shd w:val="clear" w:color="auto" w:fill="auto"/>
            <w:vAlign w:val="center"/>
            <w:hideMark/>
          </w:tcPr>
          <w:p w14:paraId="3B6A5646" w14:textId="77777777" w:rsidR="00FF5D89" w:rsidRPr="00FF5D89" w:rsidRDefault="00FF5D89" w:rsidP="00A07997">
            <w:pPr>
              <w:pStyle w:val="Tableitalics"/>
            </w:pPr>
            <w:r w:rsidRPr="00FF5D89">
              <w:t>Stagonopleura guttata</w:t>
            </w:r>
          </w:p>
        </w:tc>
        <w:tc>
          <w:tcPr>
            <w:tcW w:w="1379" w:type="pct"/>
            <w:shd w:val="clear" w:color="auto" w:fill="auto"/>
            <w:vAlign w:val="bottom"/>
            <w:hideMark/>
          </w:tcPr>
          <w:p w14:paraId="797C87EE" w14:textId="5DAD12FF" w:rsidR="00FF5D89" w:rsidRPr="00FF5D89" w:rsidRDefault="00FF5D89" w:rsidP="00FF5D89">
            <w:pPr>
              <w:pStyle w:val="Tabletext"/>
            </w:pPr>
            <w:r w:rsidRPr="00FF5D89">
              <w:t>Diamond Firetail</w:t>
            </w:r>
          </w:p>
        </w:tc>
        <w:tc>
          <w:tcPr>
            <w:tcW w:w="490" w:type="pct"/>
            <w:shd w:val="clear" w:color="auto" w:fill="auto"/>
            <w:vAlign w:val="center"/>
            <w:hideMark/>
          </w:tcPr>
          <w:p w14:paraId="3977A0C2" w14:textId="67CC584F" w:rsidR="00FF5D89" w:rsidRPr="00FF5D89" w:rsidRDefault="00FF5D89" w:rsidP="00FF5D89">
            <w:pPr>
              <w:pStyle w:val="Tabletext"/>
              <w:jc w:val="center"/>
              <w:rPr>
                <w:lang w:eastAsia="en-AU"/>
              </w:rPr>
            </w:pPr>
          </w:p>
        </w:tc>
        <w:tc>
          <w:tcPr>
            <w:tcW w:w="451" w:type="pct"/>
            <w:shd w:val="clear" w:color="auto" w:fill="auto"/>
            <w:vAlign w:val="center"/>
            <w:hideMark/>
          </w:tcPr>
          <w:p w14:paraId="3D5F1083" w14:textId="77777777" w:rsidR="00FF5D89" w:rsidRPr="00FF5D89" w:rsidRDefault="00FF5D89" w:rsidP="00FF5D89">
            <w:pPr>
              <w:pStyle w:val="Tabletext"/>
              <w:jc w:val="center"/>
              <w:rPr>
                <w:lang w:eastAsia="en-AU"/>
              </w:rPr>
            </w:pPr>
            <w:r w:rsidRPr="00FF5D89">
              <w:rPr>
                <w:lang w:eastAsia="en-AU"/>
              </w:rPr>
              <w:t>E</w:t>
            </w:r>
          </w:p>
        </w:tc>
        <w:tc>
          <w:tcPr>
            <w:tcW w:w="450" w:type="pct"/>
            <w:shd w:val="clear" w:color="auto" w:fill="auto"/>
            <w:vAlign w:val="center"/>
            <w:hideMark/>
          </w:tcPr>
          <w:p w14:paraId="030949DC" w14:textId="43A78C66" w:rsidR="00FF5D89" w:rsidRPr="00FF5D89" w:rsidRDefault="00FF5D89" w:rsidP="00FF5D89">
            <w:pPr>
              <w:pStyle w:val="Tabletext"/>
              <w:jc w:val="center"/>
              <w:rPr>
                <w:lang w:eastAsia="en-AU"/>
              </w:rPr>
            </w:pPr>
          </w:p>
        </w:tc>
        <w:tc>
          <w:tcPr>
            <w:tcW w:w="626" w:type="pct"/>
            <w:shd w:val="clear" w:color="auto" w:fill="auto"/>
            <w:vAlign w:val="center"/>
            <w:hideMark/>
          </w:tcPr>
          <w:p w14:paraId="16632F5A" w14:textId="77777777" w:rsidR="00FF5D89" w:rsidRPr="00FF5D89" w:rsidRDefault="00FF5D89" w:rsidP="00FF5D89">
            <w:pPr>
              <w:pStyle w:val="Tabletext"/>
              <w:jc w:val="center"/>
              <w:rPr>
                <w:lang w:eastAsia="en-AU"/>
              </w:rPr>
            </w:pPr>
            <w:r w:rsidRPr="00FF5D89">
              <w:rPr>
                <w:lang w:eastAsia="en-AU"/>
              </w:rPr>
              <w:t>T (NT)</w:t>
            </w:r>
          </w:p>
        </w:tc>
      </w:tr>
      <w:tr w:rsidR="00FF5D89" w:rsidRPr="00FF5D89" w14:paraId="380BE4C9" w14:textId="77777777" w:rsidTr="00A07997">
        <w:trPr>
          <w:trHeight w:val="300"/>
        </w:trPr>
        <w:tc>
          <w:tcPr>
            <w:tcW w:w="1604" w:type="pct"/>
            <w:shd w:val="clear" w:color="auto" w:fill="auto"/>
            <w:vAlign w:val="center"/>
            <w:hideMark/>
          </w:tcPr>
          <w:p w14:paraId="36B1277F" w14:textId="77777777" w:rsidR="00FF5D89" w:rsidRPr="00FF5D89" w:rsidRDefault="00FF5D89" w:rsidP="00A07997">
            <w:pPr>
              <w:pStyle w:val="Tableitalics"/>
            </w:pPr>
            <w:r w:rsidRPr="00FF5D89">
              <w:t>Stictonetta naevosa</w:t>
            </w:r>
          </w:p>
        </w:tc>
        <w:tc>
          <w:tcPr>
            <w:tcW w:w="1379" w:type="pct"/>
            <w:shd w:val="clear" w:color="auto" w:fill="auto"/>
            <w:vAlign w:val="bottom"/>
            <w:hideMark/>
          </w:tcPr>
          <w:p w14:paraId="4544F333" w14:textId="542495E0" w:rsidR="00FF5D89" w:rsidRPr="00FF5D89" w:rsidRDefault="00FF5D89" w:rsidP="00FF5D89">
            <w:pPr>
              <w:pStyle w:val="Tabletext"/>
            </w:pPr>
            <w:r w:rsidRPr="00FF5D89">
              <w:t>Freckled Duck</w:t>
            </w:r>
          </w:p>
        </w:tc>
        <w:tc>
          <w:tcPr>
            <w:tcW w:w="490" w:type="pct"/>
            <w:shd w:val="clear" w:color="auto" w:fill="auto"/>
            <w:vAlign w:val="center"/>
            <w:hideMark/>
          </w:tcPr>
          <w:p w14:paraId="0132D0FC" w14:textId="4F2C951E" w:rsidR="00FF5D89" w:rsidRPr="00FF5D89" w:rsidRDefault="00FF5D89" w:rsidP="00FF5D89">
            <w:pPr>
              <w:pStyle w:val="Tabletext"/>
              <w:jc w:val="center"/>
              <w:rPr>
                <w:lang w:eastAsia="en-AU"/>
              </w:rPr>
            </w:pPr>
          </w:p>
        </w:tc>
        <w:tc>
          <w:tcPr>
            <w:tcW w:w="451" w:type="pct"/>
            <w:shd w:val="clear" w:color="auto" w:fill="auto"/>
            <w:vAlign w:val="center"/>
            <w:hideMark/>
          </w:tcPr>
          <w:p w14:paraId="158804C7"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1E2C06BC" w14:textId="76F386BF" w:rsidR="00FF5D89" w:rsidRPr="00FF5D89" w:rsidRDefault="00FF5D89" w:rsidP="00FF5D89">
            <w:pPr>
              <w:pStyle w:val="Tabletext"/>
              <w:jc w:val="center"/>
              <w:rPr>
                <w:lang w:eastAsia="en-AU"/>
              </w:rPr>
            </w:pPr>
          </w:p>
        </w:tc>
        <w:tc>
          <w:tcPr>
            <w:tcW w:w="626" w:type="pct"/>
            <w:shd w:val="clear" w:color="auto" w:fill="auto"/>
            <w:vAlign w:val="center"/>
            <w:hideMark/>
          </w:tcPr>
          <w:p w14:paraId="1A0B215E" w14:textId="06A1EAC0" w:rsidR="00FF5D89" w:rsidRPr="00FF5D89" w:rsidRDefault="00FF5D89" w:rsidP="00FF5D89">
            <w:pPr>
              <w:pStyle w:val="Tabletext"/>
              <w:jc w:val="center"/>
              <w:rPr>
                <w:lang w:eastAsia="en-AU"/>
              </w:rPr>
            </w:pPr>
            <w:r w:rsidRPr="00FF5D89">
              <w:rPr>
                <w:lang w:eastAsia="en-AU"/>
              </w:rPr>
              <w:t>T (E)</w:t>
            </w:r>
          </w:p>
        </w:tc>
      </w:tr>
      <w:tr w:rsidR="00FF5D89" w:rsidRPr="00FF5D89" w14:paraId="6D8B5B88" w14:textId="77777777" w:rsidTr="00A07997">
        <w:trPr>
          <w:trHeight w:val="300"/>
        </w:trPr>
        <w:tc>
          <w:tcPr>
            <w:tcW w:w="1604" w:type="pct"/>
            <w:shd w:val="clear" w:color="auto" w:fill="auto"/>
            <w:vAlign w:val="center"/>
            <w:hideMark/>
          </w:tcPr>
          <w:p w14:paraId="3B54B5BE" w14:textId="77777777" w:rsidR="00FF5D89" w:rsidRPr="00FF5D89" w:rsidRDefault="00FF5D89" w:rsidP="00A07997">
            <w:pPr>
              <w:pStyle w:val="Tableitalics"/>
            </w:pPr>
            <w:r w:rsidRPr="00FF5D89">
              <w:t>Stipiturus malachurus</w:t>
            </w:r>
          </w:p>
        </w:tc>
        <w:tc>
          <w:tcPr>
            <w:tcW w:w="1379" w:type="pct"/>
            <w:shd w:val="clear" w:color="auto" w:fill="auto"/>
            <w:vAlign w:val="bottom"/>
            <w:hideMark/>
          </w:tcPr>
          <w:p w14:paraId="3BCD1D87" w14:textId="201D22A9" w:rsidR="00FF5D89" w:rsidRPr="00FF5D89" w:rsidRDefault="00FF5D89" w:rsidP="00FF5D89">
            <w:pPr>
              <w:pStyle w:val="Tabletext"/>
            </w:pPr>
            <w:r w:rsidRPr="00FF5D89">
              <w:t>Southern Emu Wren</w:t>
            </w:r>
          </w:p>
        </w:tc>
        <w:tc>
          <w:tcPr>
            <w:tcW w:w="490" w:type="pct"/>
            <w:shd w:val="clear" w:color="auto" w:fill="auto"/>
            <w:vAlign w:val="center"/>
            <w:hideMark/>
          </w:tcPr>
          <w:p w14:paraId="46F2A646" w14:textId="7F6BA050" w:rsidR="00FF5D89" w:rsidRPr="00FF5D89" w:rsidRDefault="00FF5D89" w:rsidP="00FF5D89">
            <w:pPr>
              <w:pStyle w:val="Tabletext"/>
              <w:jc w:val="center"/>
              <w:rPr>
                <w:lang w:eastAsia="en-AU"/>
              </w:rPr>
            </w:pPr>
          </w:p>
        </w:tc>
        <w:tc>
          <w:tcPr>
            <w:tcW w:w="451" w:type="pct"/>
            <w:shd w:val="clear" w:color="auto" w:fill="auto"/>
            <w:vAlign w:val="center"/>
            <w:hideMark/>
          </w:tcPr>
          <w:p w14:paraId="65E1AA49" w14:textId="5884BCF0" w:rsidR="00FF5D89" w:rsidRPr="00FF5D89" w:rsidRDefault="00FF5D89" w:rsidP="00FF5D89">
            <w:pPr>
              <w:pStyle w:val="Tabletext"/>
              <w:jc w:val="center"/>
              <w:rPr>
                <w:lang w:eastAsia="en-AU"/>
              </w:rPr>
            </w:pPr>
          </w:p>
        </w:tc>
        <w:tc>
          <w:tcPr>
            <w:tcW w:w="450" w:type="pct"/>
            <w:shd w:val="clear" w:color="auto" w:fill="auto"/>
            <w:vAlign w:val="center"/>
            <w:hideMark/>
          </w:tcPr>
          <w:p w14:paraId="1D4EB113" w14:textId="77777777" w:rsidR="00FF5D89" w:rsidRPr="00FF5D89" w:rsidRDefault="00FF5D89" w:rsidP="00FF5D89">
            <w:pPr>
              <w:pStyle w:val="Tabletext"/>
              <w:jc w:val="center"/>
              <w:rPr>
                <w:lang w:eastAsia="en-AU"/>
              </w:rPr>
            </w:pPr>
            <w:r w:rsidRPr="00FF5D89">
              <w:rPr>
                <w:lang w:eastAsia="en-AU"/>
              </w:rPr>
              <w:t>V</w:t>
            </w:r>
          </w:p>
        </w:tc>
        <w:tc>
          <w:tcPr>
            <w:tcW w:w="626" w:type="pct"/>
            <w:shd w:val="clear" w:color="auto" w:fill="auto"/>
            <w:vAlign w:val="center"/>
            <w:hideMark/>
          </w:tcPr>
          <w:p w14:paraId="6EEBF7B9" w14:textId="4EB495BC" w:rsidR="00FF5D89" w:rsidRPr="00FF5D89" w:rsidRDefault="00FF5D89" w:rsidP="00FF5D89">
            <w:pPr>
              <w:pStyle w:val="Tabletext"/>
              <w:jc w:val="center"/>
              <w:rPr>
                <w:lang w:eastAsia="en-AU"/>
              </w:rPr>
            </w:pPr>
          </w:p>
        </w:tc>
      </w:tr>
      <w:tr w:rsidR="00FF5D89" w:rsidRPr="00FF5D89" w14:paraId="3E3A4B80" w14:textId="77777777" w:rsidTr="00A07997">
        <w:trPr>
          <w:trHeight w:val="300"/>
        </w:trPr>
        <w:tc>
          <w:tcPr>
            <w:tcW w:w="1604" w:type="pct"/>
            <w:shd w:val="clear" w:color="auto" w:fill="auto"/>
            <w:noWrap/>
            <w:vAlign w:val="bottom"/>
            <w:hideMark/>
          </w:tcPr>
          <w:p w14:paraId="16435CD5" w14:textId="77777777" w:rsidR="00FF5D89" w:rsidRPr="00FF5D89" w:rsidRDefault="00FF5D89" w:rsidP="00A07997">
            <w:pPr>
              <w:pStyle w:val="Tableitalics"/>
            </w:pPr>
            <w:r w:rsidRPr="00FF5D89">
              <w:t>Threskiornis spinicollis</w:t>
            </w:r>
          </w:p>
        </w:tc>
        <w:tc>
          <w:tcPr>
            <w:tcW w:w="1379" w:type="pct"/>
            <w:shd w:val="clear" w:color="auto" w:fill="auto"/>
            <w:vAlign w:val="bottom"/>
            <w:hideMark/>
          </w:tcPr>
          <w:p w14:paraId="314D0490" w14:textId="337D40F4" w:rsidR="00FF5D89" w:rsidRPr="00FF5D89" w:rsidRDefault="00FF5D89" w:rsidP="00FF5D89">
            <w:pPr>
              <w:pStyle w:val="Tabletext"/>
            </w:pPr>
            <w:r w:rsidRPr="00FF5D89">
              <w:t>Straw-Necked Ibis</w:t>
            </w:r>
          </w:p>
        </w:tc>
        <w:tc>
          <w:tcPr>
            <w:tcW w:w="490" w:type="pct"/>
            <w:shd w:val="clear" w:color="auto" w:fill="auto"/>
            <w:vAlign w:val="center"/>
            <w:hideMark/>
          </w:tcPr>
          <w:p w14:paraId="72B4D017" w14:textId="77777777" w:rsidR="00FF5D89" w:rsidRPr="00FF5D89" w:rsidRDefault="00FF5D89" w:rsidP="00FF5D89">
            <w:pPr>
              <w:pStyle w:val="Tabletext"/>
              <w:jc w:val="center"/>
              <w:rPr>
                <w:lang w:eastAsia="en-AU"/>
              </w:rPr>
            </w:pPr>
            <w:r w:rsidRPr="00FF5D89">
              <w:rPr>
                <w:lang w:eastAsia="en-AU"/>
              </w:rPr>
              <w:t>M</w:t>
            </w:r>
          </w:p>
        </w:tc>
        <w:tc>
          <w:tcPr>
            <w:tcW w:w="451" w:type="pct"/>
            <w:shd w:val="clear" w:color="auto" w:fill="auto"/>
            <w:vAlign w:val="center"/>
            <w:hideMark/>
          </w:tcPr>
          <w:p w14:paraId="1DA00303" w14:textId="34030508" w:rsidR="00FF5D89" w:rsidRPr="00FF5D89" w:rsidRDefault="00FF5D89" w:rsidP="00FF5D89">
            <w:pPr>
              <w:pStyle w:val="Tabletext"/>
              <w:jc w:val="center"/>
              <w:rPr>
                <w:lang w:eastAsia="en-AU"/>
              </w:rPr>
            </w:pPr>
          </w:p>
        </w:tc>
        <w:tc>
          <w:tcPr>
            <w:tcW w:w="450" w:type="pct"/>
            <w:shd w:val="clear" w:color="auto" w:fill="auto"/>
            <w:vAlign w:val="center"/>
            <w:hideMark/>
          </w:tcPr>
          <w:p w14:paraId="1EA038EC" w14:textId="07DA10A9" w:rsidR="00FF5D89" w:rsidRPr="00FF5D89" w:rsidRDefault="00FF5D89" w:rsidP="00FF5D89">
            <w:pPr>
              <w:pStyle w:val="Tabletext"/>
              <w:jc w:val="center"/>
              <w:rPr>
                <w:lang w:eastAsia="en-AU"/>
              </w:rPr>
            </w:pPr>
          </w:p>
        </w:tc>
        <w:tc>
          <w:tcPr>
            <w:tcW w:w="626" w:type="pct"/>
            <w:shd w:val="clear" w:color="auto" w:fill="auto"/>
            <w:vAlign w:val="center"/>
            <w:hideMark/>
          </w:tcPr>
          <w:p w14:paraId="03B47D5F" w14:textId="08CB0040" w:rsidR="00FF5D89" w:rsidRPr="00FF5D89" w:rsidRDefault="00FF5D89" w:rsidP="00FF5D89">
            <w:pPr>
              <w:pStyle w:val="Tabletext"/>
              <w:jc w:val="center"/>
              <w:rPr>
                <w:lang w:eastAsia="en-AU"/>
              </w:rPr>
            </w:pPr>
          </w:p>
        </w:tc>
      </w:tr>
      <w:tr w:rsidR="00FF5D89" w:rsidRPr="00FF5D89" w14:paraId="32A9F701" w14:textId="77777777" w:rsidTr="00A07997">
        <w:trPr>
          <w:trHeight w:val="300"/>
        </w:trPr>
        <w:tc>
          <w:tcPr>
            <w:tcW w:w="1604" w:type="pct"/>
            <w:shd w:val="clear" w:color="auto" w:fill="auto"/>
            <w:noWrap/>
            <w:vAlign w:val="bottom"/>
            <w:hideMark/>
          </w:tcPr>
          <w:p w14:paraId="5D6F4ADC" w14:textId="77777777" w:rsidR="00FF5D89" w:rsidRPr="00FF5D89" w:rsidRDefault="00FF5D89" w:rsidP="00A07997">
            <w:pPr>
              <w:pStyle w:val="Tableitalics"/>
            </w:pPr>
            <w:r w:rsidRPr="00FF5D89">
              <w:t>Todiramphus chloris</w:t>
            </w:r>
          </w:p>
        </w:tc>
        <w:tc>
          <w:tcPr>
            <w:tcW w:w="1379" w:type="pct"/>
            <w:shd w:val="clear" w:color="auto" w:fill="auto"/>
            <w:noWrap/>
            <w:vAlign w:val="bottom"/>
            <w:hideMark/>
          </w:tcPr>
          <w:p w14:paraId="1197C034" w14:textId="74B70143" w:rsidR="00FF5D89" w:rsidRPr="00FF5D89" w:rsidRDefault="00FF5D89" w:rsidP="00FF5D89">
            <w:pPr>
              <w:pStyle w:val="Tabletext"/>
            </w:pPr>
            <w:r w:rsidRPr="00FF5D89">
              <w:t>Collared Kingfisher</w:t>
            </w:r>
          </w:p>
        </w:tc>
        <w:tc>
          <w:tcPr>
            <w:tcW w:w="490" w:type="pct"/>
            <w:shd w:val="clear" w:color="auto" w:fill="auto"/>
            <w:noWrap/>
            <w:vAlign w:val="center"/>
            <w:hideMark/>
          </w:tcPr>
          <w:p w14:paraId="05B53C0C" w14:textId="058BCFBB" w:rsidR="00FF5D89" w:rsidRPr="00FF5D89" w:rsidRDefault="00FF5D89" w:rsidP="00FF5D89">
            <w:pPr>
              <w:pStyle w:val="Tabletext"/>
              <w:jc w:val="center"/>
              <w:rPr>
                <w:rFonts w:ascii="Calibri" w:hAnsi="Calibri"/>
                <w:sz w:val="22"/>
                <w:lang w:eastAsia="en-AU"/>
              </w:rPr>
            </w:pPr>
          </w:p>
        </w:tc>
        <w:tc>
          <w:tcPr>
            <w:tcW w:w="451" w:type="pct"/>
            <w:shd w:val="clear" w:color="auto" w:fill="auto"/>
            <w:noWrap/>
            <w:vAlign w:val="center"/>
            <w:hideMark/>
          </w:tcPr>
          <w:p w14:paraId="14CD51D5"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V</w:t>
            </w:r>
          </w:p>
        </w:tc>
        <w:tc>
          <w:tcPr>
            <w:tcW w:w="450" w:type="pct"/>
            <w:shd w:val="clear" w:color="auto" w:fill="auto"/>
            <w:noWrap/>
            <w:vAlign w:val="center"/>
            <w:hideMark/>
          </w:tcPr>
          <w:p w14:paraId="23C91812" w14:textId="10711BCF" w:rsidR="00FF5D89" w:rsidRPr="00FF5D89" w:rsidRDefault="00FF5D89" w:rsidP="00FF5D89">
            <w:pPr>
              <w:pStyle w:val="Tabletext"/>
              <w:jc w:val="center"/>
              <w:rPr>
                <w:rFonts w:ascii="Calibri" w:hAnsi="Calibri"/>
                <w:sz w:val="22"/>
                <w:lang w:eastAsia="en-AU"/>
              </w:rPr>
            </w:pPr>
          </w:p>
        </w:tc>
        <w:tc>
          <w:tcPr>
            <w:tcW w:w="626" w:type="pct"/>
            <w:shd w:val="clear" w:color="auto" w:fill="auto"/>
            <w:noWrap/>
            <w:vAlign w:val="center"/>
            <w:hideMark/>
          </w:tcPr>
          <w:p w14:paraId="74AD2D26" w14:textId="3F8B16E9" w:rsidR="00FF5D89" w:rsidRPr="00FF5D89" w:rsidRDefault="00FF5D89" w:rsidP="00FF5D89">
            <w:pPr>
              <w:pStyle w:val="Tabletext"/>
              <w:jc w:val="center"/>
              <w:rPr>
                <w:rFonts w:ascii="Calibri" w:hAnsi="Calibri"/>
                <w:sz w:val="22"/>
                <w:lang w:eastAsia="en-AU"/>
              </w:rPr>
            </w:pPr>
          </w:p>
        </w:tc>
      </w:tr>
      <w:tr w:rsidR="00FF5D89" w:rsidRPr="00FF5D89" w14:paraId="04EF581B" w14:textId="77777777" w:rsidTr="00A07997">
        <w:trPr>
          <w:trHeight w:val="300"/>
        </w:trPr>
        <w:tc>
          <w:tcPr>
            <w:tcW w:w="1604" w:type="pct"/>
            <w:shd w:val="clear" w:color="auto" w:fill="auto"/>
            <w:vAlign w:val="center"/>
            <w:hideMark/>
          </w:tcPr>
          <w:p w14:paraId="3D759FEE" w14:textId="77777777" w:rsidR="00FF5D89" w:rsidRPr="00FF5D89" w:rsidRDefault="00FF5D89" w:rsidP="00A07997">
            <w:pPr>
              <w:pStyle w:val="Tableitalics"/>
            </w:pPr>
            <w:r w:rsidRPr="00FF5D89">
              <w:t>Todiramphus sanctus</w:t>
            </w:r>
          </w:p>
        </w:tc>
        <w:tc>
          <w:tcPr>
            <w:tcW w:w="1379" w:type="pct"/>
            <w:shd w:val="clear" w:color="auto" w:fill="auto"/>
            <w:vAlign w:val="bottom"/>
            <w:hideMark/>
          </w:tcPr>
          <w:p w14:paraId="64853AA3" w14:textId="5A77C7B1" w:rsidR="00FF5D89" w:rsidRPr="00FF5D89" w:rsidRDefault="00FF5D89" w:rsidP="00FF5D89">
            <w:pPr>
              <w:pStyle w:val="Tabletext"/>
            </w:pPr>
            <w:r w:rsidRPr="00FF5D89">
              <w:t>Sacred Kingfisher</w:t>
            </w:r>
          </w:p>
        </w:tc>
        <w:tc>
          <w:tcPr>
            <w:tcW w:w="490" w:type="pct"/>
            <w:shd w:val="clear" w:color="auto" w:fill="auto"/>
            <w:vAlign w:val="center"/>
            <w:hideMark/>
          </w:tcPr>
          <w:p w14:paraId="66275C80" w14:textId="371428DC" w:rsidR="00FF5D89" w:rsidRPr="00FF5D89" w:rsidRDefault="00FF5D89" w:rsidP="00FF5D89">
            <w:pPr>
              <w:pStyle w:val="Tabletext"/>
              <w:jc w:val="center"/>
              <w:rPr>
                <w:lang w:eastAsia="en-AU"/>
              </w:rPr>
            </w:pPr>
          </w:p>
        </w:tc>
        <w:tc>
          <w:tcPr>
            <w:tcW w:w="451" w:type="pct"/>
            <w:shd w:val="clear" w:color="auto" w:fill="auto"/>
            <w:vAlign w:val="center"/>
            <w:hideMark/>
          </w:tcPr>
          <w:p w14:paraId="0F1479D0" w14:textId="00AE1840" w:rsidR="00FF5D89" w:rsidRPr="00FF5D89" w:rsidRDefault="00FF5D89" w:rsidP="00FF5D89">
            <w:pPr>
              <w:pStyle w:val="Tabletext"/>
              <w:jc w:val="center"/>
              <w:rPr>
                <w:lang w:eastAsia="en-AU"/>
              </w:rPr>
            </w:pPr>
          </w:p>
        </w:tc>
        <w:tc>
          <w:tcPr>
            <w:tcW w:w="450" w:type="pct"/>
            <w:shd w:val="clear" w:color="auto" w:fill="auto"/>
            <w:vAlign w:val="center"/>
            <w:hideMark/>
          </w:tcPr>
          <w:p w14:paraId="1F91D5D7" w14:textId="7AD9ADDB" w:rsidR="00FF5D89" w:rsidRPr="00FF5D89" w:rsidRDefault="00FF5D89" w:rsidP="00FF5D89">
            <w:pPr>
              <w:pStyle w:val="Tabletext"/>
              <w:jc w:val="center"/>
              <w:rPr>
                <w:lang w:eastAsia="en-AU"/>
              </w:rPr>
            </w:pPr>
          </w:p>
        </w:tc>
        <w:tc>
          <w:tcPr>
            <w:tcW w:w="626" w:type="pct"/>
            <w:shd w:val="clear" w:color="auto" w:fill="auto"/>
            <w:vAlign w:val="center"/>
            <w:hideMark/>
          </w:tcPr>
          <w:p w14:paraId="38C55234" w14:textId="7D7C641D" w:rsidR="00FF5D89" w:rsidRPr="00FF5D89" w:rsidRDefault="00FF5D89" w:rsidP="00FF5D89">
            <w:pPr>
              <w:pStyle w:val="Tabletext"/>
              <w:jc w:val="center"/>
              <w:rPr>
                <w:lang w:eastAsia="en-AU"/>
              </w:rPr>
            </w:pPr>
          </w:p>
        </w:tc>
      </w:tr>
      <w:tr w:rsidR="00FF5D89" w:rsidRPr="00FF5D89" w14:paraId="6F62D056" w14:textId="77777777" w:rsidTr="00A07997">
        <w:trPr>
          <w:trHeight w:val="300"/>
        </w:trPr>
        <w:tc>
          <w:tcPr>
            <w:tcW w:w="1604" w:type="pct"/>
            <w:shd w:val="clear" w:color="auto" w:fill="auto"/>
            <w:vAlign w:val="center"/>
            <w:hideMark/>
          </w:tcPr>
          <w:p w14:paraId="6D13B4A9" w14:textId="77777777" w:rsidR="00FF5D89" w:rsidRPr="00FF5D89" w:rsidRDefault="00FF5D89" w:rsidP="00A07997">
            <w:pPr>
              <w:pStyle w:val="Tableitalics"/>
            </w:pPr>
            <w:r w:rsidRPr="00FF5D89">
              <w:t>Trichoglossus chlorolepidotus</w:t>
            </w:r>
          </w:p>
        </w:tc>
        <w:tc>
          <w:tcPr>
            <w:tcW w:w="1379" w:type="pct"/>
            <w:shd w:val="clear" w:color="auto" w:fill="auto"/>
            <w:vAlign w:val="bottom"/>
            <w:hideMark/>
          </w:tcPr>
          <w:p w14:paraId="2806A1B8" w14:textId="3F377A05" w:rsidR="00FF5D89" w:rsidRPr="00FF5D89" w:rsidRDefault="00FF5D89" w:rsidP="00FF5D89">
            <w:pPr>
              <w:pStyle w:val="Tabletext"/>
            </w:pPr>
            <w:r w:rsidRPr="00FF5D89">
              <w:t>Scaley Breasted Lorikeets</w:t>
            </w:r>
          </w:p>
        </w:tc>
        <w:tc>
          <w:tcPr>
            <w:tcW w:w="490" w:type="pct"/>
            <w:shd w:val="clear" w:color="auto" w:fill="auto"/>
            <w:vAlign w:val="center"/>
            <w:hideMark/>
          </w:tcPr>
          <w:p w14:paraId="2176E018" w14:textId="62E312DB" w:rsidR="00FF5D89" w:rsidRPr="00FF5D89" w:rsidRDefault="00FF5D89" w:rsidP="00FF5D89">
            <w:pPr>
              <w:pStyle w:val="Tabletext"/>
              <w:jc w:val="center"/>
              <w:rPr>
                <w:lang w:eastAsia="en-AU"/>
              </w:rPr>
            </w:pPr>
          </w:p>
        </w:tc>
        <w:tc>
          <w:tcPr>
            <w:tcW w:w="451" w:type="pct"/>
            <w:shd w:val="clear" w:color="auto" w:fill="auto"/>
            <w:vAlign w:val="center"/>
            <w:hideMark/>
          </w:tcPr>
          <w:p w14:paraId="687FC0CC" w14:textId="035CFAD4" w:rsidR="00FF5D89" w:rsidRPr="00FF5D89" w:rsidRDefault="00FF5D89" w:rsidP="00FF5D89">
            <w:pPr>
              <w:pStyle w:val="Tabletext"/>
              <w:jc w:val="center"/>
              <w:rPr>
                <w:lang w:eastAsia="en-AU"/>
              </w:rPr>
            </w:pPr>
          </w:p>
        </w:tc>
        <w:tc>
          <w:tcPr>
            <w:tcW w:w="450" w:type="pct"/>
            <w:shd w:val="clear" w:color="auto" w:fill="auto"/>
            <w:vAlign w:val="center"/>
            <w:hideMark/>
          </w:tcPr>
          <w:p w14:paraId="08144846" w14:textId="0693AFAF" w:rsidR="00FF5D89" w:rsidRPr="00FF5D89" w:rsidRDefault="00FF5D89" w:rsidP="00FF5D89">
            <w:pPr>
              <w:pStyle w:val="Tabletext"/>
              <w:jc w:val="center"/>
              <w:rPr>
                <w:lang w:eastAsia="en-AU"/>
              </w:rPr>
            </w:pPr>
          </w:p>
        </w:tc>
        <w:tc>
          <w:tcPr>
            <w:tcW w:w="626" w:type="pct"/>
            <w:shd w:val="clear" w:color="auto" w:fill="auto"/>
            <w:vAlign w:val="center"/>
            <w:hideMark/>
          </w:tcPr>
          <w:p w14:paraId="0D256A11" w14:textId="220358AC" w:rsidR="00FF5D89" w:rsidRPr="00FF5D89" w:rsidRDefault="00FF5D89" w:rsidP="00FF5D89">
            <w:pPr>
              <w:pStyle w:val="Tabletext"/>
              <w:jc w:val="center"/>
              <w:rPr>
                <w:lang w:eastAsia="en-AU"/>
              </w:rPr>
            </w:pPr>
          </w:p>
        </w:tc>
      </w:tr>
      <w:tr w:rsidR="00FF5D89" w:rsidRPr="00FF5D89" w14:paraId="121983ED" w14:textId="77777777" w:rsidTr="00A07997">
        <w:trPr>
          <w:trHeight w:val="300"/>
        </w:trPr>
        <w:tc>
          <w:tcPr>
            <w:tcW w:w="1604" w:type="pct"/>
            <w:shd w:val="clear" w:color="auto" w:fill="auto"/>
            <w:noWrap/>
            <w:vAlign w:val="bottom"/>
            <w:hideMark/>
          </w:tcPr>
          <w:p w14:paraId="3CDF5BFE" w14:textId="77777777" w:rsidR="00FF5D89" w:rsidRPr="00FF5D89" w:rsidRDefault="00FF5D89" w:rsidP="00A07997">
            <w:pPr>
              <w:pStyle w:val="Tableitalics"/>
            </w:pPr>
            <w:r w:rsidRPr="00FF5D89">
              <w:t>Trichoglossus haematodus</w:t>
            </w:r>
          </w:p>
        </w:tc>
        <w:tc>
          <w:tcPr>
            <w:tcW w:w="1379" w:type="pct"/>
            <w:shd w:val="clear" w:color="auto" w:fill="auto"/>
            <w:vAlign w:val="bottom"/>
            <w:hideMark/>
          </w:tcPr>
          <w:p w14:paraId="5FD8F6B7" w14:textId="0EBE5C9E" w:rsidR="00FF5D89" w:rsidRPr="00FF5D89" w:rsidRDefault="00FF5D89" w:rsidP="00FF5D89">
            <w:pPr>
              <w:pStyle w:val="Tabletext"/>
            </w:pPr>
            <w:r w:rsidRPr="00FF5D89">
              <w:t>Rainbow Lorikeet</w:t>
            </w:r>
          </w:p>
        </w:tc>
        <w:tc>
          <w:tcPr>
            <w:tcW w:w="490" w:type="pct"/>
            <w:shd w:val="clear" w:color="auto" w:fill="auto"/>
            <w:vAlign w:val="center"/>
            <w:hideMark/>
          </w:tcPr>
          <w:p w14:paraId="217DA359" w14:textId="741AB605" w:rsidR="00FF5D89" w:rsidRPr="00FF5D89" w:rsidRDefault="00FF5D89" w:rsidP="00FF5D89">
            <w:pPr>
              <w:pStyle w:val="Tabletext"/>
              <w:jc w:val="center"/>
              <w:rPr>
                <w:lang w:eastAsia="en-AU"/>
              </w:rPr>
            </w:pPr>
          </w:p>
        </w:tc>
        <w:tc>
          <w:tcPr>
            <w:tcW w:w="451" w:type="pct"/>
            <w:shd w:val="clear" w:color="auto" w:fill="auto"/>
            <w:vAlign w:val="center"/>
            <w:hideMark/>
          </w:tcPr>
          <w:p w14:paraId="6BF05124" w14:textId="64E69063" w:rsidR="00FF5D89" w:rsidRPr="00FF5D89" w:rsidRDefault="00FF5D89" w:rsidP="00FF5D89">
            <w:pPr>
              <w:pStyle w:val="Tabletext"/>
              <w:jc w:val="center"/>
              <w:rPr>
                <w:lang w:eastAsia="en-AU"/>
              </w:rPr>
            </w:pPr>
          </w:p>
        </w:tc>
        <w:tc>
          <w:tcPr>
            <w:tcW w:w="450" w:type="pct"/>
            <w:shd w:val="clear" w:color="auto" w:fill="auto"/>
            <w:vAlign w:val="center"/>
            <w:hideMark/>
          </w:tcPr>
          <w:p w14:paraId="7D65BAAD" w14:textId="3737F5E3" w:rsidR="00FF5D89" w:rsidRPr="00FF5D89" w:rsidRDefault="00FF5D89" w:rsidP="00FF5D89">
            <w:pPr>
              <w:pStyle w:val="Tabletext"/>
              <w:jc w:val="center"/>
              <w:rPr>
                <w:lang w:eastAsia="en-AU"/>
              </w:rPr>
            </w:pPr>
          </w:p>
        </w:tc>
        <w:tc>
          <w:tcPr>
            <w:tcW w:w="626" w:type="pct"/>
            <w:shd w:val="clear" w:color="auto" w:fill="auto"/>
            <w:vAlign w:val="center"/>
            <w:hideMark/>
          </w:tcPr>
          <w:p w14:paraId="42B76E91" w14:textId="0E276C5D" w:rsidR="00FF5D89" w:rsidRPr="00FF5D89" w:rsidRDefault="00FF5D89" w:rsidP="00FF5D89">
            <w:pPr>
              <w:pStyle w:val="Tabletext"/>
              <w:jc w:val="center"/>
              <w:rPr>
                <w:lang w:eastAsia="en-AU"/>
              </w:rPr>
            </w:pPr>
          </w:p>
        </w:tc>
      </w:tr>
      <w:tr w:rsidR="00FF5D89" w:rsidRPr="00FF5D89" w14:paraId="5A50FC92" w14:textId="77777777" w:rsidTr="00A07997">
        <w:trPr>
          <w:trHeight w:val="300"/>
        </w:trPr>
        <w:tc>
          <w:tcPr>
            <w:tcW w:w="1604" w:type="pct"/>
            <w:shd w:val="clear" w:color="auto" w:fill="auto"/>
            <w:vAlign w:val="center"/>
            <w:hideMark/>
          </w:tcPr>
          <w:p w14:paraId="77E6C701" w14:textId="77777777" w:rsidR="00FF5D89" w:rsidRPr="00FF5D89" w:rsidRDefault="00FF5D89" w:rsidP="00A07997">
            <w:pPr>
              <w:pStyle w:val="Tableitalics"/>
            </w:pPr>
            <w:r w:rsidRPr="00FF5D89">
              <w:t>Tringa nebularia</w:t>
            </w:r>
          </w:p>
        </w:tc>
        <w:tc>
          <w:tcPr>
            <w:tcW w:w="1379" w:type="pct"/>
            <w:shd w:val="clear" w:color="auto" w:fill="auto"/>
            <w:vAlign w:val="bottom"/>
            <w:hideMark/>
          </w:tcPr>
          <w:p w14:paraId="6B6D5C22" w14:textId="1D16356C" w:rsidR="00FF5D89" w:rsidRPr="00FF5D89" w:rsidRDefault="00FF5D89" w:rsidP="00FF5D89">
            <w:pPr>
              <w:pStyle w:val="Tabletext"/>
            </w:pPr>
            <w:r w:rsidRPr="00FF5D89">
              <w:t>Common Greenshank</w:t>
            </w:r>
          </w:p>
        </w:tc>
        <w:tc>
          <w:tcPr>
            <w:tcW w:w="490" w:type="pct"/>
            <w:shd w:val="clear" w:color="auto" w:fill="auto"/>
            <w:vAlign w:val="center"/>
            <w:hideMark/>
          </w:tcPr>
          <w:p w14:paraId="5D747E69" w14:textId="77777777" w:rsidR="00FF5D89" w:rsidRPr="00FF5D89" w:rsidRDefault="00FF5D89" w:rsidP="00FF5D89">
            <w:pPr>
              <w:pStyle w:val="Tabletext"/>
              <w:jc w:val="center"/>
              <w:rPr>
                <w:lang w:eastAsia="en-AU"/>
              </w:rPr>
            </w:pPr>
            <w:r w:rsidRPr="00FF5D89">
              <w:rPr>
                <w:lang w:eastAsia="en-AU"/>
              </w:rPr>
              <w:t>M</w:t>
            </w:r>
          </w:p>
        </w:tc>
        <w:tc>
          <w:tcPr>
            <w:tcW w:w="451" w:type="pct"/>
            <w:shd w:val="clear" w:color="auto" w:fill="auto"/>
            <w:vAlign w:val="center"/>
            <w:hideMark/>
          </w:tcPr>
          <w:p w14:paraId="592257F0" w14:textId="2BBA5112" w:rsidR="00FF5D89" w:rsidRPr="00FF5D89" w:rsidRDefault="00FF5D89" w:rsidP="00FF5D89">
            <w:pPr>
              <w:pStyle w:val="Tabletext"/>
              <w:jc w:val="center"/>
              <w:rPr>
                <w:lang w:eastAsia="en-AU"/>
              </w:rPr>
            </w:pPr>
          </w:p>
        </w:tc>
        <w:tc>
          <w:tcPr>
            <w:tcW w:w="450" w:type="pct"/>
            <w:shd w:val="clear" w:color="auto" w:fill="auto"/>
            <w:vAlign w:val="center"/>
            <w:hideMark/>
          </w:tcPr>
          <w:p w14:paraId="15946B35" w14:textId="0444E89D" w:rsidR="00FF5D89" w:rsidRPr="00FF5D89" w:rsidRDefault="00FF5D89" w:rsidP="00FF5D89">
            <w:pPr>
              <w:pStyle w:val="Tabletext"/>
              <w:jc w:val="center"/>
              <w:rPr>
                <w:lang w:eastAsia="en-AU"/>
              </w:rPr>
            </w:pPr>
          </w:p>
        </w:tc>
        <w:tc>
          <w:tcPr>
            <w:tcW w:w="626" w:type="pct"/>
            <w:shd w:val="clear" w:color="auto" w:fill="auto"/>
            <w:vAlign w:val="center"/>
            <w:hideMark/>
          </w:tcPr>
          <w:p w14:paraId="79E17BA2" w14:textId="77777777" w:rsidR="00FF5D89" w:rsidRPr="00FF5D89" w:rsidRDefault="00FF5D89" w:rsidP="00FF5D89">
            <w:pPr>
              <w:pStyle w:val="Tabletext"/>
              <w:jc w:val="center"/>
              <w:rPr>
                <w:lang w:eastAsia="en-AU"/>
              </w:rPr>
            </w:pPr>
            <w:r w:rsidRPr="00FF5D89">
              <w:rPr>
                <w:lang w:eastAsia="en-AU"/>
              </w:rPr>
              <w:t>(V)</w:t>
            </w:r>
          </w:p>
        </w:tc>
      </w:tr>
      <w:tr w:rsidR="00FF5D89" w:rsidRPr="00FF5D89" w14:paraId="0941A1EA" w14:textId="77777777" w:rsidTr="00A07997">
        <w:trPr>
          <w:trHeight w:val="300"/>
        </w:trPr>
        <w:tc>
          <w:tcPr>
            <w:tcW w:w="1604" w:type="pct"/>
            <w:shd w:val="clear" w:color="auto" w:fill="auto"/>
            <w:vAlign w:val="center"/>
            <w:hideMark/>
          </w:tcPr>
          <w:p w14:paraId="6FF65DA7" w14:textId="77777777" w:rsidR="00FF5D89" w:rsidRPr="00FF5D89" w:rsidRDefault="00FF5D89" w:rsidP="00A07997">
            <w:pPr>
              <w:pStyle w:val="Tableitalics"/>
            </w:pPr>
            <w:r w:rsidRPr="00FF5D89">
              <w:t>Tringa stagnatilis</w:t>
            </w:r>
          </w:p>
        </w:tc>
        <w:tc>
          <w:tcPr>
            <w:tcW w:w="1379" w:type="pct"/>
            <w:shd w:val="clear" w:color="auto" w:fill="auto"/>
            <w:vAlign w:val="bottom"/>
            <w:hideMark/>
          </w:tcPr>
          <w:p w14:paraId="5973D018" w14:textId="080D08E6" w:rsidR="00FF5D89" w:rsidRPr="00FF5D89" w:rsidRDefault="00FF5D89" w:rsidP="00FF5D89">
            <w:pPr>
              <w:pStyle w:val="Tabletext"/>
            </w:pPr>
            <w:r w:rsidRPr="00FF5D89">
              <w:t>Marsh Sandpiper</w:t>
            </w:r>
          </w:p>
        </w:tc>
        <w:tc>
          <w:tcPr>
            <w:tcW w:w="490" w:type="pct"/>
            <w:shd w:val="clear" w:color="auto" w:fill="auto"/>
            <w:vAlign w:val="center"/>
            <w:hideMark/>
          </w:tcPr>
          <w:p w14:paraId="4B030F72" w14:textId="77777777" w:rsidR="00FF5D89" w:rsidRPr="00FF5D89" w:rsidRDefault="00FF5D89" w:rsidP="00FF5D89">
            <w:pPr>
              <w:pStyle w:val="Tabletext"/>
              <w:jc w:val="center"/>
              <w:rPr>
                <w:lang w:eastAsia="en-AU"/>
              </w:rPr>
            </w:pPr>
            <w:r w:rsidRPr="00FF5D89">
              <w:rPr>
                <w:lang w:eastAsia="en-AU"/>
              </w:rPr>
              <w:t>M</w:t>
            </w:r>
          </w:p>
        </w:tc>
        <w:tc>
          <w:tcPr>
            <w:tcW w:w="451" w:type="pct"/>
            <w:shd w:val="clear" w:color="auto" w:fill="auto"/>
            <w:vAlign w:val="center"/>
            <w:hideMark/>
          </w:tcPr>
          <w:p w14:paraId="4F746360" w14:textId="05D1C923" w:rsidR="00FF5D89" w:rsidRPr="00FF5D89" w:rsidRDefault="00FF5D89" w:rsidP="00FF5D89">
            <w:pPr>
              <w:pStyle w:val="Tabletext"/>
              <w:jc w:val="center"/>
              <w:rPr>
                <w:lang w:eastAsia="en-AU"/>
              </w:rPr>
            </w:pPr>
          </w:p>
        </w:tc>
        <w:tc>
          <w:tcPr>
            <w:tcW w:w="450" w:type="pct"/>
            <w:shd w:val="clear" w:color="auto" w:fill="auto"/>
            <w:vAlign w:val="center"/>
            <w:hideMark/>
          </w:tcPr>
          <w:p w14:paraId="3F154758" w14:textId="46C74B01" w:rsidR="00FF5D89" w:rsidRPr="00FF5D89" w:rsidRDefault="00FF5D89" w:rsidP="00FF5D89">
            <w:pPr>
              <w:pStyle w:val="Tabletext"/>
              <w:jc w:val="center"/>
              <w:rPr>
                <w:lang w:eastAsia="en-AU"/>
              </w:rPr>
            </w:pPr>
          </w:p>
        </w:tc>
        <w:tc>
          <w:tcPr>
            <w:tcW w:w="626" w:type="pct"/>
            <w:shd w:val="clear" w:color="auto" w:fill="auto"/>
            <w:vAlign w:val="center"/>
            <w:hideMark/>
          </w:tcPr>
          <w:p w14:paraId="2E5EE345" w14:textId="77777777" w:rsidR="00FF5D89" w:rsidRPr="00FF5D89" w:rsidRDefault="00FF5D89" w:rsidP="00FF5D89">
            <w:pPr>
              <w:pStyle w:val="Tabletext"/>
              <w:jc w:val="center"/>
              <w:rPr>
                <w:lang w:eastAsia="en-AU"/>
              </w:rPr>
            </w:pPr>
            <w:r w:rsidRPr="00FF5D89">
              <w:rPr>
                <w:lang w:eastAsia="en-AU"/>
              </w:rPr>
              <w:t>(V)</w:t>
            </w:r>
          </w:p>
        </w:tc>
      </w:tr>
      <w:tr w:rsidR="00FF5D89" w:rsidRPr="00FF5D89" w14:paraId="063D8198" w14:textId="77777777" w:rsidTr="00A07997">
        <w:trPr>
          <w:trHeight w:val="300"/>
        </w:trPr>
        <w:tc>
          <w:tcPr>
            <w:tcW w:w="1604" w:type="pct"/>
            <w:shd w:val="clear" w:color="auto" w:fill="auto"/>
            <w:noWrap/>
            <w:vAlign w:val="bottom"/>
            <w:hideMark/>
          </w:tcPr>
          <w:p w14:paraId="35ED4B4D" w14:textId="77777777" w:rsidR="00FF5D89" w:rsidRPr="00FF5D89" w:rsidRDefault="00FF5D89" w:rsidP="00A07997">
            <w:pPr>
              <w:pStyle w:val="Tableitalics"/>
            </w:pPr>
            <w:r w:rsidRPr="00FF5D89">
              <w:t>Turnix maculosa</w:t>
            </w:r>
          </w:p>
        </w:tc>
        <w:tc>
          <w:tcPr>
            <w:tcW w:w="1379" w:type="pct"/>
            <w:shd w:val="clear" w:color="auto" w:fill="auto"/>
            <w:vAlign w:val="bottom"/>
            <w:hideMark/>
          </w:tcPr>
          <w:p w14:paraId="6B6E92C6" w14:textId="67ACC96F" w:rsidR="00FF5D89" w:rsidRPr="00FF5D89" w:rsidRDefault="00FF5D89" w:rsidP="00FF5D89">
            <w:pPr>
              <w:pStyle w:val="Tabletext"/>
            </w:pPr>
            <w:r w:rsidRPr="00FF5D89">
              <w:t>Red-Backed Button-Quail</w:t>
            </w:r>
          </w:p>
        </w:tc>
        <w:tc>
          <w:tcPr>
            <w:tcW w:w="490" w:type="pct"/>
            <w:shd w:val="clear" w:color="auto" w:fill="auto"/>
            <w:vAlign w:val="center"/>
            <w:hideMark/>
          </w:tcPr>
          <w:p w14:paraId="0C01B2EA" w14:textId="57DC0C02" w:rsidR="00FF5D89" w:rsidRPr="00FF5D89" w:rsidRDefault="00FF5D89" w:rsidP="00FF5D89">
            <w:pPr>
              <w:pStyle w:val="Tabletext"/>
              <w:jc w:val="center"/>
              <w:rPr>
                <w:lang w:eastAsia="en-AU"/>
              </w:rPr>
            </w:pPr>
          </w:p>
        </w:tc>
        <w:tc>
          <w:tcPr>
            <w:tcW w:w="451" w:type="pct"/>
            <w:shd w:val="clear" w:color="auto" w:fill="auto"/>
            <w:vAlign w:val="center"/>
            <w:hideMark/>
          </w:tcPr>
          <w:p w14:paraId="38396D96"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0E2DDE46" w14:textId="0C793109" w:rsidR="00FF5D89" w:rsidRPr="00FF5D89" w:rsidRDefault="00FF5D89" w:rsidP="00FF5D89">
            <w:pPr>
              <w:pStyle w:val="Tabletext"/>
              <w:jc w:val="center"/>
              <w:rPr>
                <w:lang w:eastAsia="en-AU"/>
              </w:rPr>
            </w:pPr>
          </w:p>
        </w:tc>
        <w:tc>
          <w:tcPr>
            <w:tcW w:w="626" w:type="pct"/>
            <w:shd w:val="clear" w:color="auto" w:fill="auto"/>
            <w:vAlign w:val="center"/>
            <w:hideMark/>
          </w:tcPr>
          <w:p w14:paraId="10B4E18C" w14:textId="02370D76" w:rsidR="00FF5D89" w:rsidRPr="00FF5D89" w:rsidRDefault="00FF5D89" w:rsidP="00FF5D89">
            <w:pPr>
              <w:pStyle w:val="Tabletext"/>
              <w:jc w:val="center"/>
              <w:rPr>
                <w:lang w:eastAsia="en-AU"/>
              </w:rPr>
            </w:pPr>
          </w:p>
        </w:tc>
      </w:tr>
      <w:tr w:rsidR="00FF5D89" w:rsidRPr="00FF5D89" w14:paraId="4FE512A5" w14:textId="77777777" w:rsidTr="00A07997">
        <w:trPr>
          <w:trHeight w:val="300"/>
        </w:trPr>
        <w:tc>
          <w:tcPr>
            <w:tcW w:w="1604" w:type="pct"/>
            <w:shd w:val="clear" w:color="auto" w:fill="auto"/>
            <w:vAlign w:val="center"/>
            <w:hideMark/>
          </w:tcPr>
          <w:p w14:paraId="00A14D82" w14:textId="77777777" w:rsidR="00FF5D89" w:rsidRPr="00FF5D89" w:rsidRDefault="00FF5D89" w:rsidP="00A07997">
            <w:pPr>
              <w:pStyle w:val="Tableitalics"/>
            </w:pPr>
            <w:r w:rsidRPr="00FF5D89">
              <w:t>Tyto longimembris</w:t>
            </w:r>
          </w:p>
        </w:tc>
        <w:tc>
          <w:tcPr>
            <w:tcW w:w="1379" w:type="pct"/>
            <w:shd w:val="clear" w:color="auto" w:fill="auto"/>
            <w:vAlign w:val="bottom"/>
            <w:hideMark/>
          </w:tcPr>
          <w:p w14:paraId="47272AED" w14:textId="46E35007" w:rsidR="00FF5D89" w:rsidRPr="00FF5D89" w:rsidRDefault="00FF5D89" w:rsidP="00FF5D89">
            <w:pPr>
              <w:pStyle w:val="Tabletext"/>
            </w:pPr>
            <w:r w:rsidRPr="00FF5D89">
              <w:t>Eastern Grass Owl</w:t>
            </w:r>
          </w:p>
        </w:tc>
        <w:tc>
          <w:tcPr>
            <w:tcW w:w="490" w:type="pct"/>
            <w:shd w:val="clear" w:color="auto" w:fill="auto"/>
            <w:vAlign w:val="center"/>
            <w:hideMark/>
          </w:tcPr>
          <w:p w14:paraId="44A69081" w14:textId="265620A1" w:rsidR="00FF5D89" w:rsidRPr="00FF5D89" w:rsidRDefault="00FF5D89" w:rsidP="00FF5D89">
            <w:pPr>
              <w:pStyle w:val="Tabletext"/>
              <w:jc w:val="center"/>
              <w:rPr>
                <w:lang w:eastAsia="en-AU"/>
              </w:rPr>
            </w:pPr>
          </w:p>
        </w:tc>
        <w:tc>
          <w:tcPr>
            <w:tcW w:w="451" w:type="pct"/>
            <w:shd w:val="clear" w:color="auto" w:fill="auto"/>
            <w:vAlign w:val="center"/>
            <w:hideMark/>
          </w:tcPr>
          <w:p w14:paraId="450271F7"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09DAE70D" w14:textId="793A220E" w:rsidR="00FF5D89" w:rsidRPr="00FF5D89" w:rsidRDefault="00FF5D89" w:rsidP="00FF5D89">
            <w:pPr>
              <w:pStyle w:val="Tabletext"/>
              <w:jc w:val="center"/>
              <w:rPr>
                <w:lang w:eastAsia="en-AU"/>
              </w:rPr>
            </w:pPr>
          </w:p>
        </w:tc>
        <w:tc>
          <w:tcPr>
            <w:tcW w:w="626" w:type="pct"/>
            <w:shd w:val="clear" w:color="auto" w:fill="auto"/>
            <w:vAlign w:val="center"/>
            <w:hideMark/>
          </w:tcPr>
          <w:p w14:paraId="2DDE9ACA" w14:textId="61B39760" w:rsidR="00FF5D89" w:rsidRPr="00FF5D89" w:rsidRDefault="00FF5D89" w:rsidP="00FF5D89">
            <w:pPr>
              <w:pStyle w:val="Tabletext"/>
              <w:jc w:val="center"/>
              <w:rPr>
                <w:lang w:eastAsia="en-AU"/>
              </w:rPr>
            </w:pPr>
          </w:p>
        </w:tc>
      </w:tr>
      <w:tr w:rsidR="00FF5D89" w:rsidRPr="00FF5D89" w14:paraId="4441D767" w14:textId="77777777" w:rsidTr="00A07997">
        <w:trPr>
          <w:trHeight w:val="300"/>
        </w:trPr>
        <w:tc>
          <w:tcPr>
            <w:tcW w:w="1604" w:type="pct"/>
            <w:shd w:val="clear" w:color="auto" w:fill="auto"/>
            <w:vAlign w:val="center"/>
            <w:hideMark/>
          </w:tcPr>
          <w:p w14:paraId="220926ED" w14:textId="77777777" w:rsidR="00FF5D89" w:rsidRPr="00FF5D89" w:rsidRDefault="00FF5D89" w:rsidP="00A07997">
            <w:pPr>
              <w:pStyle w:val="Tableitalics"/>
            </w:pPr>
            <w:r w:rsidRPr="00FF5D89">
              <w:t>Tyto novaehollandiae</w:t>
            </w:r>
          </w:p>
        </w:tc>
        <w:tc>
          <w:tcPr>
            <w:tcW w:w="1379" w:type="pct"/>
            <w:shd w:val="clear" w:color="auto" w:fill="auto"/>
            <w:vAlign w:val="bottom"/>
            <w:hideMark/>
          </w:tcPr>
          <w:p w14:paraId="5427038D" w14:textId="2AE4131E" w:rsidR="00FF5D89" w:rsidRPr="00FF5D89" w:rsidRDefault="00FF5D89" w:rsidP="00FF5D89">
            <w:pPr>
              <w:pStyle w:val="Tabletext"/>
            </w:pPr>
            <w:r w:rsidRPr="00FF5D89">
              <w:t>Masked Owl</w:t>
            </w:r>
          </w:p>
        </w:tc>
        <w:tc>
          <w:tcPr>
            <w:tcW w:w="490" w:type="pct"/>
            <w:shd w:val="clear" w:color="auto" w:fill="auto"/>
            <w:vAlign w:val="center"/>
            <w:hideMark/>
          </w:tcPr>
          <w:p w14:paraId="77C00D90" w14:textId="250A03D8" w:rsidR="00FF5D89" w:rsidRPr="00FF5D89" w:rsidRDefault="00FF5D89" w:rsidP="00FF5D89">
            <w:pPr>
              <w:pStyle w:val="Tabletext"/>
              <w:jc w:val="center"/>
              <w:rPr>
                <w:lang w:eastAsia="en-AU"/>
              </w:rPr>
            </w:pPr>
          </w:p>
        </w:tc>
        <w:tc>
          <w:tcPr>
            <w:tcW w:w="451" w:type="pct"/>
            <w:shd w:val="clear" w:color="auto" w:fill="auto"/>
            <w:vAlign w:val="center"/>
            <w:hideMark/>
          </w:tcPr>
          <w:p w14:paraId="1DD5493F"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1A67BA26" w14:textId="0E948E0B" w:rsidR="00FF5D89" w:rsidRPr="00FF5D89" w:rsidRDefault="00FF5D89" w:rsidP="00FF5D89">
            <w:pPr>
              <w:pStyle w:val="Tabletext"/>
              <w:jc w:val="center"/>
              <w:rPr>
                <w:lang w:eastAsia="en-AU"/>
              </w:rPr>
            </w:pPr>
          </w:p>
        </w:tc>
        <w:tc>
          <w:tcPr>
            <w:tcW w:w="626" w:type="pct"/>
            <w:shd w:val="clear" w:color="auto" w:fill="auto"/>
            <w:vAlign w:val="center"/>
            <w:hideMark/>
          </w:tcPr>
          <w:p w14:paraId="185D097E" w14:textId="77777777" w:rsidR="00FF5D89" w:rsidRPr="00FF5D89" w:rsidRDefault="00FF5D89" w:rsidP="00FF5D89">
            <w:pPr>
              <w:pStyle w:val="Tabletext"/>
              <w:jc w:val="center"/>
              <w:rPr>
                <w:lang w:eastAsia="en-AU"/>
              </w:rPr>
            </w:pPr>
            <w:r w:rsidRPr="00FF5D89">
              <w:rPr>
                <w:lang w:eastAsia="en-AU"/>
              </w:rPr>
              <w:t>T</w:t>
            </w:r>
          </w:p>
        </w:tc>
      </w:tr>
      <w:tr w:rsidR="00FF5D89" w:rsidRPr="00FF5D89" w14:paraId="015D2995" w14:textId="77777777" w:rsidTr="00A07997">
        <w:trPr>
          <w:trHeight w:val="300"/>
        </w:trPr>
        <w:tc>
          <w:tcPr>
            <w:tcW w:w="1604" w:type="pct"/>
            <w:shd w:val="clear" w:color="auto" w:fill="auto"/>
            <w:vAlign w:val="center"/>
            <w:hideMark/>
          </w:tcPr>
          <w:p w14:paraId="2CF15FD6" w14:textId="77777777" w:rsidR="00FF5D89" w:rsidRPr="00FF5D89" w:rsidRDefault="00FF5D89" w:rsidP="00A07997">
            <w:pPr>
              <w:pStyle w:val="Tableitalics"/>
            </w:pPr>
            <w:r w:rsidRPr="00FF5D89">
              <w:t>Tyto tenebricosa</w:t>
            </w:r>
          </w:p>
        </w:tc>
        <w:tc>
          <w:tcPr>
            <w:tcW w:w="1379" w:type="pct"/>
            <w:shd w:val="clear" w:color="auto" w:fill="auto"/>
            <w:vAlign w:val="bottom"/>
            <w:hideMark/>
          </w:tcPr>
          <w:p w14:paraId="42F67147" w14:textId="3EFF0E93" w:rsidR="00FF5D89" w:rsidRPr="00FF5D89" w:rsidRDefault="00FF5D89" w:rsidP="00FF5D89">
            <w:pPr>
              <w:pStyle w:val="Tabletext"/>
            </w:pPr>
            <w:r w:rsidRPr="00FF5D89">
              <w:t>Sooty Owl</w:t>
            </w:r>
          </w:p>
        </w:tc>
        <w:tc>
          <w:tcPr>
            <w:tcW w:w="490" w:type="pct"/>
            <w:shd w:val="clear" w:color="auto" w:fill="auto"/>
            <w:vAlign w:val="center"/>
            <w:hideMark/>
          </w:tcPr>
          <w:p w14:paraId="03649726" w14:textId="51ADA217" w:rsidR="00FF5D89" w:rsidRPr="00FF5D89" w:rsidRDefault="00FF5D89" w:rsidP="00FF5D89">
            <w:pPr>
              <w:pStyle w:val="Tabletext"/>
              <w:jc w:val="center"/>
              <w:rPr>
                <w:lang w:eastAsia="en-AU"/>
              </w:rPr>
            </w:pPr>
          </w:p>
        </w:tc>
        <w:tc>
          <w:tcPr>
            <w:tcW w:w="451" w:type="pct"/>
            <w:shd w:val="clear" w:color="auto" w:fill="auto"/>
            <w:vAlign w:val="center"/>
            <w:hideMark/>
          </w:tcPr>
          <w:p w14:paraId="450744ED"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42EC13CF" w14:textId="6AB02824" w:rsidR="00FF5D89" w:rsidRPr="00FF5D89" w:rsidRDefault="00FF5D89" w:rsidP="00FF5D89">
            <w:pPr>
              <w:pStyle w:val="Tabletext"/>
              <w:jc w:val="center"/>
              <w:rPr>
                <w:lang w:eastAsia="en-AU"/>
              </w:rPr>
            </w:pPr>
          </w:p>
        </w:tc>
        <w:tc>
          <w:tcPr>
            <w:tcW w:w="626" w:type="pct"/>
            <w:shd w:val="clear" w:color="auto" w:fill="auto"/>
            <w:vAlign w:val="center"/>
            <w:hideMark/>
          </w:tcPr>
          <w:p w14:paraId="75C0D2A0" w14:textId="77777777" w:rsidR="00FF5D89" w:rsidRPr="00FF5D89" w:rsidRDefault="00FF5D89" w:rsidP="00FF5D89">
            <w:pPr>
              <w:pStyle w:val="Tabletext"/>
              <w:jc w:val="center"/>
              <w:rPr>
                <w:lang w:eastAsia="en-AU"/>
              </w:rPr>
            </w:pPr>
            <w:r w:rsidRPr="00FF5D89">
              <w:rPr>
                <w:lang w:eastAsia="en-AU"/>
              </w:rPr>
              <w:t>T</w:t>
            </w:r>
          </w:p>
        </w:tc>
      </w:tr>
      <w:tr w:rsidR="00FF5D89" w:rsidRPr="00FF5D89" w14:paraId="22BB9DE3" w14:textId="77777777" w:rsidTr="00A07997">
        <w:trPr>
          <w:trHeight w:val="300"/>
        </w:trPr>
        <w:tc>
          <w:tcPr>
            <w:tcW w:w="1604" w:type="pct"/>
            <w:shd w:val="clear" w:color="auto" w:fill="auto"/>
            <w:vAlign w:val="center"/>
            <w:hideMark/>
          </w:tcPr>
          <w:p w14:paraId="6E10EA81" w14:textId="77777777" w:rsidR="00FF5D89" w:rsidRPr="00FF5D89" w:rsidRDefault="00FF5D89" w:rsidP="00A07997">
            <w:pPr>
              <w:pStyle w:val="Tableitalics"/>
            </w:pPr>
            <w:r w:rsidRPr="00FF5D89">
              <w:t>Xenus cinereus</w:t>
            </w:r>
          </w:p>
        </w:tc>
        <w:tc>
          <w:tcPr>
            <w:tcW w:w="1379" w:type="pct"/>
            <w:shd w:val="clear" w:color="auto" w:fill="auto"/>
            <w:vAlign w:val="bottom"/>
            <w:hideMark/>
          </w:tcPr>
          <w:p w14:paraId="1A014B9B" w14:textId="59C596EF" w:rsidR="00FF5D89" w:rsidRPr="00FF5D89" w:rsidRDefault="00FF5D89" w:rsidP="00FF5D89">
            <w:pPr>
              <w:pStyle w:val="Tabletext"/>
            </w:pPr>
            <w:r w:rsidRPr="00FF5D89">
              <w:t>Terek Sandpiper</w:t>
            </w:r>
          </w:p>
        </w:tc>
        <w:tc>
          <w:tcPr>
            <w:tcW w:w="490" w:type="pct"/>
            <w:shd w:val="clear" w:color="auto" w:fill="auto"/>
            <w:vAlign w:val="center"/>
            <w:hideMark/>
          </w:tcPr>
          <w:p w14:paraId="3EBE382D" w14:textId="77777777" w:rsidR="00FF5D89" w:rsidRPr="00FF5D89" w:rsidRDefault="00FF5D89" w:rsidP="00FF5D89">
            <w:pPr>
              <w:pStyle w:val="Tabletext"/>
              <w:jc w:val="center"/>
              <w:rPr>
                <w:lang w:eastAsia="en-AU"/>
              </w:rPr>
            </w:pPr>
            <w:r w:rsidRPr="00FF5D89">
              <w:rPr>
                <w:lang w:eastAsia="en-AU"/>
              </w:rPr>
              <w:t>M</w:t>
            </w:r>
          </w:p>
        </w:tc>
        <w:tc>
          <w:tcPr>
            <w:tcW w:w="451" w:type="pct"/>
            <w:shd w:val="clear" w:color="auto" w:fill="auto"/>
            <w:vAlign w:val="center"/>
            <w:hideMark/>
          </w:tcPr>
          <w:p w14:paraId="227DD909"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50FBFB12" w14:textId="77777777" w:rsidR="00FF5D89" w:rsidRPr="00FF5D89" w:rsidRDefault="00FF5D89" w:rsidP="00FF5D89">
            <w:pPr>
              <w:pStyle w:val="Tabletext"/>
              <w:jc w:val="center"/>
              <w:rPr>
                <w:lang w:eastAsia="en-AU"/>
              </w:rPr>
            </w:pPr>
            <w:r w:rsidRPr="00FF5D89">
              <w:rPr>
                <w:lang w:eastAsia="en-AU"/>
              </w:rPr>
              <w:t>LC</w:t>
            </w:r>
          </w:p>
        </w:tc>
        <w:tc>
          <w:tcPr>
            <w:tcW w:w="626" w:type="pct"/>
            <w:shd w:val="clear" w:color="auto" w:fill="auto"/>
            <w:vAlign w:val="center"/>
            <w:hideMark/>
          </w:tcPr>
          <w:p w14:paraId="6DDBC258" w14:textId="231D3E8D" w:rsidR="00FF5D89" w:rsidRPr="00FF5D89" w:rsidRDefault="00FF5D89" w:rsidP="00FF5D89">
            <w:pPr>
              <w:pStyle w:val="Tabletext"/>
              <w:jc w:val="center"/>
              <w:rPr>
                <w:lang w:eastAsia="en-AU"/>
              </w:rPr>
            </w:pPr>
            <w:r w:rsidRPr="00FF5D89">
              <w:rPr>
                <w:lang w:eastAsia="en-AU"/>
              </w:rPr>
              <w:t>T (E)</w:t>
            </w:r>
          </w:p>
        </w:tc>
      </w:tr>
      <w:tr w:rsidR="00FF5D89" w:rsidRPr="00FF5D89" w14:paraId="23E2AFC8" w14:textId="77777777" w:rsidTr="008C0854">
        <w:trPr>
          <w:trHeight w:val="300"/>
        </w:trPr>
        <w:tc>
          <w:tcPr>
            <w:tcW w:w="5000" w:type="pct"/>
            <w:gridSpan w:val="6"/>
            <w:shd w:val="clear" w:color="auto" w:fill="D9D9D9" w:themeFill="background1" w:themeFillShade="D9"/>
            <w:vAlign w:val="center"/>
            <w:hideMark/>
          </w:tcPr>
          <w:p w14:paraId="7261901D" w14:textId="22BBC10A" w:rsidR="00FF5D89" w:rsidRPr="00FF5D89" w:rsidRDefault="00FF5D89" w:rsidP="00FF5D89">
            <w:pPr>
              <w:pStyle w:val="Tabletext"/>
              <w:rPr>
                <w:b/>
              </w:rPr>
            </w:pPr>
            <w:r w:rsidRPr="00FF5D89">
              <w:rPr>
                <w:b/>
              </w:rPr>
              <w:t>Reptiles</w:t>
            </w:r>
          </w:p>
        </w:tc>
      </w:tr>
      <w:tr w:rsidR="00FF5D89" w:rsidRPr="00FF5D89" w14:paraId="6F3CE709" w14:textId="77777777" w:rsidTr="00A07997">
        <w:trPr>
          <w:trHeight w:val="300"/>
        </w:trPr>
        <w:tc>
          <w:tcPr>
            <w:tcW w:w="1604" w:type="pct"/>
            <w:shd w:val="clear" w:color="auto" w:fill="auto"/>
            <w:vAlign w:val="center"/>
            <w:hideMark/>
          </w:tcPr>
          <w:p w14:paraId="4A7E6040" w14:textId="77777777" w:rsidR="00FF5D89" w:rsidRPr="00FF5D89" w:rsidRDefault="00FF5D89" w:rsidP="00A07997">
            <w:pPr>
              <w:pStyle w:val="Tableitalics"/>
            </w:pPr>
            <w:r w:rsidRPr="00FF5D89">
              <w:t>Amphibolurus muricatus</w:t>
            </w:r>
          </w:p>
        </w:tc>
        <w:tc>
          <w:tcPr>
            <w:tcW w:w="1379" w:type="pct"/>
            <w:shd w:val="clear" w:color="auto" w:fill="auto"/>
            <w:vAlign w:val="bottom"/>
            <w:hideMark/>
          </w:tcPr>
          <w:p w14:paraId="6D3F53DC" w14:textId="2C3B5D42" w:rsidR="00FF5D89" w:rsidRPr="00FF5D89" w:rsidRDefault="00FF5D89" w:rsidP="00FF5D89">
            <w:pPr>
              <w:pStyle w:val="Tabletext"/>
            </w:pPr>
            <w:r w:rsidRPr="00FF5D89">
              <w:t>Jacky Lizard</w:t>
            </w:r>
          </w:p>
        </w:tc>
        <w:tc>
          <w:tcPr>
            <w:tcW w:w="490" w:type="pct"/>
            <w:shd w:val="clear" w:color="auto" w:fill="auto"/>
            <w:vAlign w:val="center"/>
            <w:hideMark/>
          </w:tcPr>
          <w:p w14:paraId="31810C3E" w14:textId="363B2A8A" w:rsidR="00FF5D89" w:rsidRPr="00FF5D89" w:rsidRDefault="00FF5D89" w:rsidP="00FF5D89">
            <w:pPr>
              <w:pStyle w:val="Tabletext"/>
              <w:jc w:val="center"/>
              <w:rPr>
                <w:lang w:eastAsia="en-AU"/>
              </w:rPr>
            </w:pPr>
          </w:p>
        </w:tc>
        <w:tc>
          <w:tcPr>
            <w:tcW w:w="451" w:type="pct"/>
            <w:shd w:val="clear" w:color="auto" w:fill="auto"/>
            <w:vAlign w:val="center"/>
            <w:hideMark/>
          </w:tcPr>
          <w:p w14:paraId="3EBF80F6" w14:textId="7B47CFE3" w:rsidR="00FF5D89" w:rsidRPr="00FF5D89" w:rsidRDefault="00FF5D89" w:rsidP="00FF5D89">
            <w:pPr>
              <w:pStyle w:val="Tabletext"/>
              <w:jc w:val="center"/>
              <w:rPr>
                <w:lang w:eastAsia="en-AU"/>
              </w:rPr>
            </w:pPr>
          </w:p>
        </w:tc>
        <w:tc>
          <w:tcPr>
            <w:tcW w:w="450" w:type="pct"/>
            <w:shd w:val="clear" w:color="auto" w:fill="auto"/>
            <w:vAlign w:val="center"/>
            <w:hideMark/>
          </w:tcPr>
          <w:p w14:paraId="53C3406C" w14:textId="5AF0F5CA" w:rsidR="00FF5D89" w:rsidRPr="00FF5D89" w:rsidRDefault="00FF5D89" w:rsidP="00FF5D89">
            <w:pPr>
              <w:pStyle w:val="Tabletext"/>
              <w:jc w:val="center"/>
              <w:rPr>
                <w:lang w:eastAsia="en-AU"/>
              </w:rPr>
            </w:pPr>
          </w:p>
        </w:tc>
        <w:tc>
          <w:tcPr>
            <w:tcW w:w="626" w:type="pct"/>
            <w:shd w:val="clear" w:color="auto" w:fill="auto"/>
            <w:vAlign w:val="center"/>
            <w:hideMark/>
          </w:tcPr>
          <w:p w14:paraId="048B4E06" w14:textId="32F60C12" w:rsidR="00FF5D89" w:rsidRPr="00FF5D89" w:rsidRDefault="00FF5D89" w:rsidP="00FF5D89">
            <w:pPr>
              <w:pStyle w:val="Tabletext"/>
              <w:jc w:val="center"/>
              <w:rPr>
                <w:lang w:eastAsia="en-AU"/>
              </w:rPr>
            </w:pPr>
          </w:p>
        </w:tc>
      </w:tr>
      <w:tr w:rsidR="00FF5D89" w:rsidRPr="00FF5D89" w14:paraId="144042F1" w14:textId="77777777" w:rsidTr="00A07997">
        <w:trPr>
          <w:trHeight w:val="300"/>
        </w:trPr>
        <w:tc>
          <w:tcPr>
            <w:tcW w:w="1604" w:type="pct"/>
            <w:shd w:val="clear" w:color="auto" w:fill="auto"/>
            <w:vAlign w:val="center"/>
            <w:hideMark/>
          </w:tcPr>
          <w:p w14:paraId="0E784094" w14:textId="77777777" w:rsidR="00FF5D89" w:rsidRPr="00FF5D89" w:rsidRDefault="00FF5D89" w:rsidP="00A07997">
            <w:pPr>
              <w:pStyle w:val="Tableitalics"/>
            </w:pPr>
            <w:r w:rsidRPr="00FF5D89">
              <w:t>Bellatorias major</w:t>
            </w:r>
          </w:p>
        </w:tc>
        <w:tc>
          <w:tcPr>
            <w:tcW w:w="1379" w:type="pct"/>
            <w:shd w:val="clear" w:color="auto" w:fill="auto"/>
            <w:vAlign w:val="bottom"/>
            <w:hideMark/>
          </w:tcPr>
          <w:p w14:paraId="36522E6E" w14:textId="42DBDBF2" w:rsidR="00FF5D89" w:rsidRPr="00FF5D89" w:rsidRDefault="00FF5D89" w:rsidP="00FF5D89">
            <w:pPr>
              <w:pStyle w:val="Tabletext"/>
            </w:pPr>
            <w:r w:rsidRPr="00FF5D89">
              <w:t>Land Mullet</w:t>
            </w:r>
          </w:p>
        </w:tc>
        <w:tc>
          <w:tcPr>
            <w:tcW w:w="490" w:type="pct"/>
            <w:shd w:val="clear" w:color="auto" w:fill="auto"/>
            <w:vAlign w:val="center"/>
            <w:hideMark/>
          </w:tcPr>
          <w:p w14:paraId="09CC0270" w14:textId="0AAB2FCB" w:rsidR="00FF5D89" w:rsidRPr="00FF5D89" w:rsidRDefault="00FF5D89" w:rsidP="00FF5D89">
            <w:pPr>
              <w:pStyle w:val="Tabletext"/>
              <w:jc w:val="center"/>
              <w:rPr>
                <w:lang w:eastAsia="en-AU"/>
              </w:rPr>
            </w:pPr>
          </w:p>
        </w:tc>
        <w:tc>
          <w:tcPr>
            <w:tcW w:w="451" w:type="pct"/>
            <w:shd w:val="clear" w:color="auto" w:fill="auto"/>
            <w:vAlign w:val="center"/>
            <w:hideMark/>
          </w:tcPr>
          <w:p w14:paraId="7286394F" w14:textId="2BC9F3F2" w:rsidR="00FF5D89" w:rsidRPr="00FF5D89" w:rsidRDefault="00FF5D89" w:rsidP="00FF5D89">
            <w:pPr>
              <w:pStyle w:val="Tabletext"/>
              <w:jc w:val="center"/>
              <w:rPr>
                <w:lang w:eastAsia="en-AU"/>
              </w:rPr>
            </w:pPr>
          </w:p>
        </w:tc>
        <w:tc>
          <w:tcPr>
            <w:tcW w:w="450" w:type="pct"/>
            <w:shd w:val="clear" w:color="auto" w:fill="auto"/>
            <w:vAlign w:val="center"/>
            <w:hideMark/>
          </w:tcPr>
          <w:p w14:paraId="22517580" w14:textId="6381357B" w:rsidR="00FF5D89" w:rsidRPr="00FF5D89" w:rsidRDefault="00FF5D89" w:rsidP="00FF5D89">
            <w:pPr>
              <w:pStyle w:val="Tabletext"/>
              <w:jc w:val="center"/>
              <w:rPr>
                <w:lang w:eastAsia="en-AU"/>
              </w:rPr>
            </w:pPr>
          </w:p>
        </w:tc>
        <w:tc>
          <w:tcPr>
            <w:tcW w:w="626" w:type="pct"/>
            <w:shd w:val="clear" w:color="auto" w:fill="auto"/>
            <w:vAlign w:val="center"/>
            <w:hideMark/>
          </w:tcPr>
          <w:p w14:paraId="2A157543" w14:textId="020F9BA9" w:rsidR="00FF5D89" w:rsidRPr="00FF5D89" w:rsidRDefault="00FF5D89" w:rsidP="00FF5D89">
            <w:pPr>
              <w:pStyle w:val="Tabletext"/>
              <w:jc w:val="center"/>
              <w:rPr>
                <w:lang w:eastAsia="en-AU"/>
              </w:rPr>
            </w:pPr>
          </w:p>
        </w:tc>
      </w:tr>
      <w:tr w:rsidR="00FF5D89" w:rsidRPr="00FF5D89" w14:paraId="51B22140" w14:textId="77777777" w:rsidTr="00A07997">
        <w:trPr>
          <w:trHeight w:val="300"/>
        </w:trPr>
        <w:tc>
          <w:tcPr>
            <w:tcW w:w="1604" w:type="pct"/>
            <w:shd w:val="clear" w:color="auto" w:fill="auto"/>
            <w:vAlign w:val="center"/>
            <w:hideMark/>
          </w:tcPr>
          <w:p w14:paraId="0054C27D" w14:textId="77777777" w:rsidR="00FF5D89" w:rsidRPr="00FF5D89" w:rsidRDefault="00FF5D89" w:rsidP="00A07997">
            <w:pPr>
              <w:pStyle w:val="Tableitalics"/>
            </w:pPr>
            <w:r w:rsidRPr="00FF5D89">
              <w:t>Boiga irregularis</w:t>
            </w:r>
          </w:p>
        </w:tc>
        <w:tc>
          <w:tcPr>
            <w:tcW w:w="1379" w:type="pct"/>
            <w:shd w:val="clear" w:color="auto" w:fill="auto"/>
            <w:vAlign w:val="bottom"/>
            <w:hideMark/>
          </w:tcPr>
          <w:p w14:paraId="4EB5EBF5" w14:textId="783BD533" w:rsidR="00FF5D89" w:rsidRPr="00FF5D89" w:rsidRDefault="00FF5D89" w:rsidP="00FF5D89">
            <w:pPr>
              <w:pStyle w:val="Tabletext"/>
            </w:pPr>
            <w:r w:rsidRPr="00FF5D89">
              <w:t>Brown Tree Snake</w:t>
            </w:r>
          </w:p>
        </w:tc>
        <w:tc>
          <w:tcPr>
            <w:tcW w:w="490" w:type="pct"/>
            <w:shd w:val="clear" w:color="auto" w:fill="auto"/>
            <w:vAlign w:val="center"/>
            <w:hideMark/>
          </w:tcPr>
          <w:p w14:paraId="3429F8D6" w14:textId="0E935624" w:rsidR="00FF5D89" w:rsidRPr="00FF5D89" w:rsidRDefault="00FF5D89" w:rsidP="00FF5D89">
            <w:pPr>
              <w:pStyle w:val="Tabletext"/>
              <w:jc w:val="center"/>
              <w:rPr>
                <w:lang w:eastAsia="en-AU"/>
              </w:rPr>
            </w:pPr>
          </w:p>
        </w:tc>
        <w:tc>
          <w:tcPr>
            <w:tcW w:w="451" w:type="pct"/>
            <w:shd w:val="clear" w:color="auto" w:fill="auto"/>
            <w:vAlign w:val="center"/>
            <w:hideMark/>
          </w:tcPr>
          <w:p w14:paraId="493C0202" w14:textId="4092C18D" w:rsidR="00FF5D89" w:rsidRPr="00FF5D89" w:rsidRDefault="00FF5D89" w:rsidP="00FF5D89">
            <w:pPr>
              <w:pStyle w:val="Tabletext"/>
              <w:jc w:val="center"/>
              <w:rPr>
                <w:lang w:eastAsia="en-AU"/>
              </w:rPr>
            </w:pPr>
          </w:p>
        </w:tc>
        <w:tc>
          <w:tcPr>
            <w:tcW w:w="450" w:type="pct"/>
            <w:shd w:val="clear" w:color="auto" w:fill="auto"/>
            <w:vAlign w:val="center"/>
            <w:hideMark/>
          </w:tcPr>
          <w:p w14:paraId="1E25DF85" w14:textId="7923C96B" w:rsidR="00FF5D89" w:rsidRPr="00FF5D89" w:rsidRDefault="00FF5D89" w:rsidP="00FF5D89">
            <w:pPr>
              <w:pStyle w:val="Tabletext"/>
              <w:jc w:val="center"/>
              <w:rPr>
                <w:lang w:eastAsia="en-AU"/>
              </w:rPr>
            </w:pPr>
          </w:p>
        </w:tc>
        <w:tc>
          <w:tcPr>
            <w:tcW w:w="626" w:type="pct"/>
            <w:shd w:val="clear" w:color="auto" w:fill="auto"/>
            <w:vAlign w:val="center"/>
            <w:hideMark/>
          </w:tcPr>
          <w:p w14:paraId="2DFCAE29" w14:textId="2F996BFC" w:rsidR="00FF5D89" w:rsidRPr="00FF5D89" w:rsidRDefault="00FF5D89" w:rsidP="00FF5D89">
            <w:pPr>
              <w:pStyle w:val="Tabletext"/>
              <w:jc w:val="center"/>
              <w:rPr>
                <w:lang w:eastAsia="en-AU"/>
              </w:rPr>
            </w:pPr>
          </w:p>
        </w:tc>
      </w:tr>
      <w:tr w:rsidR="00FF5D89" w:rsidRPr="00FF5D89" w14:paraId="49E8E4D2" w14:textId="77777777" w:rsidTr="00A07997">
        <w:trPr>
          <w:trHeight w:val="300"/>
        </w:trPr>
        <w:tc>
          <w:tcPr>
            <w:tcW w:w="1604" w:type="pct"/>
            <w:shd w:val="clear" w:color="auto" w:fill="auto"/>
            <w:vAlign w:val="center"/>
            <w:hideMark/>
          </w:tcPr>
          <w:p w14:paraId="39B28398" w14:textId="77777777" w:rsidR="00FF5D89" w:rsidRPr="00FF5D89" w:rsidRDefault="00FF5D89" w:rsidP="00A07997">
            <w:pPr>
              <w:pStyle w:val="Tableitalics"/>
            </w:pPr>
            <w:r w:rsidRPr="00FF5D89">
              <w:t>Chelodina longicollis</w:t>
            </w:r>
          </w:p>
        </w:tc>
        <w:tc>
          <w:tcPr>
            <w:tcW w:w="1379" w:type="pct"/>
            <w:shd w:val="clear" w:color="auto" w:fill="auto"/>
            <w:vAlign w:val="bottom"/>
            <w:hideMark/>
          </w:tcPr>
          <w:p w14:paraId="106F34EA" w14:textId="7EDCF874" w:rsidR="00FF5D89" w:rsidRPr="00FF5D89" w:rsidRDefault="00FF5D89" w:rsidP="00FF5D89">
            <w:pPr>
              <w:pStyle w:val="Tabletext"/>
            </w:pPr>
            <w:r w:rsidRPr="00FF5D89">
              <w:t>Eastern Long-Necked Turtle</w:t>
            </w:r>
          </w:p>
        </w:tc>
        <w:tc>
          <w:tcPr>
            <w:tcW w:w="490" w:type="pct"/>
            <w:shd w:val="clear" w:color="auto" w:fill="auto"/>
            <w:vAlign w:val="center"/>
            <w:hideMark/>
          </w:tcPr>
          <w:p w14:paraId="154DAE8E" w14:textId="23929250" w:rsidR="00FF5D89" w:rsidRPr="00FF5D89" w:rsidRDefault="00FF5D89" w:rsidP="00FF5D89">
            <w:pPr>
              <w:pStyle w:val="Tabletext"/>
              <w:jc w:val="center"/>
              <w:rPr>
                <w:lang w:eastAsia="en-AU"/>
              </w:rPr>
            </w:pPr>
          </w:p>
        </w:tc>
        <w:tc>
          <w:tcPr>
            <w:tcW w:w="451" w:type="pct"/>
            <w:shd w:val="clear" w:color="auto" w:fill="auto"/>
            <w:vAlign w:val="center"/>
            <w:hideMark/>
          </w:tcPr>
          <w:p w14:paraId="602E443E" w14:textId="4FDF69D6" w:rsidR="00FF5D89" w:rsidRPr="00FF5D89" w:rsidRDefault="00FF5D89" w:rsidP="00FF5D89">
            <w:pPr>
              <w:pStyle w:val="Tabletext"/>
              <w:jc w:val="center"/>
              <w:rPr>
                <w:lang w:eastAsia="en-AU"/>
              </w:rPr>
            </w:pPr>
          </w:p>
        </w:tc>
        <w:tc>
          <w:tcPr>
            <w:tcW w:w="450" w:type="pct"/>
            <w:shd w:val="clear" w:color="auto" w:fill="auto"/>
            <w:vAlign w:val="center"/>
            <w:hideMark/>
          </w:tcPr>
          <w:p w14:paraId="69FCE360" w14:textId="6E43E876" w:rsidR="00FF5D89" w:rsidRPr="00FF5D89" w:rsidRDefault="00FF5D89" w:rsidP="00FF5D89">
            <w:pPr>
              <w:pStyle w:val="Tabletext"/>
              <w:jc w:val="center"/>
              <w:rPr>
                <w:lang w:eastAsia="en-AU"/>
              </w:rPr>
            </w:pPr>
          </w:p>
        </w:tc>
        <w:tc>
          <w:tcPr>
            <w:tcW w:w="626" w:type="pct"/>
            <w:shd w:val="clear" w:color="auto" w:fill="auto"/>
            <w:vAlign w:val="center"/>
            <w:hideMark/>
          </w:tcPr>
          <w:p w14:paraId="25ABC673" w14:textId="702E628C" w:rsidR="00FF5D89" w:rsidRPr="00FF5D89" w:rsidRDefault="00FF5D89" w:rsidP="00FF5D89">
            <w:pPr>
              <w:pStyle w:val="Tabletext"/>
              <w:jc w:val="center"/>
              <w:rPr>
                <w:lang w:eastAsia="en-AU"/>
              </w:rPr>
            </w:pPr>
          </w:p>
        </w:tc>
      </w:tr>
      <w:tr w:rsidR="00A07997" w:rsidRPr="00FF5D89" w14:paraId="393D041D" w14:textId="77777777" w:rsidTr="00A07997">
        <w:trPr>
          <w:trHeight w:val="300"/>
        </w:trPr>
        <w:tc>
          <w:tcPr>
            <w:tcW w:w="1604" w:type="pct"/>
            <w:shd w:val="clear" w:color="auto" w:fill="auto"/>
            <w:vAlign w:val="center"/>
          </w:tcPr>
          <w:p w14:paraId="77E5F852" w14:textId="622316F9" w:rsidR="00A07997" w:rsidRPr="00A07997" w:rsidRDefault="00A07997" w:rsidP="00A07997">
            <w:pPr>
              <w:pStyle w:val="Tableitalics"/>
            </w:pPr>
            <w:r w:rsidRPr="00A07997">
              <w:t>Cyclodomorphus gerrardii</w:t>
            </w:r>
          </w:p>
        </w:tc>
        <w:tc>
          <w:tcPr>
            <w:tcW w:w="1379" w:type="pct"/>
            <w:shd w:val="clear" w:color="auto" w:fill="auto"/>
            <w:vAlign w:val="bottom"/>
          </w:tcPr>
          <w:p w14:paraId="4C745567" w14:textId="5E8FD6B2" w:rsidR="00A07997" w:rsidRPr="00FF5D89" w:rsidRDefault="00A07997" w:rsidP="00FF5D89">
            <w:pPr>
              <w:pStyle w:val="Tabletext"/>
            </w:pPr>
            <w:r w:rsidRPr="00741572">
              <w:t>Pink-tongued Lizard</w:t>
            </w:r>
          </w:p>
        </w:tc>
        <w:tc>
          <w:tcPr>
            <w:tcW w:w="490" w:type="pct"/>
            <w:shd w:val="clear" w:color="auto" w:fill="auto"/>
            <w:vAlign w:val="center"/>
          </w:tcPr>
          <w:p w14:paraId="25FD34C0" w14:textId="77777777" w:rsidR="00A07997" w:rsidRPr="00FF5D89" w:rsidRDefault="00A07997" w:rsidP="00FF5D89">
            <w:pPr>
              <w:pStyle w:val="Tabletext"/>
              <w:jc w:val="center"/>
              <w:rPr>
                <w:lang w:eastAsia="en-AU"/>
              </w:rPr>
            </w:pPr>
          </w:p>
        </w:tc>
        <w:tc>
          <w:tcPr>
            <w:tcW w:w="451" w:type="pct"/>
            <w:shd w:val="clear" w:color="auto" w:fill="auto"/>
            <w:vAlign w:val="center"/>
          </w:tcPr>
          <w:p w14:paraId="7DDD658A" w14:textId="77777777" w:rsidR="00A07997" w:rsidRPr="00FF5D89" w:rsidRDefault="00A07997" w:rsidP="00FF5D89">
            <w:pPr>
              <w:pStyle w:val="Tabletext"/>
              <w:jc w:val="center"/>
              <w:rPr>
                <w:lang w:eastAsia="en-AU"/>
              </w:rPr>
            </w:pPr>
          </w:p>
        </w:tc>
        <w:tc>
          <w:tcPr>
            <w:tcW w:w="450" w:type="pct"/>
            <w:shd w:val="clear" w:color="auto" w:fill="auto"/>
            <w:vAlign w:val="center"/>
          </w:tcPr>
          <w:p w14:paraId="318D5D63" w14:textId="77777777" w:rsidR="00A07997" w:rsidRPr="00FF5D89" w:rsidRDefault="00A07997" w:rsidP="00FF5D89">
            <w:pPr>
              <w:pStyle w:val="Tabletext"/>
              <w:jc w:val="center"/>
              <w:rPr>
                <w:lang w:eastAsia="en-AU"/>
              </w:rPr>
            </w:pPr>
          </w:p>
        </w:tc>
        <w:tc>
          <w:tcPr>
            <w:tcW w:w="626" w:type="pct"/>
            <w:shd w:val="clear" w:color="auto" w:fill="auto"/>
            <w:vAlign w:val="center"/>
          </w:tcPr>
          <w:p w14:paraId="17447B5B" w14:textId="77777777" w:rsidR="00A07997" w:rsidRPr="00FF5D89" w:rsidRDefault="00A07997" w:rsidP="00FF5D89">
            <w:pPr>
              <w:pStyle w:val="Tabletext"/>
              <w:jc w:val="center"/>
              <w:rPr>
                <w:lang w:eastAsia="en-AU"/>
              </w:rPr>
            </w:pPr>
          </w:p>
        </w:tc>
      </w:tr>
      <w:tr w:rsidR="00FF5D89" w:rsidRPr="00FF5D89" w14:paraId="6D009BF8" w14:textId="77777777" w:rsidTr="00A07997">
        <w:trPr>
          <w:trHeight w:val="300"/>
        </w:trPr>
        <w:tc>
          <w:tcPr>
            <w:tcW w:w="1604" w:type="pct"/>
            <w:shd w:val="clear" w:color="auto" w:fill="auto"/>
            <w:vAlign w:val="center"/>
            <w:hideMark/>
          </w:tcPr>
          <w:p w14:paraId="069F2B3A" w14:textId="77777777" w:rsidR="00FF5D89" w:rsidRPr="00FF5D89" w:rsidRDefault="00FF5D89" w:rsidP="00A07997">
            <w:pPr>
              <w:pStyle w:val="Tableitalics"/>
            </w:pPr>
            <w:r w:rsidRPr="00FF5D89">
              <w:t>Cyclodomorphus michaeli</w:t>
            </w:r>
          </w:p>
        </w:tc>
        <w:tc>
          <w:tcPr>
            <w:tcW w:w="1379" w:type="pct"/>
            <w:shd w:val="clear" w:color="auto" w:fill="auto"/>
            <w:vAlign w:val="bottom"/>
            <w:hideMark/>
          </w:tcPr>
          <w:p w14:paraId="234A08DE" w14:textId="3FDBA168" w:rsidR="00FF5D89" w:rsidRPr="00FF5D89" w:rsidRDefault="00FF5D89" w:rsidP="00FF5D89">
            <w:pPr>
              <w:pStyle w:val="Tabletext"/>
            </w:pPr>
            <w:r w:rsidRPr="00FF5D89">
              <w:t>Mainland She-Oak Skink</w:t>
            </w:r>
          </w:p>
        </w:tc>
        <w:tc>
          <w:tcPr>
            <w:tcW w:w="490" w:type="pct"/>
            <w:shd w:val="clear" w:color="auto" w:fill="auto"/>
            <w:vAlign w:val="center"/>
            <w:hideMark/>
          </w:tcPr>
          <w:p w14:paraId="6A42FA59" w14:textId="60041F01" w:rsidR="00FF5D89" w:rsidRPr="00FF5D89" w:rsidRDefault="00FF5D89" w:rsidP="00FF5D89">
            <w:pPr>
              <w:pStyle w:val="Tabletext"/>
              <w:jc w:val="center"/>
              <w:rPr>
                <w:lang w:eastAsia="en-AU"/>
              </w:rPr>
            </w:pPr>
          </w:p>
        </w:tc>
        <w:tc>
          <w:tcPr>
            <w:tcW w:w="451" w:type="pct"/>
            <w:shd w:val="clear" w:color="auto" w:fill="auto"/>
            <w:vAlign w:val="center"/>
            <w:hideMark/>
          </w:tcPr>
          <w:p w14:paraId="268B1009" w14:textId="0935923C" w:rsidR="00FF5D89" w:rsidRPr="00FF5D89" w:rsidRDefault="00FF5D89" w:rsidP="00FF5D89">
            <w:pPr>
              <w:pStyle w:val="Tabletext"/>
              <w:jc w:val="center"/>
              <w:rPr>
                <w:lang w:eastAsia="en-AU"/>
              </w:rPr>
            </w:pPr>
          </w:p>
        </w:tc>
        <w:tc>
          <w:tcPr>
            <w:tcW w:w="450" w:type="pct"/>
            <w:shd w:val="clear" w:color="auto" w:fill="auto"/>
            <w:vAlign w:val="center"/>
            <w:hideMark/>
          </w:tcPr>
          <w:p w14:paraId="3FF2EBBB" w14:textId="1B97345E" w:rsidR="00FF5D89" w:rsidRPr="00FF5D89" w:rsidRDefault="00FF5D89" w:rsidP="00FF5D89">
            <w:pPr>
              <w:pStyle w:val="Tabletext"/>
              <w:jc w:val="center"/>
              <w:rPr>
                <w:lang w:eastAsia="en-AU"/>
              </w:rPr>
            </w:pPr>
          </w:p>
        </w:tc>
        <w:tc>
          <w:tcPr>
            <w:tcW w:w="626" w:type="pct"/>
            <w:shd w:val="clear" w:color="auto" w:fill="auto"/>
            <w:vAlign w:val="center"/>
            <w:hideMark/>
          </w:tcPr>
          <w:p w14:paraId="654A4331" w14:textId="77777777" w:rsidR="00FF5D89" w:rsidRPr="00FF5D89" w:rsidRDefault="00FF5D89" w:rsidP="00FF5D89">
            <w:pPr>
              <w:pStyle w:val="Tabletext"/>
              <w:jc w:val="center"/>
              <w:rPr>
                <w:lang w:eastAsia="en-AU"/>
              </w:rPr>
            </w:pPr>
            <w:r w:rsidRPr="00FF5D89">
              <w:rPr>
                <w:lang w:eastAsia="en-AU"/>
              </w:rPr>
              <w:t>T (NT)</w:t>
            </w:r>
          </w:p>
        </w:tc>
      </w:tr>
      <w:tr w:rsidR="00FF5D89" w:rsidRPr="00FF5D89" w14:paraId="30F24505" w14:textId="77777777" w:rsidTr="00A07997">
        <w:trPr>
          <w:trHeight w:val="300"/>
        </w:trPr>
        <w:tc>
          <w:tcPr>
            <w:tcW w:w="1604" w:type="pct"/>
            <w:shd w:val="clear" w:color="auto" w:fill="auto"/>
            <w:vAlign w:val="center"/>
            <w:hideMark/>
          </w:tcPr>
          <w:p w14:paraId="4B6C6BE2" w14:textId="77777777" w:rsidR="00FF5D89" w:rsidRPr="00FF5D89" w:rsidRDefault="00FF5D89" w:rsidP="00A07997">
            <w:pPr>
              <w:pStyle w:val="Tableitalics"/>
            </w:pPr>
            <w:r w:rsidRPr="00FF5D89">
              <w:t>Egernia mcpheei</w:t>
            </w:r>
          </w:p>
        </w:tc>
        <w:tc>
          <w:tcPr>
            <w:tcW w:w="1379" w:type="pct"/>
            <w:shd w:val="clear" w:color="auto" w:fill="auto"/>
            <w:vAlign w:val="bottom"/>
            <w:hideMark/>
          </w:tcPr>
          <w:p w14:paraId="1973A16F" w14:textId="145B6BC8" w:rsidR="00FF5D89" w:rsidRPr="00FF5D89" w:rsidRDefault="00FF5D89" w:rsidP="00FF5D89">
            <w:pPr>
              <w:pStyle w:val="Tabletext"/>
            </w:pPr>
            <w:r w:rsidRPr="00FF5D89">
              <w:t>Eastern Crevice Skink</w:t>
            </w:r>
          </w:p>
        </w:tc>
        <w:tc>
          <w:tcPr>
            <w:tcW w:w="490" w:type="pct"/>
            <w:shd w:val="clear" w:color="auto" w:fill="auto"/>
            <w:vAlign w:val="center"/>
            <w:hideMark/>
          </w:tcPr>
          <w:p w14:paraId="0404DB1F" w14:textId="1D6E1C42" w:rsidR="00FF5D89" w:rsidRPr="00FF5D89" w:rsidRDefault="00FF5D89" w:rsidP="00FF5D89">
            <w:pPr>
              <w:pStyle w:val="Tabletext"/>
              <w:jc w:val="center"/>
              <w:rPr>
                <w:lang w:eastAsia="en-AU"/>
              </w:rPr>
            </w:pPr>
          </w:p>
        </w:tc>
        <w:tc>
          <w:tcPr>
            <w:tcW w:w="451" w:type="pct"/>
            <w:shd w:val="clear" w:color="auto" w:fill="auto"/>
            <w:vAlign w:val="center"/>
            <w:hideMark/>
          </w:tcPr>
          <w:p w14:paraId="4956E5CA" w14:textId="3E9A7AE1" w:rsidR="00FF5D89" w:rsidRPr="00FF5D89" w:rsidRDefault="00FF5D89" w:rsidP="00FF5D89">
            <w:pPr>
              <w:pStyle w:val="Tabletext"/>
              <w:jc w:val="center"/>
              <w:rPr>
                <w:lang w:eastAsia="en-AU"/>
              </w:rPr>
            </w:pPr>
          </w:p>
        </w:tc>
        <w:tc>
          <w:tcPr>
            <w:tcW w:w="450" w:type="pct"/>
            <w:shd w:val="clear" w:color="auto" w:fill="auto"/>
            <w:vAlign w:val="center"/>
            <w:hideMark/>
          </w:tcPr>
          <w:p w14:paraId="25BA52B2" w14:textId="6AD73346" w:rsidR="00FF5D89" w:rsidRPr="00FF5D89" w:rsidRDefault="00FF5D89" w:rsidP="00FF5D89">
            <w:pPr>
              <w:pStyle w:val="Tabletext"/>
              <w:jc w:val="center"/>
              <w:rPr>
                <w:lang w:eastAsia="en-AU"/>
              </w:rPr>
            </w:pPr>
          </w:p>
        </w:tc>
        <w:tc>
          <w:tcPr>
            <w:tcW w:w="626" w:type="pct"/>
            <w:shd w:val="clear" w:color="auto" w:fill="auto"/>
            <w:vAlign w:val="center"/>
            <w:hideMark/>
          </w:tcPr>
          <w:p w14:paraId="7803481C" w14:textId="0839EB02" w:rsidR="00FF5D89" w:rsidRPr="00FF5D89" w:rsidRDefault="00FF5D89" w:rsidP="00FF5D89">
            <w:pPr>
              <w:pStyle w:val="Tabletext"/>
              <w:jc w:val="center"/>
              <w:rPr>
                <w:lang w:eastAsia="en-AU"/>
              </w:rPr>
            </w:pPr>
          </w:p>
        </w:tc>
      </w:tr>
      <w:tr w:rsidR="00FF5D89" w:rsidRPr="00FF5D89" w14:paraId="1D6B3482" w14:textId="77777777" w:rsidTr="00A07997">
        <w:trPr>
          <w:trHeight w:val="510"/>
        </w:trPr>
        <w:tc>
          <w:tcPr>
            <w:tcW w:w="1604" w:type="pct"/>
            <w:shd w:val="clear" w:color="auto" w:fill="auto"/>
            <w:vAlign w:val="center"/>
            <w:hideMark/>
          </w:tcPr>
          <w:p w14:paraId="594EAB8E" w14:textId="77777777" w:rsidR="00FF5D89" w:rsidRPr="00FF5D89" w:rsidRDefault="00FF5D89" w:rsidP="00A07997">
            <w:pPr>
              <w:pStyle w:val="Tableitalics"/>
            </w:pPr>
            <w:r w:rsidRPr="00FF5D89">
              <w:t>Elseya albagula</w:t>
            </w:r>
          </w:p>
        </w:tc>
        <w:tc>
          <w:tcPr>
            <w:tcW w:w="1379" w:type="pct"/>
            <w:shd w:val="clear" w:color="auto" w:fill="auto"/>
            <w:vAlign w:val="bottom"/>
            <w:hideMark/>
          </w:tcPr>
          <w:p w14:paraId="3A183F27" w14:textId="2139027D" w:rsidR="00FF5D89" w:rsidRPr="00FF5D89" w:rsidRDefault="00FF5D89" w:rsidP="00FF5D89">
            <w:pPr>
              <w:pStyle w:val="Tabletext"/>
            </w:pPr>
            <w:r w:rsidRPr="00FF5D89">
              <w:t>White-Throated Snapping Turtle</w:t>
            </w:r>
          </w:p>
        </w:tc>
        <w:tc>
          <w:tcPr>
            <w:tcW w:w="490" w:type="pct"/>
            <w:shd w:val="clear" w:color="auto" w:fill="auto"/>
            <w:vAlign w:val="center"/>
            <w:hideMark/>
          </w:tcPr>
          <w:p w14:paraId="4F3B8978" w14:textId="77777777" w:rsidR="00FF5D89" w:rsidRPr="00FF5D89" w:rsidRDefault="00FF5D89" w:rsidP="00FF5D89">
            <w:pPr>
              <w:pStyle w:val="Tabletext"/>
              <w:jc w:val="center"/>
              <w:rPr>
                <w:lang w:eastAsia="en-AU"/>
              </w:rPr>
            </w:pPr>
            <w:r w:rsidRPr="00FF5D89">
              <w:rPr>
                <w:lang w:eastAsia="en-AU"/>
              </w:rPr>
              <w:t>CE</w:t>
            </w:r>
          </w:p>
        </w:tc>
        <w:tc>
          <w:tcPr>
            <w:tcW w:w="451" w:type="pct"/>
            <w:shd w:val="clear" w:color="auto" w:fill="auto"/>
            <w:vAlign w:val="center"/>
            <w:hideMark/>
          </w:tcPr>
          <w:p w14:paraId="3A159351" w14:textId="4C420F10" w:rsidR="00FF5D89" w:rsidRPr="00FF5D89" w:rsidRDefault="00FF5D89" w:rsidP="00FF5D89">
            <w:pPr>
              <w:pStyle w:val="Tabletext"/>
              <w:jc w:val="center"/>
              <w:rPr>
                <w:lang w:eastAsia="en-AU"/>
              </w:rPr>
            </w:pPr>
          </w:p>
        </w:tc>
        <w:tc>
          <w:tcPr>
            <w:tcW w:w="450" w:type="pct"/>
            <w:shd w:val="clear" w:color="auto" w:fill="auto"/>
            <w:vAlign w:val="center"/>
            <w:hideMark/>
          </w:tcPr>
          <w:p w14:paraId="68C15248" w14:textId="77777777" w:rsidR="00FF5D89" w:rsidRPr="00FF5D89" w:rsidRDefault="00FF5D89" w:rsidP="00FF5D89">
            <w:pPr>
              <w:pStyle w:val="Tabletext"/>
              <w:jc w:val="center"/>
              <w:rPr>
                <w:lang w:eastAsia="en-AU"/>
              </w:rPr>
            </w:pPr>
            <w:r w:rsidRPr="00FF5D89">
              <w:rPr>
                <w:lang w:eastAsia="en-AU"/>
              </w:rPr>
              <w:t>E</w:t>
            </w:r>
          </w:p>
        </w:tc>
        <w:tc>
          <w:tcPr>
            <w:tcW w:w="626" w:type="pct"/>
            <w:shd w:val="clear" w:color="auto" w:fill="auto"/>
            <w:vAlign w:val="center"/>
            <w:hideMark/>
          </w:tcPr>
          <w:p w14:paraId="5B7E7569" w14:textId="58DF6954" w:rsidR="00FF5D89" w:rsidRPr="00FF5D89" w:rsidRDefault="00FF5D89" w:rsidP="00FF5D89">
            <w:pPr>
              <w:pStyle w:val="Tabletext"/>
              <w:jc w:val="center"/>
              <w:rPr>
                <w:lang w:eastAsia="en-AU"/>
              </w:rPr>
            </w:pPr>
          </w:p>
        </w:tc>
      </w:tr>
      <w:tr w:rsidR="00FF5D89" w:rsidRPr="00FF5D89" w14:paraId="2FF0F7C8" w14:textId="77777777" w:rsidTr="00A07997">
        <w:trPr>
          <w:trHeight w:val="300"/>
        </w:trPr>
        <w:tc>
          <w:tcPr>
            <w:tcW w:w="1604" w:type="pct"/>
            <w:shd w:val="clear" w:color="auto" w:fill="auto"/>
            <w:vAlign w:val="center"/>
            <w:hideMark/>
          </w:tcPr>
          <w:p w14:paraId="34CA2044" w14:textId="77777777" w:rsidR="00FF5D89" w:rsidRPr="00FF5D89" w:rsidRDefault="00FF5D89" w:rsidP="00A07997">
            <w:pPr>
              <w:pStyle w:val="Tableitalics"/>
            </w:pPr>
            <w:r w:rsidRPr="00FF5D89">
              <w:t>Elusor macrurus</w:t>
            </w:r>
          </w:p>
        </w:tc>
        <w:tc>
          <w:tcPr>
            <w:tcW w:w="1379" w:type="pct"/>
            <w:shd w:val="clear" w:color="auto" w:fill="auto"/>
            <w:vAlign w:val="bottom"/>
            <w:hideMark/>
          </w:tcPr>
          <w:p w14:paraId="49449DA7" w14:textId="4A07DFB0" w:rsidR="00FF5D89" w:rsidRPr="00FF5D89" w:rsidRDefault="00FF5D89" w:rsidP="00FF5D89">
            <w:pPr>
              <w:pStyle w:val="Tabletext"/>
            </w:pPr>
            <w:r w:rsidRPr="00FF5D89">
              <w:t>Mary River Turtle</w:t>
            </w:r>
          </w:p>
        </w:tc>
        <w:tc>
          <w:tcPr>
            <w:tcW w:w="490" w:type="pct"/>
            <w:shd w:val="clear" w:color="auto" w:fill="auto"/>
            <w:vAlign w:val="center"/>
            <w:hideMark/>
          </w:tcPr>
          <w:p w14:paraId="6860FE69" w14:textId="77777777" w:rsidR="00FF5D89" w:rsidRPr="00FF5D89" w:rsidRDefault="00FF5D89" w:rsidP="00FF5D89">
            <w:pPr>
              <w:pStyle w:val="Tabletext"/>
              <w:jc w:val="center"/>
              <w:rPr>
                <w:lang w:eastAsia="en-AU"/>
              </w:rPr>
            </w:pPr>
            <w:r w:rsidRPr="00FF5D89">
              <w:rPr>
                <w:lang w:eastAsia="en-AU"/>
              </w:rPr>
              <w:t>E</w:t>
            </w:r>
          </w:p>
        </w:tc>
        <w:tc>
          <w:tcPr>
            <w:tcW w:w="451" w:type="pct"/>
            <w:shd w:val="clear" w:color="auto" w:fill="auto"/>
            <w:vAlign w:val="center"/>
            <w:hideMark/>
          </w:tcPr>
          <w:p w14:paraId="6C0CEDD0" w14:textId="43B20283" w:rsidR="00FF5D89" w:rsidRPr="00FF5D89" w:rsidRDefault="00FF5D89" w:rsidP="00FF5D89">
            <w:pPr>
              <w:pStyle w:val="Tabletext"/>
              <w:jc w:val="center"/>
              <w:rPr>
                <w:lang w:eastAsia="en-AU"/>
              </w:rPr>
            </w:pPr>
          </w:p>
        </w:tc>
        <w:tc>
          <w:tcPr>
            <w:tcW w:w="450" w:type="pct"/>
            <w:shd w:val="clear" w:color="auto" w:fill="auto"/>
            <w:vAlign w:val="center"/>
            <w:hideMark/>
          </w:tcPr>
          <w:p w14:paraId="470C4570" w14:textId="77777777" w:rsidR="00FF5D89" w:rsidRPr="00FF5D89" w:rsidRDefault="00FF5D89" w:rsidP="00FF5D89">
            <w:pPr>
              <w:pStyle w:val="Tabletext"/>
              <w:jc w:val="center"/>
              <w:rPr>
                <w:lang w:eastAsia="en-AU"/>
              </w:rPr>
            </w:pPr>
            <w:r w:rsidRPr="00FF5D89">
              <w:rPr>
                <w:lang w:eastAsia="en-AU"/>
              </w:rPr>
              <w:t>E</w:t>
            </w:r>
          </w:p>
        </w:tc>
        <w:tc>
          <w:tcPr>
            <w:tcW w:w="626" w:type="pct"/>
            <w:shd w:val="clear" w:color="auto" w:fill="auto"/>
            <w:vAlign w:val="center"/>
            <w:hideMark/>
          </w:tcPr>
          <w:p w14:paraId="3CD0C3B6" w14:textId="69E52C91" w:rsidR="00FF5D89" w:rsidRPr="00FF5D89" w:rsidRDefault="00FF5D89" w:rsidP="00FF5D89">
            <w:pPr>
              <w:pStyle w:val="Tabletext"/>
              <w:jc w:val="center"/>
              <w:rPr>
                <w:lang w:eastAsia="en-AU"/>
              </w:rPr>
            </w:pPr>
          </w:p>
        </w:tc>
      </w:tr>
      <w:tr w:rsidR="00FF5D89" w:rsidRPr="00FF5D89" w14:paraId="161678A9" w14:textId="77777777" w:rsidTr="00A07997">
        <w:trPr>
          <w:trHeight w:val="300"/>
        </w:trPr>
        <w:tc>
          <w:tcPr>
            <w:tcW w:w="1604" w:type="pct"/>
            <w:shd w:val="clear" w:color="auto" w:fill="auto"/>
            <w:vAlign w:val="center"/>
            <w:hideMark/>
          </w:tcPr>
          <w:p w14:paraId="4A5E8541" w14:textId="77777777" w:rsidR="00FF5D89" w:rsidRPr="00FF5D89" w:rsidRDefault="00FF5D89" w:rsidP="00A07997">
            <w:pPr>
              <w:pStyle w:val="Tableitalics"/>
            </w:pPr>
            <w:r w:rsidRPr="00FF5D89">
              <w:t>Emydura macquarii</w:t>
            </w:r>
          </w:p>
        </w:tc>
        <w:tc>
          <w:tcPr>
            <w:tcW w:w="1379" w:type="pct"/>
            <w:shd w:val="clear" w:color="auto" w:fill="auto"/>
            <w:vAlign w:val="bottom"/>
            <w:hideMark/>
          </w:tcPr>
          <w:p w14:paraId="272AE109" w14:textId="1D499D9A" w:rsidR="00FF5D89" w:rsidRPr="00FF5D89" w:rsidRDefault="00FF5D89" w:rsidP="00FF5D89">
            <w:pPr>
              <w:pStyle w:val="Tabletext"/>
            </w:pPr>
            <w:r w:rsidRPr="00FF5D89">
              <w:t>Murray River Turtle</w:t>
            </w:r>
          </w:p>
        </w:tc>
        <w:tc>
          <w:tcPr>
            <w:tcW w:w="490" w:type="pct"/>
            <w:shd w:val="clear" w:color="auto" w:fill="auto"/>
            <w:vAlign w:val="center"/>
            <w:hideMark/>
          </w:tcPr>
          <w:p w14:paraId="3307E89E" w14:textId="1FB6B1A7" w:rsidR="00FF5D89" w:rsidRPr="00FF5D89" w:rsidRDefault="00FF5D89" w:rsidP="00FF5D89">
            <w:pPr>
              <w:pStyle w:val="Tabletext"/>
              <w:jc w:val="center"/>
              <w:rPr>
                <w:lang w:eastAsia="en-AU"/>
              </w:rPr>
            </w:pPr>
          </w:p>
        </w:tc>
        <w:tc>
          <w:tcPr>
            <w:tcW w:w="451" w:type="pct"/>
            <w:shd w:val="clear" w:color="auto" w:fill="auto"/>
            <w:vAlign w:val="center"/>
            <w:hideMark/>
          </w:tcPr>
          <w:p w14:paraId="5173C0C7" w14:textId="77D7529D" w:rsidR="00FF5D89" w:rsidRPr="00FF5D89" w:rsidRDefault="00FF5D89" w:rsidP="00FF5D89">
            <w:pPr>
              <w:pStyle w:val="Tabletext"/>
              <w:jc w:val="center"/>
              <w:rPr>
                <w:lang w:eastAsia="en-AU"/>
              </w:rPr>
            </w:pPr>
          </w:p>
        </w:tc>
        <w:tc>
          <w:tcPr>
            <w:tcW w:w="450" w:type="pct"/>
            <w:shd w:val="clear" w:color="auto" w:fill="auto"/>
            <w:vAlign w:val="center"/>
            <w:hideMark/>
          </w:tcPr>
          <w:p w14:paraId="60B761CA" w14:textId="50D846BD" w:rsidR="00FF5D89" w:rsidRPr="00FF5D89" w:rsidRDefault="00FF5D89" w:rsidP="00FF5D89">
            <w:pPr>
              <w:pStyle w:val="Tabletext"/>
              <w:jc w:val="center"/>
              <w:rPr>
                <w:lang w:eastAsia="en-AU"/>
              </w:rPr>
            </w:pPr>
          </w:p>
        </w:tc>
        <w:tc>
          <w:tcPr>
            <w:tcW w:w="626" w:type="pct"/>
            <w:shd w:val="clear" w:color="auto" w:fill="auto"/>
            <w:vAlign w:val="center"/>
            <w:hideMark/>
          </w:tcPr>
          <w:p w14:paraId="762F77DE" w14:textId="77777777" w:rsidR="00FF5D89" w:rsidRPr="00FF5D89" w:rsidRDefault="00FF5D89" w:rsidP="00FF5D89">
            <w:pPr>
              <w:pStyle w:val="Tabletext"/>
              <w:jc w:val="center"/>
              <w:rPr>
                <w:lang w:eastAsia="en-AU"/>
              </w:rPr>
            </w:pPr>
            <w:r w:rsidRPr="00FF5D89">
              <w:rPr>
                <w:lang w:eastAsia="en-AU"/>
              </w:rPr>
              <w:t>(V)</w:t>
            </w:r>
          </w:p>
        </w:tc>
      </w:tr>
      <w:tr w:rsidR="00FF5D89" w:rsidRPr="00FF5D89" w14:paraId="54B28690" w14:textId="77777777" w:rsidTr="00A07997">
        <w:trPr>
          <w:trHeight w:val="300"/>
        </w:trPr>
        <w:tc>
          <w:tcPr>
            <w:tcW w:w="1604" w:type="pct"/>
            <w:shd w:val="clear" w:color="auto" w:fill="auto"/>
            <w:vAlign w:val="center"/>
            <w:hideMark/>
          </w:tcPr>
          <w:p w14:paraId="771FAC5B" w14:textId="77777777" w:rsidR="00FF5D89" w:rsidRPr="00FF5D89" w:rsidRDefault="00FF5D89" w:rsidP="00A07997">
            <w:pPr>
              <w:pStyle w:val="Tableitalics"/>
            </w:pPr>
            <w:r w:rsidRPr="00FF5D89">
              <w:t>Hemiaspis signata</w:t>
            </w:r>
          </w:p>
        </w:tc>
        <w:tc>
          <w:tcPr>
            <w:tcW w:w="1379" w:type="pct"/>
            <w:shd w:val="clear" w:color="auto" w:fill="auto"/>
            <w:vAlign w:val="bottom"/>
            <w:hideMark/>
          </w:tcPr>
          <w:p w14:paraId="15240B68" w14:textId="45946048" w:rsidR="00FF5D89" w:rsidRPr="00FF5D89" w:rsidRDefault="00FF5D89" w:rsidP="00FF5D89">
            <w:pPr>
              <w:pStyle w:val="Tabletext"/>
            </w:pPr>
            <w:r w:rsidRPr="00FF5D89">
              <w:t>Black-Bellied Swamp Snake</w:t>
            </w:r>
          </w:p>
        </w:tc>
        <w:tc>
          <w:tcPr>
            <w:tcW w:w="490" w:type="pct"/>
            <w:shd w:val="clear" w:color="auto" w:fill="auto"/>
            <w:vAlign w:val="center"/>
            <w:hideMark/>
          </w:tcPr>
          <w:p w14:paraId="22D6616F" w14:textId="03536BF4" w:rsidR="00FF5D89" w:rsidRPr="00FF5D89" w:rsidRDefault="00FF5D89" w:rsidP="00FF5D89">
            <w:pPr>
              <w:pStyle w:val="Tabletext"/>
              <w:jc w:val="center"/>
              <w:rPr>
                <w:lang w:eastAsia="en-AU"/>
              </w:rPr>
            </w:pPr>
          </w:p>
        </w:tc>
        <w:tc>
          <w:tcPr>
            <w:tcW w:w="451" w:type="pct"/>
            <w:shd w:val="clear" w:color="auto" w:fill="auto"/>
            <w:vAlign w:val="center"/>
            <w:hideMark/>
          </w:tcPr>
          <w:p w14:paraId="1564B233" w14:textId="6BC58C64" w:rsidR="00FF5D89" w:rsidRPr="00FF5D89" w:rsidRDefault="00FF5D89" w:rsidP="00FF5D89">
            <w:pPr>
              <w:pStyle w:val="Tabletext"/>
              <w:jc w:val="center"/>
              <w:rPr>
                <w:lang w:eastAsia="en-AU"/>
              </w:rPr>
            </w:pPr>
          </w:p>
        </w:tc>
        <w:tc>
          <w:tcPr>
            <w:tcW w:w="450" w:type="pct"/>
            <w:shd w:val="clear" w:color="auto" w:fill="auto"/>
            <w:vAlign w:val="center"/>
            <w:hideMark/>
          </w:tcPr>
          <w:p w14:paraId="5314FDF5" w14:textId="0ADD3A9B" w:rsidR="00FF5D89" w:rsidRPr="00FF5D89" w:rsidRDefault="00FF5D89" w:rsidP="00FF5D89">
            <w:pPr>
              <w:pStyle w:val="Tabletext"/>
              <w:jc w:val="center"/>
              <w:rPr>
                <w:lang w:eastAsia="en-AU"/>
              </w:rPr>
            </w:pPr>
          </w:p>
        </w:tc>
        <w:tc>
          <w:tcPr>
            <w:tcW w:w="626" w:type="pct"/>
            <w:shd w:val="clear" w:color="auto" w:fill="auto"/>
            <w:vAlign w:val="center"/>
            <w:hideMark/>
          </w:tcPr>
          <w:p w14:paraId="675F7904" w14:textId="11F3E98F" w:rsidR="00FF5D89" w:rsidRPr="00FF5D89" w:rsidRDefault="00FF5D89" w:rsidP="00FF5D89">
            <w:pPr>
              <w:pStyle w:val="Tabletext"/>
              <w:jc w:val="center"/>
              <w:rPr>
                <w:lang w:eastAsia="en-AU"/>
              </w:rPr>
            </w:pPr>
          </w:p>
        </w:tc>
      </w:tr>
      <w:tr w:rsidR="00FF5D89" w:rsidRPr="00FF5D89" w14:paraId="77FEC590" w14:textId="77777777" w:rsidTr="00A07997">
        <w:trPr>
          <w:trHeight w:val="300"/>
        </w:trPr>
        <w:tc>
          <w:tcPr>
            <w:tcW w:w="1604" w:type="pct"/>
            <w:shd w:val="clear" w:color="auto" w:fill="auto"/>
            <w:noWrap/>
            <w:vAlign w:val="bottom"/>
            <w:hideMark/>
          </w:tcPr>
          <w:p w14:paraId="5FE122AB" w14:textId="77777777" w:rsidR="00FF5D89" w:rsidRPr="00FF5D89" w:rsidRDefault="00FF5D89" w:rsidP="00A07997">
            <w:pPr>
              <w:pStyle w:val="Tableitalics"/>
            </w:pPr>
            <w:r w:rsidRPr="00FF5D89">
              <w:t>Hoplocephalus bitorquatus</w:t>
            </w:r>
          </w:p>
        </w:tc>
        <w:tc>
          <w:tcPr>
            <w:tcW w:w="1379" w:type="pct"/>
            <w:shd w:val="clear" w:color="auto" w:fill="auto"/>
            <w:vAlign w:val="bottom"/>
            <w:hideMark/>
          </w:tcPr>
          <w:p w14:paraId="5AFBEA96" w14:textId="3F0A79F3" w:rsidR="00FF5D89" w:rsidRPr="00FF5D89" w:rsidRDefault="00FF5D89" w:rsidP="00FF5D89">
            <w:pPr>
              <w:pStyle w:val="Tabletext"/>
            </w:pPr>
            <w:r w:rsidRPr="00FF5D89">
              <w:t>Pale-Headed Snake</w:t>
            </w:r>
          </w:p>
        </w:tc>
        <w:tc>
          <w:tcPr>
            <w:tcW w:w="490" w:type="pct"/>
            <w:shd w:val="clear" w:color="auto" w:fill="auto"/>
            <w:vAlign w:val="center"/>
            <w:hideMark/>
          </w:tcPr>
          <w:p w14:paraId="0D636EFC" w14:textId="0099A10B" w:rsidR="00FF5D89" w:rsidRPr="00FF5D89" w:rsidRDefault="00FF5D89" w:rsidP="00FF5D89">
            <w:pPr>
              <w:pStyle w:val="Tabletext"/>
              <w:jc w:val="center"/>
              <w:rPr>
                <w:lang w:eastAsia="en-AU"/>
              </w:rPr>
            </w:pPr>
          </w:p>
        </w:tc>
        <w:tc>
          <w:tcPr>
            <w:tcW w:w="451" w:type="pct"/>
            <w:shd w:val="clear" w:color="auto" w:fill="auto"/>
            <w:vAlign w:val="center"/>
            <w:hideMark/>
          </w:tcPr>
          <w:p w14:paraId="3AA58201"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7A792CA3" w14:textId="7602CA20" w:rsidR="00FF5D89" w:rsidRPr="00FF5D89" w:rsidRDefault="00FF5D89" w:rsidP="00FF5D89">
            <w:pPr>
              <w:pStyle w:val="Tabletext"/>
              <w:jc w:val="center"/>
              <w:rPr>
                <w:lang w:eastAsia="en-AU"/>
              </w:rPr>
            </w:pPr>
          </w:p>
        </w:tc>
        <w:tc>
          <w:tcPr>
            <w:tcW w:w="626" w:type="pct"/>
            <w:shd w:val="clear" w:color="auto" w:fill="auto"/>
            <w:vAlign w:val="center"/>
            <w:hideMark/>
          </w:tcPr>
          <w:p w14:paraId="15B265F9" w14:textId="2E7B07E2" w:rsidR="00FF5D89" w:rsidRPr="00FF5D89" w:rsidRDefault="00FF5D89" w:rsidP="00FF5D89">
            <w:pPr>
              <w:pStyle w:val="Tabletext"/>
              <w:jc w:val="center"/>
              <w:rPr>
                <w:lang w:eastAsia="en-AU"/>
              </w:rPr>
            </w:pPr>
          </w:p>
        </w:tc>
      </w:tr>
      <w:tr w:rsidR="00FF5D89" w:rsidRPr="00FF5D89" w14:paraId="21C2BB04" w14:textId="77777777" w:rsidTr="00A07997">
        <w:trPr>
          <w:trHeight w:val="300"/>
        </w:trPr>
        <w:tc>
          <w:tcPr>
            <w:tcW w:w="1604" w:type="pct"/>
            <w:shd w:val="clear" w:color="auto" w:fill="auto"/>
            <w:vAlign w:val="center"/>
            <w:hideMark/>
          </w:tcPr>
          <w:p w14:paraId="03EE29CA" w14:textId="77777777" w:rsidR="00FF5D89" w:rsidRPr="00FF5D89" w:rsidRDefault="00FF5D89" w:rsidP="00A07997">
            <w:pPr>
              <w:pStyle w:val="Tableitalics"/>
            </w:pPr>
            <w:r w:rsidRPr="00FF5D89">
              <w:t>Intellagama lesueurii</w:t>
            </w:r>
          </w:p>
        </w:tc>
        <w:tc>
          <w:tcPr>
            <w:tcW w:w="1379" w:type="pct"/>
            <w:shd w:val="clear" w:color="auto" w:fill="auto"/>
            <w:vAlign w:val="bottom"/>
            <w:hideMark/>
          </w:tcPr>
          <w:p w14:paraId="62C5E340" w14:textId="4E497DCF" w:rsidR="00FF5D89" w:rsidRPr="00FF5D89" w:rsidRDefault="00FF5D89" w:rsidP="00FF5D89">
            <w:pPr>
              <w:pStyle w:val="Tabletext"/>
            </w:pPr>
            <w:r w:rsidRPr="00FF5D89">
              <w:t>Eastern Water Dragon</w:t>
            </w:r>
          </w:p>
        </w:tc>
        <w:tc>
          <w:tcPr>
            <w:tcW w:w="490" w:type="pct"/>
            <w:shd w:val="clear" w:color="auto" w:fill="auto"/>
            <w:vAlign w:val="center"/>
            <w:hideMark/>
          </w:tcPr>
          <w:p w14:paraId="5CAC0948" w14:textId="05D7C44E" w:rsidR="00FF5D89" w:rsidRPr="00FF5D89" w:rsidRDefault="00FF5D89" w:rsidP="00FF5D89">
            <w:pPr>
              <w:pStyle w:val="Tabletext"/>
              <w:jc w:val="center"/>
              <w:rPr>
                <w:lang w:eastAsia="en-AU"/>
              </w:rPr>
            </w:pPr>
          </w:p>
        </w:tc>
        <w:tc>
          <w:tcPr>
            <w:tcW w:w="451" w:type="pct"/>
            <w:shd w:val="clear" w:color="auto" w:fill="auto"/>
            <w:vAlign w:val="center"/>
            <w:hideMark/>
          </w:tcPr>
          <w:p w14:paraId="4EECF2BC" w14:textId="41E87839" w:rsidR="00FF5D89" w:rsidRPr="00FF5D89" w:rsidRDefault="00FF5D89" w:rsidP="00FF5D89">
            <w:pPr>
              <w:pStyle w:val="Tabletext"/>
              <w:jc w:val="center"/>
              <w:rPr>
                <w:lang w:eastAsia="en-AU"/>
              </w:rPr>
            </w:pPr>
          </w:p>
        </w:tc>
        <w:tc>
          <w:tcPr>
            <w:tcW w:w="450" w:type="pct"/>
            <w:shd w:val="clear" w:color="auto" w:fill="auto"/>
            <w:vAlign w:val="center"/>
            <w:hideMark/>
          </w:tcPr>
          <w:p w14:paraId="7328FF7E" w14:textId="214DA6A0" w:rsidR="00FF5D89" w:rsidRPr="00FF5D89" w:rsidRDefault="00FF5D89" w:rsidP="00FF5D89">
            <w:pPr>
              <w:pStyle w:val="Tabletext"/>
              <w:jc w:val="center"/>
              <w:rPr>
                <w:lang w:eastAsia="en-AU"/>
              </w:rPr>
            </w:pPr>
          </w:p>
        </w:tc>
        <w:tc>
          <w:tcPr>
            <w:tcW w:w="626" w:type="pct"/>
            <w:shd w:val="clear" w:color="auto" w:fill="auto"/>
            <w:vAlign w:val="center"/>
            <w:hideMark/>
          </w:tcPr>
          <w:p w14:paraId="06DE85E1" w14:textId="2840F48E" w:rsidR="00FF5D89" w:rsidRPr="00FF5D89" w:rsidRDefault="00FF5D89" w:rsidP="00FF5D89">
            <w:pPr>
              <w:pStyle w:val="Tabletext"/>
              <w:jc w:val="center"/>
              <w:rPr>
                <w:lang w:eastAsia="en-AU"/>
              </w:rPr>
            </w:pPr>
          </w:p>
        </w:tc>
      </w:tr>
      <w:tr w:rsidR="00FF5D89" w:rsidRPr="00FF5D89" w14:paraId="7083C838" w14:textId="77777777" w:rsidTr="00A07997">
        <w:trPr>
          <w:trHeight w:val="300"/>
        </w:trPr>
        <w:tc>
          <w:tcPr>
            <w:tcW w:w="1604" w:type="pct"/>
            <w:shd w:val="clear" w:color="auto" w:fill="auto"/>
            <w:vAlign w:val="center"/>
            <w:hideMark/>
          </w:tcPr>
          <w:p w14:paraId="468D5DB9" w14:textId="77777777" w:rsidR="00FF5D89" w:rsidRPr="00FF5D89" w:rsidRDefault="00FF5D89" w:rsidP="00A07997">
            <w:pPr>
              <w:pStyle w:val="Tableitalics"/>
            </w:pPr>
            <w:r w:rsidRPr="00FF5D89">
              <w:t>Pseudechis porphyriacus</w:t>
            </w:r>
          </w:p>
        </w:tc>
        <w:tc>
          <w:tcPr>
            <w:tcW w:w="1379" w:type="pct"/>
            <w:shd w:val="clear" w:color="auto" w:fill="auto"/>
            <w:vAlign w:val="bottom"/>
            <w:hideMark/>
          </w:tcPr>
          <w:p w14:paraId="385150CF" w14:textId="7C339559" w:rsidR="00FF5D89" w:rsidRPr="00FF5D89" w:rsidRDefault="00FF5D89" w:rsidP="00FF5D89">
            <w:pPr>
              <w:pStyle w:val="Tabletext"/>
            </w:pPr>
            <w:r w:rsidRPr="00FF5D89">
              <w:t>Red-Bellied Black Snake</w:t>
            </w:r>
          </w:p>
        </w:tc>
        <w:tc>
          <w:tcPr>
            <w:tcW w:w="490" w:type="pct"/>
            <w:shd w:val="clear" w:color="auto" w:fill="auto"/>
            <w:vAlign w:val="center"/>
            <w:hideMark/>
          </w:tcPr>
          <w:p w14:paraId="2295DD6F" w14:textId="5F99B990" w:rsidR="00FF5D89" w:rsidRPr="00FF5D89" w:rsidRDefault="00FF5D89" w:rsidP="00FF5D89">
            <w:pPr>
              <w:pStyle w:val="Tabletext"/>
              <w:jc w:val="center"/>
              <w:rPr>
                <w:lang w:eastAsia="en-AU"/>
              </w:rPr>
            </w:pPr>
          </w:p>
        </w:tc>
        <w:tc>
          <w:tcPr>
            <w:tcW w:w="451" w:type="pct"/>
            <w:shd w:val="clear" w:color="auto" w:fill="auto"/>
            <w:vAlign w:val="center"/>
            <w:hideMark/>
          </w:tcPr>
          <w:p w14:paraId="6A5CA2B2" w14:textId="6B5293B7" w:rsidR="00FF5D89" w:rsidRPr="00FF5D89" w:rsidRDefault="00FF5D89" w:rsidP="00FF5D89">
            <w:pPr>
              <w:pStyle w:val="Tabletext"/>
              <w:jc w:val="center"/>
              <w:rPr>
                <w:lang w:eastAsia="en-AU"/>
              </w:rPr>
            </w:pPr>
          </w:p>
        </w:tc>
        <w:tc>
          <w:tcPr>
            <w:tcW w:w="450" w:type="pct"/>
            <w:shd w:val="clear" w:color="auto" w:fill="auto"/>
            <w:vAlign w:val="center"/>
            <w:hideMark/>
          </w:tcPr>
          <w:p w14:paraId="7EDA696B" w14:textId="5F5010D1" w:rsidR="00FF5D89" w:rsidRPr="00FF5D89" w:rsidRDefault="00FF5D89" w:rsidP="00FF5D89">
            <w:pPr>
              <w:pStyle w:val="Tabletext"/>
              <w:jc w:val="center"/>
              <w:rPr>
                <w:lang w:eastAsia="en-AU"/>
              </w:rPr>
            </w:pPr>
          </w:p>
        </w:tc>
        <w:tc>
          <w:tcPr>
            <w:tcW w:w="626" w:type="pct"/>
            <w:shd w:val="clear" w:color="auto" w:fill="auto"/>
            <w:vAlign w:val="center"/>
            <w:hideMark/>
          </w:tcPr>
          <w:p w14:paraId="1C0B1726" w14:textId="36EE9374" w:rsidR="00FF5D89" w:rsidRPr="00FF5D89" w:rsidRDefault="00FF5D89" w:rsidP="00FF5D89">
            <w:pPr>
              <w:pStyle w:val="Tabletext"/>
              <w:jc w:val="center"/>
              <w:rPr>
                <w:lang w:eastAsia="en-AU"/>
              </w:rPr>
            </w:pPr>
          </w:p>
        </w:tc>
      </w:tr>
      <w:tr w:rsidR="00FF5D89" w:rsidRPr="00FF5D89" w14:paraId="042B6592" w14:textId="77777777" w:rsidTr="00A07997">
        <w:trPr>
          <w:trHeight w:val="300"/>
        </w:trPr>
        <w:tc>
          <w:tcPr>
            <w:tcW w:w="1604" w:type="pct"/>
            <w:shd w:val="clear" w:color="auto" w:fill="auto"/>
            <w:vAlign w:val="center"/>
            <w:hideMark/>
          </w:tcPr>
          <w:p w14:paraId="0AA50E20" w14:textId="77777777" w:rsidR="00FF5D89" w:rsidRPr="00FF5D89" w:rsidRDefault="00FF5D89" w:rsidP="00A07997">
            <w:pPr>
              <w:pStyle w:val="Tableitalics"/>
            </w:pPr>
            <w:r w:rsidRPr="00FF5D89">
              <w:t>Pseudonaja textilis</w:t>
            </w:r>
          </w:p>
        </w:tc>
        <w:tc>
          <w:tcPr>
            <w:tcW w:w="1379" w:type="pct"/>
            <w:shd w:val="clear" w:color="auto" w:fill="auto"/>
            <w:vAlign w:val="bottom"/>
            <w:hideMark/>
          </w:tcPr>
          <w:p w14:paraId="791B85D0" w14:textId="21AF8C3E" w:rsidR="00FF5D89" w:rsidRPr="00FF5D89" w:rsidRDefault="00FF5D89" w:rsidP="00FF5D89">
            <w:pPr>
              <w:pStyle w:val="Tabletext"/>
            </w:pPr>
            <w:r w:rsidRPr="00FF5D89">
              <w:t>Eastern Brown Snake</w:t>
            </w:r>
          </w:p>
        </w:tc>
        <w:tc>
          <w:tcPr>
            <w:tcW w:w="490" w:type="pct"/>
            <w:shd w:val="clear" w:color="auto" w:fill="auto"/>
            <w:vAlign w:val="center"/>
            <w:hideMark/>
          </w:tcPr>
          <w:p w14:paraId="2FE97280" w14:textId="6E8272D3" w:rsidR="00FF5D89" w:rsidRPr="00FF5D89" w:rsidRDefault="00FF5D89" w:rsidP="00FF5D89">
            <w:pPr>
              <w:pStyle w:val="Tabletext"/>
              <w:jc w:val="center"/>
              <w:rPr>
                <w:lang w:eastAsia="en-AU"/>
              </w:rPr>
            </w:pPr>
          </w:p>
        </w:tc>
        <w:tc>
          <w:tcPr>
            <w:tcW w:w="451" w:type="pct"/>
            <w:shd w:val="clear" w:color="auto" w:fill="auto"/>
            <w:vAlign w:val="center"/>
            <w:hideMark/>
          </w:tcPr>
          <w:p w14:paraId="29DA6EBF" w14:textId="244C6C47" w:rsidR="00FF5D89" w:rsidRPr="00FF5D89" w:rsidRDefault="00FF5D89" w:rsidP="00FF5D89">
            <w:pPr>
              <w:pStyle w:val="Tabletext"/>
              <w:jc w:val="center"/>
              <w:rPr>
                <w:lang w:eastAsia="en-AU"/>
              </w:rPr>
            </w:pPr>
          </w:p>
        </w:tc>
        <w:tc>
          <w:tcPr>
            <w:tcW w:w="450" w:type="pct"/>
            <w:shd w:val="clear" w:color="auto" w:fill="auto"/>
            <w:vAlign w:val="center"/>
            <w:hideMark/>
          </w:tcPr>
          <w:p w14:paraId="3BD74B7C" w14:textId="7012A877" w:rsidR="00FF5D89" w:rsidRPr="00FF5D89" w:rsidRDefault="00FF5D89" w:rsidP="00FF5D89">
            <w:pPr>
              <w:pStyle w:val="Tabletext"/>
              <w:jc w:val="center"/>
              <w:rPr>
                <w:lang w:eastAsia="en-AU"/>
              </w:rPr>
            </w:pPr>
          </w:p>
        </w:tc>
        <w:tc>
          <w:tcPr>
            <w:tcW w:w="626" w:type="pct"/>
            <w:shd w:val="clear" w:color="auto" w:fill="auto"/>
            <w:vAlign w:val="center"/>
            <w:hideMark/>
          </w:tcPr>
          <w:p w14:paraId="4D77B36E" w14:textId="3D022A65" w:rsidR="00FF5D89" w:rsidRPr="00FF5D89" w:rsidRDefault="00FF5D89" w:rsidP="00FF5D89">
            <w:pPr>
              <w:pStyle w:val="Tabletext"/>
              <w:jc w:val="center"/>
              <w:rPr>
                <w:lang w:eastAsia="en-AU"/>
              </w:rPr>
            </w:pPr>
          </w:p>
        </w:tc>
      </w:tr>
      <w:tr w:rsidR="00FF5D89" w:rsidRPr="00FF5D89" w14:paraId="1CCC153A" w14:textId="77777777" w:rsidTr="00A07997">
        <w:trPr>
          <w:trHeight w:val="300"/>
        </w:trPr>
        <w:tc>
          <w:tcPr>
            <w:tcW w:w="1604" w:type="pct"/>
            <w:shd w:val="clear" w:color="auto" w:fill="auto"/>
            <w:vAlign w:val="center"/>
            <w:hideMark/>
          </w:tcPr>
          <w:p w14:paraId="0FE44704" w14:textId="77777777" w:rsidR="00FF5D89" w:rsidRPr="00FF5D89" w:rsidRDefault="00FF5D89" w:rsidP="00A07997">
            <w:pPr>
              <w:pStyle w:val="Tableitalics"/>
            </w:pPr>
            <w:r w:rsidRPr="00FF5D89">
              <w:t>Tiliqua nigrolutea</w:t>
            </w:r>
          </w:p>
        </w:tc>
        <w:tc>
          <w:tcPr>
            <w:tcW w:w="1379" w:type="pct"/>
            <w:shd w:val="clear" w:color="auto" w:fill="auto"/>
            <w:vAlign w:val="bottom"/>
            <w:hideMark/>
          </w:tcPr>
          <w:p w14:paraId="4385280A" w14:textId="38A11025" w:rsidR="00FF5D89" w:rsidRPr="00FF5D89" w:rsidRDefault="00FF5D89" w:rsidP="00FF5D89">
            <w:pPr>
              <w:pStyle w:val="Tabletext"/>
            </w:pPr>
            <w:r w:rsidRPr="00FF5D89">
              <w:t>Blotched Blue Tongue Lizard</w:t>
            </w:r>
          </w:p>
        </w:tc>
        <w:tc>
          <w:tcPr>
            <w:tcW w:w="490" w:type="pct"/>
            <w:shd w:val="clear" w:color="auto" w:fill="auto"/>
            <w:vAlign w:val="center"/>
            <w:hideMark/>
          </w:tcPr>
          <w:p w14:paraId="665DDB53" w14:textId="7F1E038D" w:rsidR="00FF5D89" w:rsidRPr="00FF5D89" w:rsidRDefault="00FF5D89" w:rsidP="00FF5D89">
            <w:pPr>
              <w:pStyle w:val="Tabletext"/>
              <w:jc w:val="center"/>
              <w:rPr>
                <w:lang w:eastAsia="en-AU"/>
              </w:rPr>
            </w:pPr>
          </w:p>
        </w:tc>
        <w:tc>
          <w:tcPr>
            <w:tcW w:w="451" w:type="pct"/>
            <w:shd w:val="clear" w:color="auto" w:fill="auto"/>
            <w:vAlign w:val="center"/>
            <w:hideMark/>
          </w:tcPr>
          <w:p w14:paraId="39B3FB3C" w14:textId="4013ABA7" w:rsidR="00FF5D89" w:rsidRPr="00FF5D89" w:rsidRDefault="00FF5D89" w:rsidP="00FF5D89">
            <w:pPr>
              <w:pStyle w:val="Tabletext"/>
              <w:jc w:val="center"/>
              <w:rPr>
                <w:lang w:eastAsia="en-AU"/>
              </w:rPr>
            </w:pPr>
          </w:p>
        </w:tc>
        <w:tc>
          <w:tcPr>
            <w:tcW w:w="450" w:type="pct"/>
            <w:shd w:val="clear" w:color="auto" w:fill="auto"/>
            <w:vAlign w:val="center"/>
            <w:hideMark/>
          </w:tcPr>
          <w:p w14:paraId="48B9FED8" w14:textId="51CE8D85" w:rsidR="00FF5D89" w:rsidRPr="00FF5D89" w:rsidRDefault="00FF5D89" w:rsidP="00FF5D89">
            <w:pPr>
              <w:pStyle w:val="Tabletext"/>
              <w:jc w:val="center"/>
              <w:rPr>
                <w:lang w:eastAsia="en-AU"/>
              </w:rPr>
            </w:pPr>
          </w:p>
        </w:tc>
        <w:tc>
          <w:tcPr>
            <w:tcW w:w="626" w:type="pct"/>
            <w:shd w:val="clear" w:color="auto" w:fill="auto"/>
            <w:vAlign w:val="center"/>
            <w:hideMark/>
          </w:tcPr>
          <w:p w14:paraId="22727A57" w14:textId="4E75B21E" w:rsidR="00FF5D89" w:rsidRPr="00FF5D89" w:rsidRDefault="00FF5D89" w:rsidP="00FF5D89">
            <w:pPr>
              <w:pStyle w:val="Tabletext"/>
              <w:jc w:val="center"/>
              <w:rPr>
                <w:lang w:eastAsia="en-AU"/>
              </w:rPr>
            </w:pPr>
          </w:p>
        </w:tc>
      </w:tr>
      <w:tr w:rsidR="00FF5D89" w:rsidRPr="00FF5D89" w14:paraId="21DA48D3" w14:textId="77777777" w:rsidTr="00A07997">
        <w:trPr>
          <w:trHeight w:val="300"/>
        </w:trPr>
        <w:tc>
          <w:tcPr>
            <w:tcW w:w="1604" w:type="pct"/>
            <w:shd w:val="clear" w:color="auto" w:fill="auto"/>
            <w:vAlign w:val="center"/>
            <w:hideMark/>
          </w:tcPr>
          <w:p w14:paraId="5C571FB2" w14:textId="77777777" w:rsidR="00FF5D89" w:rsidRPr="00FF5D89" w:rsidRDefault="00FF5D89" w:rsidP="00A07997">
            <w:pPr>
              <w:pStyle w:val="Tableitalics"/>
            </w:pPr>
            <w:r w:rsidRPr="00FF5D89">
              <w:t>Tropidechis carinatus</w:t>
            </w:r>
          </w:p>
        </w:tc>
        <w:tc>
          <w:tcPr>
            <w:tcW w:w="1379" w:type="pct"/>
            <w:shd w:val="clear" w:color="auto" w:fill="auto"/>
            <w:vAlign w:val="bottom"/>
            <w:hideMark/>
          </w:tcPr>
          <w:p w14:paraId="1567D066" w14:textId="79B3CC37" w:rsidR="00FF5D89" w:rsidRPr="00FF5D89" w:rsidRDefault="00FF5D89" w:rsidP="00FF5D89">
            <w:pPr>
              <w:pStyle w:val="Tabletext"/>
            </w:pPr>
            <w:r w:rsidRPr="00FF5D89">
              <w:t>Rough-Scaled Snake</w:t>
            </w:r>
          </w:p>
        </w:tc>
        <w:tc>
          <w:tcPr>
            <w:tcW w:w="490" w:type="pct"/>
            <w:shd w:val="clear" w:color="auto" w:fill="auto"/>
            <w:vAlign w:val="center"/>
            <w:hideMark/>
          </w:tcPr>
          <w:p w14:paraId="4AB29FA3" w14:textId="33A03EEF" w:rsidR="00FF5D89" w:rsidRPr="00FF5D89" w:rsidRDefault="00FF5D89" w:rsidP="00FF5D89">
            <w:pPr>
              <w:pStyle w:val="Tabletext"/>
              <w:jc w:val="center"/>
              <w:rPr>
                <w:lang w:eastAsia="en-AU"/>
              </w:rPr>
            </w:pPr>
          </w:p>
        </w:tc>
        <w:tc>
          <w:tcPr>
            <w:tcW w:w="451" w:type="pct"/>
            <w:shd w:val="clear" w:color="auto" w:fill="auto"/>
            <w:vAlign w:val="center"/>
            <w:hideMark/>
          </w:tcPr>
          <w:p w14:paraId="41A30E1A" w14:textId="4B725202" w:rsidR="00FF5D89" w:rsidRPr="00FF5D89" w:rsidRDefault="00FF5D89" w:rsidP="00FF5D89">
            <w:pPr>
              <w:pStyle w:val="Tabletext"/>
              <w:jc w:val="center"/>
              <w:rPr>
                <w:lang w:eastAsia="en-AU"/>
              </w:rPr>
            </w:pPr>
          </w:p>
        </w:tc>
        <w:tc>
          <w:tcPr>
            <w:tcW w:w="450" w:type="pct"/>
            <w:shd w:val="clear" w:color="auto" w:fill="auto"/>
            <w:vAlign w:val="center"/>
            <w:hideMark/>
          </w:tcPr>
          <w:p w14:paraId="2760C5C7" w14:textId="287A0380" w:rsidR="00FF5D89" w:rsidRPr="00FF5D89" w:rsidRDefault="00FF5D89" w:rsidP="00FF5D89">
            <w:pPr>
              <w:pStyle w:val="Tabletext"/>
              <w:jc w:val="center"/>
              <w:rPr>
                <w:lang w:eastAsia="en-AU"/>
              </w:rPr>
            </w:pPr>
          </w:p>
        </w:tc>
        <w:tc>
          <w:tcPr>
            <w:tcW w:w="626" w:type="pct"/>
            <w:shd w:val="clear" w:color="auto" w:fill="auto"/>
            <w:vAlign w:val="center"/>
            <w:hideMark/>
          </w:tcPr>
          <w:p w14:paraId="46901DF6" w14:textId="2E8A2F78" w:rsidR="00FF5D89" w:rsidRPr="00FF5D89" w:rsidRDefault="00FF5D89" w:rsidP="00FF5D89">
            <w:pPr>
              <w:pStyle w:val="Tabletext"/>
              <w:jc w:val="center"/>
              <w:rPr>
                <w:lang w:eastAsia="en-AU"/>
              </w:rPr>
            </w:pPr>
          </w:p>
        </w:tc>
      </w:tr>
      <w:tr w:rsidR="00FF5D89" w:rsidRPr="00FF5D89" w14:paraId="4A327AE9" w14:textId="77777777" w:rsidTr="00A07997">
        <w:trPr>
          <w:trHeight w:val="300"/>
        </w:trPr>
        <w:tc>
          <w:tcPr>
            <w:tcW w:w="1604" w:type="pct"/>
            <w:shd w:val="clear" w:color="auto" w:fill="auto"/>
            <w:noWrap/>
            <w:vAlign w:val="bottom"/>
            <w:hideMark/>
          </w:tcPr>
          <w:p w14:paraId="4E28940D" w14:textId="77777777" w:rsidR="00FF5D89" w:rsidRPr="00FF5D89" w:rsidRDefault="00FF5D89" w:rsidP="00A07997">
            <w:pPr>
              <w:pStyle w:val="Tableitalics"/>
            </w:pPr>
            <w:r w:rsidRPr="00FF5D89">
              <w:lastRenderedPageBreak/>
              <w:t>Varanus rosenbergi</w:t>
            </w:r>
          </w:p>
        </w:tc>
        <w:tc>
          <w:tcPr>
            <w:tcW w:w="1379" w:type="pct"/>
            <w:shd w:val="clear" w:color="auto" w:fill="auto"/>
            <w:noWrap/>
            <w:vAlign w:val="bottom"/>
            <w:hideMark/>
          </w:tcPr>
          <w:p w14:paraId="05C4A8EB" w14:textId="17763E08" w:rsidR="00FF5D89" w:rsidRPr="00FF5D89" w:rsidRDefault="00FF5D89" w:rsidP="00FF5D89">
            <w:pPr>
              <w:pStyle w:val="Tabletext"/>
            </w:pPr>
            <w:r w:rsidRPr="00FF5D89">
              <w:t>Rosenberg'S Goanna</w:t>
            </w:r>
          </w:p>
        </w:tc>
        <w:tc>
          <w:tcPr>
            <w:tcW w:w="490" w:type="pct"/>
            <w:shd w:val="clear" w:color="auto" w:fill="auto"/>
            <w:noWrap/>
            <w:vAlign w:val="center"/>
            <w:hideMark/>
          </w:tcPr>
          <w:p w14:paraId="6490EBF4" w14:textId="48E693A5" w:rsidR="00FF5D89" w:rsidRPr="00FF5D89" w:rsidRDefault="00FF5D89" w:rsidP="00FF5D89">
            <w:pPr>
              <w:pStyle w:val="Tabletext"/>
              <w:jc w:val="center"/>
              <w:rPr>
                <w:rFonts w:ascii="Calibri" w:hAnsi="Calibri"/>
                <w:sz w:val="22"/>
                <w:lang w:eastAsia="en-AU"/>
              </w:rPr>
            </w:pPr>
          </w:p>
        </w:tc>
        <w:tc>
          <w:tcPr>
            <w:tcW w:w="451" w:type="pct"/>
            <w:shd w:val="clear" w:color="auto" w:fill="auto"/>
            <w:noWrap/>
            <w:vAlign w:val="center"/>
            <w:hideMark/>
          </w:tcPr>
          <w:p w14:paraId="26B8CC67"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V</w:t>
            </w:r>
          </w:p>
        </w:tc>
        <w:tc>
          <w:tcPr>
            <w:tcW w:w="450" w:type="pct"/>
            <w:shd w:val="clear" w:color="auto" w:fill="auto"/>
            <w:noWrap/>
            <w:vAlign w:val="center"/>
            <w:hideMark/>
          </w:tcPr>
          <w:p w14:paraId="1A866050" w14:textId="671A1FE2" w:rsidR="00FF5D89" w:rsidRPr="00FF5D89" w:rsidRDefault="00FF5D89" w:rsidP="00FF5D89">
            <w:pPr>
              <w:pStyle w:val="Tabletext"/>
              <w:jc w:val="center"/>
              <w:rPr>
                <w:rFonts w:ascii="Calibri" w:hAnsi="Calibri"/>
                <w:sz w:val="22"/>
                <w:lang w:eastAsia="en-AU"/>
              </w:rPr>
            </w:pPr>
          </w:p>
        </w:tc>
        <w:tc>
          <w:tcPr>
            <w:tcW w:w="626" w:type="pct"/>
            <w:shd w:val="clear" w:color="auto" w:fill="auto"/>
            <w:noWrap/>
            <w:vAlign w:val="center"/>
            <w:hideMark/>
          </w:tcPr>
          <w:p w14:paraId="3029AF2F"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T (E)</w:t>
            </w:r>
          </w:p>
        </w:tc>
      </w:tr>
      <w:tr w:rsidR="00FF5D89" w:rsidRPr="00FF5D89" w14:paraId="2C8DFE45" w14:textId="77777777" w:rsidTr="00A07997">
        <w:trPr>
          <w:trHeight w:val="510"/>
        </w:trPr>
        <w:tc>
          <w:tcPr>
            <w:tcW w:w="1604" w:type="pct"/>
            <w:shd w:val="clear" w:color="auto" w:fill="auto"/>
            <w:vAlign w:val="center"/>
            <w:hideMark/>
          </w:tcPr>
          <w:p w14:paraId="0DA21883" w14:textId="77777777" w:rsidR="00FF5D89" w:rsidRPr="00FF5D89" w:rsidRDefault="00FF5D89" w:rsidP="00A07997">
            <w:pPr>
              <w:pStyle w:val="Tableitalics"/>
            </w:pPr>
            <w:r w:rsidRPr="00FF5D89">
              <w:t>Wollumbinia georgesi</w:t>
            </w:r>
          </w:p>
        </w:tc>
        <w:tc>
          <w:tcPr>
            <w:tcW w:w="1379" w:type="pct"/>
            <w:shd w:val="clear" w:color="auto" w:fill="auto"/>
            <w:vAlign w:val="bottom"/>
            <w:hideMark/>
          </w:tcPr>
          <w:p w14:paraId="1E93013B" w14:textId="7872F993" w:rsidR="00FF5D89" w:rsidRPr="00FF5D89" w:rsidRDefault="00FF5D89" w:rsidP="00FF5D89">
            <w:pPr>
              <w:pStyle w:val="Tabletext"/>
            </w:pPr>
            <w:r w:rsidRPr="00FF5D89">
              <w:t>Bellinger River Snapping Turtle</w:t>
            </w:r>
          </w:p>
        </w:tc>
        <w:tc>
          <w:tcPr>
            <w:tcW w:w="490" w:type="pct"/>
            <w:shd w:val="clear" w:color="auto" w:fill="auto"/>
            <w:vAlign w:val="center"/>
            <w:hideMark/>
          </w:tcPr>
          <w:p w14:paraId="08A2EB49" w14:textId="77777777" w:rsidR="00FF5D89" w:rsidRPr="00FF5D89" w:rsidRDefault="00FF5D89" w:rsidP="00FF5D89">
            <w:pPr>
              <w:pStyle w:val="Tabletext"/>
              <w:jc w:val="center"/>
              <w:rPr>
                <w:lang w:eastAsia="en-AU"/>
              </w:rPr>
            </w:pPr>
            <w:r w:rsidRPr="00FF5D89">
              <w:rPr>
                <w:lang w:eastAsia="en-AU"/>
              </w:rPr>
              <w:t>CE</w:t>
            </w:r>
          </w:p>
        </w:tc>
        <w:tc>
          <w:tcPr>
            <w:tcW w:w="451" w:type="pct"/>
            <w:shd w:val="clear" w:color="auto" w:fill="auto"/>
            <w:vAlign w:val="center"/>
            <w:hideMark/>
          </w:tcPr>
          <w:p w14:paraId="6D29017F" w14:textId="77777777" w:rsidR="00FF5D89" w:rsidRPr="00FF5D89" w:rsidRDefault="00FF5D89" w:rsidP="00FF5D89">
            <w:pPr>
              <w:pStyle w:val="Tabletext"/>
              <w:jc w:val="center"/>
              <w:rPr>
                <w:lang w:eastAsia="en-AU"/>
              </w:rPr>
            </w:pPr>
            <w:r w:rsidRPr="00FF5D89">
              <w:rPr>
                <w:lang w:eastAsia="en-AU"/>
              </w:rPr>
              <w:t>CE</w:t>
            </w:r>
          </w:p>
        </w:tc>
        <w:tc>
          <w:tcPr>
            <w:tcW w:w="450" w:type="pct"/>
            <w:shd w:val="clear" w:color="auto" w:fill="auto"/>
            <w:vAlign w:val="center"/>
            <w:hideMark/>
          </w:tcPr>
          <w:p w14:paraId="592B44E5" w14:textId="6B8E0F18" w:rsidR="00FF5D89" w:rsidRPr="00FF5D89" w:rsidRDefault="00FF5D89" w:rsidP="00FF5D89">
            <w:pPr>
              <w:pStyle w:val="Tabletext"/>
              <w:jc w:val="center"/>
              <w:rPr>
                <w:lang w:eastAsia="en-AU"/>
              </w:rPr>
            </w:pPr>
          </w:p>
        </w:tc>
        <w:tc>
          <w:tcPr>
            <w:tcW w:w="626" w:type="pct"/>
            <w:shd w:val="clear" w:color="auto" w:fill="auto"/>
            <w:vAlign w:val="center"/>
            <w:hideMark/>
          </w:tcPr>
          <w:p w14:paraId="6BFEE46C" w14:textId="313EA919" w:rsidR="00FF5D89" w:rsidRPr="00FF5D89" w:rsidRDefault="00FF5D89" w:rsidP="00FF5D89">
            <w:pPr>
              <w:pStyle w:val="Tabletext"/>
              <w:jc w:val="center"/>
              <w:rPr>
                <w:lang w:eastAsia="en-AU"/>
              </w:rPr>
            </w:pPr>
          </w:p>
        </w:tc>
      </w:tr>
      <w:tr w:rsidR="00FF5D89" w:rsidRPr="00FF5D89" w14:paraId="3795EA35" w14:textId="77777777" w:rsidTr="008C0854">
        <w:trPr>
          <w:trHeight w:val="300"/>
        </w:trPr>
        <w:tc>
          <w:tcPr>
            <w:tcW w:w="5000" w:type="pct"/>
            <w:gridSpan w:val="6"/>
            <w:shd w:val="clear" w:color="auto" w:fill="D9D9D9" w:themeFill="background1" w:themeFillShade="D9"/>
            <w:vAlign w:val="center"/>
            <w:hideMark/>
          </w:tcPr>
          <w:p w14:paraId="55E11956" w14:textId="4535E9DF" w:rsidR="00FF5D89" w:rsidRPr="00FF5D89" w:rsidRDefault="00FF5D89" w:rsidP="00FF5D89">
            <w:pPr>
              <w:pStyle w:val="Tabletext"/>
              <w:rPr>
                <w:b/>
              </w:rPr>
            </w:pPr>
            <w:r w:rsidRPr="00FF5D89">
              <w:rPr>
                <w:b/>
              </w:rPr>
              <w:t>Amphibians</w:t>
            </w:r>
          </w:p>
        </w:tc>
      </w:tr>
      <w:tr w:rsidR="00FF5D89" w:rsidRPr="00FF5D89" w14:paraId="7CDF05C5" w14:textId="77777777" w:rsidTr="00A07997">
        <w:trPr>
          <w:trHeight w:val="510"/>
        </w:trPr>
        <w:tc>
          <w:tcPr>
            <w:tcW w:w="1604" w:type="pct"/>
            <w:shd w:val="clear" w:color="auto" w:fill="auto"/>
            <w:vAlign w:val="center"/>
            <w:hideMark/>
          </w:tcPr>
          <w:p w14:paraId="0D46D7A9" w14:textId="77777777" w:rsidR="00FF5D89" w:rsidRPr="00FF5D89" w:rsidRDefault="00FF5D89" w:rsidP="00A07997">
            <w:pPr>
              <w:pStyle w:val="Tableitalics"/>
            </w:pPr>
            <w:r w:rsidRPr="00FF5D89">
              <w:t>Crinia tinnula</w:t>
            </w:r>
          </w:p>
        </w:tc>
        <w:tc>
          <w:tcPr>
            <w:tcW w:w="1379" w:type="pct"/>
            <w:shd w:val="clear" w:color="auto" w:fill="auto"/>
            <w:vAlign w:val="center"/>
            <w:hideMark/>
          </w:tcPr>
          <w:p w14:paraId="71CC3127" w14:textId="77777777" w:rsidR="00FF5D89" w:rsidRPr="00FF5D89" w:rsidRDefault="00FF5D89" w:rsidP="00FF5D89">
            <w:pPr>
              <w:pStyle w:val="Tabletext"/>
            </w:pPr>
            <w:r w:rsidRPr="00FF5D89">
              <w:t>Tinkling Frog, Wallum Froglet</w:t>
            </w:r>
          </w:p>
        </w:tc>
        <w:tc>
          <w:tcPr>
            <w:tcW w:w="490" w:type="pct"/>
            <w:shd w:val="clear" w:color="auto" w:fill="auto"/>
            <w:vAlign w:val="center"/>
            <w:hideMark/>
          </w:tcPr>
          <w:p w14:paraId="41869F4D" w14:textId="07D1E562" w:rsidR="00FF5D89" w:rsidRPr="00FF5D89" w:rsidRDefault="00FF5D89" w:rsidP="00FF5D89">
            <w:pPr>
              <w:pStyle w:val="Tabletext"/>
              <w:jc w:val="center"/>
              <w:rPr>
                <w:lang w:eastAsia="en-AU"/>
              </w:rPr>
            </w:pPr>
          </w:p>
        </w:tc>
        <w:tc>
          <w:tcPr>
            <w:tcW w:w="451" w:type="pct"/>
            <w:shd w:val="clear" w:color="auto" w:fill="auto"/>
            <w:vAlign w:val="center"/>
            <w:hideMark/>
          </w:tcPr>
          <w:p w14:paraId="649A29CF"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0942C611" w14:textId="77777777" w:rsidR="00FF5D89" w:rsidRPr="00FF5D89" w:rsidRDefault="00FF5D89" w:rsidP="00FF5D89">
            <w:pPr>
              <w:pStyle w:val="Tabletext"/>
              <w:jc w:val="center"/>
              <w:rPr>
                <w:lang w:eastAsia="en-AU"/>
              </w:rPr>
            </w:pPr>
            <w:r w:rsidRPr="00FF5D89">
              <w:rPr>
                <w:lang w:eastAsia="en-AU"/>
              </w:rPr>
              <w:t>V</w:t>
            </w:r>
          </w:p>
        </w:tc>
        <w:tc>
          <w:tcPr>
            <w:tcW w:w="626" w:type="pct"/>
            <w:shd w:val="clear" w:color="auto" w:fill="auto"/>
            <w:vAlign w:val="center"/>
            <w:hideMark/>
          </w:tcPr>
          <w:p w14:paraId="61B521D0" w14:textId="1A599B0C" w:rsidR="00FF5D89" w:rsidRPr="00FF5D89" w:rsidRDefault="00FF5D89" w:rsidP="00FF5D89">
            <w:pPr>
              <w:pStyle w:val="Tabletext"/>
              <w:jc w:val="center"/>
              <w:rPr>
                <w:lang w:eastAsia="en-AU"/>
              </w:rPr>
            </w:pPr>
          </w:p>
        </w:tc>
      </w:tr>
      <w:tr w:rsidR="00FF5D89" w:rsidRPr="00FF5D89" w14:paraId="16A0D14E" w14:textId="77777777" w:rsidTr="00A07997">
        <w:trPr>
          <w:trHeight w:val="300"/>
        </w:trPr>
        <w:tc>
          <w:tcPr>
            <w:tcW w:w="1604" w:type="pct"/>
            <w:shd w:val="clear" w:color="auto" w:fill="auto"/>
            <w:noWrap/>
            <w:vAlign w:val="bottom"/>
            <w:hideMark/>
          </w:tcPr>
          <w:p w14:paraId="12ED5546" w14:textId="77777777" w:rsidR="00FF5D89" w:rsidRPr="00FF5D89" w:rsidRDefault="00FF5D89" w:rsidP="00A07997">
            <w:pPr>
              <w:pStyle w:val="Tableitalics"/>
            </w:pPr>
            <w:r w:rsidRPr="00FF5D89">
              <w:t>Heleioporus australiacus</w:t>
            </w:r>
          </w:p>
        </w:tc>
        <w:tc>
          <w:tcPr>
            <w:tcW w:w="1379" w:type="pct"/>
            <w:shd w:val="clear" w:color="auto" w:fill="auto"/>
            <w:noWrap/>
            <w:vAlign w:val="bottom"/>
            <w:hideMark/>
          </w:tcPr>
          <w:p w14:paraId="35ED17E7" w14:textId="77777777" w:rsidR="00FF5D89" w:rsidRPr="00FF5D89" w:rsidRDefault="00FF5D89" w:rsidP="00FF5D89">
            <w:pPr>
              <w:pStyle w:val="Tabletext"/>
            </w:pPr>
            <w:r w:rsidRPr="00FF5D89">
              <w:t>Giant Burrowing Frog</w:t>
            </w:r>
          </w:p>
        </w:tc>
        <w:tc>
          <w:tcPr>
            <w:tcW w:w="490" w:type="pct"/>
            <w:shd w:val="clear" w:color="auto" w:fill="auto"/>
            <w:noWrap/>
            <w:vAlign w:val="center"/>
            <w:hideMark/>
          </w:tcPr>
          <w:p w14:paraId="63BAB89B"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V</w:t>
            </w:r>
          </w:p>
        </w:tc>
        <w:tc>
          <w:tcPr>
            <w:tcW w:w="451" w:type="pct"/>
            <w:shd w:val="clear" w:color="auto" w:fill="auto"/>
            <w:noWrap/>
            <w:vAlign w:val="center"/>
            <w:hideMark/>
          </w:tcPr>
          <w:p w14:paraId="0D48FB49"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V</w:t>
            </w:r>
          </w:p>
        </w:tc>
        <w:tc>
          <w:tcPr>
            <w:tcW w:w="450" w:type="pct"/>
            <w:shd w:val="clear" w:color="auto" w:fill="auto"/>
            <w:noWrap/>
            <w:vAlign w:val="center"/>
            <w:hideMark/>
          </w:tcPr>
          <w:p w14:paraId="43DCE55A" w14:textId="7A9DE8E8" w:rsidR="00FF5D89" w:rsidRPr="00FF5D89" w:rsidRDefault="00FF5D89" w:rsidP="00FF5D89">
            <w:pPr>
              <w:pStyle w:val="Tabletext"/>
              <w:jc w:val="center"/>
              <w:rPr>
                <w:rFonts w:ascii="Calibri" w:hAnsi="Calibri"/>
                <w:sz w:val="22"/>
                <w:lang w:eastAsia="en-AU"/>
              </w:rPr>
            </w:pPr>
          </w:p>
        </w:tc>
        <w:tc>
          <w:tcPr>
            <w:tcW w:w="626" w:type="pct"/>
            <w:shd w:val="clear" w:color="auto" w:fill="auto"/>
            <w:noWrap/>
            <w:vAlign w:val="center"/>
            <w:hideMark/>
          </w:tcPr>
          <w:p w14:paraId="0C5792A1" w14:textId="77777777" w:rsidR="00FF5D89" w:rsidRPr="00FF5D89" w:rsidRDefault="00FF5D89" w:rsidP="00FF5D89">
            <w:pPr>
              <w:pStyle w:val="Tabletext"/>
              <w:jc w:val="center"/>
              <w:rPr>
                <w:rFonts w:ascii="Calibri" w:hAnsi="Calibri"/>
                <w:sz w:val="22"/>
                <w:lang w:eastAsia="en-AU"/>
              </w:rPr>
            </w:pPr>
            <w:r w:rsidRPr="00FF5D89">
              <w:rPr>
                <w:rFonts w:ascii="Calibri" w:hAnsi="Calibri"/>
                <w:sz w:val="22"/>
                <w:lang w:eastAsia="en-AU"/>
              </w:rPr>
              <w:t>T (CE)</w:t>
            </w:r>
          </w:p>
        </w:tc>
      </w:tr>
      <w:tr w:rsidR="00FF5D89" w:rsidRPr="00FF5D89" w14:paraId="5A14C3DD" w14:textId="77777777" w:rsidTr="00A07997">
        <w:trPr>
          <w:trHeight w:val="300"/>
        </w:trPr>
        <w:tc>
          <w:tcPr>
            <w:tcW w:w="1604" w:type="pct"/>
            <w:shd w:val="clear" w:color="auto" w:fill="auto"/>
            <w:vAlign w:val="center"/>
            <w:hideMark/>
          </w:tcPr>
          <w:p w14:paraId="328A5442" w14:textId="77777777" w:rsidR="00FF5D89" w:rsidRPr="00FF5D89" w:rsidRDefault="00FF5D89" w:rsidP="00A07997">
            <w:pPr>
              <w:pStyle w:val="Tableitalics"/>
            </w:pPr>
            <w:r w:rsidRPr="00FF5D89">
              <w:t>Lechriodus fletcheri</w:t>
            </w:r>
          </w:p>
        </w:tc>
        <w:tc>
          <w:tcPr>
            <w:tcW w:w="1379" w:type="pct"/>
            <w:shd w:val="clear" w:color="auto" w:fill="auto"/>
            <w:vAlign w:val="center"/>
            <w:hideMark/>
          </w:tcPr>
          <w:p w14:paraId="7FCF4748" w14:textId="77777777" w:rsidR="00FF5D89" w:rsidRPr="00FF5D89" w:rsidRDefault="00FF5D89" w:rsidP="00FF5D89">
            <w:pPr>
              <w:pStyle w:val="Tabletext"/>
            </w:pPr>
            <w:r w:rsidRPr="00FF5D89">
              <w:t>Fletcher’s Frog</w:t>
            </w:r>
          </w:p>
        </w:tc>
        <w:tc>
          <w:tcPr>
            <w:tcW w:w="490" w:type="pct"/>
            <w:shd w:val="clear" w:color="auto" w:fill="auto"/>
            <w:vAlign w:val="center"/>
            <w:hideMark/>
          </w:tcPr>
          <w:p w14:paraId="4DEE9728" w14:textId="16FD0C69" w:rsidR="00FF5D89" w:rsidRPr="00FF5D89" w:rsidRDefault="00FF5D89" w:rsidP="00FF5D89">
            <w:pPr>
              <w:pStyle w:val="Tabletext"/>
              <w:jc w:val="center"/>
              <w:rPr>
                <w:lang w:eastAsia="en-AU"/>
              </w:rPr>
            </w:pPr>
          </w:p>
        </w:tc>
        <w:tc>
          <w:tcPr>
            <w:tcW w:w="451" w:type="pct"/>
            <w:shd w:val="clear" w:color="auto" w:fill="auto"/>
            <w:vAlign w:val="center"/>
            <w:hideMark/>
          </w:tcPr>
          <w:p w14:paraId="5529B910" w14:textId="04D1E300" w:rsidR="00FF5D89" w:rsidRPr="00FF5D89" w:rsidRDefault="00FF5D89" w:rsidP="00FF5D89">
            <w:pPr>
              <w:pStyle w:val="Tabletext"/>
              <w:jc w:val="center"/>
              <w:rPr>
                <w:lang w:eastAsia="en-AU"/>
              </w:rPr>
            </w:pPr>
          </w:p>
        </w:tc>
        <w:tc>
          <w:tcPr>
            <w:tcW w:w="450" w:type="pct"/>
            <w:shd w:val="clear" w:color="auto" w:fill="auto"/>
            <w:vAlign w:val="center"/>
            <w:hideMark/>
          </w:tcPr>
          <w:p w14:paraId="3CAD8B5B" w14:textId="02FE3C17" w:rsidR="00FF5D89" w:rsidRPr="00FF5D89" w:rsidRDefault="00FF5D89" w:rsidP="00FF5D89">
            <w:pPr>
              <w:pStyle w:val="Tabletext"/>
              <w:jc w:val="center"/>
              <w:rPr>
                <w:lang w:eastAsia="en-AU"/>
              </w:rPr>
            </w:pPr>
          </w:p>
        </w:tc>
        <w:tc>
          <w:tcPr>
            <w:tcW w:w="626" w:type="pct"/>
            <w:shd w:val="clear" w:color="auto" w:fill="auto"/>
            <w:vAlign w:val="center"/>
            <w:hideMark/>
          </w:tcPr>
          <w:p w14:paraId="68C7F527" w14:textId="6E53DD99" w:rsidR="00FF5D89" w:rsidRPr="00FF5D89" w:rsidRDefault="00FF5D89" w:rsidP="00FF5D89">
            <w:pPr>
              <w:pStyle w:val="Tabletext"/>
              <w:jc w:val="center"/>
              <w:rPr>
                <w:lang w:eastAsia="en-AU"/>
              </w:rPr>
            </w:pPr>
          </w:p>
        </w:tc>
      </w:tr>
      <w:tr w:rsidR="00FF5D89" w:rsidRPr="00FF5D89" w14:paraId="6CA77644" w14:textId="77777777" w:rsidTr="00A07997">
        <w:trPr>
          <w:trHeight w:val="510"/>
        </w:trPr>
        <w:tc>
          <w:tcPr>
            <w:tcW w:w="1604" w:type="pct"/>
            <w:shd w:val="clear" w:color="auto" w:fill="auto"/>
            <w:vAlign w:val="center"/>
            <w:hideMark/>
          </w:tcPr>
          <w:p w14:paraId="69AAE84C" w14:textId="77777777" w:rsidR="00FF5D89" w:rsidRPr="00FF5D89" w:rsidRDefault="00FF5D89" w:rsidP="00A07997">
            <w:pPr>
              <w:pStyle w:val="Tableitalics"/>
            </w:pPr>
            <w:r w:rsidRPr="00FF5D89">
              <w:t>Limnodynastes dumerilii</w:t>
            </w:r>
          </w:p>
        </w:tc>
        <w:tc>
          <w:tcPr>
            <w:tcW w:w="1379" w:type="pct"/>
            <w:shd w:val="clear" w:color="auto" w:fill="auto"/>
            <w:vAlign w:val="center"/>
            <w:hideMark/>
          </w:tcPr>
          <w:p w14:paraId="5C9EA4D8" w14:textId="77777777" w:rsidR="00FF5D89" w:rsidRPr="00FF5D89" w:rsidRDefault="00FF5D89" w:rsidP="00FF5D89">
            <w:pPr>
              <w:pStyle w:val="Tabletext"/>
            </w:pPr>
            <w:r w:rsidRPr="00FF5D89">
              <w:t xml:space="preserve">Eastern Banjo Frog (Pobblebonk) </w:t>
            </w:r>
          </w:p>
        </w:tc>
        <w:tc>
          <w:tcPr>
            <w:tcW w:w="490" w:type="pct"/>
            <w:shd w:val="clear" w:color="auto" w:fill="auto"/>
            <w:vAlign w:val="center"/>
            <w:hideMark/>
          </w:tcPr>
          <w:p w14:paraId="4D26C843" w14:textId="22692CF9" w:rsidR="00FF5D89" w:rsidRPr="00FF5D89" w:rsidRDefault="00FF5D89" w:rsidP="00FF5D89">
            <w:pPr>
              <w:pStyle w:val="Tabletext"/>
              <w:jc w:val="center"/>
              <w:rPr>
                <w:lang w:eastAsia="en-AU"/>
              </w:rPr>
            </w:pPr>
          </w:p>
        </w:tc>
        <w:tc>
          <w:tcPr>
            <w:tcW w:w="451" w:type="pct"/>
            <w:shd w:val="clear" w:color="auto" w:fill="auto"/>
            <w:vAlign w:val="center"/>
            <w:hideMark/>
          </w:tcPr>
          <w:p w14:paraId="63DD8B5A" w14:textId="37EF16B6" w:rsidR="00FF5D89" w:rsidRPr="00FF5D89" w:rsidRDefault="00FF5D89" w:rsidP="00FF5D89">
            <w:pPr>
              <w:pStyle w:val="Tabletext"/>
              <w:jc w:val="center"/>
              <w:rPr>
                <w:lang w:eastAsia="en-AU"/>
              </w:rPr>
            </w:pPr>
          </w:p>
        </w:tc>
        <w:tc>
          <w:tcPr>
            <w:tcW w:w="450" w:type="pct"/>
            <w:shd w:val="clear" w:color="auto" w:fill="auto"/>
            <w:vAlign w:val="center"/>
            <w:hideMark/>
          </w:tcPr>
          <w:p w14:paraId="4537F3CE" w14:textId="6A471E2E" w:rsidR="00FF5D89" w:rsidRPr="00FF5D89" w:rsidRDefault="00FF5D89" w:rsidP="00FF5D89">
            <w:pPr>
              <w:pStyle w:val="Tabletext"/>
              <w:jc w:val="center"/>
              <w:rPr>
                <w:lang w:eastAsia="en-AU"/>
              </w:rPr>
            </w:pPr>
          </w:p>
        </w:tc>
        <w:tc>
          <w:tcPr>
            <w:tcW w:w="626" w:type="pct"/>
            <w:shd w:val="clear" w:color="auto" w:fill="auto"/>
            <w:vAlign w:val="center"/>
            <w:hideMark/>
          </w:tcPr>
          <w:p w14:paraId="0E910632" w14:textId="455DB14A" w:rsidR="00FF5D89" w:rsidRPr="00FF5D89" w:rsidRDefault="00FF5D89" w:rsidP="00FF5D89">
            <w:pPr>
              <w:pStyle w:val="Tabletext"/>
              <w:jc w:val="center"/>
              <w:rPr>
                <w:lang w:eastAsia="en-AU"/>
              </w:rPr>
            </w:pPr>
          </w:p>
        </w:tc>
      </w:tr>
      <w:tr w:rsidR="00FF5D89" w:rsidRPr="00FF5D89" w14:paraId="134D7802" w14:textId="77777777" w:rsidTr="00A07997">
        <w:trPr>
          <w:trHeight w:val="300"/>
        </w:trPr>
        <w:tc>
          <w:tcPr>
            <w:tcW w:w="1604" w:type="pct"/>
            <w:shd w:val="clear" w:color="auto" w:fill="auto"/>
            <w:vAlign w:val="center"/>
            <w:hideMark/>
          </w:tcPr>
          <w:p w14:paraId="6F710131" w14:textId="77777777" w:rsidR="00FF5D89" w:rsidRPr="00FF5D89" w:rsidRDefault="00FF5D89" w:rsidP="00A07997">
            <w:pPr>
              <w:pStyle w:val="Tableitalics"/>
            </w:pPr>
            <w:r w:rsidRPr="00FF5D89">
              <w:t>Limnodynastes peronii</w:t>
            </w:r>
          </w:p>
        </w:tc>
        <w:tc>
          <w:tcPr>
            <w:tcW w:w="1379" w:type="pct"/>
            <w:shd w:val="clear" w:color="auto" w:fill="auto"/>
            <w:vAlign w:val="center"/>
            <w:hideMark/>
          </w:tcPr>
          <w:p w14:paraId="5D47A39E" w14:textId="77777777" w:rsidR="00FF5D89" w:rsidRPr="00FF5D89" w:rsidRDefault="00FF5D89" w:rsidP="00FF5D89">
            <w:pPr>
              <w:pStyle w:val="Tabletext"/>
            </w:pPr>
            <w:r w:rsidRPr="00FF5D89">
              <w:t>Brown-striped Frog</w:t>
            </w:r>
          </w:p>
        </w:tc>
        <w:tc>
          <w:tcPr>
            <w:tcW w:w="490" w:type="pct"/>
            <w:shd w:val="clear" w:color="auto" w:fill="auto"/>
            <w:vAlign w:val="center"/>
            <w:hideMark/>
          </w:tcPr>
          <w:p w14:paraId="205CD71E" w14:textId="366730E9" w:rsidR="00FF5D89" w:rsidRPr="00FF5D89" w:rsidRDefault="00FF5D89" w:rsidP="00FF5D89">
            <w:pPr>
              <w:pStyle w:val="Tabletext"/>
              <w:jc w:val="center"/>
              <w:rPr>
                <w:lang w:eastAsia="en-AU"/>
              </w:rPr>
            </w:pPr>
          </w:p>
        </w:tc>
        <w:tc>
          <w:tcPr>
            <w:tcW w:w="451" w:type="pct"/>
            <w:shd w:val="clear" w:color="auto" w:fill="auto"/>
            <w:vAlign w:val="center"/>
            <w:hideMark/>
          </w:tcPr>
          <w:p w14:paraId="24B550E6" w14:textId="2FCC29FF" w:rsidR="00FF5D89" w:rsidRPr="00FF5D89" w:rsidRDefault="00FF5D89" w:rsidP="00FF5D89">
            <w:pPr>
              <w:pStyle w:val="Tabletext"/>
              <w:jc w:val="center"/>
              <w:rPr>
                <w:lang w:eastAsia="en-AU"/>
              </w:rPr>
            </w:pPr>
          </w:p>
        </w:tc>
        <w:tc>
          <w:tcPr>
            <w:tcW w:w="450" w:type="pct"/>
            <w:shd w:val="clear" w:color="auto" w:fill="auto"/>
            <w:vAlign w:val="center"/>
            <w:hideMark/>
          </w:tcPr>
          <w:p w14:paraId="5AED4778" w14:textId="4673DCD3" w:rsidR="00FF5D89" w:rsidRPr="00FF5D89" w:rsidRDefault="00FF5D89" w:rsidP="00FF5D89">
            <w:pPr>
              <w:pStyle w:val="Tabletext"/>
              <w:jc w:val="center"/>
              <w:rPr>
                <w:lang w:eastAsia="en-AU"/>
              </w:rPr>
            </w:pPr>
          </w:p>
        </w:tc>
        <w:tc>
          <w:tcPr>
            <w:tcW w:w="626" w:type="pct"/>
            <w:shd w:val="clear" w:color="auto" w:fill="auto"/>
            <w:vAlign w:val="center"/>
            <w:hideMark/>
          </w:tcPr>
          <w:p w14:paraId="5BDB9E1C" w14:textId="65EB658A" w:rsidR="00FF5D89" w:rsidRPr="00FF5D89" w:rsidRDefault="00FF5D89" w:rsidP="00FF5D89">
            <w:pPr>
              <w:pStyle w:val="Tabletext"/>
              <w:jc w:val="center"/>
              <w:rPr>
                <w:lang w:eastAsia="en-AU"/>
              </w:rPr>
            </w:pPr>
          </w:p>
        </w:tc>
      </w:tr>
      <w:tr w:rsidR="00FF5D89" w:rsidRPr="00FF5D89" w14:paraId="46DF7E93" w14:textId="77777777" w:rsidTr="00A07997">
        <w:trPr>
          <w:trHeight w:val="300"/>
        </w:trPr>
        <w:tc>
          <w:tcPr>
            <w:tcW w:w="1604" w:type="pct"/>
            <w:shd w:val="clear" w:color="auto" w:fill="auto"/>
            <w:vAlign w:val="center"/>
            <w:hideMark/>
          </w:tcPr>
          <w:p w14:paraId="1E01A46B" w14:textId="77777777" w:rsidR="00FF5D89" w:rsidRPr="00FF5D89" w:rsidRDefault="00FF5D89" w:rsidP="00A07997">
            <w:pPr>
              <w:pStyle w:val="Tableitalics"/>
            </w:pPr>
            <w:r w:rsidRPr="00FF5D89">
              <w:t>Limnodynastes tasmaniensis</w:t>
            </w:r>
          </w:p>
        </w:tc>
        <w:tc>
          <w:tcPr>
            <w:tcW w:w="1379" w:type="pct"/>
            <w:shd w:val="clear" w:color="auto" w:fill="auto"/>
            <w:vAlign w:val="center"/>
            <w:hideMark/>
          </w:tcPr>
          <w:p w14:paraId="400D5F7C" w14:textId="77777777" w:rsidR="00FF5D89" w:rsidRPr="00FF5D89" w:rsidRDefault="00FF5D89" w:rsidP="00FF5D89">
            <w:pPr>
              <w:pStyle w:val="Tabletext"/>
            </w:pPr>
            <w:r w:rsidRPr="00FF5D89">
              <w:t>Spotted Grass-frog</w:t>
            </w:r>
          </w:p>
        </w:tc>
        <w:tc>
          <w:tcPr>
            <w:tcW w:w="490" w:type="pct"/>
            <w:shd w:val="clear" w:color="auto" w:fill="auto"/>
            <w:vAlign w:val="center"/>
            <w:hideMark/>
          </w:tcPr>
          <w:p w14:paraId="5C14DDE1" w14:textId="12A345A3" w:rsidR="00FF5D89" w:rsidRPr="00FF5D89" w:rsidRDefault="00FF5D89" w:rsidP="00FF5D89">
            <w:pPr>
              <w:pStyle w:val="Tabletext"/>
              <w:jc w:val="center"/>
              <w:rPr>
                <w:lang w:eastAsia="en-AU"/>
              </w:rPr>
            </w:pPr>
          </w:p>
        </w:tc>
        <w:tc>
          <w:tcPr>
            <w:tcW w:w="451" w:type="pct"/>
            <w:shd w:val="clear" w:color="auto" w:fill="auto"/>
            <w:vAlign w:val="center"/>
            <w:hideMark/>
          </w:tcPr>
          <w:p w14:paraId="2790E5AB" w14:textId="1CB34446" w:rsidR="00FF5D89" w:rsidRPr="00FF5D89" w:rsidRDefault="00FF5D89" w:rsidP="00FF5D89">
            <w:pPr>
              <w:pStyle w:val="Tabletext"/>
              <w:jc w:val="center"/>
              <w:rPr>
                <w:lang w:eastAsia="en-AU"/>
              </w:rPr>
            </w:pPr>
          </w:p>
        </w:tc>
        <w:tc>
          <w:tcPr>
            <w:tcW w:w="450" w:type="pct"/>
            <w:shd w:val="clear" w:color="auto" w:fill="auto"/>
            <w:vAlign w:val="center"/>
            <w:hideMark/>
          </w:tcPr>
          <w:p w14:paraId="7CC79E4B" w14:textId="244F04E7" w:rsidR="00FF5D89" w:rsidRPr="00FF5D89" w:rsidRDefault="00FF5D89" w:rsidP="00FF5D89">
            <w:pPr>
              <w:pStyle w:val="Tabletext"/>
              <w:jc w:val="center"/>
              <w:rPr>
                <w:lang w:eastAsia="en-AU"/>
              </w:rPr>
            </w:pPr>
          </w:p>
        </w:tc>
        <w:tc>
          <w:tcPr>
            <w:tcW w:w="626" w:type="pct"/>
            <w:shd w:val="clear" w:color="auto" w:fill="auto"/>
            <w:vAlign w:val="center"/>
            <w:hideMark/>
          </w:tcPr>
          <w:p w14:paraId="1110A6E6" w14:textId="067BD2BC" w:rsidR="00FF5D89" w:rsidRPr="00FF5D89" w:rsidRDefault="00FF5D89" w:rsidP="00FF5D89">
            <w:pPr>
              <w:pStyle w:val="Tabletext"/>
              <w:jc w:val="center"/>
              <w:rPr>
                <w:lang w:eastAsia="en-AU"/>
              </w:rPr>
            </w:pPr>
          </w:p>
        </w:tc>
      </w:tr>
      <w:tr w:rsidR="00FF5D89" w:rsidRPr="00FF5D89" w14:paraId="1F268F60" w14:textId="77777777" w:rsidTr="00A07997">
        <w:trPr>
          <w:trHeight w:val="300"/>
        </w:trPr>
        <w:tc>
          <w:tcPr>
            <w:tcW w:w="1604" w:type="pct"/>
            <w:shd w:val="clear" w:color="auto" w:fill="auto"/>
            <w:vAlign w:val="center"/>
            <w:hideMark/>
          </w:tcPr>
          <w:p w14:paraId="0707B003" w14:textId="77777777" w:rsidR="00FF5D89" w:rsidRPr="00FF5D89" w:rsidRDefault="00FF5D89" w:rsidP="00A07997">
            <w:pPr>
              <w:pStyle w:val="Tableitalics"/>
            </w:pPr>
            <w:r w:rsidRPr="00FF5D89">
              <w:t>Litoria aurea</w:t>
            </w:r>
          </w:p>
        </w:tc>
        <w:tc>
          <w:tcPr>
            <w:tcW w:w="1379" w:type="pct"/>
            <w:shd w:val="clear" w:color="auto" w:fill="auto"/>
            <w:vAlign w:val="center"/>
            <w:hideMark/>
          </w:tcPr>
          <w:p w14:paraId="4CF81810" w14:textId="77777777" w:rsidR="00FF5D89" w:rsidRPr="00FF5D89" w:rsidRDefault="00FF5D89" w:rsidP="00FF5D89">
            <w:pPr>
              <w:pStyle w:val="Tabletext"/>
            </w:pPr>
            <w:r w:rsidRPr="00FF5D89">
              <w:t>Green and Golden Bell Frog</w:t>
            </w:r>
          </w:p>
        </w:tc>
        <w:tc>
          <w:tcPr>
            <w:tcW w:w="490" w:type="pct"/>
            <w:shd w:val="clear" w:color="auto" w:fill="auto"/>
            <w:vAlign w:val="center"/>
            <w:hideMark/>
          </w:tcPr>
          <w:p w14:paraId="64C007C2" w14:textId="77777777" w:rsidR="00FF5D89" w:rsidRPr="00FF5D89" w:rsidRDefault="00FF5D89" w:rsidP="00FF5D89">
            <w:pPr>
              <w:pStyle w:val="Tabletext"/>
              <w:jc w:val="center"/>
              <w:rPr>
                <w:lang w:eastAsia="en-AU"/>
              </w:rPr>
            </w:pPr>
            <w:r w:rsidRPr="00FF5D89">
              <w:rPr>
                <w:lang w:eastAsia="en-AU"/>
              </w:rPr>
              <w:t>V</w:t>
            </w:r>
          </w:p>
        </w:tc>
        <w:tc>
          <w:tcPr>
            <w:tcW w:w="451" w:type="pct"/>
            <w:shd w:val="clear" w:color="auto" w:fill="auto"/>
            <w:vAlign w:val="center"/>
            <w:hideMark/>
          </w:tcPr>
          <w:p w14:paraId="35F69789" w14:textId="77777777" w:rsidR="00FF5D89" w:rsidRPr="00FF5D89" w:rsidRDefault="00FF5D89" w:rsidP="00FF5D89">
            <w:pPr>
              <w:pStyle w:val="Tabletext"/>
              <w:jc w:val="center"/>
              <w:rPr>
                <w:lang w:eastAsia="en-AU"/>
              </w:rPr>
            </w:pPr>
            <w:r w:rsidRPr="00FF5D89">
              <w:rPr>
                <w:lang w:eastAsia="en-AU"/>
              </w:rPr>
              <w:t>E</w:t>
            </w:r>
          </w:p>
        </w:tc>
        <w:tc>
          <w:tcPr>
            <w:tcW w:w="450" w:type="pct"/>
            <w:shd w:val="clear" w:color="auto" w:fill="auto"/>
            <w:vAlign w:val="center"/>
            <w:hideMark/>
          </w:tcPr>
          <w:p w14:paraId="5020387D" w14:textId="57502E58" w:rsidR="00FF5D89" w:rsidRPr="00FF5D89" w:rsidRDefault="00FF5D89" w:rsidP="00FF5D89">
            <w:pPr>
              <w:pStyle w:val="Tabletext"/>
              <w:jc w:val="center"/>
              <w:rPr>
                <w:lang w:eastAsia="en-AU"/>
              </w:rPr>
            </w:pPr>
          </w:p>
        </w:tc>
        <w:tc>
          <w:tcPr>
            <w:tcW w:w="626" w:type="pct"/>
            <w:shd w:val="clear" w:color="auto" w:fill="auto"/>
            <w:vAlign w:val="center"/>
            <w:hideMark/>
          </w:tcPr>
          <w:p w14:paraId="7F23E574" w14:textId="77777777" w:rsidR="00FF5D89" w:rsidRPr="00FF5D89" w:rsidRDefault="00FF5D89" w:rsidP="00FF5D89">
            <w:pPr>
              <w:pStyle w:val="Tabletext"/>
              <w:jc w:val="center"/>
              <w:rPr>
                <w:lang w:eastAsia="en-AU"/>
              </w:rPr>
            </w:pPr>
            <w:r w:rsidRPr="00FF5D89">
              <w:rPr>
                <w:lang w:eastAsia="en-AU"/>
              </w:rPr>
              <w:t>(V)</w:t>
            </w:r>
          </w:p>
        </w:tc>
      </w:tr>
      <w:tr w:rsidR="00FF5D89" w:rsidRPr="00FF5D89" w14:paraId="7F7D1F01" w14:textId="77777777" w:rsidTr="00A07997">
        <w:trPr>
          <w:trHeight w:val="300"/>
        </w:trPr>
        <w:tc>
          <w:tcPr>
            <w:tcW w:w="1604" w:type="pct"/>
            <w:shd w:val="clear" w:color="auto" w:fill="auto"/>
            <w:vAlign w:val="center"/>
            <w:hideMark/>
          </w:tcPr>
          <w:p w14:paraId="25570FA6" w14:textId="77777777" w:rsidR="00FF5D89" w:rsidRPr="00FF5D89" w:rsidRDefault="00FF5D89" w:rsidP="00A07997">
            <w:pPr>
              <w:pStyle w:val="Tableitalics"/>
            </w:pPr>
            <w:r w:rsidRPr="00FF5D89">
              <w:t>Litoria brevipalmata</w:t>
            </w:r>
          </w:p>
        </w:tc>
        <w:tc>
          <w:tcPr>
            <w:tcW w:w="1379" w:type="pct"/>
            <w:shd w:val="clear" w:color="auto" w:fill="auto"/>
            <w:vAlign w:val="center"/>
            <w:hideMark/>
          </w:tcPr>
          <w:p w14:paraId="18000882" w14:textId="77777777" w:rsidR="00FF5D89" w:rsidRPr="00FF5D89" w:rsidRDefault="00FF5D89" w:rsidP="00FF5D89">
            <w:pPr>
              <w:pStyle w:val="Tabletext"/>
            </w:pPr>
            <w:r w:rsidRPr="00FF5D89">
              <w:t>Green-thighed Frog</w:t>
            </w:r>
          </w:p>
        </w:tc>
        <w:tc>
          <w:tcPr>
            <w:tcW w:w="490" w:type="pct"/>
            <w:shd w:val="clear" w:color="auto" w:fill="auto"/>
            <w:vAlign w:val="center"/>
            <w:hideMark/>
          </w:tcPr>
          <w:p w14:paraId="5453155A" w14:textId="3A0EBAB7" w:rsidR="00FF5D89" w:rsidRPr="00FF5D89" w:rsidRDefault="00FF5D89" w:rsidP="00FF5D89">
            <w:pPr>
              <w:pStyle w:val="Tabletext"/>
              <w:jc w:val="center"/>
              <w:rPr>
                <w:lang w:eastAsia="en-AU"/>
              </w:rPr>
            </w:pPr>
          </w:p>
        </w:tc>
        <w:tc>
          <w:tcPr>
            <w:tcW w:w="451" w:type="pct"/>
            <w:shd w:val="clear" w:color="auto" w:fill="auto"/>
            <w:vAlign w:val="center"/>
            <w:hideMark/>
          </w:tcPr>
          <w:p w14:paraId="12670B65" w14:textId="77777777" w:rsidR="00FF5D89" w:rsidRPr="00FF5D89" w:rsidRDefault="00FF5D89" w:rsidP="00FF5D89">
            <w:pPr>
              <w:pStyle w:val="Tabletext"/>
              <w:jc w:val="center"/>
              <w:rPr>
                <w:lang w:eastAsia="en-AU"/>
              </w:rPr>
            </w:pPr>
            <w:r w:rsidRPr="00FF5D89">
              <w:rPr>
                <w:lang w:eastAsia="en-AU"/>
              </w:rPr>
              <w:t>V</w:t>
            </w:r>
          </w:p>
        </w:tc>
        <w:tc>
          <w:tcPr>
            <w:tcW w:w="450" w:type="pct"/>
            <w:shd w:val="clear" w:color="auto" w:fill="auto"/>
            <w:vAlign w:val="center"/>
            <w:hideMark/>
          </w:tcPr>
          <w:p w14:paraId="162CD22C" w14:textId="621DC2AA" w:rsidR="00FF5D89" w:rsidRPr="00FF5D89" w:rsidRDefault="00FF5D89" w:rsidP="00FF5D89">
            <w:pPr>
              <w:pStyle w:val="Tabletext"/>
              <w:jc w:val="center"/>
              <w:rPr>
                <w:lang w:eastAsia="en-AU"/>
              </w:rPr>
            </w:pPr>
          </w:p>
        </w:tc>
        <w:tc>
          <w:tcPr>
            <w:tcW w:w="626" w:type="pct"/>
            <w:shd w:val="clear" w:color="auto" w:fill="auto"/>
            <w:vAlign w:val="center"/>
            <w:hideMark/>
          </w:tcPr>
          <w:p w14:paraId="5087A977" w14:textId="2AC1D8D6" w:rsidR="00FF5D89" w:rsidRPr="00FF5D89" w:rsidRDefault="00FF5D89" w:rsidP="00FF5D89">
            <w:pPr>
              <w:pStyle w:val="Tabletext"/>
              <w:jc w:val="center"/>
              <w:rPr>
                <w:lang w:eastAsia="en-AU"/>
              </w:rPr>
            </w:pPr>
          </w:p>
        </w:tc>
      </w:tr>
      <w:tr w:rsidR="00FF5D89" w:rsidRPr="00FF5D89" w14:paraId="2C42273B" w14:textId="77777777" w:rsidTr="00A07997">
        <w:trPr>
          <w:trHeight w:val="300"/>
        </w:trPr>
        <w:tc>
          <w:tcPr>
            <w:tcW w:w="1604" w:type="pct"/>
            <w:shd w:val="clear" w:color="auto" w:fill="auto"/>
            <w:vAlign w:val="center"/>
            <w:hideMark/>
          </w:tcPr>
          <w:p w14:paraId="7E1B7553" w14:textId="77777777" w:rsidR="00FF5D89" w:rsidRPr="00FF5D89" w:rsidRDefault="00FF5D89" w:rsidP="00A07997">
            <w:pPr>
              <w:pStyle w:val="Tableitalics"/>
            </w:pPr>
            <w:r w:rsidRPr="00FF5D89">
              <w:t>Litoria caerulea</w:t>
            </w:r>
          </w:p>
        </w:tc>
        <w:tc>
          <w:tcPr>
            <w:tcW w:w="1379" w:type="pct"/>
            <w:shd w:val="clear" w:color="auto" w:fill="auto"/>
            <w:vAlign w:val="center"/>
            <w:hideMark/>
          </w:tcPr>
          <w:p w14:paraId="7E70FD0A" w14:textId="77777777" w:rsidR="00FF5D89" w:rsidRPr="00FF5D89" w:rsidRDefault="00FF5D89" w:rsidP="00FF5D89">
            <w:pPr>
              <w:pStyle w:val="Tabletext"/>
            </w:pPr>
            <w:r w:rsidRPr="00FF5D89">
              <w:t>Green Tree Frog</w:t>
            </w:r>
          </w:p>
        </w:tc>
        <w:tc>
          <w:tcPr>
            <w:tcW w:w="490" w:type="pct"/>
            <w:shd w:val="clear" w:color="auto" w:fill="auto"/>
            <w:vAlign w:val="center"/>
            <w:hideMark/>
          </w:tcPr>
          <w:p w14:paraId="4FA86DA1" w14:textId="69A864DA" w:rsidR="00FF5D89" w:rsidRPr="00FF5D89" w:rsidRDefault="00FF5D89" w:rsidP="00FF5D89">
            <w:pPr>
              <w:pStyle w:val="Tabletext"/>
              <w:jc w:val="center"/>
              <w:rPr>
                <w:lang w:eastAsia="en-AU"/>
              </w:rPr>
            </w:pPr>
          </w:p>
        </w:tc>
        <w:tc>
          <w:tcPr>
            <w:tcW w:w="451" w:type="pct"/>
            <w:shd w:val="clear" w:color="auto" w:fill="auto"/>
            <w:vAlign w:val="center"/>
            <w:hideMark/>
          </w:tcPr>
          <w:p w14:paraId="0B82A337" w14:textId="7C31FA99" w:rsidR="00FF5D89" w:rsidRPr="00FF5D89" w:rsidRDefault="00FF5D89" w:rsidP="00FF5D89">
            <w:pPr>
              <w:pStyle w:val="Tabletext"/>
              <w:jc w:val="center"/>
              <w:rPr>
                <w:lang w:eastAsia="en-AU"/>
              </w:rPr>
            </w:pPr>
          </w:p>
        </w:tc>
        <w:tc>
          <w:tcPr>
            <w:tcW w:w="450" w:type="pct"/>
            <w:shd w:val="clear" w:color="auto" w:fill="auto"/>
            <w:vAlign w:val="center"/>
            <w:hideMark/>
          </w:tcPr>
          <w:p w14:paraId="2DBC33C6" w14:textId="2467C601" w:rsidR="00FF5D89" w:rsidRPr="00FF5D89" w:rsidRDefault="00FF5D89" w:rsidP="00FF5D89">
            <w:pPr>
              <w:pStyle w:val="Tabletext"/>
              <w:jc w:val="center"/>
              <w:rPr>
                <w:lang w:eastAsia="en-AU"/>
              </w:rPr>
            </w:pPr>
          </w:p>
        </w:tc>
        <w:tc>
          <w:tcPr>
            <w:tcW w:w="626" w:type="pct"/>
            <w:shd w:val="clear" w:color="auto" w:fill="auto"/>
            <w:vAlign w:val="center"/>
            <w:hideMark/>
          </w:tcPr>
          <w:p w14:paraId="281AEEA6" w14:textId="3C23E91C" w:rsidR="00FF5D89" w:rsidRPr="00FF5D89" w:rsidRDefault="00FF5D89" w:rsidP="00FF5D89">
            <w:pPr>
              <w:pStyle w:val="Tabletext"/>
              <w:jc w:val="center"/>
              <w:rPr>
                <w:lang w:eastAsia="en-AU"/>
              </w:rPr>
            </w:pPr>
          </w:p>
        </w:tc>
      </w:tr>
      <w:tr w:rsidR="00FF5D89" w:rsidRPr="00FF5D89" w14:paraId="7C0C189D" w14:textId="77777777" w:rsidTr="00A07997">
        <w:trPr>
          <w:trHeight w:val="300"/>
        </w:trPr>
        <w:tc>
          <w:tcPr>
            <w:tcW w:w="1604" w:type="pct"/>
            <w:shd w:val="clear" w:color="auto" w:fill="auto"/>
            <w:vAlign w:val="center"/>
            <w:hideMark/>
          </w:tcPr>
          <w:p w14:paraId="00E7BC82" w14:textId="77777777" w:rsidR="00FF5D89" w:rsidRPr="00FF5D89" w:rsidRDefault="00FF5D89" w:rsidP="00A07997">
            <w:pPr>
              <w:pStyle w:val="Tableitalics"/>
            </w:pPr>
            <w:r w:rsidRPr="00FF5D89">
              <w:t>Litoria chloris</w:t>
            </w:r>
          </w:p>
        </w:tc>
        <w:tc>
          <w:tcPr>
            <w:tcW w:w="1379" w:type="pct"/>
            <w:shd w:val="clear" w:color="auto" w:fill="auto"/>
            <w:vAlign w:val="center"/>
            <w:hideMark/>
          </w:tcPr>
          <w:p w14:paraId="553771EF" w14:textId="77777777" w:rsidR="00FF5D89" w:rsidRPr="00FF5D89" w:rsidRDefault="00FF5D89" w:rsidP="00FF5D89">
            <w:pPr>
              <w:pStyle w:val="Tabletext"/>
            </w:pPr>
            <w:r w:rsidRPr="00FF5D89">
              <w:t>Red-eyed Tree Frog</w:t>
            </w:r>
          </w:p>
        </w:tc>
        <w:tc>
          <w:tcPr>
            <w:tcW w:w="490" w:type="pct"/>
            <w:shd w:val="clear" w:color="auto" w:fill="auto"/>
            <w:vAlign w:val="center"/>
            <w:hideMark/>
          </w:tcPr>
          <w:p w14:paraId="4B1ACC32" w14:textId="48B29B5B" w:rsidR="00FF5D89" w:rsidRPr="00FF5D89" w:rsidRDefault="00FF5D89" w:rsidP="00FF5D89">
            <w:pPr>
              <w:pStyle w:val="Tabletext"/>
              <w:jc w:val="center"/>
              <w:rPr>
                <w:lang w:eastAsia="en-AU"/>
              </w:rPr>
            </w:pPr>
          </w:p>
        </w:tc>
        <w:tc>
          <w:tcPr>
            <w:tcW w:w="451" w:type="pct"/>
            <w:shd w:val="clear" w:color="auto" w:fill="auto"/>
            <w:vAlign w:val="center"/>
            <w:hideMark/>
          </w:tcPr>
          <w:p w14:paraId="5E186E75" w14:textId="06FED724" w:rsidR="00FF5D89" w:rsidRPr="00FF5D89" w:rsidRDefault="00FF5D89" w:rsidP="00FF5D89">
            <w:pPr>
              <w:pStyle w:val="Tabletext"/>
              <w:jc w:val="center"/>
              <w:rPr>
                <w:lang w:eastAsia="en-AU"/>
              </w:rPr>
            </w:pPr>
          </w:p>
        </w:tc>
        <w:tc>
          <w:tcPr>
            <w:tcW w:w="450" w:type="pct"/>
            <w:shd w:val="clear" w:color="auto" w:fill="auto"/>
            <w:vAlign w:val="center"/>
            <w:hideMark/>
          </w:tcPr>
          <w:p w14:paraId="6A52659A" w14:textId="799034D3" w:rsidR="00FF5D89" w:rsidRPr="00FF5D89" w:rsidRDefault="00FF5D89" w:rsidP="00FF5D89">
            <w:pPr>
              <w:pStyle w:val="Tabletext"/>
              <w:jc w:val="center"/>
              <w:rPr>
                <w:lang w:eastAsia="en-AU"/>
              </w:rPr>
            </w:pPr>
          </w:p>
        </w:tc>
        <w:tc>
          <w:tcPr>
            <w:tcW w:w="626" w:type="pct"/>
            <w:shd w:val="clear" w:color="auto" w:fill="auto"/>
            <w:vAlign w:val="center"/>
            <w:hideMark/>
          </w:tcPr>
          <w:p w14:paraId="7610C2BF" w14:textId="2C477E10" w:rsidR="00FF5D89" w:rsidRPr="00FF5D89" w:rsidRDefault="00FF5D89" w:rsidP="00FF5D89">
            <w:pPr>
              <w:pStyle w:val="Tabletext"/>
              <w:jc w:val="center"/>
              <w:rPr>
                <w:lang w:eastAsia="en-AU"/>
              </w:rPr>
            </w:pPr>
          </w:p>
        </w:tc>
      </w:tr>
      <w:tr w:rsidR="00FF5D89" w:rsidRPr="00FF5D89" w14:paraId="32B8B261" w14:textId="77777777" w:rsidTr="00A07997">
        <w:trPr>
          <w:trHeight w:val="300"/>
        </w:trPr>
        <w:tc>
          <w:tcPr>
            <w:tcW w:w="1604" w:type="pct"/>
            <w:shd w:val="clear" w:color="auto" w:fill="auto"/>
            <w:vAlign w:val="center"/>
            <w:hideMark/>
          </w:tcPr>
          <w:p w14:paraId="7719295B" w14:textId="77777777" w:rsidR="00FF5D89" w:rsidRPr="00FF5D89" w:rsidRDefault="00FF5D89" w:rsidP="00A07997">
            <w:pPr>
              <w:pStyle w:val="Tableitalics"/>
            </w:pPr>
            <w:r w:rsidRPr="00FF5D89">
              <w:t>Litoria citropa</w:t>
            </w:r>
          </w:p>
        </w:tc>
        <w:tc>
          <w:tcPr>
            <w:tcW w:w="1379" w:type="pct"/>
            <w:shd w:val="clear" w:color="auto" w:fill="auto"/>
            <w:vAlign w:val="center"/>
            <w:hideMark/>
          </w:tcPr>
          <w:p w14:paraId="1B547EAC" w14:textId="77777777" w:rsidR="00FF5D89" w:rsidRPr="00FF5D89" w:rsidRDefault="00FF5D89" w:rsidP="00FF5D89">
            <w:pPr>
              <w:pStyle w:val="Tabletext"/>
            </w:pPr>
            <w:r w:rsidRPr="00FF5D89">
              <w:t>Blue Mountains Tree Frog</w:t>
            </w:r>
          </w:p>
        </w:tc>
        <w:tc>
          <w:tcPr>
            <w:tcW w:w="490" w:type="pct"/>
            <w:shd w:val="clear" w:color="auto" w:fill="auto"/>
            <w:vAlign w:val="center"/>
            <w:hideMark/>
          </w:tcPr>
          <w:p w14:paraId="138C54A5" w14:textId="4DBBE595" w:rsidR="00FF5D89" w:rsidRPr="00FF5D89" w:rsidRDefault="00FF5D89" w:rsidP="00FF5D89">
            <w:pPr>
              <w:pStyle w:val="Tabletext"/>
              <w:jc w:val="center"/>
              <w:rPr>
                <w:lang w:eastAsia="en-AU"/>
              </w:rPr>
            </w:pPr>
          </w:p>
        </w:tc>
        <w:tc>
          <w:tcPr>
            <w:tcW w:w="451" w:type="pct"/>
            <w:shd w:val="clear" w:color="auto" w:fill="auto"/>
            <w:vAlign w:val="center"/>
            <w:hideMark/>
          </w:tcPr>
          <w:p w14:paraId="0997EE59" w14:textId="3C6360B1" w:rsidR="00FF5D89" w:rsidRPr="00FF5D89" w:rsidRDefault="00FF5D89" w:rsidP="00FF5D89">
            <w:pPr>
              <w:pStyle w:val="Tabletext"/>
              <w:jc w:val="center"/>
              <w:rPr>
                <w:lang w:eastAsia="en-AU"/>
              </w:rPr>
            </w:pPr>
          </w:p>
        </w:tc>
        <w:tc>
          <w:tcPr>
            <w:tcW w:w="450" w:type="pct"/>
            <w:shd w:val="clear" w:color="auto" w:fill="auto"/>
            <w:vAlign w:val="center"/>
            <w:hideMark/>
          </w:tcPr>
          <w:p w14:paraId="249F8CD9" w14:textId="4B813ECA" w:rsidR="00FF5D89" w:rsidRPr="00FF5D89" w:rsidRDefault="00FF5D89" w:rsidP="00FF5D89">
            <w:pPr>
              <w:pStyle w:val="Tabletext"/>
              <w:jc w:val="center"/>
              <w:rPr>
                <w:lang w:eastAsia="en-AU"/>
              </w:rPr>
            </w:pPr>
          </w:p>
        </w:tc>
        <w:tc>
          <w:tcPr>
            <w:tcW w:w="626" w:type="pct"/>
            <w:shd w:val="clear" w:color="auto" w:fill="auto"/>
            <w:vAlign w:val="center"/>
            <w:hideMark/>
          </w:tcPr>
          <w:p w14:paraId="17EB235F" w14:textId="3852B914" w:rsidR="00FF5D89" w:rsidRPr="00FF5D89" w:rsidRDefault="00FF5D89" w:rsidP="00FF5D89">
            <w:pPr>
              <w:pStyle w:val="Tabletext"/>
              <w:jc w:val="center"/>
              <w:rPr>
                <w:lang w:eastAsia="en-AU"/>
              </w:rPr>
            </w:pPr>
          </w:p>
        </w:tc>
      </w:tr>
      <w:tr w:rsidR="00FF5D89" w:rsidRPr="00FF5D89" w14:paraId="1D59C70C" w14:textId="77777777" w:rsidTr="00A07997">
        <w:trPr>
          <w:trHeight w:val="300"/>
        </w:trPr>
        <w:tc>
          <w:tcPr>
            <w:tcW w:w="1604" w:type="pct"/>
            <w:shd w:val="clear" w:color="auto" w:fill="auto"/>
            <w:vAlign w:val="center"/>
            <w:hideMark/>
          </w:tcPr>
          <w:p w14:paraId="729FF5EC" w14:textId="77777777" w:rsidR="00FF5D89" w:rsidRPr="00FF5D89" w:rsidRDefault="00FF5D89" w:rsidP="00A07997">
            <w:pPr>
              <w:pStyle w:val="Tableitalics"/>
            </w:pPr>
            <w:r w:rsidRPr="00FF5D89">
              <w:t>Litoria dentata</w:t>
            </w:r>
          </w:p>
        </w:tc>
        <w:tc>
          <w:tcPr>
            <w:tcW w:w="1379" w:type="pct"/>
            <w:shd w:val="clear" w:color="auto" w:fill="auto"/>
            <w:vAlign w:val="center"/>
            <w:hideMark/>
          </w:tcPr>
          <w:p w14:paraId="7DAA51E5" w14:textId="77777777" w:rsidR="00FF5D89" w:rsidRPr="00FF5D89" w:rsidRDefault="00FF5D89" w:rsidP="00FF5D89">
            <w:pPr>
              <w:pStyle w:val="Tabletext"/>
            </w:pPr>
            <w:r w:rsidRPr="00FF5D89">
              <w:t>Bleating Tree Frog</w:t>
            </w:r>
          </w:p>
        </w:tc>
        <w:tc>
          <w:tcPr>
            <w:tcW w:w="490" w:type="pct"/>
            <w:shd w:val="clear" w:color="auto" w:fill="auto"/>
            <w:vAlign w:val="center"/>
            <w:hideMark/>
          </w:tcPr>
          <w:p w14:paraId="0A14C571" w14:textId="58930B1B" w:rsidR="00FF5D89" w:rsidRPr="00FF5D89" w:rsidRDefault="00FF5D89" w:rsidP="00FF5D89">
            <w:pPr>
              <w:pStyle w:val="Tabletext"/>
              <w:jc w:val="center"/>
              <w:rPr>
                <w:lang w:eastAsia="en-AU"/>
              </w:rPr>
            </w:pPr>
          </w:p>
        </w:tc>
        <w:tc>
          <w:tcPr>
            <w:tcW w:w="451" w:type="pct"/>
            <w:shd w:val="clear" w:color="auto" w:fill="auto"/>
            <w:vAlign w:val="center"/>
            <w:hideMark/>
          </w:tcPr>
          <w:p w14:paraId="59E72E48" w14:textId="1C1DF8A8" w:rsidR="00FF5D89" w:rsidRPr="00FF5D89" w:rsidRDefault="00FF5D89" w:rsidP="00FF5D89">
            <w:pPr>
              <w:pStyle w:val="Tabletext"/>
              <w:jc w:val="center"/>
              <w:rPr>
                <w:lang w:eastAsia="en-AU"/>
              </w:rPr>
            </w:pPr>
          </w:p>
        </w:tc>
        <w:tc>
          <w:tcPr>
            <w:tcW w:w="450" w:type="pct"/>
            <w:shd w:val="clear" w:color="auto" w:fill="auto"/>
            <w:vAlign w:val="center"/>
            <w:hideMark/>
          </w:tcPr>
          <w:p w14:paraId="14E75CC5" w14:textId="44D90372" w:rsidR="00FF5D89" w:rsidRPr="00FF5D89" w:rsidRDefault="00FF5D89" w:rsidP="00FF5D89">
            <w:pPr>
              <w:pStyle w:val="Tabletext"/>
              <w:jc w:val="center"/>
              <w:rPr>
                <w:lang w:eastAsia="en-AU"/>
              </w:rPr>
            </w:pPr>
          </w:p>
        </w:tc>
        <w:tc>
          <w:tcPr>
            <w:tcW w:w="626" w:type="pct"/>
            <w:shd w:val="clear" w:color="auto" w:fill="auto"/>
            <w:vAlign w:val="center"/>
            <w:hideMark/>
          </w:tcPr>
          <w:p w14:paraId="0ADEB887" w14:textId="77777777" w:rsidR="00FF5D89" w:rsidRPr="00FF5D89" w:rsidRDefault="00FF5D89" w:rsidP="00FF5D89">
            <w:pPr>
              <w:pStyle w:val="Tabletext"/>
              <w:jc w:val="center"/>
              <w:rPr>
                <w:lang w:eastAsia="en-AU"/>
              </w:rPr>
            </w:pPr>
            <w:r w:rsidRPr="00FF5D89">
              <w:rPr>
                <w:lang w:eastAsia="en-AU"/>
              </w:rPr>
              <w:t>(V)</w:t>
            </w:r>
          </w:p>
        </w:tc>
      </w:tr>
      <w:tr w:rsidR="00FF5D89" w:rsidRPr="00FF5D89" w14:paraId="700DEF6D" w14:textId="77777777" w:rsidTr="00A07997">
        <w:trPr>
          <w:trHeight w:val="300"/>
        </w:trPr>
        <w:tc>
          <w:tcPr>
            <w:tcW w:w="1604" w:type="pct"/>
            <w:shd w:val="clear" w:color="auto" w:fill="auto"/>
            <w:vAlign w:val="center"/>
            <w:hideMark/>
          </w:tcPr>
          <w:p w14:paraId="1835CD16" w14:textId="77777777" w:rsidR="00FF5D89" w:rsidRPr="00FF5D89" w:rsidRDefault="00FF5D89" w:rsidP="00A07997">
            <w:pPr>
              <w:pStyle w:val="Tableitalics"/>
            </w:pPr>
            <w:r w:rsidRPr="00FF5D89">
              <w:t>Litoria ewingii</w:t>
            </w:r>
          </w:p>
        </w:tc>
        <w:tc>
          <w:tcPr>
            <w:tcW w:w="1379" w:type="pct"/>
            <w:shd w:val="clear" w:color="auto" w:fill="auto"/>
            <w:vAlign w:val="center"/>
            <w:hideMark/>
          </w:tcPr>
          <w:p w14:paraId="63098188" w14:textId="77777777" w:rsidR="00FF5D89" w:rsidRPr="00FF5D89" w:rsidRDefault="00FF5D89" w:rsidP="00FF5D89">
            <w:pPr>
              <w:pStyle w:val="Tabletext"/>
            </w:pPr>
            <w:r w:rsidRPr="00FF5D89">
              <w:t xml:space="preserve">Brown Tree Frog </w:t>
            </w:r>
          </w:p>
        </w:tc>
        <w:tc>
          <w:tcPr>
            <w:tcW w:w="490" w:type="pct"/>
            <w:shd w:val="clear" w:color="auto" w:fill="auto"/>
            <w:vAlign w:val="center"/>
            <w:hideMark/>
          </w:tcPr>
          <w:p w14:paraId="7EBB359D" w14:textId="54661204" w:rsidR="00FF5D89" w:rsidRPr="00FF5D89" w:rsidRDefault="00FF5D89" w:rsidP="00FF5D89">
            <w:pPr>
              <w:pStyle w:val="Tabletext"/>
              <w:jc w:val="center"/>
              <w:rPr>
                <w:lang w:eastAsia="en-AU"/>
              </w:rPr>
            </w:pPr>
          </w:p>
        </w:tc>
        <w:tc>
          <w:tcPr>
            <w:tcW w:w="451" w:type="pct"/>
            <w:shd w:val="clear" w:color="auto" w:fill="auto"/>
            <w:vAlign w:val="center"/>
            <w:hideMark/>
          </w:tcPr>
          <w:p w14:paraId="6F04C7DC" w14:textId="6ACE08FB" w:rsidR="00FF5D89" w:rsidRPr="00FF5D89" w:rsidRDefault="00FF5D89" w:rsidP="00FF5D89">
            <w:pPr>
              <w:pStyle w:val="Tabletext"/>
              <w:jc w:val="center"/>
              <w:rPr>
                <w:lang w:eastAsia="en-AU"/>
              </w:rPr>
            </w:pPr>
          </w:p>
        </w:tc>
        <w:tc>
          <w:tcPr>
            <w:tcW w:w="450" w:type="pct"/>
            <w:shd w:val="clear" w:color="auto" w:fill="auto"/>
            <w:vAlign w:val="center"/>
            <w:hideMark/>
          </w:tcPr>
          <w:p w14:paraId="25743EA1" w14:textId="7D3B63BD" w:rsidR="00FF5D89" w:rsidRPr="00FF5D89" w:rsidRDefault="00FF5D89" w:rsidP="00FF5D89">
            <w:pPr>
              <w:pStyle w:val="Tabletext"/>
              <w:jc w:val="center"/>
              <w:rPr>
                <w:lang w:eastAsia="en-AU"/>
              </w:rPr>
            </w:pPr>
          </w:p>
        </w:tc>
        <w:tc>
          <w:tcPr>
            <w:tcW w:w="626" w:type="pct"/>
            <w:shd w:val="clear" w:color="auto" w:fill="auto"/>
            <w:vAlign w:val="center"/>
            <w:hideMark/>
          </w:tcPr>
          <w:p w14:paraId="77937C21" w14:textId="6A6E52DA" w:rsidR="00FF5D89" w:rsidRPr="00FF5D89" w:rsidRDefault="00FF5D89" w:rsidP="00FF5D89">
            <w:pPr>
              <w:pStyle w:val="Tabletext"/>
              <w:jc w:val="center"/>
              <w:rPr>
                <w:lang w:eastAsia="en-AU"/>
              </w:rPr>
            </w:pPr>
          </w:p>
        </w:tc>
      </w:tr>
      <w:tr w:rsidR="00FF5D89" w:rsidRPr="00FF5D89" w14:paraId="4986D7DD" w14:textId="77777777" w:rsidTr="00A07997">
        <w:trPr>
          <w:trHeight w:val="300"/>
        </w:trPr>
        <w:tc>
          <w:tcPr>
            <w:tcW w:w="1604" w:type="pct"/>
            <w:shd w:val="clear" w:color="auto" w:fill="auto"/>
            <w:vAlign w:val="center"/>
            <w:hideMark/>
          </w:tcPr>
          <w:p w14:paraId="61A72919" w14:textId="77777777" w:rsidR="00FF5D89" w:rsidRPr="00FF5D89" w:rsidRDefault="00FF5D89" w:rsidP="00A07997">
            <w:pPr>
              <w:pStyle w:val="Tableitalics"/>
            </w:pPr>
            <w:r w:rsidRPr="00FF5D89">
              <w:t>Litoria fallax</w:t>
            </w:r>
          </w:p>
        </w:tc>
        <w:tc>
          <w:tcPr>
            <w:tcW w:w="1379" w:type="pct"/>
            <w:shd w:val="clear" w:color="auto" w:fill="auto"/>
            <w:vAlign w:val="center"/>
            <w:hideMark/>
          </w:tcPr>
          <w:p w14:paraId="64E091B3" w14:textId="77777777" w:rsidR="00FF5D89" w:rsidRPr="00FF5D89" w:rsidRDefault="00FF5D89" w:rsidP="00FF5D89">
            <w:pPr>
              <w:pStyle w:val="Tabletext"/>
            </w:pPr>
            <w:r w:rsidRPr="00FF5D89">
              <w:t xml:space="preserve">Dwarf Green Tree Frog </w:t>
            </w:r>
          </w:p>
        </w:tc>
        <w:tc>
          <w:tcPr>
            <w:tcW w:w="490" w:type="pct"/>
            <w:shd w:val="clear" w:color="auto" w:fill="auto"/>
            <w:vAlign w:val="center"/>
            <w:hideMark/>
          </w:tcPr>
          <w:p w14:paraId="16427644" w14:textId="256D6584" w:rsidR="00FF5D89" w:rsidRPr="00FF5D89" w:rsidRDefault="00FF5D89" w:rsidP="00FF5D89">
            <w:pPr>
              <w:pStyle w:val="Tabletext"/>
              <w:jc w:val="center"/>
              <w:rPr>
                <w:lang w:eastAsia="en-AU"/>
              </w:rPr>
            </w:pPr>
          </w:p>
        </w:tc>
        <w:tc>
          <w:tcPr>
            <w:tcW w:w="451" w:type="pct"/>
            <w:shd w:val="clear" w:color="auto" w:fill="auto"/>
            <w:vAlign w:val="center"/>
            <w:hideMark/>
          </w:tcPr>
          <w:p w14:paraId="0EBFDA4F" w14:textId="70DC3724" w:rsidR="00FF5D89" w:rsidRPr="00FF5D89" w:rsidRDefault="00FF5D89" w:rsidP="00FF5D89">
            <w:pPr>
              <w:pStyle w:val="Tabletext"/>
              <w:jc w:val="center"/>
              <w:rPr>
                <w:lang w:eastAsia="en-AU"/>
              </w:rPr>
            </w:pPr>
          </w:p>
        </w:tc>
        <w:tc>
          <w:tcPr>
            <w:tcW w:w="450" w:type="pct"/>
            <w:shd w:val="clear" w:color="auto" w:fill="auto"/>
            <w:vAlign w:val="center"/>
            <w:hideMark/>
          </w:tcPr>
          <w:p w14:paraId="7126C6BD" w14:textId="4B3C5724" w:rsidR="00FF5D89" w:rsidRPr="00FF5D89" w:rsidRDefault="00FF5D89" w:rsidP="00FF5D89">
            <w:pPr>
              <w:pStyle w:val="Tabletext"/>
              <w:jc w:val="center"/>
              <w:rPr>
                <w:lang w:eastAsia="en-AU"/>
              </w:rPr>
            </w:pPr>
          </w:p>
        </w:tc>
        <w:tc>
          <w:tcPr>
            <w:tcW w:w="626" w:type="pct"/>
            <w:shd w:val="clear" w:color="auto" w:fill="auto"/>
            <w:vAlign w:val="center"/>
            <w:hideMark/>
          </w:tcPr>
          <w:p w14:paraId="77A329C8" w14:textId="64E7CBAE" w:rsidR="00FF5D89" w:rsidRPr="00FF5D89" w:rsidRDefault="00FF5D89" w:rsidP="00FF5D89">
            <w:pPr>
              <w:pStyle w:val="Tabletext"/>
              <w:jc w:val="center"/>
              <w:rPr>
                <w:lang w:eastAsia="en-AU"/>
              </w:rPr>
            </w:pPr>
          </w:p>
        </w:tc>
      </w:tr>
      <w:tr w:rsidR="00FF5D89" w:rsidRPr="00FF5D89" w14:paraId="33F24AF6" w14:textId="77777777" w:rsidTr="00A07997">
        <w:trPr>
          <w:trHeight w:val="510"/>
        </w:trPr>
        <w:tc>
          <w:tcPr>
            <w:tcW w:w="1604" w:type="pct"/>
            <w:shd w:val="clear" w:color="auto" w:fill="auto"/>
            <w:vAlign w:val="center"/>
            <w:hideMark/>
          </w:tcPr>
          <w:p w14:paraId="55141D04" w14:textId="77777777" w:rsidR="00FF5D89" w:rsidRPr="00FF5D89" w:rsidRDefault="00FF5D89" w:rsidP="00A07997">
            <w:pPr>
              <w:pStyle w:val="Tableitalics"/>
            </w:pPr>
            <w:r w:rsidRPr="00FF5D89">
              <w:t>Litoria freycineti</w:t>
            </w:r>
          </w:p>
        </w:tc>
        <w:tc>
          <w:tcPr>
            <w:tcW w:w="1379" w:type="pct"/>
            <w:shd w:val="clear" w:color="auto" w:fill="auto"/>
            <w:vAlign w:val="center"/>
            <w:hideMark/>
          </w:tcPr>
          <w:p w14:paraId="7FA9F339" w14:textId="77777777" w:rsidR="00FF5D89" w:rsidRPr="00FF5D89" w:rsidRDefault="00FF5D89" w:rsidP="00FF5D89">
            <w:pPr>
              <w:pStyle w:val="Tabletext"/>
            </w:pPr>
            <w:r w:rsidRPr="00FF5D89">
              <w:t>Freycinett’s Tree Frog, Wallum Rocket Frog</w:t>
            </w:r>
          </w:p>
        </w:tc>
        <w:tc>
          <w:tcPr>
            <w:tcW w:w="490" w:type="pct"/>
            <w:shd w:val="clear" w:color="auto" w:fill="auto"/>
            <w:vAlign w:val="center"/>
            <w:hideMark/>
          </w:tcPr>
          <w:p w14:paraId="35E4CA91" w14:textId="2B7DB69E" w:rsidR="00FF5D89" w:rsidRPr="00FF5D89" w:rsidRDefault="00FF5D89" w:rsidP="00FF5D89">
            <w:pPr>
              <w:pStyle w:val="Tabletext"/>
              <w:jc w:val="center"/>
              <w:rPr>
                <w:lang w:eastAsia="en-AU"/>
              </w:rPr>
            </w:pPr>
          </w:p>
        </w:tc>
        <w:tc>
          <w:tcPr>
            <w:tcW w:w="451" w:type="pct"/>
            <w:shd w:val="clear" w:color="auto" w:fill="auto"/>
            <w:vAlign w:val="center"/>
            <w:hideMark/>
          </w:tcPr>
          <w:p w14:paraId="253BF611" w14:textId="10D38E2A" w:rsidR="00FF5D89" w:rsidRPr="00FF5D89" w:rsidRDefault="00FF5D89" w:rsidP="00FF5D89">
            <w:pPr>
              <w:pStyle w:val="Tabletext"/>
              <w:jc w:val="center"/>
              <w:rPr>
                <w:lang w:eastAsia="en-AU"/>
              </w:rPr>
            </w:pPr>
          </w:p>
        </w:tc>
        <w:tc>
          <w:tcPr>
            <w:tcW w:w="450" w:type="pct"/>
            <w:shd w:val="clear" w:color="auto" w:fill="auto"/>
            <w:vAlign w:val="center"/>
            <w:hideMark/>
          </w:tcPr>
          <w:p w14:paraId="085BB868" w14:textId="77777777" w:rsidR="00FF5D89" w:rsidRPr="00FF5D89" w:rsidRDefault="00FF5D89" w:rsidP="00FF5D89">
            <w:pPr>
              <w:pStyle w:val="Tabletext"/>
              <w:jc w:val="center"/>
              <w:rPr>
                <w:lang w:eastAsia="en-AU"/>
              </w:rPr>
            </w:pPr>
            <w:r w:rsidRPr="00FF5D89">
              <w:rPr>
                <w:lang w:eastAsia="en-AU"/>
              </w:rPr>
              <w:t>V</w:t>
            </w:r>
          </w:p>
        </w:tc>
        <w:tc>
          <w:tcPr>
            <w:tcW w:w="626" w:type="pct"/>
            <w:shd w:val="clear" w:color="auto" w:fill="auto"/>
            <w:vAlign w:val="center"/>
            <w:hideMark/>
          </w:tcPr>
          <w:p w14:paraId="41BE132C" w14:textId="1F018EAB" w:rsidR="00FF5D89" w:rsidRPr="00FF5D89" w:rsidRDefault="00FF5D89" w:rsidP="00FF5D89">
            <w:pPr>
              <w:pStyle w:val="Tabletext"/>
              <w:jc w:val="center"/>
              <w:rPr>
                <w:lang w:eastAsia="en-AU"/>
              </w:rPr>
            </w:pPr>
          </w:p>
        </w:tc>
      </w:tr>
      <w:tr w:rsidR="00FF5D89" w:rsidRPr="00FF5D89" w14:paraId="5C669CF0" w14:textId="77777777" w:rsidTr="00A07997">
        <w:trPr>
          <w:trHeight w:val="300"/>
        </w:trPr>
        <w:tc>
          <w:tcPr>
            <w:tcW w:w="1604" w:type="pct"/>
            <w:shd w:val="clear" w:color="auto" w:fill="auto"/>
            <w:vAlign w:val="center"/>
            <w:hideMark/>
          </w:tcPr>
          <w:p w14:paraId="7132A03F" w14:textId="77777777" w:rsidR="00FF5D89" w:rsidRPr="00FF5D89" w:rsidRDefault="00FF5D89" w:rsidP="00A07997">
            <w:pPr>
              <w:pStyle w:val="Tableitalics"/>
            </w:pPr>
            <w:r w:rsidRPr="00FF5D89">
              <w:t>Litoria jervisiensis</w:t>
            </w:r>
          </w:p>
        </w:tc>
        <w:tc>
          <w:tcPr>
            <w:tcW w:w="1379" w:type="pct"/>
            <w:shd w:val="clear" w:color="auto" w:fill="auto"/>
            <w:vAlign w:val="center"/>
            <w:hideMark/>
          </w:tcPr>
          <w:p w14:paraId="3E3A8BC5" w14:textId="77777777" w:rsidR="00FF5D89" w:rsidRPr="00FF5D89" w:rsidRDefault="00FF5D89" w:rsidP="00FF5D89">
            <w:pPr>
              <w:pStyle w:val="Tabletext"/>
            </w:pPr>
            <w:r w:rsidRPr="00FF5D89">
              <w:t>Jervis Bay Tree Frog</w:t>
            </w:r>
          </w:p>
        </w:tc>
        <w:tc>
          <w:tcPr>
            <w:tcW w:w="490" w:type="pct"/>
            <w:shd w:val="clear" w:color="auto" w:fill="auto"/>
            <w:vAlign w:val="center"/>
            <w:hideMark/>
          </w:tcPr>
          <w:p w14:paraId="6710DA35" w14:textId="19CAEC72" w:rsidR="00FF5D89" w:rsidRPr="00FF5D89" w:rsidRDefault="00FF5D89" w:rsidP="00FF5D89">
            <w:pPr>
              <w:pStyle w:val="Tabletext"/>
              <w:jc w:val="center"/>
              <w:rPr>
                <w:lang w:eastAsia="en-AU"/>
              </w:rPr>
            </w:pPr>
          </w:p>
        </w:tc>
        <w:tc>
          <w:tcPr>
            <w:tcW w:w="451" w:type="pct"/>
            <w:shd w:val="clear" w:color="auto" w:fill="auto"/>
            <w:vAlign w:val="center"/>
            <w:hideMark/>
          </w:tcPr>
          <w:p w14:paraId="0C9014B3" w14:textId="18DD9F58" w:rsidR="00FF5D89" w:rsidRPr="00FF5D89" w:rsidRDefault="00FF5D89" w:rsidP="00FF5D89">
            <w:pPr>
              <w:pStyle w:val="Tabletext"/>
              <w:jc w:val="center"/>
              <w:rPr>
                <w:lang w:eastAsia="en-AU"/>
              </w:rPr>
            </w:pPr>
          </w:p>
        </w:tc>
        <w:tc>
          <w:tcPr>
            <w:tcW w:w="450" w:type="pct"/>
            <w:shd w:val="clear" w:color="auto" w:fill="auto"/>
            <w:vAlign w:val="center"/>
            <w:hideMark/>
          </w:tcPr>
          <w:p w14:paraId="0E76CAA8" w14:textId="0936A2DA" w:rsidR="00FF5D89" w:rsidRPr="00FF5D89" w:rsidRDefault="00FF5D89" w:rsidP="00FF5D89">
            <w:pPr>
              <w:pStyle w:val="Tabletext"/>
              <w:jc w:val="center"/>
              <w:rPr>
                <w:lang w:eastAsia="en-AU"/>
              </w:rPr>
            </w:pPr>
          </w:p>
        </w:tc>
        <w:tc>
          <w:tcPr>
            <w:tcW w:w="626" w:type="pct"/>
            <w:shd w:val="clear" w:color="auto" w:fill="auto"/>
            <w:vAlign w:val="center"/>
            <w:hideMark/>
          </w:tcPr>
          <w:p w14:paraId="7E494846" w14:textId="10123B4C" w:rsidR="00FF5D89" w:rsidRPr="00FF5D89" w:rsidRDefault="00FF5D89" w:rsidP="00FF5D89">
            <w:pPr>
              <w:pStyle w:val="Tabletext"/>
              <w:jc w:val="center"/>
              <w:rPr>
                <w:lang w:eastAsia="en-AU"/>
              </w:rPr>
            </w:pPr>
          </w:p>
        </w:tc>
      </w:tr>
      <w:tr w:rsidR="00FF5D89" w:rsidRPr="00FF5D89" w14:paraId="59BF76F9" w14:textId="77777777" w:rsidTr="00A07997">
        <w:trPr>
          <w:trHeight w:val="300"/>
        </w:trPr>
        <w:tc>
          <w:tcPr>
            <w:tcW w:w="1604" w:type="pct"/>
            <w:shd w:val="clear" w:color="auto" w:fill="auto"/>
            <w:vAlign w:val="center"/>
            <w:hideMark/>
          </w:tcPr>
          <w:p w14:paraId="679F9899" w14:textId="77777777" w:rsidR="00FF5D89" w:rsidRPr="00FF5D89" w:rsidRDefault="00FF5D89" w:rsidP="00A07997">
            <w:pPr>
              <w:pStyle w:val="Tableitalics"/>
            </w:pPr>
            <w:r w:rsidRPr="00FF5D89">
              <w:t>Litoria latopalmata</w:t>
            </w:r>
          </w:p>
        </w:tc>
        <w:tc>
          <w:tcPr>
            <w:tcW w:w="1379" w:type="pct"/>
            <w:shd w:val="clear" w:color="auto" w:fill="auto"/>
            <w:vAlign w:val="center"/>
            <w:hideMark/>
          </w:tcPr>
          <w:p w14:paraId="70AE179F" w14:textId="77777777" w:rsidR="00FF5D89" w:rsidRPr="00FF5D89" w:rsidRDefault="00FF5D89" w:rsidP="00FF5D89">
            <w:pPr>
              <w:pStyle w:val="Tabletext"/>
            </w:pPr>
            <w:r w:rsidRPr="00FF5D89">
              <w:t>Broad-palmed Frog</w:t>
            </w:r>
          </w:p>
        </w:tc>
        <w:tc>
          <w:tcPr>
            <w:tcW w:w="490" w:type="pct"/>
            <w:shd w:val="clear" w:color="auto" w:fill="auto"/>
            <w:vAlign w:val="center"/>
            <w:hideMark/>
          </w:tcPr>
          <w:p w14:paraId="61CD1A22" w14:textId="26798BA2" w:rsidR="00FF5D89" w:rsidRPr="00FF5D89" w:rsidRDefault="00FF5D89" w:rsidP="00FF5D89">
            <w:pPr>
              <w:pStyle w:val="Tabletext"/>
              <w:jc w:val="center"/>
              <w:rPr>
                <w:lang w:eastAsia="en-AU"/>
              </w:rPr>
            </w:pPr>
          </w:p>
        </w:tc>
        <w:tc>
          <w:tcPr>
            <w:tcW w:w="451" w:type="pct"/>
            <w:shd w:val="clear" w:color="auto" w:fill="auto"/>
            <w:vAlign w:val="center"/>
            <w:hideMark/>
          </w:tcPr>
          <w:p w14:paraId="14706F6F" w14:textId="1FEE8219" w:rsidR="00FF5D89" w:rsidRPr="00FF5D89" w:rsidRDefault="00FF5D89" w:rsidP="00FF5D89">
            <w:pPr>
              <w:pStyle w:val="Tabletext"/>
              <w:jc w:val="center"/>
              <w:rPr>
                <w:lang w:eastAsia="en-AU"/>
              </w:rPr>
            </w:pPr>
          </w:p>
        </w:tc>
        <w:tc>
          <w:tcPr>
            <w:tcW w:w="450" w:type="pct"/>
            <w:shd w:val="clear" w:color="auto" w:fill="auto"/>
            <w:vAlign w:val="center"/>
            <w:hideMark/>
          </w:tcPr>
          <w:p w14:paraId="386FAA13" w14:textId="1C01AE0F" w:rsidR="00FF5D89" w:rsidRPr="00FF5D89" w:rsidRDefault="00FF5D89" w:rsidP="00FF5D89">
            <w:pPr>
              <w:pStyle w:val="Tabletext"/>
              <w:jc w:val="center"/>
              <w:rPr>
                <w:lang w:eastAsia="en-AU"/>
              </w:rPr>
            </w:pPr>
          </w:p>
        </w:tc>
        <w:tc>
          <w:tcPr>
            <w:tcW w:w="626" w:type="pct"/>
            <w:shd w:val="clear" w:color="auto" w:fill="auto"/>
            <w:vAlign w:val="center"/>
            <w:hideMark/>
          </w:tcPr>
          <w:p w14:paraId="2EDC6FF3" w14:textId="077F390A" w:rsidR="00FF5D89" w:rsidRPr="00FF5D89" w:rsidRDefault="00FF5D89" w:rsidP="00FF5D89">
            <w:pPr>
              <w:pStyle w:val="Tabletext"/>
              <w:jc w:val="center"/>
              <w:rPr>
                <w:lang w:eastAsia="en-AU"/>
              </w:rPr>
            </w:pPr>
          </w:p>
        </w:tc>
      </w:tr>
      <w:tr w:rsidR="00FF5D89" w:rsidRPr="00FF5D89" w14:paraId="6A050CDA" w14:textId="77777777" w:rsidTr="00A07997">
        <w:trPr>
          <w:trHeight w:val="300"/>
        </w:trPr>
        <w:tc>
          <w:tcPr>
            <w:tcW w:w="1604" w:type="pct"/>
            <w:shd w:val="clear" w:color="auto" w:fill="auto"/>
            <w:vAlign w:val="center"/>
            <w:hideMark/>
          </w:tcPr>
          <w:p w14:paraId="2144030E" w14:textId="77777777" w:rsidR="00FF5D89" w:rsidRPr="00FF5D89" w:rsidRDefault="00FF5D89" w:rsidP="00A07997">
            <w:pPr>
              <w:pStyle w:val="Tableitalics"/>
            </w:pPr>
            <w:r w:rsidRPr="00FF5D89">
              <w:t>Litoria revelata</w:t>
            </w:r>
          </w:p>
        </w:tc>
        <w:tc>
          <w:tcPr>
            <w:tcW w:w="1379" w:type="pct"/>
            <w:shd w:val="clear" w:color="auto" w:fill="auto"/>
            <w:vAlign w:val="center"/>
            <w:hideMark/>
          </w:tcPr>
          <w:p w14:paraId="4935E655" w14:textId="77777777" w:rsidR="00FF5D89" w:rsidRPr="00FF5D89" w:rsidRDefault="00FF5D89" w:rsidP="00FF5D89">
            <w:pPr>
              <w:pStyle w:val="Tabletext"/>
            </w:pPr>
            <w:r w:rsidRPr="00FF5D89">
              <w:t>Revealed Tree Frog</w:t>
            </w:r>
          </w:p>
        </w:tc>
        <w:tc>
          <w:tcPr>
            <w:tcW w:w="490" w:type="pct"/>
            <w:shd w:val="clear" w:color="auto" w:fill="auto"/>
            <w:vAlign w:val="center"/>
            <w:hideMark/>
          </w:tcPr>
          <w:p w14:paraId="33D23833" w14:textId="36BBE1F7" w:rsidR="00FF5D89" w:rsidRPr="00FF5D89" w:rsidRDefault="00FF5D89" w:rsidP="00FF5D89">
            <w:pPr>
              <w:pStyle w:val="Tabletext"/>
              <w:jc w:val="center"/>
              <w:rPr>
                <w:lang w:eastAsia="en-AU"/>
              </w:rPr>
            </w:pPr>
          </w:p>
        </w:tc>
        <w:tc>
          <w:tcPr>
            <w:tcW w:w="451" w:type="pct"/>
            <w:shd w:val="clear" w:color="auto" w:fill="auto"/>
            <w:vAlign w:val="center"/>
            <w:hideMark/>
          </w:tcPr>
          <w:p w14:paraId="22C2D6E5" w14:textId="60D89672" w:rsidR="00FF5D89" w:rsidRPr="00FF5D89" w:rsidRDefault="00FF5D89" w:rsidP="00FF5D89">
            <w:pPr>
              <w:pStyle w:val="Tabletext"/>
              <w:jc w:val="center"/>
              <w:rPr>
                <w:lang w:eastAsia="en-AU"/>
              </w:rPr>
            </w:pPr>
          </w:p>
        </w:tc>
        <w:tc>
          <w:tcPr>
            <w:tcW w:w="450" w:type="pct"/>
            <w:shd w:val="clear" w:color="auto" w:fill="auto"/>
            <w:vAlign w:val="center"/>
            <w:hideMark/>
          </w:tcPr>
          <w:p w14:paraId="27BAC4EB" w14:textId="70108BD2" w:rsidR="00FF5D89" w:rsidRPr="00FF5D89" w:rsidRDefault="00FF5D89" w:rsidP="00FF5D89">
            <w:pPr>
              <w:pStyle w:val="Tabletext"/>
              <w:jc w:val="center"/>
              <w:rPr>
                <w:lang w:eastAsia="en-AU"/>
              </w:rPr>
            </w:pPr>
          </w:p>
        </w:tc>
        <w:tc>
          <w:tcPr>
            <w:tcW w:w="626" w:type="pct"/>
            <w:shd w:val="clear" w:color="auto" w:fill="auto"/>
            <w:vAlign w:val="center"/>
            <w:hideMark/>
          </w:tcPr>
          <w:p w14:paraId="432127EA" w14:textId="45D0F385" w:rsidR="00FF5D89" w:rsidRPr="00FF5D89" w:rsidRDefault="00FF5D89" w:rsidP="00FF5D89">
            <w:pPr>
              <w:pStyle w:val="Tabletext"/>
              <w:jc w:val="center"/>
              <w:rPr>
                <w:lang w:eastAsia="en-AU"/>
              </w:rPr>
            </w:pPr>
          </w:p>
        </w:tc>
      </w:tr>
      <w:tr w:rsidR="00FF5D89" w:rsidRPr="00FF5D89" w14:paraId="1C3FE070" w14:textId="77777777" w:rsidTr="00A07997">
        <w:trPr>
          <w:trHeight w:val="510"/>
        </w:trPr>
        <w:tc>
          <w:tcPr>
            <w:tcW w:w="1604" w:type="pct"/>
            <w:shd w:val="clear" w:color="auto" w:fill="auto"/>
            <w:vAlign w:val="center"/>
            <w:hideMark/>
          </w:tcPr>
          <w:p w14:paraId="5ECB0705" w14:textId="77777777" w:rsidR="00FF5D89" w:rsidRPr="00FF5D89" w:rsidRDefault="00FF5D89" w:rsidP="00A07997">
            <w:pPr>
              <w:pStyle w:val="Tableitalics"/>
            </w:pPr>
            <w:r w:rsidRPr="00FF5D89">
              <w:t>Mixophyes balbus</w:t>
            </w:r>
          </w:p>
        </w:tc>
        <w:tc>
          <w:tcPr>
            <w:tcW w:w="1379" w:type="pct"/>
            <w:shd w:val="clear" w:color="auto" w:fill="auto"/>
            <w:vAlign w:val="center"/>
            <w:hideMark/>
          </w:tcPr>
          <w:p w14:paraId="2DD94660" w14:textId="77777777" w:rsidR="00FF5D89" w:rsidRPr="00FF5D89" w:rsidRDefault="00FF5D89" w:rsidP="00FF5D89">
            <w:pPr>
              <w:pStyle w:val="Tabletext"/>
            </w:pPr>
            <w:r w:rsidRPr="00FF5D89">
              <w:t>Stuttering frog, Southern Barred Frog</w:t>
            </w:r>
          </w:p>
        </w:tc>
        <w:tc>
          <w:tcPr>
            <w:tcW w:w="490" w:type="pct"/>
            <w:shd w:val="clear" w:color="auto" w:fill="auto"/>
            <w:vAlign w:val="center"/>
            <w:hideMark/>
          </w:tcPr>
          <w:p w14:paraId="036D9883" w14:textId="77777777" w:rsidR="00FF5D89" w:rsidRPr="00FF5D89" w:rsidRDefault="00FF5D89" w:rsidP="00FF5D89">
            <w:pPr>
              <w:pStyle w:val="Tabletext"/>
              <w:jc w:val="center"/>
              <w:rPr>
                <w:lang w:eastAsia="en-AU"/>
              </w:rPr>
            </w:pPr>
            <w:r w:rsidRPr="00FF5D89">
              <w:rPr>
                <w:lang w:eastAsia="en-AU"/>
              </w:rPr>
              <w:t>V</w:t>
            </w:r>
          </w:p>
        </w:tc>
        <w:tc>
          <w:tcPr>
            <w:tcW w:w="451" w:type="pct"/>
            <w:shd w:val="clear" w:color="auto" w:fill="auto"/>
            <w:vAlign w:val="center"/>
            <w:hideMark/>
          </w:tcPr>
          <w:p w14:paraId="1E807F95" w14:textId="77777777" w:rsidR="00FF5D89" w:rsidRPr="00FF5D89" w:rsidRDefault="00FF5D89" w:rsidP="00FF5D89">
            <w:pPr>
              <w:pStyle w:val="Tabletext"/>
              <w:jc w:val="center"/>
              <w:rPr>
                <w:lang w:eastAsia="en-AU"/>
              </w:rPr>
            </w:pPr>
            <w:r w:rsidRPr="00FF5D89">
              <w:rPr>
                <w:lang w:eastAsia="en-AU"/>
              </w:rPr>
              <w:t>E</w:t>
            </w:r>
          </w:p>
        </w:tc>
        <w:tc>
          <w:tcPr>
            <w:tcW w:w="450" w:type="pct"/>
            <w:shd w:val="clear" w:color="auto" w:fill="auto"/>
            <w:vAlign w:val="center"/>
            <w:hideMark/>
          </w:tcPr>
          <w:p w14:paraId="42AB2E20" w14:textId="7C1B1572" w:rsidR="00FF5D89" w:rsidRPr="00FF5D89" w:rsidRDefault="00FF5D89" w:rsidP="00FF5D89">
            <w:pPr>
              <w:pStyle w:val="Tabletext"/>
              <w:jc w:val="center"/>
              <w:rPr>
                <w:lang w:eastAsia="en-AU"/>
              </w:rPr>
            </w:pPr>
          </w:p>
        </w:tc>
        <w:tc>
          <w:tcPr>
            <w:tcW w:w="626" w:type="pct"/>
            <w:shd w:val="clear" w:color="auto" w:fill="auto"/>
            <w:vAlign w:val="center"/>
            <w:hideMark/>
          </w:tcPr>
          <w:p w14:paraId="3C1567E7" w14:textId="77777777" w:rsidR="00FF5D89" w:rsidRPr="00FF5D89" w:rsidRDefault="00FF5D89" w:rsidP="00FF5D89">
            <w:pPr>
              <w:pStyle w:val="Tabletext"/>
              <w:jc w:val="center"/>
              <w:rPr>
                <w:lang w:eastAsia="en-AU"/>
              </w:rPr>
            </w:pPr>
            <w:r w:rsidRPr="00FF5D89">
              <w:rPr>
                <w:lang w:eastAsia="en-AU"/>
              </w:rPr>
              <w:t>T (CE)</w:t>
            </w:r>
          </w:p>
        </w:tc>
      </w:tr>
      <w:tr w:rsidR="00FF5D89" w:rsidRPr="00FF5D89" w14:paraId="3E41C035" w14:textId="77777777" w:rsidTr="00A07997">
        <w:trPr>
          <w:trHeight w:val="300"/>
        </w:trPr>
        <w:tc>
          <w:tcPr>
            <w:tcW w:w="1604" w:type="pct"/>
            <w:shd w:val="clear" w:color="auto" w:fill="auto"/>
            <w:vAlign w:val="center"/>
            <w:hideMark/>
          </w:tcPr>
          <w:p w14:paraId="5991E228" w14:textId="77777777" w:rsidR="00FF5D89" w:rsidRPr="00FF5D89" w:rsidRDefault="00FF5D89" w:rsidP="00A07997">
            <w:pPr>
              <w:pStyle w:val="Tableitalics"/>
            </w:pPr>
            <w:r w:rsidRPr="00FF5D89">
              <w:t>Mixophyes iteratus</w:t>
            </w:r>
          </w:p>
        </w:tc>
        <w:tc>
          <w:tcPr>
            <w:tcW w:w="1379" w:type="pct"/>
            <w:shd w:val="clear" w:color="auto" w:fill="auto"/>
            <w:vAlign w:val="center"/>
            <w:hideMark/>
          </w:tcPr>
          <w:p w14:paraId="4C9DFE95" w14:textId="77777777" w:rsidR="00FF5D89" w:rsidRPr="00FF5D89" w:rsidRDefault="00FF5D89" w:rsidP="00FF5D89">
            <w:pPr>
              <w:pStyle w:val="Tabletext"/>
            </w:pPr>
            <w:r w:rsidRPr="00FF5D89">
              <w:t>Giant Barred Frog</w:t>
            </w:r>
          </w:p>
        </w:tc>
        <w:tc>
          <w:tcPr>
            <w:tcW w:w="490" w:type="pct"/>
            <w:shd w:val="clear" w:color="auto" w:fill="auto"/>
            <w:vAlign w:val="center"/>
            <w:hideMark/>
          </w:tcPr>
          <w:p w14:paraId="643C831A" w14:textId="77777777" w:rsidR="00FF5D89" w:rsidRPr="00FF5D89" w:rsidRDefault="00FF5D89" w:rsidP="00FF5D89">
            <w:pPr>
              <w:pStyle w:val="Tabletext"/>
              <w:jc w:val="center"/>
              <w:rPr>
                <w:lang w:eastAsia="en-AU"/>
              </w:rPr>
            </w:pPr>
            <w:r w:rsidRPr="00FF5D89">
              <w:rPr>
                <w:lang w:eastAsia="en-AU"/>
              </w:rPr>
              <w:t>E</w:t>
            </w:r>
          </w:p>
        </w:tc>
        <w:tc>
          <w:tcPr>
            <w:tcW w:w="451" w:type="pct"/>
            <w:shd w:val="clear" w:color="auto" w:fill="auto"/>
            <w:vAlign w:val="center"/>
            <w:hideMark/>
          </w:tcPr>
          <w:p w14:paraId="007E68A5" w14:textId="77777777" w:rsidR="00FF5D89" w:rsidRPr="00FF5D89" w:rsidRDefault="00FF5D89" w:rsidP="00FF5D89">
            <w:pPr>
              <w:pStyle w:val="Tabletext"/>
              <w:jc w:val="center"/>
              <w:rPr>
                <w:lang w:eastAsia="en-AU"/>
              </w:rPr>
            </w:pPr>
            <w:r w:rsidRPr="00FF5D89">
              <w:rPr>
                <w:lang w:eastAsia="en-AU"/>
              </w:rPr>
              <w:t>E</w:t>
            </w:r>
          </w:p>
        </w:tc>
        <w:tc>
          <w:tcPr>
            <w:tcW w:w="450" w:type="pct"/>
            <w:shd w:val="clear" w:color="auto" w:fill="auto"/>
            <w:vAlign w:val="center"/>
            <w:hideMark/>
          </w:tcPr>
          <w:p w14:paraId="0C814083" w14:textId="77777777" w:rsidR="00FF5D89" w:rsidRPr="00FF5D89" w:rsidRDefault="00FF5D89" w:rsidP="00FF5D89">
            <w:pPr>
              <w:pStyle w:val="Tabletext"/>
              <w:jc w:val="center"/>
              <w:rPr>
                <w:lang w:eastAsia="en-AU"/>
              </w:rPr>
            </w:pPr>
            <w:r w:rsidRPr="00FF5D89">
              <w:rPr>
                <w:lang w:eastAsia="en-AU"/>
              </w:rPr>
              <w:t>E</w:t>
            </w:r>
          </w:p>
        </w:tc>
        <w:tc>
          <w:tcPr>
            <w:tcW w:w="626" w:type="pct"/>
            <w:shd w:val="clear" w:color="auto" w:fill="auto"/>
            <w:vAlign w:val="center"/>
            <w:hideMark/>
          </w:tcPr>
          <w:p w14:paraId="55948867" w14:textId="3612B857" w:rsidR="00FF5D89" w:rsidRPr="00FF5D89" w:rsidRDefault="00FF5D89" w:rsidP="00FF5D89">
            <w:pPr>
              <w:pStyle w:val="Tabletext"/>
              <w:jc w:val="center"/>
              <w:rPr>
                <w:lang w:eastAsia="en-AU"/>
              </w:rPr>
            </w:pPr>
          </w:p>
        </w:tc>
      </w:tr>
      <w:tr w:rsidR="00FF5D89" w:rsidRPr="00FF5D89" w14:paraId="70E98F6C" w14:textId="77777777" w:rsidTr="00A07997">
        <w:trPr>
          <w:trHeight w:val="300"/>
        </w:trPr>
        <w:tc>
          <w:tcPr>
            <w:tcW w:w="1604" w:type="pct"/>
            <w:shd w:val="clear" w:color="auto" w:fill="auto"/>
            <w:vAlign w:val="center"/>
            <w:hideMark/>
          </w:tcPr>
          <w:p w14:paraId="7B7778E2" w14:textId="77777777" w:rsidR="00FF5D89" w:rsidRPr="00FF5D89" w:rsidRDefault="00FF5D89" w:rsidP="00A07997">
            <w:pPr>
              <w:pStyle w:val="Tableitalics"/>
            </w:pPr>
            <w:r w:rsidRPr="00FF5D89">
              <w:t>Platyplectrum ornatum</w:t>
            </w:r>
          </w:p>
        </w:tc>
        <w:tc>
          <w:tcPr>
            <w:tcW w:w="1379" w:type="pct"/>
            <w:shd w:val="clear" w:color="auto" w:fill="auto"/>
            <w:vAlign w:val="center"/>
            <w:hideMark/>
          </w:tcPr>
          <w:p w14:paraId="316568D1" w14:textId="77777777" w:rsidR="00FF5D89" w:rsidRPr="00FF5D89" w:rsidRDefault="00FF5D89" w:rsidP="00FF5D89">
            <w:pPr>
              <w:pStyle w:val="Tabletext"/>
            </w:pPr>
            <w:r w:rsidRPr="00FF5D89">
              <w:t>Ornate Burrowing Frog</w:t>
            </w:r>
          </w:p>
        </w:tc>
        <w:tc>
          <w:tcPr>
            <w:tcW w:w="490" w:type="pct"/>
            <w:shd w:val="clear" w:color="auto" w:fill="auto"/>
            <w:vAlign w:val="center"/>
            <w:hideMark/>
          </w:tcPr>
          <w:p w14:paraId="1A72F75D" w14:textId="0736BA40" w:rsidR="00FF5D89" w:rsidRPr="00FF5D89" w:rsidRDefault="00FF5D89" w:rsidP="00FF5D89">
            <w:pPr>
              <w:pStyle w:val="Tabletext"/>
              <w:jc w:val="center"/>
              <w:rPr>
                <w:lang w:eastAsia="en-AU"/>
              </w:rPr>
            </w:pPr>
          </w:p>
        </w:tc>
        <w:tc>
          <w:tcPr>
            <w:tcW w:w="451" w:type="pct"/>
            <w:shd w:val="clear" w:color="auto" w:fill="auto"/>
            <w:vAlign w:val="center"/>
            <w:hideMark/>
          </w:tcPr>
          <w:p w14:paraId="478871AB" w14:textId="5993D827" w:rsidR="00FF5D89" w:rsidRPr="00FF5D89" w:rsidRDefault="00FF5D89" w:rsidP="00FF5D89">
            <w:pPr>
              <w:pStyle w:val="Tabletext"/>
              <w:jc w:val="center"/>
              <w:rPr>
                <w:lang w:eastAsia="en-AU"/>
              </w:rPr>
            </w:pPr>
          </w:p>
        </w:tc>
        <w:tc>
          <w:tcPr>
            <w:tcW w:w="450" w:type="pct"/>
            <w:shd w:val="clear" w:color="auto" w:fill="auto"/>
            <w:vAlign w:val="center"/>
            <w:hideMark/>
          </w:tcPr>
          <w:p w14:paraId="587D8084" w14:textId="17D84522" w:rsidR="00FF5D89" w:rsidRPr="00FF5D89" w:rsidRDefault="00FF5D89" w:rsidP="00FF5D89">
            <w:pPr>
              <w:pStyle w:val="Tabletext"/>
              <w:jc w:val="center"/>
              <w:rPr>
                <w:lang w:eastAsia="en-AU"/>
              </w:rPr>
            </w:pPr>
          </w:p>
        </w:tc>
        <w:tc>
          <w:tcPr>
            <w:tcW w:w="626" w:type="pct"/>
            <w:shd w:val="clear" w:color="auto" w:fill="auto"/>
            <w:vAlign w:val="center"/>
            <w:hideMark/>
          </w:tcPr>
          <w:p w14:paraId="61B82829" w14:textId="5EE0F195" w:rsidR="00FF5D89" w:rsidRPr="00FF5D89" w:rsidRDefault="00FF5D89" w:rsidP="00FF5D89">
            <w:pPr>
              <w:pStyle w:val="Tabletext"/>
              <w:jc w:val="center"/>
              <w:rPr>
                <w:lang w:eastAsia="en-AU"/>
              </w:rPr>
            </w:pPr>
          </w:p>
        </w:tc>
      </w:tr>
      <w:tr w:rsidR="00FF5D89" w:rsidRPr="00FF5D89" w14:paraId="3B931FB9" w14:textId="77777777" w:rsidTr="008C0854">
        <w:trPr>
          <w:trHeight w:val="300"/>
        </w:trPr>
        <w:tc>
          <w:tcPr>
            <w:tcW w:w="5000" w:type="pct"/>
            <w:gridSpan w:val="6"/>
            <w:shd w:val="clear" w:color="auto" w:fill="D9D9D9" w:themeFill="background1" w:themeFillShade="D9"/>
            <w:vAlign w:val="center"/>
            <w:hideMark/>
          </w:tcPr>
          <w:p w14:paraId="126EB143" w14:textId="57D79A4A" w:rsidR="00FF5D89" w:rsidRPr="00FF5D89" w:rsidRDefault="00FF5D89" w:rsidP="00FF5D89">
            <w:pPr>
              <w:pStyle w:val="Tabletext"/>
              <w:rPr>
                <w:b/>
              </w:rPr>
            </w:pPr>
            <w:r w:rsidRPr="00FF5D89">
              <w:rPr>
                <w:b/>
              </w:rPr>
              <w:t>Invertebrates</w:t>
            </w:r>
          </w:p>
        </w:tc>
      </w:tr>
      <w:tr w:rsidR="00FF5D89" w:rsidRPr="00FF5D89" w14:paraId="6C248ED0" w14:textId="77777777" w:rsidTr="00A07997">
        <w:trPr>
          <w:trHeight w:val="300"/>
        </w:trPr>
        <w:tc>
          <w:tcPr>
            <w:tcW w:w="1604" w:type="pct"/>
            <w:shd w:val="clear" w:color="auto" w:fill="auto"/>
            <w:noWrap/>
            <w:vAlign w:val="bottom"/>
            <w:hideMark/>
          </w:tcPr>
          <w:p w14:paraId="1634C185" w14:textId="77777777" w:rsidR="00FF5D89" w:rsidRPr="00FF5D89" w:rsidRDefault="00FF5D89" w:rsidP="00A07997">
            <w:pPr>
              <w:pStyle w:val="Tableitalics"/>
            </w:pPr>
            <w:r w:rsidRPr="00FF5D89">
              <w:t>Argynnis hyperbius inconstans</w:t>
            </w:r>
          </w:p>
        </w:tc>
        <w:tc>
          <w:tcPr>
            <w:tcW w:w="1379" w:type="pct"/>
            <w:shd w:val="clear" w:color="auto" w:fill="auto"/>
            <w:vAlign w:val="bottom"/>
            <w:hideMark/>
          </w:tcPr>
          <w:p w14:paraId="00F0BF78" w14:textId="739F6664" w:rsidR="00FF5D89" w:rsidRPr="00FF5D89" w:rsidRDefault="00FF5D89" w:rsidP="00FF5D89">
            <w:pPr>
              <w:pStyle w:val="Tabletext"/>
            </w:pPr>
            <w:r w:rsidRPr="00FF5D89">
              <w:t>Laced Fritillary</w:t>
            </w:r>
          </w:p>
        </w:tc>
        <w:tc>
          <w:tcPr>
            <w:tcW w:w="490" w:type="pct"/>
            <w:shd w:val="clear" w:color="auto" w:fill="auto"/>
            <w:vAlign w:val="center"/>
            <w:hideMark/>
          </w:tcPr>
          <w:p w14:paraId="2EEE2241"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CE</w:t>
            </w:r>
          </w:p>
        </w:tc>
        <w:tc>
          <w:tcPr>
            <w:tcW w:w="451" w:type="pct"/>
            <w:shd w:val="clear" w:color="auto" w:fill="auto"/>
            <w:vAlign w:val="center"/>
            <w:hideMark/>
          </w:tcPr>
          <w:p w14:paraId="00A4F248"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E</w:t>
            </w:r>
          </w:p>
        </w:tc>
        <w:tc>
          <w:tcPr>
            <w:tcW w:w="450" w:type="pct"/>
            <w:shd w:val="clear" w:color="auto" w:fill="auto"/>
            <w:vAlign w:val="center"/>
            <w:hideMark/>
          </w:tcPr>
          <w:p w14:paraId="52EF6AE4"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E</w:t>
            </w:r>
          </w:p>
        </w:tc>
        <w:tc>
          <w:tcPr>
            <w:tcW w:w="626" w:type="pct"/>
            <w:shd w:val="clear" w:color="auto" w:fill="auto"/>
            <w:vAlign w:val="center"/>
            <w:hideMark/>
          </w:tcPr>
          <w:p w14:paraId="45E48DE6"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r w:rsidR="00FF5D89" w:rsidRPr="00FF5D89" w14:paraId="7427D00F" w14:textId="77777777" w:rsidTr="00A07997">
        <w:trPr>
          <w:trHeight w:val="300"/>
        </w:trPr>
        <w:tc>
          <w:tcPr>
            <w:tcW w:w="1604" w:type="pct"/>
            <w:shd w:val="clear" w:color="auto" w:fill="auto"/>
            <w:vAlign w:val="center"/>
            <w:hideMark/>
          </w:tcPr>
          <w:p w14:paraId="5187AEBB" w14:textId="77777777" w:rsidR="00FF5D89" w:rsidRPr="00FF5D89" w:rsidRDefault="00FF5D89" w:rsidP="00A07997">
            <w:pPr>
              <w:pStyle w:val="Tableitalics"/>
            </w:pPr>
            <w:r w:rsidRPr="00FF5D89">
              <w:t>Meridolum corneovirens</w:t>
            </w:r>
          </w:p>
        </w:tc>
        <w:tc>
          <w:tcPr>
            <w:tcW w:w="1379" w:type="pct"/>
            <w:shd w:val="clear" w:color="auto" w:fill="auto"/>
            <w:vAlign w:val="bottom"/>
            <w:hideMark/>
          </w:tcPr>
          <w:p w14:paraId="5D472ECC" w14:textId="2A62A997" w:rsidR="00FF5D89" w:rsidRPr="00FF5D89" w:rsidRDefault="00FF5D89" w:rsidP="00FF5D89">
            <w:pPr>
              <w:pStyle w:val="Tabletext"/>
            </w:pPr>
            <w:r w:rsidRPr="00FF5D89">
              <w:t>Cumberland Plain Land Snail</w:t>
            </w:r>
          </w:p>
        </w:tc>
        <w:tc>
          <w:tcPr>
            <w:tcW w:w="490" w:type="pct"/>
            <w:shd w:val="clear" w:color="auto" w:fill="auto"/>
            <w:vAlign w:val="center"/>
            <w:hideMark/>
          </w:tcPr>
          <w:p w14:paraId="0EDB3369"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1" w:type="pct"/>
            <w:shd w:val="clear" w:color="auto" w:fill="auto"/>
            <w:vAlign w:val="center"/>
            <w:hideMark/>
          </w:tcPr>
          <w:p w14:paraId="0A4FFAD2"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E</w:t>
            </w:r>
          </w:p>
        </w:tc>
        <w:tc>
          <w:tcPr>
            <w:tcW w:w="450" w:type="pct"/>
            <w:shd w:val="clear" w:color="auto" w:fill="auto"/>
            <w:vAlign w:val="center"/>
            <w:hideMark/>
          </w:tcPr>
          <w:p w14:paraId="3955FC31"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626" w:type="pct"/>
            <w:shd w:val="clear" w:color="auto" w:fill="auto"/>
            <w:vAlign w:val="center"/>
            <w:hideMark/>
          </w:tcPr>
          <w:p w14:paraId="32B8BC98"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r w:rsidR="00FF5D89" w:rsidRPr="00FF5D89" w14:paraId="78307A72" w14:textId="77777777" w:rsidTr="00A07997">
        <w:trPr>
          <w:trHeight w:val="510"/>
        </w:trPr>
        <w:tc>
          <w:tcPr>
            <w:tcW w:w="1604" w:type="pct"/>
            <w:shd w:val="clear" w:color="auto" w:fill="auto"/>
            <w:vAlign w:val="center"/>
            <w:hideMark/>
          </w:tcPr>
          <w:p w14:paraId="3665BC2C" w14:textId="77777777" w:rsidR="00FF5D89" w:rsidRPr="00FF5D89" w:rsidRDefault="00FF5D89" w:rsidP="00A07997">
            <w:pPr>
              <w:pStyle w:val="Tableitalics"/>
            </w:pPr>
            <w:r w:rsidRPr="00FF5D89">
              <w:t>Ocybadistes knightorum</w:t>
            </w:r>
          </w:p>
        </w:tc>
        <w:tc>
          <w:tcPr>
            <w:tcW w:w="1379" w:type="pct"/>
            <w:shd w:val="clear" w:color="auto" w:fill="auto"/>
            <w:vAlign w:val="bottom"/>
            <w:hideMark/>
          </w:tcPr>
          <w:p w14:paraId="77F0AD09" w14:textId="6B749A1C" w:rsidR="00FF5D89" w:rsidRPr="00FF5D89" w:rsidRDefault="00FF5D89" w:rsidP="00FF5D89">
            <w:pPr>
              <w:pStyle w:val="Tabletext"/>
            </w:pPr>
            <w:r w:rsidRPr="00FF5D89">
              <w:t>Black Grass-Dart/Knight’S Dart</w:t>
            </w:r>
          </w:p>
        </w:tc>
        <w:tc>
          <w:tcPr>
            <w:tcW w:w="490" w:type="pct"/>
            <w:shd w:val="clear" w:color="auto" w:fill="auto"/>
            <w:vAlign w:val="center"/>
            <w:hideMark/>
          </w:tcPr>
          <w:p w14:paraId="672B364B"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1" w:type="pct"/>
            <w:shd w:val="clear" w:color="auto" w:fill="auto"/>
            <w:vAlign w:val="center"/>
            <w:hideMark/>
          </w:tcPr>
          <w:p w14:paraId="7FCEB72E"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E</w:t>
            </w:r>
          </w:p>
        </w:tc>
        <w:tc>
          <w:tcPr>
            <w:tcW w:w="450" w:type="pct"/>
            <w:shd w:val="clear" w:color="auto" w:fill="auto"/>
            <w:vAlign w:val="center"/>
            <w:hideMark/>
          </w:tcPr>
          <w:p w14:paraId="38565B0B"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626" w:type="pct"/>
            <w:shd w:val="clear" w:color="auto" w:fill="auto"/>
            <w:vAlign w:val="center"/>
            <w:hideMark/>
          </w:tcPr>
          <w:p w14:paraId="63EF8E3C"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r w:rsidR="00FF5D89" w:rsidRPr="00FF5D89" w14:paraId="06BE14E8" w14:textId="77777777" w:rsidTr="00A07997">
        <w:trPr>
          <w:trHeight w:val="300"/>
        </w:trPr>
        <w:tc>
          <w:tcPr>
            <w:tcW w:w="1604" w:type="pct"/>
            <w:shd w:val="clear" w:color="auto" w:fill="auto"/>
            <w:noWrap/>
            <w:vAlign w:val="bottom"/>
            <w:hideMark/>
          </w:tcPr>
          <w:p w14:paraId="76D661C5" w14:textId="77777777" w:rsidR="00FF5D89" w:rsidRPr="00FF5D89" w:rsidRDefault="00FF5D89" w:rsidP="00A07997">
            <w:pPr>
              <w:pStyle w:val="Tableitalics"/>
            </w:pPr>
            <w:r w:rsidRPr="00FF5D89">
              <w:t>Petalura gigantea</w:t>
            </w:r>
          </w:p>
        </w:tc>
        <w:tc>
          <w:tcPr>
            <w:tcW w:w="1379" w:type="pct"/>
            <w:shd w:val="clear" w:color="auto" w:fill="auto"/>
            <w:vAlign w:val="bottom"/>
            <w:hideMark/>
          </w:tcPr>
          <w:p w14:paraId="1971B43C" w14:textId="531D2136" w:rsidR="00FF5D89" w:rsidRPr="00FF5D89" w:rsidRDefault="00FF5D89" w:rsidP="00FF5D89">
            <w:pPr>
              <w:pStyle w:val="Tabletext"/>
            </w:pPr>
            <w:r w:rsidRPr="00FF5D89">
              <w:t>Giant Dragonfly</w:t>
            </w:r>
          </w:p>
        </w:tc>
        <w:tc>
          <w:tcPr>
            <w:tcW w:w="490" w:type="pct"/>
            <w:shd w:val="clear" w:color="auto" w:fill="auto"/>
            <w:vAlign w:val="center"/>
            <w:hideMark/>
          </w:tcPr>
          <w:p w14:paraId="3A1C2A67"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1" w:type="pct"/>
            <w:shd w:val="clear" w:color="auto" w:fill="auto"/>
            <w:vAlign w:val="center"/>
            <w:hideMark/>
          </w:tcPr>
          <w:p w14:paraId="65938BA1"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E</w:t>
            </w:r>
          </w:p>
        </w:tc>
        <w:tc>
          <w:tcPr>
            <w:tcW w:w="450" w:type="pct"/>
            <w:shd w:val="clear" w:color="auto" w:fill="auto"/>
            <w:vAlign w:val="center"/>
            <w:hideMark/>
          </w:tcPr>
          <w:p w14:paraId="68609400"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626" w:type="pct"/>
            <w:shd w:val="clear" w:color="auto" w:fill="auto"/>
            <w:vAlign w:val="center"/>
            <w:hideMark/>
          </w:tcPr>
          <w:p w14:paraId="5C1AAF25"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r w:rsidR="00FF5D89" w:rsidRPr="00FF5D89" w14:paraId="3487CBF0" w14:textId="77777777" w:rsidTr="00A07997">
        <w:trPr>
          <w:trHeight w:val="300"/>
        </w:trPr>
        <w:tc>
          <w:tcPr>
            <w:tcW w:w="1604" w:type="pct"/>
            <w:shd w:val="clear" w:color="auto" w:fill="auto"/>
            <w:noWrap/>
            <w:vAlign w:val="bottom"/>
            <w:hideMark/>
          </w:tcPr>
          <w:p w14:paraId="4534C26D" w14:textId="77777777" w:rsidR="00FF5D89" w:rsidRPr="00FF5D89" w:rsidRDefault="00FF5D89" w:rsidP="00A07997">
            <w:pPr>
              <w:pStyle w:val="Tableitalics"/>
            </w:pPr>
            <w:r w:rsidRPr="00FF5D89">
              <w:t>Petalura litorea</w:t>
            </w:r>
          </w:p>
        </w:tc>
        <w:tc>
          <w:tcPr>
            <w:tcW w:w="1379" w:type="pct"/>
            <w:shd w:val="clear" w:color="auto" w:fill="auto"/>
            <w:vAlign w:val="bottom"/>
            <w:hideMark/>
          </w:tcPr>
          <w:p w14:paraId="1413A7A4" w14:textId="7170BC84" w:rsidR="00FF5D89" w:rsidRPr="00FF5D89" w:rsidRDefault="00FF5D89" w:rsidP="00FF5D89">
            <w:pPr>
              <w:pStyle w:val="Tabletext"/>
            </w:pPr>
            <w:r w:rsidRPr="00FF5D89">
              <w:t>Coastal Petaltail</w:t>
            </w:r>
          </w:p>
        </w:tc>
        <w:tc>
          <w:tcPr>
            <w:tcW w:w="490" w:type="pct"/>
            <w:shd w:val="clear" w:color="auto" w:fill="auto"/>
            <w:vAlign w:val="center"/>
            <w:hideMark/>
          </w:tcPr>
          <w:p w14:paraId="51130276"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1" w:type="pct"/>
            <w:shd w:val="clear" w:color="auto" w:fill="auto"/>
            <w:vAlign w:val="center"/>
            <w:hideMark/>
          </w:tcPr>
          <w:p w14:paraId="6152586F"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E</w:t>
            </w:r>
          </w:p>
        </w:tc>
        <w:tc>
          <w:tcPr>
            <w:tcW w:w="450" w:type="pct"/>
            <w:shd w:val="clear" w:color="auto" w:fill="auto"/>
            <w:vAlign w:val="center"/>
            <w:hideMark/>
          </w:tcPr>
          <w:p w14:paraId="2F1785EC"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626" w:type="pct"/>
            <w:shd w:val="clear" w:color="auto" w:fill="auto"/>
            <w:vAlign w:val="center"/>
            <w:hideMark/>
          </w:tcPr>
          <w:p w14:paraId="34798248"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r w:rsidR="00FF5D89" w:rsidRPr="00FF5D89" w14:paraId="435549DB" w14:textId="77777777" w:rsidTr="00A07997">
        <w:trPr>
          <w:trHeight w:val="300"/>
        </w:trPr>
        <w:tc>
          <w:tcPr>
            <w:tcW w:w="1604" w:type="pct"/>
            <w:shd w:val="clear" w:color="auto" w:fill="auto"/>
            <w:noWrap/>
            <w:vAlign w:val="bottom"/>
            <w:hideMark/>
          </w:tcPr>
          <w:p w14:paraId="58A7907A" w14:textId="77777777" w:rsidR="00FF5D89" w:rsidRPr="00FF5D89" w:rsidRDefault="00FF5D89" w:rsidP="00A07997">
            <w:pPr>
              <w:pStyle w:val="Tableitalics"/>
            </w:pPr>
            <w:r w:rsidRPr="00FF5D89">
              <w:t>Thersites mitchellae</w:t>
            </w:r>
          </w:p>
        </w:tc>
        <w:tc>
          <w:tcPr>
            <w:tcW w:w="1379" w:type="pct"/>
            <w:shd w:val="clear" w:color="auto" w:fill="auto"/>
            <w:noWrap/>
            <w:vAlign w:val="bottom"/>
            <w:hideMark/>
          </w:tcPr>
          <w:p w14:paraId="2F5E6D71" w14:textId="6206EAC7" w:rsidR="00FF5D89" w:rsidRPr="00FF5D89" w:rsidRDefault="00FF5D89" w:rsidP="00FF5D89">
            <w:pPr>
              <w:pStyle w:val="Tabletext"/>
            </w:pPr>
            <w:r w:rsidRPr="00FF5D89">
              <w:t>Mitchell'S Rainforest Snail</w:t>
            </w:r>
          </w:p>
        </w:tc>
        <w:tc>
          <w:tcPr>
            <w:tcW w:w="490" w:type="pct"/>
            <w:shd w:val="clear" w:color="auto" w:fill="auto"/>
            <w:noWrap/>
            <w:vAlign w:val="bottom"/>
            <w:hideMark/>
          </w:tcPr>
          <w:p w14:paraId="549948B7" w14:textId="77777777" w:rsidR="00FF5D89" w:rsidRPr="00FF5D89" w:rsidRDefault="00FF5D89" w:rsidP="00FF5D89">
            <w:pPr>
              <w:spacing w:after="0"/>
              <w:rPr>
                <w:rFonts w:ascii="Calibri" w:eastAsia="Times New Roman" w:hAnsi="Calibri" w:cs="Times New Roman"/>
                <w:color w:val="000000"/>
                <w:sz w:val="22"/>
                <w:lang w:eastAsia="en-AU"/>
              </w:rPr>
            </w:pPr>
            <w:r w:rsidRPr="00FF5D89">
              <w:rPr>
                <w:rFonts w:ascii="Calibri" w:eastAsia="Times New Roman" w:hAnsi="Calibri" w:cs="Times New Roman"/>
                <w:color w:val="000000"/>
                <w:sz w:val="22"/>
                <w:lang w:eastAsia="en-AU"/>
              </w:rPr>
              <w:t>CE</w:t>
            </w:r>
          </w:p>
        </w:tc>
        <w:tc>
          <w:tcPr>
            <w:tcW w:w="451" w:type="pct"/>
            <w:shd w:val="clear" w:color="auto" w:fill="auto"/>
            <w:noWrap/>
            <w:vAlign w:val="bottom"/>
            <w:hideMark/>
          </w:tcPr>
          <w:p w14:paraId="178764F5" w14:textId="77777777" w:rsidR="00FF5D89" w:rsidRPr="00FF5D89" w:rsidRDefault="00FF5D89" w:rsidP="00FF5D89">
            <w:pPr>
              <w:spacing w:after="0"/>
              <w:rPr>
                <w:rFonts w:ascii="Calibri" w:eastAsia="Times New Roman" w:hAnsi="Calibri" w:cs="Times New Roman"/>
                <w:color w:val="000000"/>
                <w:sz w:val="22"/>
                <w:lang w:eastAsia="en-AU"/>
              </w:rPr>
            </w:pPr>
            <w:r w:rsidRPr="00FF5D89">
              <w:rPr>
                <w:rFonts w:ascii="Calibri" w:eastAsia="Times New Roman" w:hAnsi="Calibri" w:cs="Times New Roman"/>
                <w:color w:val="000000"/>
                <w:sz w:val="22"/>
                <w:lang w:eastAsia="en-AU"/>
              </w:rPr>
              <w:t>E</w:t>
            </w:r>
          </w:p>
        </w:tc>
        <w:tc>
          <w:tcPr>
            <w:tcW w:w="450" w:type="pct"/>
            <w:shd w:val="clear" w:color="auto" w:fill="auto"/>
            <w:noWrap/>
            <w:vAlign w:val="bottom"/>
            <w:hideMark/>
          </w:tcPr>
          <w:p w14:paraId="4038C1A0" w14:textId="77777777" w:rsidR="00FF5D89" w:rsidRPr="00FF5D89" w:rsidRDefault="00FF5D89" w:rsidP="00FF5D89">
            <w:pPr>
              <w:spacing w:after="0"/>
              <w:rPr>
                <w:rFonts w:ascii="Calibri" w:eastAsia="Times New Roman" w:hAnsi="Calibri" w:cs="Times New Roman"/>
                <w:color w:val="000000"/>
                <w:sz w:val="22"/>
                <w:lang w:eastAsia="en-AU"/>
              </w:rPr>
            </w:pPr>
            <w:r w:rsidRPr="00FF5D89">
              <w:rPr>
                <w:rFonts w:ascii="Calibri" w:eastAsia="Times New Roman" w:hAnsi="Calibri" w:cs="Times New Roman"/>
                <w:color w:val="000000"/>
                <w:sz w:val="22"/>
                <w:lang w:eastAsia="en-AU"/>
              </w:rPr>
              <w:t> </w:t>
            </w:r>
          </w:p>
        </w:tc>
        <w:tc>
          <w:tcPr>
            <w:tcW w:w="626" w:type="pct"/>
            <w:shd w:val="clear" w:color="auto" w:fill="auto"/>
            <w:noWrap/>
            <w:vAlign w:val="bottom"/>
            <w:hideMark/>
          </w:tcPr>
          <w:p w14:paraId="5C6900EC" w14:textId="77777777" w:rsidR="00FF5D89" w:rsidRPr="00FF5D89" w:rsidRDefault="00FF5D89" w:rsidP="00FF5D89">
            <w:pPr>
              <w:spacing w:after="0"/>
              <w:rPr>
                <w:rFonts w:ascii="Calibri" w:eastAsia="Times New Roman" w:hAnsi="Calibri" w:cs="Times New Roman"/>
                <w:color w:val="000000"/>
                <w:sz w:val="22"/>
                <w:lang w:eastAsia="en-AU"/>
              </w:rPr>
            </w:pPr>
            <w:r w:rsidRPr="00FF5D89">
              <w:rPr>
                <w:rFonts w:ascii="Calibri" w:eastAsia="Times New Roman" w:hAnsi="Calibri" w:cs="Times New Roman"/>
                <w:color w:val="000000"/>
                <w:sz w:val="22"/>
                <w:lang w:eastAsia="en-AU"/>
              </w:rPr>
              <w:t> </w:t>
            </w:r>
          </w:p>
        </w:tc>
      </w:tr>
      <w:tr w:rsidR="00FF5D89" w:rsidRPr="00FF5D89" w14:paraId="0B84EAB5" w14:textId="77777777" w:rsidTr="00A07997">
        <w:trPr>
          <w:trHeight w:val="300"/>
        </w:trPr>
        <w:tc>
          <w:tcPr>
            <w:tcW w:w="1604" w:type="pct"/>
            <w:shd w:val="clear" w:color="auto" w:fill="auto"/>
            <w:vAlign w:val="center"/>
            <w:hideMark/>
          </w:tcPr>
          <w:p w14:paraId="39FF3485" w14:textId="77777777" w:rsidR="00FF5D89" w:rsidRPr="00FF5D89" w:rsidRDefault="00FF5D89" w:rsidP="00A07997">
            <w:pPr>
              <w:pStyle w:val="Tableitalics"/>
            </w:pPr>
            <w:r w:rsidRPr="00FF5D89">
              <w:t>Trapezites symmomus</w:t>
            </w:r>
          </w:p>
        </w:tc>
        <w:tc>
          <w:tcPr>
            <w:tcW w:w="1379" w:type="pct"/>
            <w:shd w:val="clear" w:color="auto" w:fill="auto"/>
            <w:vAlign w:val="bottom"/>
            <w:hideMark/>
          </w:tcPr>
          <w:p w14:paraId="0E8EA39E" w14:textId="7C3DC6FD" w:rsidR="00FF5D89" w:rsidRPr="00FF5D89" w:rsidRDefault="00FF5D89" w:rsidP="00FF5D89">
            <w:pPr>
              <w:pStyle w:val="Tabletext"/>
            </w:pPr>
            <w:r w:rsidRPr="00FF5D89">
              <w:t>Splended Ochre</w:t>
            </w:r>
          </w:p>
        </w:tc>
        <w:tc>
          <w:tcPr>
            <w:tcW w:w="490" w:type="pct"/>
            <w:shd w:val="clear" w:color="auto" w:fill="auto"/>
            <w:vAlign w:val="center"/>
            <w:hideMark/>
          </w:tcPr>
          <w:p w14:paraId="11279AF3"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1" w:type="pct"/>
            <w:shd w:val="clear" w:color="auto" w:fill="auto"/>
            <w:vAlign w:val="center"/>
            <w:hideMark/>
          </w:tcPr>
          <w:p w14:paraId="377018BF"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0" w:type="pct"/>
            <w:shd w:val="clear" w:color="auto" w:fill="auto"/>
            <w:vAlign w:val="center"/>
            <w:hideMark/>
          </w:tcPr>
          <w:p w14:paraId="62722144"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NT</w:t>
            </w:r>
          </w:p>
        </w:tc>
        <w:tc>
          <w:tcPr>
            <w:tcW w:w="626" w:type="pct"/>
            <w:shd w:val="clear" w:color="auto" w:fill="auto"/>
            <w:vAlign w:val="center"/>
            <w:hideMark/>
          </w:tcPr>
          <w:p w14:paraId="4F730B4A"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r w:rsidR="00FF5D89" w:rsidRPr="00FF5D89" w14:paraId="2A3A8C9B" w14:textId="77777777" w:rsidTr="00A07997">
        <w:trPr>
          <w:trHeight w:val="300"/>
        </w:trPr>
        <w:tc>
          <w:tcPr>
            <w:tcW w:w="1604" w:type="pct"/>
            <w:shd w:val="clear" w:color="auto" w:fill="auto"/>
            <w:vAlign w:val="center"/>
            <w:hideMark/>
          </w:tcPr>
          <w:p w14:paraId="052CC68C" w14:textId="77777777" w:rsidR="00FF5D89" w:rsidRPr="00FF5D89" w:rsidRDefault="00FF5D89" w:rsidP="00A07997">
            <w:pPr>
              <w:pStyle w:val="Tableitalics"/>
            </w:pPr>
            <w:r w:rsidRPr="00FF5D89">
              <w:t>Australothele nambucca</w:t>
            </w:r>
          </w:p>
        </w:tc>
        <w:tc>
          <w:tcPr>
            <w:tcW w:w="1379" w:type="pct"/>
            <w:shd w:val="clear" w:color="auto" w:fill="auto"/>
            <w:vAlign w:val="bottom"/>
            <w:hideMark/>
          </w:tcPr>
          <w:p w14:paraId="21C9A375" w14:textId="6AC45BD5" w:rsidR="00FF5D89" w:rsidRPr="00FF5D89" w:rsidRDefault="00FF5D89" w:rsidP="00FF5D89">
            <w:pPr>
              <w:pStyle w:val="Tabletext"/>
            </w:pPr>
            <w:r w:rsidRPr="00FF5D89">
              <w:t>Large Curtain Web Spider</w:t>
            </w:r>
          </w:p>
        </w:tc>
        <w:tc>
          <w:tcPr>
            <w:tcW w:w="490" w:type="pct"/>
            <w:shd w:val="clear" w:color="auto" w:fill="auto"/>
            <w:vAlign w:val="center"/>
            <w:hideMark/>
          </w:tcPr>
          <w:p w14:paraId="4F9074A1"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1" w:type="pct"/>
            <w:shd w:val="clear" w:color="auto" w:fill="auto"/>
            <w:vAlign w:val="center"/>
            <w:hideMark/>
          </w:tcPr>
          <w:p w14:paraId="73D71602"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0" w:type="pct"/>
            <w:shd w:val="clear" w:color="auto" w:fill="auto"/>
            <w:vAlign w:val="center"/>
            <w:hideMark/>
          </w:tcPr>
          <w:p w14:paraId="1D743C8C"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626" w:type="pct"/>
            <w:shd w:val="clear" w:color="auto" w:fill="auto"/>
            <w:vAlign w:val="center"/>
            <w:hideMark/>
          </w:tcPr>
          <w:p w14:paraId="0F43770B"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r w:rsidR="00FF5D89" w:rsidRPr="00FF5D89" w14:paraId="38A1C568" w14:textId="77777777" w:rsidTr="00A07997">
        <w:trPr>
          <w:trHeight w:val="300"/>
        </w:trPr>
        <w:tc>
          <w:tcPr>
            <w:tcW w:w="1604" w:type="pct"/>
            <w:shd w:val="clear" w:color="auto" w:fill="auto"/>
            <w:vAlign w:val="center"/>
            <w:hideMark/>
          </w:tcPr>
          <w:p w14:paraId="2330E536" w14:textId="77777777" w:rsidR="00FF5D89" w:rsidRPr="00FF5D89" w:rsidRDefault="00FF5D89" w:rsidP="00A07997">
            <w:pPr>
              <w:pStyle w:val="Tableitalics"/>
            </w:pPr>
            <w:r w:rsidRPr="00FF5D89">
              <w:lastRenderedPageBreak/>
              <w:t>Delias aganippe</w:t>
            </w:r>
          </w:p>
        </w:tc>
        <w:tc>
          <w:tcPr>
            <w:tcW w:w="1379" w:type="pct"/>
            <w:shd w:val="clear" w:color="auto" w:fill="auto"/>
            <w:vAlign w:val="bottom"/>
            <w:hideMark/>
          </w:tcPr>
          <w:p w14:paraId="25D6065C" w14:textId="52E53801" w:rsidR="00FF5D89" w:rsidRPr="00FF5D89" w:rsidRDefault="00FF5D89" w:rsidP="00FF5D89">
            <w:pPr>
              <w:pStyle w:val="Tabletext"/>
            </w:pPr>
            <w:r w:rsidRPr="00FF5D89">
              <w:t>Spotted Jezebel</w:t>
            </w:r>
          </w:p>
        </w:tc>
        <w:tc>
          <w:tcPr>
            <w:tcW w:w="490" w:type="pct"/>
            <w:shd w:val="clear" w:color="auto" w:fill="auto"/>
            <w:vAlign w:val="center"/>
            <w:hideMark/>
          </w:tcPr>
          <w:p w14:paraId="1EBEC4AD"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1" w:type="pct"/>
            <w:shd w:val="clear" w:color="auto" w:fill="auto"/>
            <w:vAlign w:val="center"/>
            <w:hideMark/>
          </w:tcPr>
          <w:p w14:paraId="178BDEBE"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0" w:type="pct"/>
            <w:shd w:val="clear" w:color="auto" w:fill="auto"/>
            <w:vAlign w:val="center"/>
            <w:hideMark/>
          </w:tcPr>
          <w:p w14:paraId="6BECD3D8"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626" w:type="pct"/>
            <w:shd w:val="clear" w:color="auto" w:fill="auto"/>
            <w:vAlign w:val="center"/>
            <w:hideMark/>
          </w:tcPr>
          <w:p w14:paraId="778807D7"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r w:rsidR="00FF5D89" w:rsidRPr="00FF5D89" w14:paraId="69C63DE3" w14:textId="77777777" w:rsidTr="00A07997">
        <w:trPr>
          <w:trHeight w:val="300"/>
        </w:trPr>
        <w:tc>
          <w:tcPr>
            <w:tcW w:w="1604" w:type="pct"/>
            <w:shd w:val="clear" w:color="auto" w:fill="auto"/>
            <w:vAlign w:val="center"/>
            <w:hideMark/>
          </w:tcPr>
          <w:p w14:paraId="311EFBD3" w14:textId="77777777" w:rsidR="00FF5D89" w:rsidRPr="00FF5D89" w:rsidRDefault="00FF5D89" w:rsidP="00A07997">
            <w:pPr>
              <w:pStyle w:val="Tableitalics"/>
            </w:pPr>
            <w:r w:rsidRPr="00FF5D89">
              <w:t>Hypochrysops delicia</w:t>
            </w:r>
          </w:p>
        </w:tc>
        <w:tc>
          <w:tcPr>
            <w:tcW w:w="1379" w:type="pct"/>
            <w:shd w:val="clear" w:color="auto" w:fill="auto"/>
            <w:vAlign w:val="bottom"/>
            <w:hideMark/>
          </w:tcPr>
          <w:p w14:paraId="0CAFADB7" w14:textId="739A8605" w:rsidR="00FF5D89" w:rsidRPr="00FF5D89" w:rsidRDefault="00FF5D89" w:rsidP="00FF5D89">
            <w:pPr>
              <w:pStyle w:val="Tabletext"/>
            </w:pPr>
            <w:r w:rsidRPr="00FF5D89">
              <w:t>Moonlight Jewel</w:t>
            </w:r>
          </w:p>
        </w:tc>
        <w:tc>
          <w:tcPr>
            <w:tcW w:w="490" w:type="pct"/>
            <w:shd w:val="clear" w:color="auto" w:fill="auto"/>
            <w:vAlign w:val="center"/>
            <w:hideMark/>
          </w:tcPr>
          <w:p w14:paraId="4AA7F3B6"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1" w:type="pct"/>
            <w:shd w:val="clear" w:color="auto" w:fill="auto"/>
            <w:vAlign w:val="center"/>
            <w:hideMark/>
          </w:tcPr>
          <w:p w14:paraId="283D69BB"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0" w:type="pct"/>
            <w:shd w:val="clear" w:color="auto" w:fill="auto"/>
            <w:vAlign w:val="center"/>
            <w:hideMark/>
          </w:tcPr>
          <w:p w14:paraId="570DF1E4"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626" w:type="pct"/>
            <w:shd w:val="clear" w:color="auto" w:fill="auto"/>
            <w:vAlign w:val="center"/>
            <w:hideMark/>
          </w:tcPr>
          <w:p w14:paraId="4D059231"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r w:rsidR="00FF5D89" w:rsidRPr="00FF5D89" w14:paraId="1DCB051C" w14:textId="77777777" w:rsidTr="00A07997">
        <w:trPr>
          <w:trHeight w:val="300"/>
        </w:trPr>
        <w:tc>
          <w:tcPr>
            <w:tcW w:w="1604" w:type="pct"/>
            <w:shd w:val="clear" w:color="auto" w:fill="auto"/>
            <w:vAlign w:val="center"/>
            <w:hideMark/>
          </w:tcPr>
          <w:p w14:paraId="7541105E" w14:textId="77777777" w:rsidR="00FF5D89" w:rsidRPr="00FF5D89" w:rsidRDefault="00FF5D89" w:rsidP="00A07997">
            <w:pPr>
              <w:pStyle w:val="Tableitalics"/>
            </w:pPr>
            <w:r w:rsidRPr="00FF5D89">
              <w:t>Megadolomedes australianus</w:t>
            </w:r>
          </w:p>
        </w:tc>
        <w:tc>
          <w:tcPr>
            <w:tcW w:w="1379" w:type="pct"/>
            <w:shd w:val="clear" w:color="auto" w:fill="auto"/>
            <w:vAlign w:val="bottom"/>
            <w:hideMark/>
          </w:tcPr>
          <w:p w14:paraId="5C1DDD5C" w14:textId="49DF4964" w:rsidR="00FF5D89" w:rsidRPr="00FF5D89" w:rsidRDefault="00FF5D89" w:rsidP="00FF5D89">
            <w:pPr>
              <w:pStyle w:val="Tabletext"/>
            </w:pPr>
            <w:r w:rsidRPr="00FF5D89">
              <w:t>Giant Water Spider</w:t>
            </w:r>
          </w:p>
        </w:tc>
        <w:tc>
          <w:tcPr>
            <w:tcW w:w="490" w:type="pct"/>
            <w:shd w:val="clear" w:color="auto" w:fill="auto"/>
            <w:vAlign w:val="center"/>
            <w:hideMark/>
          </w:tcPr>
          <w:p w14:paraId="00C1EBF7"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1" w:type="pct"/>
            <w:shd w:val="clear" w:color="auto" w:fill="auto"/>
            <w:vAlign w:val="center"/>
            <w:hideMark/>
          </w:tcPr>
          <w:p w14:paraId="2A861888"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0" w:type="pct"/>
            <w:shd w:val="clear" w:color="auto" w:fill="auto"/>
            <w:vAlign w:val="center"/>
            <w:hideMark/>
          </w:tcPr>
          <w:p w14:paraId="7567DCEA"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626" w:type="pct"/>
            <w:shd w:val="clear" w:color="auto" w:fill="auto"/>
            <w:vAlign w:val="center"/>
            <w:hideMark/>
          </w:tcPr>
          <w:p w14:paraId="2C92FB9A"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r w:rsidR="00FF5D89" w:rsidRPr="00FF5D89" w14:paraId="67A21D31" w14:textId="77777777" w:rsidTr="00A07997">
        <w:trPr>
          <w:trHeight w:val="300"/>
        </w:trPr>
        <w:tc>
          <w:tcPr>
            <w:tcW w:w="1604" w:type="pct"/>
            <w:shd w:val="clear" w:color="auto" w:fill="auto"/>
            <w:vAlign w:val="center"/>
            <w:hideMark/>
          </w:tcPr>
          <w:p w14:paraId="108FC590" w14:textId="77777777" w:rsidR="00FF5D89" w:rsidRPr="00FF5D89" w:rsidRDefault="00FF5D89" w:rsidP="00A07997">
            <w:pPr>
              <w:pStyle w:val="Tableitalics"/>
            </w:pPr>
            <w:r w:rsidRPr="00FF5D89">
              <w:t>Nephila spp.</w:t>
            </w:r>
          </w:p>
        </w:tc>
        <w:tc>
          <w:tcPr>
            <w:tcW w:w="1379" w:type="pct"/>
            <w:shd w:val="clear" w:color="auto" w:fill="auto"/>
            <w:vAlign w:val="bottom"/>
            <w:hideMark/>
          </w:tcPr>
          <w:p w14:paraId="769AD63D" w14:textId="6865588E" w:rsidR="00FF5D89" w:rsidRPr="00FF5D89" w:rsidRDefault="00FF5D89" w:rsidP="00FF5D89">
            <w:pPr>
              <w:pStyle w:val="Tabletext"/>
            </w:pPr>
            <w:r w:rsidRPr="00FF5D89">
              <w:t>Golden Orb Weaving Spider</w:t>
            </w:r>
          </w:p>
        </w:tc>
        <w:tc>
          <w:tcPr>
            <w:tcW w:w="490" w:type="pct"/>
            <w:shd w:val="clear" w:color="auto" w:fill="auto"/>
            <w:vAlign w:val="center"/>
            <w:hideMark/>
          </w:tcPr>
          <w:p w14:paraId="2D19D374"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1" w:type="pct"/>
            <w:shd w:val="clear" w:color="auto" w:fill="auto"/>
            <w:vAlign w:val="center"/>
            <w:hideMark/>
          </w:tcPr>
          <w:p w14:paraId="52D1D531"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0" w:type="pct"/>
            <w:shd w:val="clear" w:color="auto" w:fill="auto"/>
            <w:vAlign w:val="center"/>
            <w:hideMark/>
          </w:tcPr>
          <w:p w14:paraId="56ECA0A6"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626" w:type="pct"/>
            <w:shd w:val="clear" w:color="auto" w:fill="auto"/>
            <w:vAlign w:val="center"/>
            <w:hideMark/>
          </w:tcPr>
          <w:p w14:paraId="4EDBF711"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r w:rsidR="00FF5D89" w:rsidRPr="00FF5D89" w14:paraId="144DABA9" w14:textId="77777777" w:rsidTr="00A07997">
        <w:trPr>
          <w:trHeight w:val="300"/>
        </w:trPr>
        <w:tc>
          <w:tcPr>
            <w:tcW w:w="1604" w:type="pct"/>
            <w:shd w:val="clear" w:color="auto" w:fill="auto"/>
            <w:vAlign w:val="center"/>
            <w:hideMark/>
          </w:tcPr>
          <w:p w14:paraId="5146CEB8" w14:textId="77777777" w:rsidR="00FF5D89" w:rsidRPr="00FF5D89" w:rsidRDefault="00FF5D89" w:rsidP="00A07997">
            <w:pPr>
              <w:pStyle w:val="Tableitalics"/>
            </w:pPr>
            <w:r w:rsidRPr="00FF5D89">
              <w:t>Psychonotis caelius taygetus</w:t>
            </w:r>
          </w:p>
        </w:tc>
        <w:tc>
          <w:tcPr>
            <w:tcW w:w="1379" w:type="pct"/>
            <w:shd w:val="clear" w:color="auto" w:fill="auto"/>
            <w:vAlign w:val="bottom"/>
            <w:hideMark/>
          </w:tcPr>
          <w:p w14:paraId="24755498" w14:textId="7C76F3CA" w:rsidR="00FF5D89" w:rsidRPr="00FF5D89" w:rsidRDefault="00FF5D89" w:rsidP="00FF5D89">
            <w:pPr>
              <w:pStyle w:val="Tabletext"/>
            </w:pPr>
            <w:r w:rsidRPr="00FF5D89">
              <w:t>Small Green-Banded Blue</w:t>
            </w:r>
          </w:p>
        </w:tc>
        <w:tc>
          <w:tcPr>
            <w:tcW w:w="490" w:type="pct"/>
            <w:shd w:val="clear" w:color="auto" w:fill="auto"/>
            <w:vAlign w:val="center"/>
            <w:hideMark/>
          </w:tcPr>
          <w:p w14:paraId="443B0656"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1" w:type="pct"/>
            <w:shd w:val="clear" w:color="auto" w:fill="auto"/>
            <w:vAlign w:val="center"/>
            <w:hideMark/>
          </w:tcPr>
          <w:p w14:paraId="276EF726"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0" w:type="pct"/>
            <w:shd w:val="clear" w:color="auto" w:fill="auto"/>
            <w:vAlign w:val="center"/>
            <w:hideMark/>
          </w:tcPr>
          <w:p w14:paraId="670C217A"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626" w:type="pct"/>
            <w:shd w:val="clear" w:color="auto" w:fill="auto"/>
            <w:vAlign w:val="center"/>
            <w:hideMark/>
          </w:tcPr>
          <w:p w14:paraId="576D39C2"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r w:rsidR="00FF5D89" w:rsidRPr="00FF5D89" w14:paraId="08DA1DF8" w14:textId="77777777" w:rsidTr="00A07997">
        <w:trPr>
          <w:trHeight w:val="300"/>
        </w:trPr>
        <w:tc>
          <w:tcPr>
            <w:tcW w:w="1604" w:type="pct"/>
            <w:shd w:val="clear" w:color="auto" w:fill="auto"/>
            <w:vAlign w:val="center"/>
            <w:hideMark/>
          </w:tcPr>
          <w:p w14:paraId="02BF2041" w14:textId="77777777" w:rsidR="00FF5D89" w:rsidRPr="00FF5D89" w:rsidRDefault="00FF5D89" w:rsidP="00A07997">
            <w:pPr>
              <w:pStyle w:val="Tableitalics"/>
            </w:pPr>
            <w:r w:rsidRPr="00FF5D89">
              <w:t>Spodoptera picta</w:t>
            </w:r>
          </w:p>
        </w:tc>
        <w:tc>
          <w:tcPr>
            <w:tcW w:w="1379" w:type="pct"/>
            <w:shd w:val="clear" w:color="auto" w:fill="auto"/>
            <w:vAlign w:val="bottom"/>
            <w:hideMark/>
          </w:tcPr>
          <w:p w14:paraId="79451761" w14:textId="3A3EF258" w:rsidR="00FF5D89" w:rsidRPr="00FF5D89" w:rsidRDefault="00FF5D89" w:rsidP="00FF5D89">
            <w:pPr>
              <w:pStyle w:val="Tabletext"/>
            </w:pPr>
            <w:r w:rsidRPr="00FF5D89">
              <w:t>Lily Caterpillar</w:t>
            </w:r>
          </w:p>
        </w:tc>
        <w:tc>
          <w:tcPr>
            <w:tcW w:w="490" w:type="pct"/>
            <w:shd w:val="clear" w:color="auto" w:fill="auto"/>
            <w:vAlign w:val="center"/>
            <w:hideMark/>
          </w:tcPr>
          <w:p w14:paraId="6A9EE62A"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1" w:type="pct"/>
            <w:shd w:val="clear" w:color="auto" w:fill="auto"/>
            <w:vAlign w:val="center"/>
            <w:hideMark/>
          </w:tcPr>
          <w:p w14:paraId="6CF0C8D3"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0" w:type="pct"/>
            <w:shd w:val="clear" w:color="auto" w:fill="auto"/>
            <w:vAlign w:val="center"/>
            <w:hideMark/>
          </w:tcPr>
          <w:p w14:paraId="6C55323F"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626" w:type="pct"/>
            <w:shd w:val="clear" w:color="auto" w:fill="auto"/>
            <w:vAlign w:val="center"/>
            <w:hideMark/>
          </w:tcPr>
          <w:p w14:paraId="1B7594CC"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r w:rsidR="00FF5D89" w:rsidRPr="00FF5D89" w14:paraId="2CE0F83B" w14:textId="77777777" w:rsidTr="00A07997">
        <w:trPr>
          <w:trHeight w:val="300"/>
        </w:trPr>
        <w:tc>
          <w:tcPr>
            <w:tcW w:w="1604" w:type="pct"/>
            <w:shd w:val="clear" w:color="auto" w:fill="auto"/>
            <w:vAlign w:val="center"/>
            <w:hideMark/>
          </w:tcPr>
          <w:p w14:paraId="32BC6DFD" w14:textId="77777777" w:rsidR="00FF5D89" w:rsidRPr="00FF5D89" w:rsidRDefault="00FF5D89" w:rsidP="00A07997">
            <w:pPr>
              <w:pStyle w:val="Tableitalics"/>
            </w:pPr>
            <w:r w:rsidRPr="00FF5D89">
              <w:t>Tisiphone abeona</w:t>
            </w:r>
          </w:p>
        </w:tc>
        <w:tc>
          <w:tcPr>
            <w:tcW w:w="1379" w:type="pct"/>
            <w:shd w:val="clear" w:color="auto" w:fill="auto"/>
            <w:vAlign w:val="bottom"/>
            <w:hideMark/>
          </w:tcPr>
          <w:p w14:paraId="01D453E9" w14:textId="14940C49" w:rsidR="00FF5D89" w:rsidRPr="00FF5D89" w:rsidRDefault="00FF5D89" w:rsidP="00FF5D89">
            <w:pPr>
              <w:pStyle w:val="Tabletext"/>
            </w:pPr>
            <w:r w:rsidRPr="00FF5D89">
              <w:t>Varied Sword Grass Brown</w:t>
            </w:r>
          </w:p>
        </w:tc>
        <w:tc>
          <w:tcPr>
            <w:tcW w:w="490" w:type="pct"/>
            <w:shd w:val="clear" w:color="auto" w:fill="auto"/>
            <w:vAlign w:val="center"/>
            <w:hideMark/>
          </w:tcPr>
          <w:p w14:paraId="49A3D2AF"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1" w:type="pct"/>
            <w:shd w:val="clear" w:color="auto" w:fill="auto"/>
            <w:vAlign w:val="center"/>
            <w:hideMark/>
          </w:tcPr>
          <w:p w14:paraId="2CD65088"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0" w:type="pct"/>
            <w:shd w:val="clear" w:color="auto" w:fill="auto"/>
            <w:vAlign w:val="center"/>
            <w:hideMark/>
          </w:tcPr>
          <w:p w14:paraId="34DC2A6D"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626" w:type="pct"/>
            <w:shd w:val="clear" w:color="auto" w:fill="auto"/>
            <w:vAlign w:val="center"/>
            <w:hideMark/>
          </w:tcPr>
          <w:p w14:paraId="7D547A33"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r w:rsidR="00FF5D89" w:rsidRPr="00FF5D89" w14:paraId="5BC75EDF" w14:textId="77777777" w:rsidTr="00A07997">
        <w:trPr>
          <w:trHeight w:val="300"/>
        </w:trPr>
        <w:tc>
          <w:tcPr>
            <w:tcW w:w="1604" w:type="pct"/>
            <w:shd w:val="clear" w:color="auto" w:fill="auto"/>
            <w:vAlign w:val="center"/>
            <w:hideMark/>
          </w:tcPr>
          <w:p w14:paraId="4D9FB318" w14:textId="77777777" w:rsidR="00FF5D89" w:rsidRPr="00FF5D89" w:rsidRDefault="00FF5D89" w:rsidP="00A07997">
            <w:pPr>
              <w:pStyle w:val="Tableitalics"/>
            </w:pPr>
            <w:r w:rsidRPr="00FF5D89">
              <w:t>Trigona carbonaria</w:t>
            </w:r>
          </w:p>
        </w:tc>
        <w:tc>
          <w:tcPr>
            <w:tcW w:w="1379" w:type="pct"/>
            <w:shd w:val="clear" w:color="auto" w:fill="auto"/>
            <w:vAlign w:val="bottom"/>
            <w:hideMark/>
          </w:tcPr>
          <w:p w14:paraId="02A67A63" w14:textId="60425238" w:rsidR="00FF5D89" w:rsidRPr="00FF5D89" w:rsidRDefault="00FF5D89" w:rsidP="00FF5D89">
            <w:pPr>
              <w:pStyle w:val="Tabletext"/>
            </w:pPr>
            <w:r w:rsidRPr="00FF5D89">
              <w:t>Stingless Native Bees</w:t>
            </w:r>
          </w:p>
        </w:tc>
        <w:tc>
          <w:tcPr>
            <w:tcW w:w="490" w:type="pct"/>
            <w:shd w:val="clear" w:color="auto" w:fill="auto"/>
            <w:vAlign w:val="center"/>
            <w:hideMark/>
          </w:tcPr>
          <w:p w14:paraId="47B1D333"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1" w:type="pct"/>
            <w:shd w:val="clear" w:color="auto" w:fill="auto"/>
            <w:vAlign w:val="center"/>
            <w:hideMark/>
          </w:tcPr>
          <w:p w14:paraId="0C001DF4"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450" w:type="pct"/>
            <w:shd w:val="clear" w:color="auto" w:fill="auto"/>
            <w:vAlign w:val="center"/>
            <w:hideMark/>
          </w:tcPr>
          <w:p w14:paraId="7B89DCA0"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c>
          <w:tcPr>
            <w:tcW w:w="626" w:type="pct"/>
            <w:shd w:val="clear" w:color="auto" w:fill="auto"/>
            <w:vAlign w:val="center"/>
            <w:hideMark/>
          </w:tcPr>
          <w:p w14:paraId="72E1CECC" w14:textId="77777777" w:rsidR="00FF5D89" w:rsidRPr="00FF5D89" w:rsidRDefault="00FF5D89" w:rsidP="00FF5D89">
            <w:pPr>
              <w:spacing w:after="0"/>
              <w:jc w:val="center"/>
              <w:rPr>
                <w:rFonts w:eastAsia="Times New Roman" w:cs="Times New Roman"/>
                <w:color w:val="000000"/>
                <w:sz w:val="20"/>
                <w:szCs w:val="20"/>
                <w:lang w:eastAsia="en-AU"/>
              </w:rPr>
            </w:pPr>
            <w:r w:rsidRPr="00FF5D89">
              <w:rPr>
                <w:rFonts w:eastAsia="Times New Roman" w:cs="Times New Roman"/>
                <w:color w:val="000000"/>
                <w:sz w:val="20"/>
                <w:szCs w:val="20"/>
                <w:lang w:val="en-US" w:eastAsia="en-AU"/>
              </w:rPr>
              <w:t> </w:t>
            </w:r>
          </w:p>
        </w:tc>
      </w:tr>
    </w:tbl>
    <w:p w14:paraId="052D517D" w14:textId="0196C8C9" w:rsidR="008C5B7C" w:rsidRDefault="008C5B7C" w:rsidP="008C5B7C">
      <w:pPr>
        <w:rPr>
          <w:sz w:val="22"/>
        </w:rPr>
      </w:pPr>
      <w:r w:rsidRPr="00960605">
        <w:rPr>
          <w:sz w:val="22"/>
        </w:rPr>
        <w:t xml:space="preserve">Sources: Marchant &amp; Higgins (1990, 1993); Higgins &amp; Davies (1996); Higgins (1999); Higgins, Peter &amp; Steele (2001); </w:t>
      </w:r>
      <w:r w:rsidRPr="00960605">
        <w:rPr>
          <w:iCs/>
          <w:sz w:val="22"/>
        </w:rPr>
        <w:t>Higgins &amp; Peter</w:t>
      </w:r>
      <w:r w:rsidRPr="00960605">
        <w:rPr>
          <w:sz w:val="22"/>
        </w:rPr>
        <w:t xml:space="preserve"> (2002); Van Dyck &amp; Strahan (2008); Watson (2011); Cogger (2014); </w:t>
      </w:r>
      <w:r w:rsidR="00581F2B">
        <w:rPr>
          <w:sz w:val="22"/>
          <w:lang w:val="en"/>
        </w:rPr>
        <w:t>DoEE</w:t>
      </w:r>
      <w:r w:rsidRPr="00960605">
        <w:rPr>
          <w:sz w:val="22"/>
          <w:lang w:val="en"/>
        </w:rPr>
        <w:t xml:space="preserve"> (201</w:t>
      </w:r>
      <w:r w:rsidR="00FF5D89">
        <w:rPr>
          <w:sz w:val="22"/>
          <w:lang w:val="en"/>
        </w:rPr>
        <w:t>9</w:t>
      </w:r>
      <w:r w:rsidRPr="00960605">
        <w:rPr>
          <w:sz w:val="22"/>
          <w:lang w:val="en"/>
        </w:rPr>
        <w:t>)</w:t>
      </w:r>
      <w:r w:rsidRPr="00960605">
        <w:rPr>
          <w:sz w:val="22"/>
        </w:rPr>
        <w:t xml:space="preserve">; </w:t>
      </w:r>
      <w:r w:rsidR="00F3438F">
        <w:rPr>
          <w:sz w:val="22"/>
        </w:rPr>
        <w:t xml:space="preserve">NSW </w:t>
      </w:r>
      <w:r w:rsidR="00581F2B">
        <w:rPr>
          <w:sz w:val="22"/>
        </w:rPr>
        <w:t>OEH</w:t>
      </w:r>
      <w:r w:rsidRPr="00960605">
        <w:rPr>
          <w:sz w:val="22"/>
        </w:rPr>
        <w:t xml:space="preserve"> (201</w:t>
      </w:r>
      <w:r w:rsidR="00FF5D89">
        <w:rPr>
          <w:sz w:val="22"/>
        </w:rPr>
        <w:t>9</w:t>
      </w:r>
      <w:r w:rsidRPr="00960605">
        <w:rPr>
          <w:sz w:val="22"/>
        </w:rPr>
        <w:t>).</w:t>
      </w:r>
      <w:bookmarkEnd w:id="292"/>
      <w:bookmarkEnd w:id="293"/>
    </w:p>
    <w:p w14:paraId="7FCED443" w14:textId="7C242A23" w:rsidR="0057379C" w:rsidRDefault="0057379C" w:rsidP="0057379C">
      <w:pPr>
        <w:pStyle w:val="Caption"/>
      </w:pPr>
      <w:r>
        <w:t xml:space="preserve">Table </w:t>
      </w:r>
      <w:r w:rsidR="00237B07">
        <w:rPr>
          <w:noProof/>
        </w:rPr>
        <w:fldChar w:fldCharType="begin"/>
      </w:r>
      <w:r w:rsidR="00237B07">
        <w:rPr>
          <w:noProof/>
        </w:rPr>
        <w:instrText xml:space="preserve"> SEQ Table \* ARABIC </w:instrText>
      </w:r>
      <w:r w:rsidR="00237B07">
        <w:rPr>
          <w:noProof/>
        </w:rPr>
        <w:fldChar w:fldCharType="separate"/>
      </w:r>
      <w:r w:rsidR="00E13E4C">
        <w:rPr>
          <w:noProof/>
        </w:rPr>
        <w:t>8</w:t>
      </w:r>
      <w:r w:rsidR="00237B07">
        <w:rPr>
          <w:noProof/>
        </w:rPr>
        <w:fldChar w:fldCharType="end"/>
      </w:r>
      <w:r>
        <w:t xml:space="preserve">: </w:t>
      </w:r>
      <w:r w:rsidRPr="00110700">
        <w:t>Weed s</w:t>
      </w:r>
      <w:r w:rsidR="004748EA">
        <w:t>pecies that may be a threat in</w:t>
      </w:r>
      <w:r w:rsidR="003E60C4">
        <w:t xml:space="preserve"> the</w:t>
      </w:r>
      <w:r w:rsidR="004748EA">
        <w:t xml:space="preserve"> C</w:t>
      </w:r>
      <w:r w:rsidRPr="00110700">
        <w:t xml:space="preserve">oastal floodplain </w:t>
      </w:r>
      <w:r w:rsidR="00BF2F31">
        <w:t>eucalypt</w:t>
      </w:r>
      <w:r w:rsidRPr="00110700">
        <w:t xml:space="preserve"> forest</w:t>
      </w:r>
      <w:r w:rsidR="003E60C4">
        <w:t xml:space="preserve"> of eastern Australia</w:t>
      </w:r>
      <w:r w:rsidRPr="00110700">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3260"/>
        <w:gridCol w:w="1416"/>
        <w:gridCol w:w="1084"/>
      </w:tblGrid>
      <w:tr w:rsidR="0057379C" w:rsidRPr="00064DB9" w14:paraId="51B46067" w14:textId="77777777" w:rsidTr="00D86B17">
        <w:trPr>
          <w:trHeight w:val="283"/>
          <w:tblHeader/>
        </w:trPr>
        <w:tc>
          <w:tcPr>
            <w:tcW w:w="1806" w:type="pct"/>
            <w:shd w:val="clear" w:color="auto" w:fill="D9D9D9" w:themeFill="background1" w:themeFillShade="D9"/>
            <w:vAlign w:val="bottom"/>
            <w:hideMark/>
          </w:tcPr>
          <w:p w14:paraId="7872126E" w14:textId="77777777" w:rsidR="0057379C" w:rsidRPr="00064DB9" w:rsidRDefault="0057379C" w:rsidP="00856A1F">
            <w:pPr>
              <w:spacing w:after="0"/>
              <w:rPr>
                <w:rFonts w:eastAsia="Times New Roman" w:cs="Times New Roman"/>
                <w:b/>
                <w:bCs/>
                <w:color w:val="000000"/>
                <w:sz w:val="20"/>
                <w:szCs w:val="20"/>
                <w:lang w:eastAsia="en-AU"/>
              </w:rPr>
            </w:pPr>
            <w:r w:rsidRPr="00064DB9">
              <w:rPr>
                <w:rFonts w:eastAsia="Times New Roman" w:cs="Times New Roman"/>
                <w:b/>
                <w:bCs/>
                <w:color w:val="000000"/>
                <w:sz w:val="20"/>
                <w:szCs w:val="20"/>
                <w:lang w:val="en-US" w:eastAsia="en-AU"/>
              </w:rPr>
              <w:t>Weed Species</w:t>
            </w:r>
          </w:p>
        </w:tc>
        <w:tc>
          <w:tcPr>
            <w:tcW w:w="1808" w:type="pct"/>
            <w:shd w:val="clear" w:color="auto" w:fill="D9D9D9" w:themeFill="background1" w:themeFillShade="D9"/>
            <w:vAlign w:val="bottom"/>
            <w:hideMark/>
          </w:tcPr>
          <w:p w14:paraId="4B39F2FB" w14:textId="77777777" w:rsidR="0057379C" w:rsidRPr="00064DB9" w:rsidRDefault="0057379C" w:rsidP="00856A1F">
            <w:pPr>
              <w:spacing w:after="0"/>
              <w:rPr>
                <w:rFonts w:eastAsia="Times New Roman" w:cs="Times New Roman"/>
                <w:b/>
                <w:bCs/>
                <w:color w:val="000000"/>
                <w:sz w:val="20"/>
                <w:szCs w:val="20"/>
                <w:lang w:eastAsia="en-AU"/>
              </w:rPr>
            </w:pPr>
            <w:r w:rsidRPr="00064DB9">
              <w:rPr>
                <w:rFonts w:eastAsia="Times New Roman" w:cs="Times New Roman"/>
                <w:b/>
                <w:bCs/>
                <w:color w:val="000000"/>
                <w:sz w:val="20"/>
                <w:szCs w:val="20"/>
                <w:lang w:val="en-US" w:eastAsia="en-AU"/>
              </w:rPr>
              <w:t>Common Name</w:t>
            </w:r>
          </w:p>
        </w:tc>
        <w:tc>
          <w:tcPr>
            <w:tcW w:w="785" w:type="pct"/>
            <w:shd w:val="clear" w:color="auto" w:fill="D9D9D9" w:themeFill="background1" w:themeFillShade="D9"/>
            <w:vAlign w:val="bottom"/>
            <w:hideMark/>
          </w:tcPr>
          <w:p w14:paraId="092B6C1E" w14:textId="77777777" w:rsidR="0057379C" w:rsidRPr="00064DB9" w:rsidRDefault="0057379C" w:rsidP="00856A1F">
            <w:pPr>
              <w:spacing w:after="0"/>
              <w:rPr>
                <w:rFonts w:eastAsia="Times New Roman" w:cs="Times New Roman"/>
                <w:b/>
                <w:bCs/>
                <w:color w:val="000000"/>
                <w:sz w:val="20"/>
                <w:szCs w:val="20"/>
                <w:lang w:eastAsia="en-AU"/>
              </w:rPr>
            </w:pPr>
            <w:r w:rsidRPr="00064DB9">
              <w:rPr>
                <w:rFonts w:eastAsia="Times New Roman" w:cs="Times New Roman"/>
                <w:b/>
                <w:bCs/>
                <w:color w:val="000000"/>
                <w:sz w:val="20"/>
                <w:szCs w:val="20"/>
                <w:lang w:eastAsia="en-AU"/>
              </w:rPr>
              <w:t>State</w:t>
            </w:r>
            <w:r>
              <w:rPr>
                <w:rStyle w:val="FootnoteReference"/>
                <w:rFonts w:eastAsia="Times New Roman" w:cs="Times New Roman"/>
                <w:b/>
                <w:bCs/>
                <w:color w:val="000000"/>
                <w:sz w:val="20"/>
                <w:szCs w:val="20"/>
                <w:lang w:eastAsia="en-AU"/>
              </w:rPr>
              <w:footnoteReference w:id="18"/>
            </w:r>
          </w:p>
        </w:tc>
        <w:tc>
          <w:tcPr>
            <w:tcW w:w="601" w:type="pct"/>
            <w:shd w:val="clear" w:color="auto" w:fill="D9D9D9" w:themeFill="background1" w:themeFillShade="D9"/>
            <w:vAlign w:val="bottom"/>
            <w:hideMark/>
          </w:tcPr>
          <w:p w14:paraId="61DF61B6" w14:textId="77777777" w:rsidR="0057379C" w:rsidRPr="00064DB9" w:rsidRDefault="0057379C" w:rsidP="00856A1F">
            <w:pPr>
              <w:spacing w:after="0"/>
              <w:rPr>
                <w:rFonts w:eastAsia="Times New Roman" w:cs="Times New Roman"/>
                <w:b/>
                <w:bCs/>
                <w:color w:val="000000"/>
                <w:sz w:val="20"/>
                <w:szCs w:val="20"/>
                <w:lang w:eastAsia="en-AU"/>
              </w:rPr>
            </w:pPr>
            <w:r w:rsidRPr="00064DB9">
              <w:rPr>
                <w:rFonts w:eastAsia="Times New Roman" w:cs="Times New Roman"/>
                <w:b/>
                <w:bCs/>
                <w:color w:val="000000"/>
                <w:sz w:val="20"/>
                <w:szCs w:val="20"/>
                <w:lang w:eastAsia="en-AU"/>
              </w:rPr>
              <w:t>Notes</w:t>
            </w:r>
            <w:r>
              <w:rPr>
                <w:rStyle w:val="FootnoteReference"/>
                <w:rFonts w:eastAsia="Times New Roman" w:cs="Times New Roman"/>
                <w:b/>
                <w:bCs/>
                <w:color w:val="000000"/>
                <w:sz w:val="20"/>
                <w:szCs w:val="20"/>
                <w:lang w:eastAsia="en-AU"/>
              </w:rPr>
              <w:footnoteReference w:id="19"/>
            </w:r>
          </w:p>
        </w:tc>
      </w:tr>
      <w:tr w:rsidR="0057379C" w:rsidRPr="008C0854" w14:paraId="19847136"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0FE32EBB" w14:textId="77777777" w:rsidR="0057379C" w:rsidRPr="008C0854" w:rsidRDefault="0057379C" w:rsidP="008C0854">
            <w:pPr>
              <w:pStyle w:val="Tabletext"/>
              <w:rPr>
                <w:b/>
              </w:rPr>
            </w:pPr>
            <w:r w:rsidRPr="008C0854">
              <w:rPr>
                <w:b/>
              </w:rPr>
              <w:t>Canopy trees</w:t>
            </w:r>
          </w:p>
        </w:tc>
      </w:tr>
      <w:tr w:rsidR="0057379C" w:rsidRPr="00734654" w14:paraId="6ABC7AF7"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08F7DDB7"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Cinnamomum camphora</w:t>
            </w:r>
          </w:p>
        </w:tc>
        <w:tc>
          <w:tcPr>
            <w:tcW w:w="1808" w:type="pct"/>
            <w:tcBorders>
              <w:top w:val="nil"/>
              <w:left w:val="nil"/>
              <w:bottom w:val="single" w:sz="4" w:space="0" w:color="auto"/>
              <w:right w:val="single" w:sz="4" w:space="0" w:color="auto"/>
            </w:tcBorders>
            <w:shd w:val="clear" w:color="auto" w:fill="auto"/>
            <w:noWrap/>
            <w:vAlign w:val="bottom"/>
            <w:hideMark/>
          </w:tcPr>
          <w:p w14:paraId="280178B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Camphor Laurel </w:t>
            </w:r>
          </w:p>
        </w:tc>
        <w:tc>
          <w:tcPr>
            <w:tcW w:w="785" w:type="pct"/>
            <w:tcBorders>
              <w:top w:val="nil"/>
              <w:left w:val="nil"/>
              <w:bottom w:val="single" w:sz="4" w:space="0" w:color="auto"/>
              <w:right w:val="single" w:sz="4" w:space="0" w:color="auto"/>
            </w:tcBorders>
            <w:shd w:val="clear" w:color="auto" w:fill="auto"/>
            <w:noWrap/>
            <w:vAlign w:val="bottom"/>
            <w:hideMark/>
          </w:tcPr>
          <w:p w14:paraId="5B7FF58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 NSW S</w:t>
            </w:r>
          </w:p>
        </w:tc>
        <w:tc>
          <w:tcPr>
            <w:tcW w:w="601" w:type="pct"/>
            <w:tcBorders>
              <w:top w:val="nil"/>
              <w:left w:val="nil"/>
              <w:bottom w:val="single" w:sz="4" w:space="0" w:color="auto"/>
              <w:right w:val="single" w:sz="4" w:space="0" w:color="auto"/>
            </w:tcBorders>
            <w:shd w:val="clear" w:color="auto" w:fill="auto"/>
            <w:noWrap/>
            <w:vAlign w:val="bottom"/>
            <w:hideMark/>
          </w:tcPr>
          <w:p w14:paraId="56FAB346"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6BDE0033"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5BC63D34"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Gleditsia triacanthos</w:t>
            </w:r>
          </w:p>
        </w:tc>
        <w:tc>
          <w:tcPr>
            <w:tcW w:w="1808" w:type="pct"/>
            <w:tcBorders>
              <w:top w:val="nil"/>
              <w:left w:val="nil"/>
              <w:bottom w:val="single" w:sz="4" w:space="0" w:color="auto"/>
              <w:right w:val="single" w:sz="4" w:space="0" w:color="auto"/>
            </w:tcBorders>
            <w:shd w:val="clear" w:color="auto" w:fill="auto"/>
            <w:noWrap/>
            <w:vAlign w:val="bottom"/>
            <w:hideMark/>
          </w:tcPr>
          <w:p w14:paraId="5F26EE2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Honey Locust</w:t>
            </w:r>
          </w:p>
        </w:tc>
        <w:tc>
          <w:tcPr>
            <w:tcW w:w="785" w:type="pct"/>
            <w:tcBorders>
              <w:top w:val="nil"/>
              <w:left w:val="nil"/>
              <w:bottom w:val="single" w:sz="4" w:space="0" w:color="auto"/>
              <w:right w:val="single" w:sz="4" w:space="0" w:color="auto"/>
            </w:tcBorders>
            <w:shd w:val="clear" w:color="auto" w:fill="auto"/>
            <w:noWrap/>
            <w:vAlign w:val="bottom"/>
            <w:hideMark/>
          </w:tcPr>
          <w:p w14:paraId="738BF89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NSW T</w:t>
            </w:r>
          </w:p>
        </w:tc>
        <w:tc>
          <w:tcPr>
            <w:tcW w:w="601" w:type="pct"/>
            <w:tcBorders>
              <w:top w:val="nil"/>
              <w:left w:val="nil"/>
              <w:bottom w:val="single" w:sz="4" w:space="0" w:color="auto"/>
              <w:right w:val="single" w:sz="4" w:space="0" w:color="auto"/>
            </w:tcBorders>
            <w:shd w:val="clear" w:color="auto" w:fill="auto"/>
            <w:noWrap/>
            <w:vAlign w:val="bottom"/>
            <w:hideMark/>
          </w:tcPr>
          <w:p w14:paraId="5BCD3E5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7A90C3B4"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3EBA87E2"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Pinus elliottii</w:t>
            </w:r>
          </w:p>
        </w:tc>
        <w:tc>
          <w:tcPr>
            <w:tcW w:w="1808" w:type="pct"/>
            <w:tcBorders>
              <w:top w:val="nil"/>
              <w:left w:val="nil"/>
              <w:bottom w:val="single" w:sz="4" w:space="0" w:color="auto"/>
              <w:right w:val="single" w:sz="4" w:space="0" w:color="auto"/>
            </w:tcBorders>
            <w:shd w:val="clear" w:color="auto" w:fill="auto"/>
            <w:noWrap/>
            <w:vAlign w:val="bottom"/>
            <w:hideMark/>
          </w:tcPr>
          <w:p w14:paraId="14FBBD8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Slash Pine </w:t>
            </w:r>
          </w:p>
        </w:tc>
        <w:tc>
          <w:tcPr>
            <w:tcW w:w="785" w:type="pct"/>
            <w:tcBorders>
              <w:top w:val="nil"/>
              <w:left w:val="nil"/>
              <w:bottom w:val="single" w:sz="4" w:space="0" w:color="auto"/>
              <w:right w:val="single" w:sz="4" w:space="0" w:color="auto"/>
            </w:tcBorders>
            <w:shd w:val="clear" w:color="auto" w:fill="auto"/>
            <w:noWrap/>
            <w:vAlign w:val="bottom"/>
            <w:hideMark/>
          </w:tcPr>
          <w:p w14:paraId="18A3728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516DC0F8"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2AD0705E"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1EB0D9E3"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Salix babylonica</w:t>
            </w:r>
          </w:p>
        </w:tc>
        <w:tc>
          <w:tcPr>
            <w:tcW w:w="1808" w:type="pct"/>
            <w:tcBorders>
              <w:top w:val="nil"/>
              <w:left w:val="nil"/>
              <w:bottom w:val="single" w:sz="4" w:space="0" w:color="auto"/>
              <w:right w:val="single" w:sz="4" w:space="0" w:color="auto"/>
            </w:tcBorders>
            <w:shd w:val="clear" w:color="auto" w:fill="auto"/>
            <w:noWrap/>
            <w:vAlign w:val="bottom"/>
            <w:hideMark/>
          </w:tcPr>
          <w:p w14:paraId="01A398E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Weeping Willow </w:t>
            </w:r>
          </w:p>
        </w:tc>
        <w:tc>
          <w:tcPr>
            <w:tcW w:w="785" w:type="pct"/>
            <w:tcBorders>
              <w:top w:val="nil"/>
              <w:left w:val="nil"/>
              <w:bottom w:val="single" w:sz="4" w:space="0" w:color="auto"/>
              <w:right w:val="single" w:sz="4" w:space="0" w:color="auto"/>
            </w:tcBorders>
            <w:shd w:val="clear" w:color="auto" w:fill="auto"/>
            <w:noWrap/>
            <w:vAlign w:val="bottom"/>
            <w:hideMark/>
          </w:tcPr>
          <w:p w14:paraId="7C2EB68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271D519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3394E225"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19737D73"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Ulmus parvifolia</w:t>
            </w:r>
          </w:p>
        </w:tc>
        <w:tc>
          <w:tcPr>
            <w:tcW w:w="1808" w:type="pct"/>
            <w:tcBorders>
              <w:top w:val="nil"/>
              <w:left w:val="nil"/>
              <w:bottom w:val="single" w:sz="4" w:space="0" w:color="auto"/>
              <w:right w:val="single" w:sz="4" w:space="0" w:color="auto"/>
            </w:tcBorders>
            <w:shd w:val="clear" w:color="auto" w:fill="auto"/>
            <w:noWrap/>
            <w:vAlign w:val="bottom"/>
            <w:hideMark/>
          </w:tcPr>
          <w:p w14:paraId="7EA05A3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Chinese Elm </w:t>
            </w:r>
          </w:p>
        </w:tc>
        <w:tc>
          <w:tcPr>
            <w:tcW w:w="785" w:type="pct"/>
            <w:tcBorders>
              <w:top w:val="nil"/>
              <w:left w:val="nil"/>
              <w:bottom w:val="single" w:sz="4" w:space="0" w:color="auto"/>
              <w:right w:val="single" w:sz="4" w:space="0" w:color="auto"/>
            </w:tcBorders>
            <w:shd w:val="clear" w:color="auto" w:fill="auto"/>
            <w:noWrap/>
            <w:vAlign w:val="bottom"/>
            <w:hideMark/>
          </w:tcPr>
          <w:p w14:paraId="68B143E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73879610"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3033F07E"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71B46281" w14:textId="0AD0DFC1"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Sub</w:t>
            </w:r>
            <w:r w:rsidR="00D86B17">
              <w:rPr>
                <w:rFonts w:eastAsia="Times New Roman" w:cs="Times New Roman"/>
                <w:color w:val="000000"/>
                <w:sz w:val="20"/>
                <w:szCs w:val="20"/>
                <w:lang w:eastAsia="en-AU"/>
              </w:rPr>
              <w:t>-</w:t>
            </w:r>
            <w:r w:rsidRPr="00734654">
              <w:rPr>
                <w:rFonts w:eastAsia="Times New Roman" w:cs="Times New Roman"/>
                <w:color w:val="000000"/>
                <w:sz w:val="20"/>
                <w:szCs w:val="20"/>
                <w:lang w:eastAsia="en-AU"/>
              </w:rPr>
              <w:t>canopy and mid</w:t>
            </w:r>
            <w:r w:rsidR="00D86B17">
              <w:rPr>
                <w:rFonts w:eastAsia="Times New Roman" w:cs="Times New Roman"/>
                <w:color w:val="000000"/>
                <w:sz w:val="20"/>
                <w:szCs w:val="20"/>
                <w:lang w:eastAsia="en-AU"/>
              </w:rPr>
              <w:t>-</w:t>
            </w:r>
            <w:r w:rsidRPr="00734654">
              <w:rPr>
                <w:rFonts w:eastAsia="Times New Roman" w:cs="Times New Roman"/>
                <w:color w:val="000000"/>
                <w:sz w:val="20"/>
                <w:szCs w:val="20"/>
                <w:lang w:eastAsia="en-AU"/>
              </w:rPr>
              <w:t>layer</w:t>
            </w:r>
          </w:p>
        </w:tc>
      </w:tr>
      <w:tr w:rsidR="0057379C" w:rsidRPr="00734654" w14:paraId="5C6769B4"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539DCE8A"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Solanum pseudocapsicum</w:t>
            </w:r>
          </w:p>
        </w:tc>
        <w:tc>
          <w:tcPr>
            <w:tcW w:w="1808" w:type="pct"/>
            <w:tcBorders>
              <w:top w:val="nil"/>
              <w:left w:val="nil"/>
              <w:bottom w:val="single" w:sz="4" w:space="0" w:color="auto"/>
              <w:right w:val="single" w:sz="4" w:space="0" w:color="auto"/>
            </w:tcBorders>
            <w:shd w:val="clear" w:color="auto" w:fill="auto"/>
            <w:noWrap/>
            <w:vAlign w:val="bottom"/>
            <w:hideMark/>
          </w:tcPr>
          <w:p w14:paraId="680969E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Madeira Winter-cherry</w:t>
            </w:r>
          </w:p>
        </w:tc>
        <w:tc>
          <w:tcPr>
            <w:tcW w:w="785" w:type="pct"/>
            <w:tcBorders>
              <w:top w:val="nil"/>
              <w:left w:val="nil"/>
              <w:bottom w:val="single" w:sz="4" w:space="0" w:color="auto"/>
              <w:right w:val="single" w:sz="4" w:space="0" w:color="auto"/>
            </w:tcBorders>
            <w:shd w:val="clear" w:color="auto" w:fill="auto"/>
            <w:noWrap/>
            <w:vAlign w:val="bottom"/>
            <w:hideMark/>
          </w:tcPr>
          <w:p w14:paraId="4C2FF69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6712EEFE"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377CAFE1"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064EF9A8"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Baccharis halimifolia</w:t>
            </w:r>
          </w:p>
        </w:tc>
        <w:tc>
          <w:tcPr>
            <w:tcW w:w="1808" w:type="pct"/>
            <w:tcBorders>
              <w:top w:val="nil"/>
              <w:left w:val="nil"/>
              <w:bottom w:val="single" w:sz="4" w:space="0" w:color="auto"/>
              <w:right w:val="single" w:sz="4" w:space="0" w:color="auto"/>
            </w:tcBorders>
            <w:shd w:val="clear" w:color="auto" w:fill="auto"/>
            <w:noWrap/>
            <w:vAlign w:val="bottom"/>
            <w:hideMark/>
          </w:tcPr>
          <w:p w14:paraId="1ECC5EA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Groundsel Bush </w:t>
            </w:r>
          </w:p>
        </w:tc>
        <w:tc>
          <w:tcPr>
            <w:tcW w:w="785" w:type="pct"/>
            <w:tcBorders>
              <w:top w:val="nil"/>
              <w:left w:val="nil"/>
              <w:bottom w:val="single" w:sz="4" w:space="0" w:color="auto"/>
              <w:right w:val="single" w:sz="4" w:space="0" w:color="auto"/>
            </w:tcBorders>
            <w:shd w:val="clear" w:color="auto" w:fill="auto"/>
            <w:noWrap/>
            <w:vAlign w:val="bottom"/>
            <w:hideMark/>
          </w:tcPr>
          <w:p w14:paraId="2157DE1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 NSW S</w:t>
            </w:r>
          </w:p>
        </w:tc>
        <w:tc>
          <w:tcPr>
            <w:tcW w:w="601" w:type="pct"/>
            <w:tcBorders>
              <w:top w:val="nil"/>
              <w:left w:val="nil"/>
              <w:bottom w:val="single" w:sz="4" w:space="0" w:color="auto"/>
              <w:right w:val="single" w:sz="4" w:space="0" w:color="auto"/>
            </w:tcBorders>
            <w:shd w:val="clear" w:color="auto" w:fill="auto"/>
            <w:noWrap/>
            <w:vAlign w:val="bottom"/>
            <w:hideMark/>
          </w:tcPr>
          <w:p w14:paraId="42F1209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4929BE84"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45740ED9"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Crataegus monogyna</w:t>
            </w:r>
          </w:p>
        </w:tc>
        <w:tc>
          <w:tcPr>
            <w:tcW w:w="1808" w:type="pct"/>
            <w:tcBorders>
              <w:top w:val="nil"/>
              <w:left w:val="nil"/>
              <w:bottom w:val="single" w:sz="4" w:space="0" w:color="auto"/>
              <w:right w:val="single" w:sz="4" w:space="0" w:color="auto"/>
            </w:tcBorders>
            <w:shd w:val="clear" w:color="auto" w:fill="auto"/>
            <w:noWrap/>
            <w:vAlign w:val="bottom"/>
            <w:hideMark/>
          </w:tcPr>
          <w:p w14:paraId="106A78F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Hawthorn</w:t>
            </w:r>
          </w:p>
        </w:tc>
        <w:tc>
          <w:tcPr>
            <w:tcW w:w="785" w:type="pct"/>
            <w:tcBorders>
              <w:top w:val="nil"/>
              <w:left w:val="nil"/>
              <w:bottom w:val="single" w:sz="4" w:space="0" w:color="auto"/>
              <w:right w:val="single" w:sz="4" w:space="0" w:color="auto"/>
            </w:tcBorders>
            <w:shd w:val="clear" w:color="auto" w:fill="auto"/>
            <w:noWrap/>
            <w:vAlign w:val="bottom"/>
            <w:hideMark/>
          </w:tcPr>
          <w:p w14:paraId="5FAE94C8"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478EB7B0"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63EA6F12"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617EB727"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Fraxinus spp.</w:t>
            </w:r>
          </w:p>
        </w:tc>
        <w:tc>
          <w:tcPr>
            <w:tcW w:w="1808" w:type="pct"/>
            <w:tcBorders>
              <w:top w:val="nil"/>
              <w:left w:val="nil"/>
              <w:bottom w:val="single" w:sz="4" w:space="0" w:color="auto"/>
              <w:right w:val="single" w:sz="4" w:space="0" w:color="auto"/>
            </w:tcBorders>
            <w:shd w:val="clear" w:color="auto" w:fill="auto"/>
            <w:noWrap/>
            <w:vAlign w:val="bottom"/>
            <w:hideMark/>
          </w:tcPr>
          <w:p w14:paraId="55452DE8"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Ash</w:t>
            </w:r>
          </w:p>
        </w:tc>
        <w:tc>
          <w:tcPr>
            <w:tcW w:w="785" w:type="pct"/>
            <w:tcBorders>
              <w:top w:val="nil"/>
              <w:left w:val="nil"/>
              <w:bottom w:val="single" w:sz="4" w:space="0" w:color="auto"/>
              <w:right w:val="single" w:sz="4" w:space="0" w:color="auto"/>
            </w:tcBorders>
            <w:shd w:val="clear" w:color="auto" w:fill="auto"/>
            <w:noWrap/>
            <w:vAlign w:val="bottom"/>
            <w:hideMark/>
          </w:tcPr>
          <w:p w14:paraId="59FEF5D8"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252A542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74928841"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33B3F3C2"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Leucaena leucocephala</w:t>
            </w:r>
          </w:p>
        </w:tc>
        <w:tc>
          <w:tcPr>
            <w:tcW w:w="1808" w:type="pct"/>
            <w:tcBorders>
              <w:top w:val="nil"/>
              <w:left w:val="nil"/>
              <w:bottom w:val="single" w:sz="4" w:space="0" w:color="auto"/>
              <w:right w:val="single" w:sz="4" w:space="0" w:color="auto"/>
            </w:tcBorders>
            <w:shd w:val="clear" w:color="auto" w:fill="auto"/>
            <w:noWrap/>
            <w:vAlign w:val="bottom"/>
            <w:hideMark/>
          </w:tcPr>
          <w:p w14:paraId="199B3AB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Lead Tree, Coffee Bush</w:t>
            </w:r>
          </w:p>
        </w:tc>
        <w:tc>
          <w:tcPr>
            <w:tcW w:w="785" w:type="pct"/>
            <w:tcBorders>
              <w:top w:val="nil"/>
              <w:left w:val="nil"/>
              <w:bottom w:val="single" w:sz="4" w:space="0" w:color="auto"/>
              <w:right w:val="single" w:sz="4" w:space="0" w:color="auto"/>
            </w:tcBorders>
            <w:shd w:val="clear" w:color="auto" w:fill="auto"/>
            <w:noWrap/>
            <w:vAlign w:val="bottom"/>
            <w:hideMark/>
          </w:tcPr>
          <w:p w14:paraId="73290F4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093C97A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14A6A080"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3482145C"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Ligustrum lucidum</w:t>
            </w:r>
          </w:p>
        </w:tc>
        <w:tc>
          <w:tcPr>
            <w:tcW w:w="1808" w:type="pct"/>
            <w:tcBorders>
              <w:top w:val="nil"/>
              <w:left w:val="nil"/>
              <w:bottom w:val="single" w:sz="4" w:space="0" w:color="auto"/>
              <w:right w:val="single" w:sz="4" w:space="0" w:color="auto"/>
            </w:tcBorders>
            <w:shd w:val="clear" w:color="auto" w:fill="auto"/>
            <w:noWrap/>
            <w:vAlign w:val="bottom"/>
            <w:hideMark/>
          </w:tcPr>
          <w:p w14:paraId="7D53D2E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Broad-leaved Privet </w:t>
            </w:r>
          </w:p>
        </w:tc>
        <w:tc>
          <w:tcPr>
            <w:tcW w:w="785" w:type="pct"/>
            <w:tcBorders>
              <w:top w:val="nil"/>
              <w:left w:val="nil"/>
              <w:bottom w:val="single" w:sz="4" w:space="0" w:color="auto"/>
              <w:right w:val="single" w:sz="4" w:space="0" w:color="auto"/>
            </w:tcBorders>
            <w:shd w:val="clear" w:color="auto" w:fill="auto"/>
            <w:noWrap/>
            <w:vAlign w:val="bottom"/>
            <w:hideMark/>
          </w:tcPr>
          <w:p w14:paraId="13CDEA3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 NSW</w:t>
            </w:r>
          </w:p>
        </w:tc>
        <w:tc>
          <w:tcPr>
            <w:tcW w:w="601" w:type="pct"/>
            <w:tcBorders>
              <w:top w:val="nil"/>
              <w:left w:val="nil"/>
              <w:bottom w:val="single" w:sz="4" w:space="0" w:color="auto"/>
              <w:right w:val="single" w:sz="4" w:space="0" w:color="auto"/>
            </w:tcBorders>
            <w:shd w:val="clear" w:color="auto" w:fill="auto"/>
            <w:noWrap/>
            <w:vAlign w:val="bottom"/>
            <w:hideMark/>
          </w:tcPr>
          <w:p w14:paraId="5D9E155E"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21B014DD"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576810CF"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Ligustrum sinense</w:t>
            </w:r>
          </w:p>
        </w:tc>
        <w:tc>
          <w:tcPr>
            <w:tcW w:w="1808" w:type="pct"/>
            <w:tcBorders>
              <w:top w:val="nil"/>
              <w:left w:val="nil"/>
              <w:bottom w:val="single" w:sz="4" w:space="0" w:color="auto"/>
              <w:right w:val="single" w:sz="4" w:space="0" w:color="auto"/>
            </w:tcBorders>
            <w:shd w:val="clear" w:color="auto" w:fill="auto"/>
            <w:noWrap/>
            <w:vAlign w:val="bottom"/>
            <w:hideMark/>
          </w:tcPr>
          <w:p w14:paraId="4E59CBE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Small-leaved Privet</w:t>
            </w:r>
          </w:p>
        </w:tc>
        <w:tc>
          <w:tcPr>
            <w:tcW w:w="785" w:type="pct"/>
            <w:tcBorders>
              <w:top w:val="nil"/>
              <w:left w:val="nil"/>
              <w:bottom w:val="single" w:sz="4" w:space="0" w:color="auto"/>
              <w:right w:val="single" w:sz="4" w:space="0" w:color="auto"/>
            </w:tcBorders>
            <w:shd w:val="clear" w:color="auto" w:fill="auto"/>
            <w:noWrap/>
            <w:vAlign w:val="bottom"/>
            <w:hideMark/>
          </w:tcPr>
          <w:p w14:paraId="65EF928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NSW </w:t>
            </w:r>
          </w:p>
        </w:tc>
        <w:tc>
          <w:tcPr>
            <w:tcW w:w="601" w:type="pct"/>
            <w:tcBorders>
              <w:top w:val="nil"/>
              <w:left w:val="nil"/>
              <w:bottom w:val="single" w:sz="4" w:space="0" w:color="auto"/>
              <w:right w:val="single" w:sz="4" w:space="0" w:color="auto"/>
            </w:tcBorders>
            <w:shd w:val="clear" w:color="auto" w:fill="auto"/>
            <w:noWrap/>
            <w:vAlign w:val="bottom"/>
            <w:hideMark/>
          </w:tcPr>
          <w:p w14:paraId="32D49DA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02984BC6"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7B1D20EC"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Olea europaea subsp. cuspidata</w:t>
            </w:r>
          </w:p>
        </w:tc>
        <w:tc>
          <w:tcPr>
            <w:tcW w:w="1808" w:type="pct"/>
            <w:tcBorders>
              <w:top w:val="nil"/>
              <w:left w:val="nil"/>
              <w:bottom w:val="single" w:sz="4" w:space="0" w:color="auto"/>
              <w:right w:val="single" w:sz="4" w:space="0" w:color="auto"/>
            </w:tcBorders>
            <w:shd w:val="clear" w:color="auto" w:fill="auto"/>
            <w:noWrap/>
            <w:vAlign w:val="bottom"/>
            <w:hideMark/>
          </w:tcPr>
          <w:p w14:paraId="2784F83E"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African Olive</w:t>
            </w:r>
          </w:p>
        </w:tc>
        <w:tc>
          <w:tcPr>
            <w:tcW w:w="785" w:type="pct"/>
            <w:tcBorders>
              <w:top w:val="nil"/>
              <w:left w:val="nil"/>
              <w:bottom w:val="single" w:sz="4" w:space="0" w:color="auto"/>
              <w:right w:val="single" w:sz="4" w:space="0" w:color="auto"/>
            </w:tcBorders>
            <w:shd w:val="clear" w:color="auto" w:fill="auto"/>
            <w:noWrap/>
            <w:vAlign w:val="bottom"/>
            <w:hideMark/>
          </w:tcPr>
          <w:p w14:paraId="33343BC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NSW </w:t>
            </w:r>
          </w:p>
        </w:tc>
        <w:tc>
          <w:tcPr>
            <w:tcW w:w="601" w:type="pct"/>
            <w:tcBorders>
              <w:top w:val="nil"/>
              <w:left w:val="nil"/>
              <w:bottom w:val="single" w:sz="4" w:space="0" w:color="auto"/>
              <w:right w:val="single" w:sz="4" w:space="0" w:color="auto"/>
            </w:tcBorders>
            <w:shd w:val="clear" w:color="auto" w:fill="auto"/>
            <w:noWrap/>
            <w:vAlign w:val="bottom"/>
            <w:hideMark/>
          </w:tcPr>
          <w:p w14:paraId="75E58E7D"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2BEE4087"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279F8FDF"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Prunus cerasifera</w:t>
            </w:r>
          </w:p>
        </w:tc>
        <w:tc>
          <w:tcPr>
            <w:tcW w:w="1808" w:type="pct"/>
            <w:tcBorders>
              <w:top w:val="nil"/>
              <w:left w:val="nil"/>
              <w:bottom w:val="single" w:sz="4" w:space="0" w:color="auto"/>
              <w:right w:val="single" w:sz="4" w:space="0" w:color="auto"/>
            </w:tcBorders>
            <w:shd w:val="clear" w:color="auto" w:fill="auto"/>
            <w:noWrap/>
            <w:vAlign w:val="bottom"/>
            <w:hideMark/>
          </w:tcPr>
          <w:p w14:paraId="2F5F268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Cherry Plum</w:t>
            </w:r>
          </w:p>
        </w:tc>
        <w:tc>
          <w:tcPr>
            <w:tcW w:w="785" w:type="pct"/>
            <w:tcBorders>
              <w:top w:val="nil"/>
              <w:left w:val="nil"/>
              <w:bottom w:val="single" w:sz="4" w:space="0" w:color="auto"/>
              <w:right w:val="single" w:sz="4" w:space="0" w:color="auto"/>
            </w:tcBorders>
            <w:shd w:val="clear" w:color="auto" w:fill="auto"/>
            <w:noWrap/>
            <w:vAlign w:val="bottom"/>
            <w:hideMark/>
          </w:tcPr>
          <w:p w14:paraId="70568CBE"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4362449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1F7C9C6C"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6E2E558E"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Psidium guajava</w:t>
            </w:r>
          </w:p>
        </w:tc>
        <w:tc>
          <w:tcPr>
            <w:tcW w:w="1808" w:type="pct"/>
            <w:tcBorders>
              <w:top w:val="nil"/>
              <w:left w:val="nil"/>
              <w:bottom w:val="single" w:sz="4" w:space="0" w:color="auto"/>
              <w:right w:val="single" w:sz="4" w:space="0" w:color="auto"/>
            </w:tcBorders>
            <w:shd w:val="clear" w:color="auto" w:fill="auto"/>
            <w:noWrap/>
            <w:vAlign w:val="bottom"/>
            <w:hideMark/>
          </w:tcPr>
          <w:p w14:paraId="0295129D"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Guava</w:t>
            </w:r>
          </w:p>
        </w:tc>
        <w:tc>
          <w:tcPr>
            <w:tcW w:w="785" w:type="pct"/>
            <w:tcBorders>
              <w:top w:val="nil"/>
              <w:left w:val="nil"/>
              <w:bottom w:val="single" w:sz="4" w:space="0" w:color="auto"/>
              <w:right w:val="single" w:sz="4" w:space="0" w:color="auto"/>
            </w:tcBorders>
            <w:shd w:val="clear" w:color="auto" w:fill="auto"/>
            <w:noWrap/>
            <w:vAlign w:val="bottom"/>
            <w:hideMark/>
          </w:tcPr>
          <w:p w14:paraId="2BF7C56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5B5D25B6"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7EC61081"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0A89A4E4"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Ricinus communis</w:t>
            </w:r>
          </w:p>
        </w:tc>
        <w:tc>
          <w:tcPr>
            <w:tcW w:w="1808" w:type="pct"/>
            <w:tcBorders>
              <w:top w:val="nil"/>
              <w:left w:val="nil"/>
              <w:bottom w:val="single" w:sz="4" w:space="0" w:color="auto"/>
              <w:right w:val="single" w:sz="4" w:space="0" w:color="auto"/>
            </w:tcBorders>
            <w:shd w:val="clear" w:color="auto" w:fill="auto"/>
            <w:noWrap/>
            <w:vAlign w:val="bottom"/>
            <w:hideMark/>
          </w:tcPr>
          <w:p w14:paraId="5D87878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Castor Oil </w:t>
            </w:r>
          </w:p>
        </w:tc>
        <w:tc>
          <w:tcPr>
            <w:tcW w:w="785" w:type="pct"/>
            <w:tcBorders>
              <w:top w:val="nil"/>
              <w:left w:val="nil"/>
              <w:bottom w:val="single" w:sz="4" w:space="0" w:color="auto"/>
              <w:right w:val="single" w:sz="4" w:space="0" w:color="auto"/>
            </w:tcBorders>
            <w:shd w:val="clear" w:color="auto" w:fill="auto"/>
            <w:noWrap/>
            <w:vAlign w:val="bottom"/>
            <w:hideMark/>
          </w:tcPr>
          <w:p w14:paraId="3366676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7A99F12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306E6794"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0F7417E2"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Rubus fruticosus agg.</w:t>
            </w:r>
          </w:p>
        </w:tc>
        <w:tc>
          <w:tcPr>
            <w:tcW w:w="1808" w:type="pct"/>
            <w:tcBorders>
              <w:top w:val="nil"/>
              <w:left w:val="nil"/>
              <w:bottom w:val="single" w:sz="4" w:space="0" w:color="auto"/>
              <w:right w:val="single" w:sz="4" w:space="0" w:color="auto"/>
            </w:tcBorders>
            <w:shd w:val="clear" w:color="auto" w:fill="auto"/>
            <w:noWrap/>
            <w:vAlign w:val="bottom"/>
            <w:hideMark/>
          </w:tcPr>
          <w:p w14:paraId="73C4E5AE"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Blackberry </w:t>
            </w:r>
          </w:p>
        </w:tc>
        <w:tc>
          <w:tcPr>
            <w:tcW w:w="785" w:type="pct"/>
            <w:tcBorders>
              <w:top w:val="nil"/>
              <w:left w:val="nil"/>
              <w:bottom w:val="single" w:sz="4" w:space="0" w:color="auto"/>
              <w:right w:val="single" w:sz="4" w:space="0" w:color="auto"/>
            </w:tcBorders>
            <w:shd w:val="clear" w:color="auto" w:fill="auto"/>
            <w:noWrap/>
            <w:vAlign w:val="bottom"/>
            <w:hideMark/>
          </w:tcPr>
          <w:p w14:paraId="63AC475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 NSW</w:t>
            </w:r>
          </w:p>
        </w:tc>
        <w:tc>
          <w:tcPr>
            <w:tcW w:w="601" w:type="pct"/>
            <w:tcBorders>
              <w:top w:val="nil"/>
              <w:left w:val="nil"/>
              <w:bottom w:val="single" w:sz="4" w:space="0" w:color="auto"/>
              <w:right w:val="single" w:sz="4" w:space="0" w:color="auto"/>
            </w:tcBorders>
            <w:shd w:val="clear" w:color="auto" w:fill="auto"/>
            <w:noWrap/>
            <w:vAlign w:val="bottom"/>
            <w:hideMark/>
          </w:tcPr>
          <w:p w14:paraId="6339834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WONS</w:t>
            </w:r>
          </w:p>
        </w:tc>
      </w:tr>
      <w:tr w:rsidR="0057379C" w:rsidRPr="00734654" w14:paraId="44BB5869"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16886D5D"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Sansevieria trifasciata</w:t>
            </w:r>
          </w:p>
        </w:tc>
        <w:tc>
          <w:tcPr>
            <w:tcW w:w="1808" w:type="pct"/>
            <w:tcBorders>
              <w:top w:val="nil"/>
              <w:left w:val="nil"/>
              <w:bottom w:val="single" w:sz="4" w:space="0" w:color="auto"/>
              <w:right w:val="single" w:sz="4" w:space="0" w:color="auto"/>
            </w:tcBorders>
            <w:shd w:val="clear" w:color="auto" w:fill="auto"/>
            <w:noWrap/>
            <w:vAlign w:val="bottom"/>
            <w:hideMark/>
          </w:tcPr>
          <w:p w14:paraId="0AD83F0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Mother in Law’s Tongue</w:t>
            </w:r>
          </w:p>
        </w:tc>
        <w:tc>
          <w:tcPr>
            <w:tcW w:w="785" w:type="pct"/>
            <w:tcBorders>
              <w:top w:val="nil"/>
              <w:left w:val="nil"/>
              <w:bottom w:val="single" w:sz="4" w:space="0" w:color="auto"/>
              <w:right w:val="single" w:sz="4" w:space="0" w:color="auto"/>
            </w:tcBorders>
            <w:shd w:val="clear" w:color="auto" w:fill="auto"/>
            <w:noWrap/>
            <w:vAlign w:val="bottom"/>
            <w:hideMark/>
          </w:tcPr>
          <w:p w14:paraId="24F7033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3343A26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48996915"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623B970C"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Schinus terebinthifolius</w:t>
            </w:r>
          </w:p>
        </w:tc>
        <w:tc>
          <w:tcPr>
            <w:tcW w:w="1808" w:type="pct"/>
            <w:tcBorders>
              <w:top w:val="nil"/>
              <w:left w:val="nil"/>
              <w:bottom w:val="single" w:sz="4" w:space="0" w:color="auto"/>
              <w:right w:val="single" w:sz="4" w:space="0" w:color="auto"/>
            </w:tcBorders>
            <w:shd w:val="clear" w:color="auto" w:fill="auto"/>
            <w:noWrap/>
            <w:vAlign w:val="bottom"/>
            <w:hideMark/>
          </w:tcPr>
          <w:p w14:paraId="231E9E9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Broad-leaved Pepper Tree </w:t>
            </w:r>
          </w:p>
        </w:tc>
        <w:tc>
          <w:tcPr>
            <w:tcW w:w="785" w:type="pct"/>
            <w:tcBorders>
              <w:top w:val="nil"/>
              <w:left w:val="nil"/>
              <w:bottom w:val="single" w:sz="4" w:space="0" w:color="auto"/>
              <w:right w:val="single" w:sz="4" w:space="0" w:color="auto"/>
            </w:tcBorders>
            <w:shd w:val="clear" w:color="auto" w:fill="auto"/>
            <w:noWrap/>
            <w:vAlign w:val="bottom"/>
            <w:hideMark/>
          </w:tcPr>
          <w:p w14:paraId="68B62080"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2E09CA0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2737EE40"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406116FB"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Senna pendula var. glabrata</w:t>
            </w:r>
          </w:p>
        </w:tc>
        <w:tc>
          <w:tcPr>
            <w:tcW w:w="1808" w:type="pct"/>
            <w:tcBorders>
              <w:top w:val="nil"/>
              <w:left w:val="nil"/>
              <w:bottom w:val="single" w:sz="4" w:space="0" w:color="auto"/>
              <w:right w:val="single" w:sz="4" w:space="0" w:color="auto"/>
            </w:tcBorders>
            <w:shd w:val="clear" w:color="auto" w:fill="auto"/>
            <w:noWrap/>
            <w:vAlign w:val="bottom"/>
            <w:hideMark/>
          </w:tcPr>
          <w:p w14:paraId="67BB788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Easter Cassia </w:t>
            </w:r>
          </w:p>
        </w:tc>
        <w:tc>
          <w:tcPr>
            <w:tcW w:w="785" w:type="pct"/>
            <w:tcBorders>
              <w:top w:val="nil"/>
              <w:left w:val="nil"/>
              <w:bottom w:val="single" w:sz="4" w:space="0" w:color="auto"/>
              <w:right w:val="single" w:sz="4" w:space="0" w:color="auto"/>
            </w:tcBorders>
            <w:shd w:val="clear" w:color="auto" w:fill="auto"/>
            <w:noWrap/>
            <w:vAlign w:val="bottom"/>
            <w:hideMark/>
          </w:tcPr>
          <w:p w14:paraId="1E0C52C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 NSW</w:t>
            </w:r>
          </w:p>
        </w:tc>
        <w:tc>
          <w:tcPr>
            <w:tcW w:w="601" w:type="pct"/>
            <w:tcBorders>
              <w:top w:val="nil"/>
              <w:left w:val="nil"/>
              <w:bottom w:val="single" w:sz="4" w:space="0" w:color="auto"/>
              <w:right w:val="single" w:sz="4" w:space="0" w:color="auto"/>
            </w:tcBorders>
            <w:shd w:val="clear" w:color="auto" w:fill="auto"/>
            <w:noWrap/>
            <w:vAlign w:val="bottom"/>
            <w:hideMark/>
          </w:tcPr>
          <w:p w14:paraId="59D04D7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37D09DB2"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27BBCCF1"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Solanum mauritianum</w:t>
            </w:r>
          </w:p>
        </w:tc>
        <w:tc>
          <w:tcPr>
            <w:tcW w:w="1808" w:type="pct"/>
            <w:tcBorders>
              <w:top w:val="nil"/>
              <w:left w:val="nil"/>
              <w:bottom w:val="single" w:sz="4" w:space="0" w:color="auto"/>
              <w:right w:val="single" w:sz="4" w:space="0" w:color="auto"/>
            </w:tcBorders>
            <w:shd w:val="clear" w:color="auto" w:fill="auto"/>
            <w:noWrap/>
            <w:vAlign w:val="bottom"/>
            <w:hideMark/>
          </w:tcPr>
          <w:p w14:paraId="6AB1FC2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Wild Tobacco </w:t>
            </w:r>
          </w:p>
        </w:tc>
        <w:tc>
          <w:tcPr>
            <w:tcW w:w="785" w:type="pct"/>
            <w:tcBorders>
              <w:top w:val="nil"/>
              <w:left w:val="nil"/>
              <w:bottom w:val="single" w:sz="4" w:space="0" w:color="auto"/>
              <w:right w:val="single" w:sz="4" w:space="0" w:color="auto"/>
            </w:tcBorders>
            <w:shd w:val="clear" w:color="auto" w:fill="auto"/>
            <w:noWrap/>
            <w:vAlign w:val="bottom"/>
            <w:hideMark/>
          </w:tcPr>
          <w:p w14:paraId="49239D1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 NSW S</w:t>
            </w:r>
          </w:p>
        </w:tc>
        <w:tc>
          <w:tcPr>
            <w:tcW w:w="601" w:type="pct"/>
            <w:tcBorders>
              <w:top w:val="nil"/>
              <w:left w:val="nil"/>
              <w:bottom w:val="single" w:sz="4" w:space="0" w:color="auto"/>
              <w:right w:val="single" w:sz="4" w:space="0" w:color="auto"/>
            </w:tcBorders>
            <w:shd w:val="clear" w:color="auto" w:fill="auto"/>
            <w:noWrap/>
            <w:vAlign w:val="bottom"/>
            <w:hideMark/>
          </w:tcPr>
          <w:p w14:paraId="764E6048"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2EECBFBA"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593E9319"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lastRenderedPageBreak/>
              <w:t>Thevetia peruviana</w:t>
            </w:r>
          </w:p>
        </w:tc>
        <w:tc>
          <w:tcPr>
            <w:tcW w:w="1808" w:type="pct"/>
            <w:tcBorders>
              <w:top w:val="nil"/>
              <w:left w:val="nil"/>
              <w:bottom w:val="single" w:sz="4" w:space="0" w:color="auto"/>
              <w:right w:val="single" w:sz="4" w:space="0" w:color="auto"/>
            </w:tcBorders>
            <w:shd w:val="clear" w:color="auto" w:fill="auto"/>
            <w:noWrap/>
            <w:vAlign w:val="bottom"/>
            <w:hideMark/>
          </w:tcPr>
          <w:p w14:paraId="509E135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Yellow Oleander </w:t>
            </w:r>
          </w:p>
        </w:tc>
        <w:tc>
          <w:tcPr>
            <w:tcW w:w="785" w:type="pct"/>
            <w:tcBorders>
              <w:top w:val="nil"/>
              <w:left w:val="nil"/>
              <w:bottom w:val="single" w:sz="4" w:space="0" w:color="auto"/>
              <w:right w:val="single" w:sz="4" w:space="0" w:color="auto"/>
            </w:tcBorders>
            <w:shd w:val="clear" w:color="auto" w:fill="auto"/>
            <w:noWrap/>
            <w:vAlign w:val="bottom"/>
            <w:hideMark/>
          </w:tcPr>
          <w:p w14:paraId="5B5850E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6624DADA"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24605590"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4B8416F0"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 xml:space="preserve">Opuntia spp. </w:t>
            </w:r>
          </w:p>
        </w:tc>
        <w:tc>
          <w:tcPr>
            <w:tcW w:w="1808" w:type="pct"/>
            <w:tcBorders>
              <w:top w:val="nil"/>
              <w:left w:val="nil"/>
              <w:bottom w:val="single" w:sz="4" w:space="0" w:color="auto"/>
              <w:right w:val="single" w:sz="4" w:space="0" w:color="auto"/>
            </w:tcBorders>
            <w:shd w:val="clear" w:color="auto" w:fill="auto"/>
            <w:noWrap/>
            <w:vAlign w:val="bottom"/>
            <w:hideMark/>
          </w:tcPr>
          <w:p w14:paraId="2570E34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Prickly Pears</w:t>
            </w:r>
          </w:p>
        </w:tc>
        <w:tc>
          <w:tcPr>
            <w:tcW w:w="785" w:type="pct"/>
            <w:tcBorders>
              <w:top w:val="nil"/>
              <w:left w:val="nil"/>
              <w:bottom w:val="single" w:sz="4" w:space="0" w:color="auto"/>
              <w:right w:val="single" w:sz="4" w:space="0" w:color="auto"/>
            </w:tcBorders>
            <w:shd w:val="clear" w:color="auto" w:fill="auto"/>
            <w:noWrap/>
            <w:vAlign w:val="bottom"/>
            <w:hideMark/>
          </w:tcPr>
          <w:p w14:paraId="76CB2E4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NSW</w:t>
            </w:r>
          </w:p>
        </w:tc>
        <w:tc>
          <w:tcPr>
            <w:tcW w:w="601" w:type="pct"/>
            <w:tcBorders>
              <w:top w:val="nil"/>
              <w:left w:val="nil"/>
              <w:bottom w:val="single" w:sz="4" w:space="0" w:color="auto"/>
              <w:right w:val="single" w:sz="4" w:space="0" w:color="auto"/>
            </w:tcBorders>
            <w:shd w:val="clear" w:color="auto" w:fill="auto"/>
            <w:noWrap/>
            <w:vAlign w:val="bottom"/>
            <w:hideMark/>
          </w:tcPr>
          <w:p w14:paraId="6BBBF2D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WONS</w:t>
            </w:r>
          </w:p>
        </w:tc>
      </w:tr>
      <w:tr w:rsidR="0057379C" w:rsidRPr="00734654" w14:paraId="26BA9CFD"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1EBF29FD"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Scrambler or Climber</w:t>
            </w:r>
          </w:p>
        </w:tc>
      </w:tr>
      <w:tr w:rsidR="0057379C" w:rsidRPr="00734654" w14:paraId="57E02698"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602553B9"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Anredera cordifolia</w:t>
            </w:r>
          </w:p>
        </w:tc>
        <w:tc>
          <w:tcPr>
            <w:tcW w:w="1808" w:type="pct"/>
            <w:tcBorders>
              <w:top w:val="nil"/>
              <w:left w:val="nil"/>
              <w:bottom w:val="single" w:sz="4" w:space="0" w:color="auto"/>
              <w:right w:val="single" w:sz="4" w:space="0" w:color="auto"/>
            </w:tcBorders>
            <w:shd w:val="clear" w:color="auto" w:fill="auto"/>
            <w:noWrap/>
            <w:vAlign w:val="bottom"/>
            <w:hideMark/>
          </w:tcPr>
          <w:p w14:paraId="1309DAC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Madeira Vine </w:t>
            </w:r>
          </w:p>
        </w:tc>
        <w:tc>
          <w:tcPr>
            <w:tcW w:w="785" w:type="pct"/>
            <w:tcBorders>
              <w:top w:val="nil"/>
              <w:left w:val="nil"/>
              <w:bottom w:val="single" w:sz="4" w:space="0" w:color="auto"/>
              <w:right w:val="single" w:sz="4" w:space="0" w:color="auto"/>
            </w:tcBorders>
            <w:shd w:val="clear" w:color="auto" w:fill="auto"/>
            <w:noWrap/>
            <w:vAlign w:val="bottom"/>
            <w:hideMark/>
          </w:tcPr>
          <w:p w14:paraId="7C1B578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 NSW</w:t>
            </w:r>
          </w:p>
        </w:tc>
        <w:tc>
          <w:tcPr>
            <w:tcW w:w="601" w:type="pct"/>
            <w:tcBorders>
              <w:top w:val="nil"/>
              <w:left w:val="nil"/>
              <w:bottom w:val="single" w:sz="4" w:space="0" w:color="auto"/>
              <w:right w:val="single" w:sz="4" w:space="0" w:color="auto"/>
            </w:tcBorders>
            <w:shd w:val="clear" w:color="auto" w:fill="auto"/>
            <w:noWrap/>
            <w:vAlign w:val="bottom"/>
            <w:hideMark/>
          </w:tcPr>
          <w:p w14:paraId="3FF93E8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WONS</w:t>
            </w:r>
          </w:p>
        </w:tc>
      </w:tr>
      <w:tr w:rsidR="0057379C" w:rsidRPr="00734654" w14:paraId="65AFB16F"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4D356A7D"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Araujia sericifera</w:t>
            </w:r>
          </w:p>
        </w:tc>
        <w:tc>
          <w:tcPr>
            <w:tcW w:w="1808" w:type="pct"/>
            <w:tcBorders>
              <w:top w:val="nil"/>
              <w:left w:val="nil"/>
              <w:bottom w:val="single" w:sz="4" w:space="0" w:color="auto"/>
              <w:right w:val="single" w:sz="4" w:space="0" w:color="auto"/>
            </w:tcBorders>
            <w:shd w:val="clear" w:color="auto" w:fill="auto"/>
            <w:noWrap/>
            <w:vAlign w:val="bottom"/>
            <w:hideMark/>
          </w:tcPr>
          <w:p w14:paraId="15430C0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Moth Plant</w:t>
            </w:r>
          </w:p>
        </w:tc>
        <w:tc>
          <w:tcPr>
            <w:tcW w:w="785" w:type="pct"/>
            <w:tcBorders>
              <w:top w:val="nil"/>
              <w:left w:val="nil"/>
              <w:bottom w:val="single" w:sz="4" w:space="0" w:color="auto"/>
              <w:right w:val="single" w:sz="4" w:space="0" w:color="auto"/>
            </w:tcBorders>
            <w:shd w:val="clear" w:color="auto" w:fill="auto"/>
            <w:noWrap/>
            <w:vAlign w:val="bottom"/>
            <w:hideMark/>
          </w:tcPr>
          <w:p w14:paraId="4830975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NSW</w:t>
            </w:r>
          </w:p>
        </w:tc>
        <w:tc>
          <w:tcPr>
            <w:tcW w:w="601" w:type="pct"/>
            <w:tcBorders>
              <w:top w:val="nil"/>
              <w:left w:val="nil"/>
              <w:bottom w:val="single" w:sz="4" w:space="0" w:color="auto"/>
              <w:right w:val="single" w:sz="4" w:space="0" w:color="auto"/>
            </w:tcBorders>
            <w:shd w:val="clear" w:color="auto" w:fill="auto"/>
            <w:noWrap/>
            <w:vAlign w:val="bottom"/>
            <w:hideMark/>
          </w:tcPr>
          <w:p w14:paraId="0B2A028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77AE9DDE"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2036D89A"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Asparagus asparagoides</w:t>
            </w:r>
          </w:p>
        </w:tc>
        <w:tc>
          <w:tcPr>
            <w:tcW w:w="1808" w:type="pct"/>
            <w:tcBorders>
              <w:top w:val="nil"/>
              <w:left w:val="nil"/>
              <w:bottom w:val="single" w:sz="4" w:space="0" w:color="auto"/>
              <w:right w:val="single" w:sz="4" w:space="0" w:color="auto"/>
            </w:tcBorders>
            <w:shd w:val="clear" w:color="auto" w:fill="auto"/>
            <w:noWrap/>
            <w:vAlign w:val="bottom"/>
            <w:hideMark/>
          </w:tcPr>
          <w:p w14:paraId="7320474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Bridal Creeper</w:t>
            </w:r>
          </w:p>
        </w:tc>
        <w:tc>
          <w:tcPr>
            <w:tcW w:w="785" w:type="pct"/>
            <w:tcBorders>
              <w:top w:val="nil"/>
              <w:left w:val="nil"/>
              <w:bottom w:val="single" w:sz="4" w:space="0" w:color="auto"/>
              <w:right w:val="single" w:sz="4" w:space="0" w:color="auto"/>
            </w:tcBorders>
            <w:shd w:val="clear" w:color="auto" w:fill="auto"/>
            <w:noWrap/>
            <w:vAlign w:val="bottom"/>
            <w:hideMark/>
          </w:tcPr>
          <w:p w14:paraId="385BB65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NSW </w:t>
            </w:r>
          </w:p>
        </w:tc>
        <w:tc>
          <w:tcPr>
            <w:tcW w:w="601" w:type="pct"/>
            <w:tcBorders>
              <w:top w:val="nil"/>
              <w:left w:val="nil"/>
              <w:bottom w:val="single" w:sz="4" w:space="0" w:color="auto"/>
              <w:right w:val="single" w:sz="4" w:space="0" w:color="auto"/>
            </w:tcBorders>
            <w:shd w:val="clear" w:color="auto" w:fill="auto"/>
            <w:noWrap/>
            <w:vAlign w:val="bottom"/>
            <w:hideMark/>
          </w:tcPr>
          <w:p w14:paraId="316E834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WONS</w:t>
            </w:r>
          </w:p>
        </w:tc>
      </w:tr>
      <w:tr w:rsidR="0057379C" w:rsidRPr="00734654" w14:paraId="2994E4B1"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00EB4982"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 xml:space="preserve">Asparagus plumosus </w:t>
            </w:r>
          </w:p>
        </w:tc>
        <w:tc>
          <w:tcPr>
            <w:tcW w:w="1808" w:type="pct"/>
            <w:tcBorders>
              <w:top w:val="nil"/>
              <w:left w:val="nil"/>
              <w:bottom w:val="single" w:sz="4" w:space="0" w:color="auto"/>
              <w:right w:val="single" w:sz="4" w:space="0" w:color="auto"/>
            </w:tcBorders>
            <w:shd w:val="clear" w:color="auto" w:fill="auto"/>
            <w:noWrap/>
            <w:vAlign w:val="bottom"/>
            <w:hideMark/>
          </w:tcPr>
          <w:p w14:paraId="5D6FBD7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Climbing Asparagus Fern</w:t>
            </w:r>
          </w:p>
        </w:tc>
        <w:tc>
          <w:tcPr>
            <w:tcW w:w="785" w:type="pct"/>
            <w:tcBorders>
              <w:top w:val="nil"/>
              <w:left w:val="nil"/>
              <w:bottom w:val="single" w:sz="4" w:space="0" w:color="auto"/>
              <w:right w:val="single" w:sz="4" w:space="0" w:color="auto"/>
            </w:tcBorders>
            <w:shd w:val="clear" w:color="auto" w:fill="auto"/>
            <w:noWrap/>
            <w:vAlign w:val="bottom"/>
            <w:hideMark/>
          </w:tcPr>
          <w:p w14:paraId="22C3814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NSW S</w:t>
            </w:r>
          </w:p>
        </w:tc>
        <w:tc>
          <w:tcPr>
            <w:tcW w:w="601" w:type="pct"/>
            <w:tcBorders>
              <w:top w:val="nil"/>
              <w:left w:val="nil"/>
              <w:bottom w:val="single" w:sz="4" w:space="0" w:color="auto"/>
              <w:right w:val="single" w:sz="4" w:space="0" w:color="auto"/>
            </w:tcBorders>
            <w:shd w:val="clear" w:color="auto" w:fill="auto"/>
            <w:noWrap/>
            <w:vAlign w:val="bottom"/>
            <w:hideMark/>
          </w:tcPr>
          <w:p w14:paraId="41425A7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WONS</w:t>
            </w:r>
          </w:p>
        </w:tc>
      </w:tr>
      <w:tr w:rsidR="0057379C" w:rsidRPr="00734654" w14:paraId="251231FB"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501617E4"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Cardiospermum grandiflorum</w:t>
            </w:r>
          </w:p>
        </w:tc>
        <w:tc>
          <w:tcPr>
            <w:tcW w:w="1808" w:type="pct"/>
            <w:tcBorders>
              <w:top w:val="nil"/>
              <w:left w:val="nil"/>
              <w:bottom w:val="single" w:sz="4" w:space="0" w:color="auto"/>
              <w:right w:val="single" w:sz="4" w:space="0" w:color="auto"/>
            </w:tcBorders>
            <w:shd w:val="clear" w:color="auto" w:fill="auto"/>
            <w:noWrap/>
            <w:vAlign w:val="bottom"/>
            <w:hideMark/>
          </w:tcPr>
          <w:p w14:paraId="7A9F6B8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Balloon Vine </w:t>
            </w:r>
          </w:p>
        </w:tc>
        <w:tc>
          <w:tcPr>
            <w:tcW w:w="785" w:type="pct"/>
            <w:tcBorders>
              <w:top w:val="nil"/>
              <w:left w:val="nil"/>
              <w:bottom w:val="single" w:sz="4" w:space="0" w:color="auto"/>
              <w:right w:val="single" w:sz="4" w:space="0" w:color="auto"/>
            </w:tcBorders>
            <w:shd w:val="clear" w:color="auto" w:fill="auto"/>
            <w:noWrap/>
            <w:vAlign w:val="bottom"/>
            <w:hideMark/>
          </w:tcPr>
          <w:p w14:paraId="50EC205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 NSW</w:t>
            </w:r>
          </w:p>
        </w:tc>
        <w:tc>
          <w:tcPr>
            <w:tcW w:w="601" w:type="pct"/>
            <w:tcBorders>
              <w:top w:val="nil"/>
              <w:left w:val="nil"/>
              <w:bottom w:val="single" w:sz="4" w:space="0" w:color="auto"/>
              <w:right w:val="single" w:sz="4" w:space="0" w:color="auto"/>
            </w:tcBorders>
            <w:shd w:val="clear" w:color="auto" w:fill="auto"/>
            <w:noWrap/>
            <w:vAlign w:val="bottom"/>
            <w:hideMark/>
          </w:tcPr>
          <w:p w14:paraId="0DA243DD"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05C70B07"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4614229B"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Dolichandra unguis-cati</w:t>
            </w:r>
          </w:p>
        </w:tc>
        <w:tc>
          <w:tcPr>
            <w:tcW w:w="1808" w:type="pct"/>
            <w:tcBorders>
              <w:top w:val="nil"/>
              <w:left w:val="nil"/>
              <w:bottom w:val="single" w:sz="4" w:space="0" w:color="auto"/>
              <w:right w:val="single" w:sz="4" w:space="0" w:color="auto"/>
            </w:tcBorders>
            <w:shd w:val="clear" w:color="auto" w:fill="auto"/>
            <w:noWrap/>
            <w:vAlign w:val="bottom"/>
            <w:hideMark/>
          </w:tcPr>
          <w:p w14:paraId="0D80658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Cats Claw Creeper </w:t>
            </w:r>
          </w:p>
        </w:tc>
        <w:tc>
          <w:tcPr>
            <w:tcW w:w="785" w:type="pct"/>
            <w:tcBorders>
              <w:top w:val="nil"/>
              <w:left w:val="nil"/>
              <w:bottom w:val="single" w:sz="4" w:space="0" w:color="auto"/>
              <w:right w:val="single" w:sz="4" w:space="0" w:color="auto"/>
            </w:tcBorders>
            <w:shd w:val="clear" w:color="auto" w:fill="auto"/>
            <w:noWrap/>
            <w:vAlign w:val="bottom"/>
            <w:hideMark/>
          </w:tcPr>
          <w:p w14:paraId="11C3E85A"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 NSW</w:t>
            </w:r>
          </w:p>
        </w:tc>
        <w:tc>
          <w:tcPr>
            <w:tcW w:w="601" w:type="pct"/>
            <w:tcBorders>
              <w:top w:val="nil"/>
              <w:left w:val="nil"/>
              <w:bottom w:val="single" w:sz="4" w:space="0" w:color="auto"/>
              <w:right w:val="single" w:sz="4" w:space="0" w:color="auto"/>
            </w:tcBorders>
            <w:shd w:val="clear" w:color="auto" w:fill="auto"/>
            <w:noWrap/>
            <w:vAlign w:val="bottom"/>
            <w:hideMark/>
          </w:tcPr>
          <w:p w14:paraId="23B5854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WONS</w:t>
            </w:r>
          </w:p>
        </w:tc>
      </w:tr>
      <w:tr w:rsidR="0057379C" w:rsidRPr="00734654" w14:paraId="3C3ADF93"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3FFEC649"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Galium aparine</w:t>
            </w:r>
          </w:p>
        </w:tc>
        <w:tc>
          <w:tcPr>
            <w:tcW w:w="1808" w:type="pct"/>
            <w:tcBorders>
              <w:top w:val="nil"/>
              <w:left w:val="nil"/>
              <w:bottom w:val="single" w:sz="4" w:space="0" w:color="auto"/>
              <w:right w:val="single" w:sz="4" w:space="0" w:color="auto"/>
            </w:tcBorders>
            <w:shd w:val="clear" w:color="auto" w:fill="auto"/>
            <w:noWrap/>
            <w:vAlign w:val="bottom"/>
            <w:hideMark/>
          </w:tcPr>
          <w:p w14:paraId="2C09C7F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Cleavers</w:t>
            </w:r>
          </w:p>
        </w:tc>
        <w:tc>
          <w:tcPr>
            <w:tcW w:w="785" w:type="pct"/>
            <w:tcBorders>
              <w:top w:val="nil"/>
              <w:left w:val="nil"/>
              <w:bottom w:val="single" w:sz="4" w:space="0" w:color="auto"/>
              <w:right w:val="single" w:sz="4" w:space="0" w:color="auto"/>
            </w:tcBorders>
            <w:shd w:val="clear" w:color="auto" w:fill="auto"/>
            <w:noWrap/>
            <w:vAlign w:val="bottom"/>
            <w:hideMark/>
          </w:tcPr>
          <w:p w14:paraId="0E48583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086C425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5B2C0C3B"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399FD28F"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Ipomoea spp.</w:t>
            </w:r>
          </w:p>
        </w:tc>
        <w:tc>
          <w:tcPr>
            <w:tcW w:w="1808" w:type="pct"/>
            <w:tcBorders>
              <w:top w:val="nil"/>
              <w:left w:val="nil"/>
              <w:bottom w:val="single" w:sz="4" w:space="0" w:color="auto"/>
              <w:right w:val="single" w:sz="4" w:space="0" w:color="auto"/>
            </w:tcBorders>
            <w:shd w:val="clear" w:color="auto" w:fill="auto"/>
            <w:noWrap/>
            <w:vAlign w:val="bottom"/>
            <w:hideMark/>
          </w:tcPr>
          <w:p w14:paraId="435D8EB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Morning Glories</w:t>
            </w:r>
          </w:p>
        </w:tc>
        <w:tc>
          <w:tcPr>
            <w:tcW w:w="785" w:type="pct"/>
            <w:tcBorders>
              <w:top w:val="nil"/>
              <w:left w:val="nil"/>
              <w:bottom w:val="single" w:sz="4" w:space="0" w:color="auto"/>
              <w:right w:val="single" w:sz="4" w:space="0" w:color="auto"/>
            </w:tcBorders>
            <w:shd w:val="clear" w:color="auto" w:fill="auto"/>
            <w:noWrap/>
            <w:vAlign w:val="bottom"/>
            <w:hideMark/>
          </w:tcPr>
          <w:p w14:paraId="7738E95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NSW</w:t>
            </w:r>
          </w:p>
        </w:tc>
        <w:tc>
          <w:tcPr>
            <w:tcW w:w="601" w:type="pct"/>
            <w:tcBorders>
              <w:top w:val="nil"/>
              <w:left w:val="nil"/>
              <w:bottom w:val="single" w:sz="4" w:space="0" w:color="auto"/>
              <w:right w:val="single" w:sz="4" w:space="0" w:color="auto"/>
            </w:tcBorders>
            <w:shd w:val="clear" w:color="auto" w:fill="auto"/>
            <w:noWrap/>
            <w:vAlign w:val="bottom"/>
            <w:hideMark/>
          </w:tcPr>
          <w:p w14:paraId="5D5D30F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7D3F16C0"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43DE1C7C"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Lantana camara</w:t>
            </w:r>
          </w:p>
        </w:tc>
        <w:tc>
          <w:tcPr>
            <w:tcW w:w="1808" w:type="pct"/>
            <w:tcBorders>
              <w:top w:val="nil"/>
              <w:left w:val="nil"/>
              <w:bottom w:val="single" w:sz="4" w:space="0" w:color="auto"/>
              <w:right w:val="single" w:sz="4" w:space="0" w:color="auto"/>
            </w:tcBorders>
            <w:shd w:val="clear" w:color="auto" w:fill="auto"/>
            <w:noWrap/>
            <w:vAlign w:val="bottom"/>
            <w:hideMark/>
          </w:tcPr>
          <w:p w14:paraId="3AF78DD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Lantana</w:t>
            </w:r>
          </w:p>
        </w:tc>
        <w:tc>
          <w:tcPr>
            <w:tcW w:w="785" w:type="pct"/>
            <w:tcBorders>
              <w:top w:val="nil"/>
              <w:left w:val="nil"/>
              <w:bottom w:val="single" w:sz="4" w:space="0" w:color="auto"/>
              <w:right w:val="single" w:sz="4" w:space="0" w:color="auto"/>
            </w:tcBorders>
            <w:shd w:val="clear" w:color="auto" w:fill="auto"/>
            <w:noWrap/>
            <w:vAlign w:val="bottom"/>
            <w:hideMark/>
          </w:tcPr>
          <w:p w14:paraId="46099EA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 NSW</w:t>
            </w:r>
          </w:p>
        </w:tc>
        <w:tc>
          <w:tcPr>
            <w:tcW w:w="601" w:type="pct"/>
            <w:tcBorders>
              <w:top w:val="nil"/>
              <w:left w:val="nil"/>
              <w:bottom w:val="single" w:sz="4" w:space="0" w:color="auto"/>
              <w:right w:val="single" w:sz="4" w:space="0" w:color="auto"/>
            </w:tcBorders>
            <w:shd w:val="clear" w:color="auto" w:fill="auto"/>
            <w:noWrap/>
            <w:vAlign w:val="bottom"/>
            <w:hideMark/>
          </w:tcPr>
          <w:p w14:paraId="7A17C720"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WONS</w:t>
            </w:r>
          </w:p>
        </w:tc>
      </w:tr>
      <w:tr w:rsidR="0057379C" w:rsidRPr="00734654" w14:paraId="3410CD11"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7858B4F7"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Lonicera japonica</w:t>
            </w:r>
          </w:p>
        </w:tc>
        <w:tc>
          <w:tcPr>
            <w:tcW w:w="1808" w:type="pct"/>
            <w:tcBorders>
              <w:top w:val="nil"/>
              <w:left w:val="nil"/>
              <w:bottom w:val="single" w:sz="4" w:space="0" w:color="auto"/>
              <w:right w:val="single" w:sz="4" w:space="0" w:color="auto"/>
            </w:tcBorders>
            <w:shd w:val="clear" w:color="auto" w:fill="auto"/>
            <w:noWrap/>
            <w:vAlign w:val="bottom"/>
            <w:hideMark/>
          </w:tcPr>
          <w:p w14:paraId="7E235340"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Japanese Honeysuckle</w:t>
            </w:r>
          </w:p>
        </w:tc>
        <w:tc>
          <w:tcPr>
            <w:tcW w:w="785" w:type="pct"/>
            <w:tcBorders>
              <w:top w:val="nil"/>
              <w:left w:val="nil"/>
              <w:bottom w:val="single" w:sz="4" w:space="0" w:color="auto"/>
              <w:right w:val="single" w:sz="4" w:space="0" w:color="auto"/>
            </w:tcBorders>
            <w:shd w:val="clear" w:color="auto" w:fill="auto"/>
            <w:noWrap/>
            <w:vAlign w:val="bottom"/>
            <w:hideMark/>
          </w:tcPr>
          <w:p w14:paraId="2C3DB14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NSW </w:t>
            </w:r>
          </w:p>
        </w:tc>
        <w:tc>
          <w:tcPr>
            <w:tcW w:w="601" w:type="pct"/>
            <w:tcBorders>
              <w:top w:val="nil"/>
              <w:left w:val="nil"/>
              <w:bottom w:val="single" w:sz="4" w:space="0" w:color="auto"/>
              <w:right w:val="single" w:sz="4" w:space="0" w:color="auto"/>
            </w:tcBorders>
            <w:shd w:val="clear" w:color="auto" w:fill="auto"/>
            <w:noWrap/>
            <w:vAlign w:val="bottom"/>
            <w:hideMark/>
          </w:tcPr>
          <w:p w14:paraId="55C650A6"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3717567B"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0397DA13"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Passiflora subpeltata</w:t>
            </w:r>
          </w:p>
        </w:tc>
        <w:tc>
          <w:tcPr>
            <w:tcW w:w="1808" w:type="pct"/>
            <w:tcBorders>
              <w:top w:val="nil"/>
              <w:left w:val="nil"/>
              <w:bottom w:val="single" w:sz="4" w:space="0" w:color="auto"/>
              <w:right w:val="single" w:sz="4" w:space="0" w:color="auto"/>
            </w:tcBorders>
            <w:shd w:val="clear" w:color="auto" w:fill="auto"/>
            <w:noWrap/>
            <w:vAlign w:val="bottom"/>
            <w:hideMark/>
          </w:tcPr>
          <w:p w14:paraId="7395B6A8"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White Passionfruit </w:t>
            </w:r>
          </w:p>
        </w:tc>
        <w:tc>
          <w:tcPr>
            <w:tcW w:w="785" w:type="pct"/>
            <w:tcBorders>
              <w:top w:val="nil"/>
              <w:left w:val="nil"/>
              <w:bottom w:val="single" w:sz="4" w:space="0" w:color="auto"/>
              <w:right w:val="single" w:sz="4" w:space="0" w:color="auto"/>
            </w:tcBorders>
            <w:shd w:val="clear" w:color="auto" w:fill="auto"/>
            <w:noWrap/>
            <w:vAlign w:val="bottom"/>
            <w:hideMark/>
          </w:tcPr>
          <w:p w14:paraId="518D4E3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34FF095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1446A269"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155D85C7"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Tradescantia fluminensis</w:t>
            </w:r>
          </w:p>
        </w:tc>
        <w:tc>
          <w:tcPr>
            <w:tcW w:w="1808" w:type="pct"/>
            <w:tcBorders>
              <w:top w:val="nil"/>
              <w:left w:val="nil"/>
              <w:bottom w:val="single" w:sz="4" w:space="0" w:color="auto"/>
              <w:right w:val="single" w:sz="4" w:space="0" w:color="auto"/>
            </w:tcBorders>
            <w:shd w:val="clear" w:color="auto" w:fill="auto"/>
            <w:noWrap/>
            <w:vAlign w:val="bottom"/>
            <w:hideMark/>
          </w:tcPr>
          <w:p w14:paraId="3FE1D5A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Wandering Jew</w:t>
            </w:r>
          </w:p>
        </w:tc>
        <w:tc>
          <w:tcPr>
            <w:tcW w:w="785" w:type="pct"/>
            <w:tcBorders>
              <w:top w:val="nil"/>
              <w:left w:val="nil"/>
              <w:bottom w:val="single" w:sz="4" w:space="0" w:color="auto"/>
              <w:right w:val="single" w:sz="4" w:space="0" w:color="auto"/>
            </w:tcBorders>
            <w:shd w:val="clear" w:color="auto" w:fill="auto"/>
            <w:noWrap/>
            <w:vAlign w:val="bottom"/>
            <w:hideMark/>
          </w:tcPr>
          <w:p w14:paraId="55CDF72D"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 NSW</w:t>
            </w:r>
          </w:p>
        </w:tc>
        <w:tc>
          <w:tcPr>
            <w:tcW w:w="601" w:type="pct"/>
            <w:tcBorders>
              <w:top w:val="nil"/>
              <w:left w:val="nil"/>
              <w:bottom w:val="single" w:sz="4" w:space="0" w:color="auto"/>
              <w:right w:val="single" w:sz="4" w:space="0" w:color="auto"/>
            </w:tcBorders>
            <w:shd w:val="clear" w:color="auto" w:fill="auto"/>
            <w:noWrap/>
            <w:vAlign w:val="bottom"/>
            <w:hideMark/>
          </w:tcPr>
          <w:p w14:paraId="59906A30"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1C1089CA"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74D149FE"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Grass</w:t>
            </w:r>
          </w:p>
        </w:tc>
      </w:tr>
      <w:tr w:rsidR="0057379C" w:rsidRPr="00734654" w14:paraId="01B800EB"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4182CF3E"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Agrostis capillaris</w:t>
            </w:r>
          </w:p>
        </w:tc>
        <w:tc>
          <w:tcPr>
            <w:tcW w:w="1808" w:type="pct"/>
            <w:tcBorders>
              <w:top w:val="nil"/>
              <w:left w:val="nil"/>
              <w:bottom w:val="single" w:sz="4" w:space="0" w:color="auto"/>
              <w:right w:val="single" w:sz="4" w:space="0" w:color="auto"/>
            </w:tcBorders>
            <w:shd w:val="clear" w:color="auto" w:fill="auto"/>
            <w:noWrap/>
            <w:vAlign w:val="bottom"/>
            <w:hideMark/>
          </w:tcPr>
          <w:p w14:paraId="5255549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Brown-top Bent</w:t>
            </w:r>
          </w:p>
        </w:tc>
        <w:tc>
          <w:tcPr>
            <w:tcW w:w="785" w:type="pct"/>
            <w:tcBorders>
              <w:top w:val="nil"/>
              <w:left w:val="nil"/>
              <w:bottom w:val="single" w:sz="4" w:space="0" w:color="auto"/>
              <w:right w:val="single" w:sz="4" w:space="0" w:color="auto"/>
            </w:tcBorders>
            <w:shd w:val="clear" w:color="auto" w:fill="auto"/>
            <w:noWrap/>
            <w:vAlign w:val="bottom"/>
            <w:hideMark/>
          </w:tcPr>
          <w:p w14:paraId="2E9B013E"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0B8B7FF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04FC12A5"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0B07EBF9"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Anthoxanthum odoratum</w:t>
            </w:r>
          </w:p>
        </w:tc>
        <w:tc>
          <w:tcPr>
            <w:tcW w:w="1808" w:type="pct"/>
            <w:tcBorders>
              <w:top w:val="nil"/>
              <w:left w:val="nil"/>
              <w:bottom w:val="single" w:sz="4" w:space="0" w:color="auto"/>
              <w:right w:val="single" w:sz="4" w:space="0" w:color="auto"/>
            </w:tcBorders>
            <w:shd w:val="clear" w:color="auto" w:fill="auto"/>
            <w:noWrap/>
            <w:vAlign w:val="bottom"/>
            <w:hideMark/>
          </w:tcPr>
          <w:p w14:paraId="49F4769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Sweet Vernal-grass</w:t>
            </w:r>
          </w:p>
        </w:tc>
        <w:tc>
          <w:tcPr>
            <w:tcW w:w="785" w:type="pct"/>
            <w:tcBorders>
              <w:top w:val="nil"/>
              <w:left w:val="nil"/>
              <w:bottom w:val="single" w:sz="4" w:space="0" w:color="auto"/>
              <w:right w:val="single" w:sz="4" w:space="0" w:color="auto"/>
            </w:tcBorders>
            <w:shd w:val="clear" w:color="auto" w:fill="auto"/>
            <w:noWrap/>
            <w:vAlign w:val="bottom"/>
            <w:hideMark/>
          </w:tcPr>
          <w:p w14:paraId="4275719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2E94292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05A9353B"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5563E402"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Aristida spp.</w:t>
            </w:r>
          </w:p>
        </w:tc>
        <w:tc>
          <w:tcPr>
            <w:tcW w:w="1808" w:type="pct"/>
            <w:tcBorders>
              <w:top w:val="nil"/>
              <w:left w:val="nil"/>
              <w:bottom w:val="single" w:sz="4" w:space="0" w:color="auto"/>
              <w:right w:val="single" w:sz="4" w:space="0" w:color="auto"/>
            </w:tcBorders>
            <w:shd w:val="clear" w:color="auto" w:fill="auto"/>
            <w:noWrap/>
            <w:vAlign w:val="bottom"/>
            <w:hideMark/>
          </w:tcPr>
          <w:p w14:paraId="742F170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Wiregrass </w:t>
            </w:r>
          </w:p>
        </w:tc>
        <w:tc>
          <w:tcPr>
            <w:tcW w:w="785" w:type="pct"/>
            <w:tcBorders>
              <w:top w:val="nil"/>
              <w:left w:val="nil"/>
              <w:bottom w:val="single" w:sz="4" w:space="0" w:color="auto"/>
              <w:right w:val="single" w:sz="4" w:space="0" w:color="auto"/>
            </w:tcBorders>
            <w:shd w:val="clear" w:color="auto" w:fill="auto"/>
            <w:noWrap/>
            <w:vAlign w:val="bottom"/>
            <w:hideMark/>
          </w:tcPr>
          <w:p w14:paraId="4D93AD3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3568845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Native</w:t>
            </w:r>
          </w:p>
        </w:tc>
      </w:tr>
      <w:tr w:rsidR="0057379C" w:rsidRPr="00734654" w14:paraId="6E784D19"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476BBA14"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Axonopus spp.</w:t>
            </w:r>
          </w:p>
        </w:tc>
        <w:tc>
          <w:tcPr>
            <w:tcW w:w="1808" w:type="pct"/>
            <w:tcBorders>
              <w:top w:val="nil"/>
              <w:left w:val="nil"/>
              <w:bottom w:val="single" w:sz="4" w:space="0" w:color="auto"/>
              <w:right w:val="single" w:sz="4" w:space="0" w:color="auto"/>
            </w:tcBorders>
            <w:shd w:val="clear" w:color="auto" w:fill="auto"/>
            <w:noWrap/>
            <w:vAlign w:val="bottom"/>
            <w:hideMark/>
          </w:tcPr>
          <w:p w14:paraId="0ACE5A1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Carpet Grasses</w:t>
            </w:r>
          </w:p>
        </w:tc>
        <w:tc>
          <w:tcPr>
            <w:tcW w:w="785" w:type="pct"/>
            <w:tcBorders>
              <w:top w:val="nil"/>
              <w:left w:val="nil"/>
              <w:bottom w:val="single" w:sz="4" w:space="0" w:color="auto"/>
              <w:right w:val="single" w:sz="4" w:space="0" w:color="auto"/>
            </w:tcBorders>
            <w:shd w:val="clear" w:color="auto" w:fill="auto"/>
            <w:noWrap/>
            <w:vAlign w:val="bottom"/>
            <w:hideMark/>
          </w:tcPr>
          <w:p w14:paraId="296339D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NSW</w:t>
            </w:r>
          </w:p>
        </w:tc>
        <w:tc>
          <w:tcPr>
            <w:tcW w:w="601" w:type="pct"/>
            <w:tcBorders>
              <w:top w:val="nil"/>
              <w:left w:val="nil"/>
              <w:bottom w:val="single" w:sz="4" w:space="0" w:color="auto"/>
              <w:right w:val="single" w:sz="4" w:space="0" w:color="auto"/>
            </w:tcBorders>
            <w:shd w:val="clear" w:color="auto" w:fill="auto"/>
            <w:noWrap/>
            <w:vAlign w:val="bottom"/>
            <w:hideMark/>
          </w:tcPr>
          <w:p w14:paraId="5EAEAEE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4B3E245F"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1832A3FB"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Briza maxima</w:t>
            </w:r>
          </w:p>
        </w:tc>
        <w:tc>
          <w:tcPr>
            <w:tcW w:w="1808" w:type="pct"/>
            <w:tcBorders>
              <w:top w:val="nil"/>
              <w:left w:val="nil"/>
              <w:bottom w:val="single" w:sz="4" w:space="0" w:color="auto"/>
              <w:right w:val="single" w:sz="4" w:space="0" w:color="auto"/>
            </w:tcBorders>
            <w:shd w:val="clear" w:color="auto" w:fill="auto"/>
            <w:noWrap/>
            <w:vAlign w:val="bottom"/>
            <w:hideMark/>
          </w:tcPr>
          <w:p w14:paraId="69C99D3D"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Large Quaking-grass</w:t>
            </w:r>
          </w:p>
        </w:tc>
        <w:tc>
          <w:tcPr>
            <w:tcW w:w="785" w:type="pct"/>
            <w:tcBorders>
              <w:top w:val="nil"/>
              <w:left w:val="nil"/>
              <w:bottom w:val="single" w:sz="4" w:space="0" w:color="auto"/>
              <w:right w:val="single" w:sz="4" w:space="0" w:color="auto"/>
            </w:tcBorders>
            <w:shd w:val="clear" w:color="auto" w:fill="auto"/>
            <w:noWrap/>
            <w:vAlign w:val="bottom"/>
            <w:hideMark/>
          </w:tcPr>
          <w:p w14:paraId="76A20AD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4185F61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51E97664"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2A0638D0"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Bromus catharticus</w:t>
            </w:r>
          </w:p>
        </w:tc>
        <w:tc>
          <w:tcPr>
            <w:tcW w:w="1808" w:type="pct"/>
            <w:tcBorders>
              <w:top w:val="nil"/>
              <w:left w:val="nil"/>
              <w:bottom w:val="single" w:sz="4" w:space="0" w:color="auto"/>
              <w:right w:val="single" w:sz="4" w:space="0" w:color="auto"/>
            </w:tcBorders>
            <w:shd w:val="clear" w:color="auto" w:fill="auto"/>
            <w:noWrap/>
            <w:vAlign w:val="bottom"/>
            <w:hideMark/>
          </w:tcPr>
          <w:p w14:paraId="4BBE5768"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Prairie Grass</w:t>
            </w:r>
          </w:p>
        </w:tc>
        <w:tc>
          <w:tcPr>
            <w:tcW w:w="785" w:type="pct"/>
            <w:tcBorders>
              <w:top w:val="nil"/>
              <w:left w:val="nil"/>
              <w:bottom w:val="single" w:sz="4" w:space="0" w:color="auto"/>
              <w:right w:val="single" w:sz="4" w:space="0" w:color="auto"/>
            </w:tcBorders>
            <w:shd w:val="clear" w:color="auto" w:fill="auto"/>
            <w:noWrap/>
            <w:vAlign w:val="bottom"/>
            <w:hideMark/>
          </w:tcPr>
          <w:p w14:paraId="602C146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1618D67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04599A61"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046FB346"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Ehrharta erecta</w:t>
            </w:r>
          </w:p>
        </w:tc>
        <w:tc>
          <w:tcPr>
            <w:tcW w:w="1808" w:type="pct"/>
            <w:tcBorders>
              <w:top w:val="nil"/>
              <w:left w:val="nil"/>
              <w:bottom w:val="single" w:sz="4" w:space="0" w:color="auto"/>
              <w:right w:val="single" w:sz="4" w:space="0" w:color="auto"/>
            </w:tcBorders>
            <w:shd w:val="clear" w:color="auto" w:fill="auto"/>
            <w:noWrap/>
            <w:vAlign w:val="bottom"/>
            <w:hideMark/>
          </w:tcPr>
          <w:p w14:paraId="4C3D28D8"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Panic Veldt-grass</w:t>
            </w:r>
          </w:p>
        </w:tc>
        <w:tc>
          <w:tcPr>
            <w:tcW w:w="785" w:type="pct"/>
            <w:tcBorders>
              <w:top w:val="nil"/>
              <w:left w:val="nil"/>
              <w:bottom w:val="single" w:sz="4" w:space="0" w:color="auto"/>
              <w:right w:val="single" w:sz="4" w:space="0" w:color="auto"/>
            </w:tcBorders>
            <w:shd w:val="clear" w:color="auto" w:fill="auto"/>
            <w:noWrap/>
            <w:vAlign w:val="bottom"/>
            <w:hideMark/>
          </w:tcPr>
          <w:p w14:paraId="6154CAF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0CFA960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5CB789BA"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7C8431EF"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Eragrostis curvula</w:t>
            </w:r>
          </w:p>
        </w:tc>
        <w:tc>
          <w:tcPr>
            <w:tcW w:w="1808" w:type="pct"/>
            <w:tcBorders>
              <w:top w:val="nil"/>
              <w:left w:val="nil"/>
              <w:bottom w:val="single" w:sz="4" w:space="0" w:color="auto"/>
              <w:right w:val="single" w:sz="4" w:space="0" w:color="auto"/>
            </w:tcBorders>
            <w:shd w:val="clear" w:color="auto" w:fill="auto"/>
            <w:noWrap/>
            <w:vAlign w:val="bottom"/>
            <w:hideMark/>
          </w:tcPr>
          <w:p w14:paraId="767C8E9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African Lovegrass </w:t>
            </w:r>
          </w:p>
        </w:tc>
        <w:tc>
          <w:tcPr>
            <w:tcW w:w="785" w:type="pct"/>
            <w:tcBorders>
              <w:top w:val="nil"/>
              <w:left w:val="nil"/>
              <w:bottom w:val="single" w:sz="4" w:space="0" w:color="auto"/>
              <w:right w:val="single" w:sz="4" w:space="0" w:color="auto"/>
            </w:tcBorders>
            <w:shd w:val="clear" w:color="auto" w:fill="auto"/>
            <w:noWrap/>
            <w:vAlign w:val="bottom"/>
            <w:hideMark/>
          </w:tcPr>
          <w:p w14:paraId="23771EE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2BEA75D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0C92918E"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082B8F7F"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Holcus lanatus</w:t>
            </w:r>
          </w:p>
        </w:tc>
        <w:tc>
          <w:tcPr>
            <w:tcW w:w="1808" w:type="pct"/>
            <w:tcBorders>
              <w:top w:val="nil"/>
              <w:left w:val="nil"/>
              <w:bottom w:val="single" w:sz="4" w:space="0" w:color="auto"/>
              <w:right w:val="single" w:sz="4" w:space="0" w:color="auto"/>
            </w:tcBorders>
            <w:shd w:val="clear" w:color="auto" w:fill="auto"/>
            <w:noWrap/>
            <w:vAlign w:val="bottom"/>
            <w:hideMark/>
          </w:tcPr>
          <w:p w14:paraId="0A2CB65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Yorkshire Fog</w:t>
            </w:r>
          </w:p>
        </w:tc>
        <w:tc>
          <w:tcPr>
            <w:tcW w:w="785" w:type="pct"/>
            <w:tcBorders>
              <w:top w:val="nil"/>
              <w:left w:val="nil"/>
              <w:bottom w:val="single" w:sz="4" w:space="0" w:color="auto"/>
              <w:right w:val="single" w:sz="4" w:space="0" w:color="auto"/>
            </w:tcBorders>
            <w:shd w:val="clear" w:color="auto" w:fill="auto"/>
            <w:noWrap/>
            <w:vAlign w:val="bottom"/>
            <w:hideMark/>
          </w:tcPr>
          <w:p w14:paraId="705BA16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064B29E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7AB4EC3A"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6DE6AEE1"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Hymenachne amplexicaulis</w:t>
            </w:r>
          </w:p>
        </w:tc>
        <w:tc>
          <w:tcPr>
            <w:tcW w:w="1808" w:type="pct"/>
            <w:tcBorders>
              <w:top w:val="nil"/>
              <w:left w:val="nil"/>
              <w:bottom w:val="single" w:sz="4" w:space="0" w:color="auto"/>
              <w:right w:val="single" w:sz="4" w:space="0" w:color="auto"/>
            </w:tcBorders>
            <w:shd w:val="clear" w:color="auto" w:fill="auto"/>
            <w:noWrap/>
            <w:vAlign w:val="bottom"/>
            <w:hideMark/>
          </w:tcPr>
          <w:p w14:paraId="45CFD3B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Hymenachne, Marsh Grass</w:t>
            </w:r>
          </w:p>
        </w:tc>
        <w:tc>
          <w:tcPr>
            <w:tcW w:w="785" w:type="pct"/>
            <w:tcBorders>
              <w:top w:val="nil"/>
              <w:left w:val="nil"/>
              <w:bottom w:val="single" w:sz="4" w:space="0" w:color="auto"/>
              <w:right w:val="single" w:sz="4" w:space="0" w:color="auto"/>
            </w:tcBorders>
            <w:shd w:val="clear" w:color="auto" w:fill="auto"/>
            <w:noWrap/>
            <w:vAlign w:val="bottom"/>
            <w:hideMark/>
          </w:tcPr>
          <w:p w14:paraId="50F9F590"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204E663D"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WONS</w:t>
            </w:r>
          </w:p>
        </w:tc>
      </w:tr>
      <w:tr w:rsidR="0057379C" w:rsidRPr="00734654" w14:paraId="3101E115"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09D76482"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Lolium perenne</w:t>
            </w:r>
          </w:p>
        </w:tc>
        <w:tc>
          <w:tcPr>
            <w:tcW w:w="1808" w:type="pct"/>
            <w:tcBorders>
              <w:top w:val="nil"/>
              <w:left w:val="nil"/>
              <w:bottom w:val="single" w:sz="4" w:space="0" w:color="auto"/>
              <w:right w:val="single" w:sz="4" w:space="0" w:color="auto"/>
            </w:tcBorders>
            <w:shd w:val="clear" w:color="auto" w:fill="auto"/>
            <w:noWrap/>
            <w:vAlign w:val="bottom"/>
            <w:hideMark/>
          </w:tcPr>
          <w:p w14:paraId="2737976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Perennial Rye-grass</w:t>
            </w:r>
          </w:p>
        </w:tc>
        <w:tc>
          <w:tcPr>
            <w:tcW w:w="785" w:type="pct"/>
            <w:tcBorders>
              <w:top w:val="nil"/>
              <w:left w:val="nil"/>
              <w:bottom w:val="single" w:sz="4" w:space="0" w:color="auto"/>
              <w:right w:val="single" w:sz="4" w:space="0" w:color="auto"/>
            </w:tcBorders>
            <w:shd w:val="clear" w:color="auto" w:fill="auto"/>
            <w:noWrap/>
            <w:vAlign w:val="bottom"/>
            <w:hideMark/>
          </w:tcPr>
          <w:p w14:paraId="1AB7615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081F3A0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6EF797D3"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3024A17F"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Megathyrsus maximus</w:t>
            </w:r>
          </w:p>
        </w:tc>
        <w:tc>
          <w:tcPr>
            <w:tcW w:w="1808" w:type="pct"/>
            <w:tcBorders>
              <w:top w:val="nil"/>
              <w:left w:val="nil"/>
              <w:bottom w:val="single" w:sz="4" w:space="0" w:color="auto"/>
              <w:right w:val="single" w:sz="4" w:space="0" w:color="auto"/>
            </w:tcBorders>
            <w:shd w:val="clear" w:color="auto" w:fill="auto"/>
            <w:noWrap/>
            <w:vAlign w:val="bottom"/>
            <w:hideMark/>
          </w:tcPr>
          <w:p w14:paraId="085447D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Green Panic , Guinea Grass</w:t>
            </w:r>
          </w:p>
        </w:tc>
        <w:tc>
          <w:tcPr>
            <w:tcW w:w="785" w:type="pct"/>
            <w:tcBorders>
              <w:top w:val="nil"/>
              <w:left w:val="nil"/>
              <w:bottom w:val="single" w:sz="4" w:space="0" w:color="auto"/>
              <w:right w:val="single" w:sz="4" w:space="0" w:color="auto"/>
            </w:tcBorders>
            <w:shd w:val="clear" w:color="auto" w:fill="auto"/>
            <w:noWrap/>
            <w:vAlign w:val="bottom"/>
            <w:hideMark/>
          </w:tcPr>
          <w:p w14:paraId="2454367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4DB9E0F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449EB087"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2B8879C8"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Urochloa mutica</w:t>
            </w:r>
          </w:p>
        </w:tc>
        <w:tc>
          <w:tcPr>
            <w:tcW w:w="1808" w:type="pct"/>
            <w:tcBorders>
              <w:top w:val="nil"/>
              <w:left w:val="nil"/>
              <w:bottom w:val="single" w:sz="4" w:space="0" w:color="auto"/>
              <w:right w:val="single" w:sz="4" w:space="0" w:color="auto"/>
            </w:tcBorders>
            <w:shd w:val="clear" w:color="auto" w:fill="auto"/>
            <w:noWrap/>
            <w:vAlign w:val="bottom"/>
            <w:hideMark/>
          </w:tcPr>
          <w:p w14:paraId="2DB4B88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Para Grass </w:t>
            </w:r>
          </w:p>
        </w:tc>
        <w:tc>
          <w:tcPr>
            <w:tcW w:w="785" w:type="pct"/>
            <w:tcBorders>
              <w:top w:val="nil"/>
              <w:left w:val="nil"/>
              <w:bottom w:val="single" w:sz="4" w:space="0" w:color="auto"/>
              <w:right w:val="single" w:sz="4" w:space="0" w:color="auto"/>
            </w:tcBorders>
            <w:shd w:val="clear" w:color="auto" w:fill="auto"/>
            <w:noWrap/>
            <w:vAlign w:val="bottom"/>
            <w:hideMark/>
          </w:tcPr>
          <w:p w14:paraId="09173EAD"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5BCC387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68A2DBBA"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16E70496"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Paspalum dilatatum</w:t>
            </w:r>
          </w:p>
        </w:tc>
        <w:tc>
          <w:tcPr>
            <w:tcW w:w="1808" w:type="pct"/>
            <w:tcBorders>
              <w:top w:val="nil"/>
              <w:left w:val="nil"/>
              <w:bottom w:val="single" w:sz="4" w:space="0" w:color="auto"/>
              <w:right w:val="single" w:sz="4" w:space="0" w:color="auto"/>
            </w:tcBorders>
            <w:shd w:val="clear" w:color="auto" w:fill="auto"/>
            <w:noWrap/>
            <w:vAlign w:val="bottom"/>
            <w:hideMark/>
          </w:tcPr>
          <w:p w14:paraId="37A7A44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Paspalum</w:t>
            </w:r>
          </w:p>
        </w:tc>
        <w:tc>
          <w:tcPr>
            <w:tcW w:w="785" w:type="pct"/>
            <w:tcBorders>
              <w:top w:val="nil"/>
              <w:left w:val="nil"/>
              <w:bottom w:val="single" w:sz="4" w:space="0" w:color="auto"/>
              <w:right w:val="single" w:sz="4" w:space="0" w:color="auto"/>
            </w:tcBorders>
            <w:shd w:val="clear" w:color="auto" w:fill="auto"/>
            <w:noWrap/>
            <w:vAlign w:val="bottom"/>
            <w:hideMark/>
          </w:tcPr>
          <w:p w14:paraId="355694C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 NSW</w:t>
            </w:r>
          </w:p>
        </w:tc>
        <w:tc>
          <w:tcPr>
            <w:tcW w:w="601" w:type="pct"/>
            <w:tcBorders>
              <w:top w:val="nil"/>
              <w:left w:val="nil"/>
              <w:bottom w:val="single" w:sz="4" w:space="0" w:color="auto"/>
              <w:right w:val="single" w:sz="4" w:space="0" w:color="auto"/>
            </w:tcBorders>
            <w:shd w:val="clear" w:color="auto" w:fill="auto"/>
            <w:noWrap/>
            <w:vAlign w:val="bottom"/>
            <w:hideMark/>
          </w:tcPr>
          <w:p w14:paraId="5595A33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2998B534"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4AD4669B"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Paspalum distichum</w:t>
            </w:r>
          </w:p>
        </w:tc>
        <w:tc>
          <w:tcPr>
            <w:tcW w:w="1808" w:type="pct"/>
            <w:tcBorders>
              <w:top w:val="nil"/>
              <w:left w:val="nil"/>
              <w:bottom w:val="single" w:sz="4" w:space="0" w:color="auto"/>
              <w:right w:val="single" w:sz="4" w:space="0" w:color="auto"/>
            </w:tcBorders>
            <w:shd w:val="clear" w:color="auto" w:fill="auto"/>
            <w:noWrap/>
            <w:vAlign w:val="bottom"/>
            <w:hideMark/>
          </w:tcPr>
          <w:p w14:paraId="517121B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Water Couch</w:t>
            </w:r>
          </w:p>
        </w:tc>
        <w:tc>
          <w:tcPr>
            <w:tcW w:w="785" w:type="pct"/>
            <w:tcBorders>
              <w:top w:val="nil"/>
              <w:left w:val="nil"/>
              <w:bottom w:val="single" w:sz="4" w:space="0" w:color="auto"/>
              <w:right w:val="single" w:sz="4" w:space="0" w:color="auto"/>
            </w:tcBorders>
            <w:shd w:val="clear" w:color="auto" w:fill="auto"/>
            <w:noWrap/>
            <w:vAlign w:val="bottom"/>
            <w:hideMark/>
          </w:tcPr>
          <w:p w14:paraId="7C269E40"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7091EF5D"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native</w:t>
            </w:r>
          </w:p>
        </w:tc>
      </w:tr>
      <w:tr w:rsidR="0057379C" w:rsidRPr="00734654" w14:paraId="5113E5AE"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626C4D73"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Cenchrus clandestinum</w:t>
            </w:r>
          </w:p>
        </w:tc>
        <w:tc>
          <w:tcPr>
            <w:tcW w:w="1808" w:type="pct"/>
            <w:tcBorders>
              <w:top w:val="nil"/>
              <w:left w:val="nil"/>
              <w:bottom w:val="single" w:sz="4" w:space="0" w:color="auto"/>
              <w:right w:val="single" w:sz="4" w:space="0" w:color="auto"/>
            </w:tcBorders>
            <w:shd w:val="clear" w:color="auto" w:fill="auto"/>
            <w:noWrap/>
            <w:vAlign w:val="bottom"/>
            <w:hideMark/>
          </w:tcPr>
          <w:p w14:paraId="6FE4328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Kikuyu</w:t>
            </w:r>
          </w:p>
        </w:tc>
        <w:tc>
          <w:tcPr>
            <w:tcW w:w="785" w:type="pct"/>
            <w:tcBorders>
              <w:top w:val="nil"/>
              <w:left w:val="nil"/>
              <w:bottom w:val="single" w:sz="4" w:space="0" w:color="auto"/>
              <w:right w:val="single" w:sz="4" w:space="0" w:color="auto"/>
            </w:tcBorders>
            <w:shd w:val="clear" w:color="auto" w:fill="auto"/>
            <w:noWrap/>
            <w:vAlign w:val="bottom"/>
            <w:hideMark/>
          </w:tcPr>
          <w:p w14:paraId="20727720"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NSW </w:t>
            </w:r>
          </w:p>
        </w:tc>
        <w:tc>
          <w:tcPr>
            <w:tcW w:w="601" w:type="pct"/>
            <w:tcBorders>
              <w:top w:val="nil"/>
              <w:left w:val="nil"/>
              <w:bottom w:val="single" w:sz="4" w:space="0" w:color="auto"/>
              <w:right w:val="single" w:sz="4" w:space="0" w:color="auto"/>
            </w:tcBorders>
            <w:shd w:val="clear" w:color="auto" w:fill="auto"/>
            <w:noWrap/>
            <w:vAlign w:val="bottom"/>
            <w:hideMark/>
          </w:tcPr>
          <w:p w14:paraId="6250CEA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00A4DEFB"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035F3355"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Setaria parviflora</w:t>
            </w:r>
          </w:p>
        </w:tc>
        <w:tc>
          <w:tcPr>
            <w:tcW w:w="1808" w:type="pct"/>
            <w:tcBorders>
              <w:top w:val="nil"/>
              <w:left w:val="nil"/>
              <w:bottom w:val="single" w:sz="4" w:space="0" w:color="auto"/>
              <w:right w:val="single" w:sz="4" w:space="0" w:color="auto"/>
            </w:tcBorders>
            <w:shd w:val="clear" w:color="auto" w:fill="auto"/>
            <w:noWrap/>
            <w:vAlign w:val="bottom"/>
            <w:hideMark/>
          </w:tcPr>
          <w:p w14:paraId="764105AA"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Slender Pigeon Grass</w:t>
            </w:r>
          </w:p>
        </w:tc>
        <w:tc>
          <w:tcPr>
            <w:tcW w:w="785" w:type="pct"/>
            <w:tcBorders>
              <w:top w:val="nil"/>
              <w:left w:val="nil"/>
              <w:bottom w:val="single" w:sz="4" w:space="0" w:color="auto"/>
              <w:right w:val="single" w:sz="4" w:space="0" w:color="auto"/>
            </w:tcBorders>
            <w:shd w:val="clear" w:color="auto" w:fill="auto"/>
            <w:noWrap/>
            <w:vAlign w:val="bottom"/>
            <w:hideMark/>
          </w:tcPr>
          <w:p w14:paraId="37833708"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NSW </w:t>
            </w:r>
          </w:p>
        </w:tc>
        <w:tc>
          <w:tcPr>
            <w:tcW w:w="601" w:type="pct"/>
            <w:tcBorders>
              <w:top w:val="nil"/>
              <w:left w:val="nil"/>
              <w:bottom w:val="single" w:sz="4" w:space="0" w:color="auto"/>
              <w:right w:val="single" w:sz="4" w:space="0" w:color="auto"/>
            </w:tcBorders>
            <w:shd w:val="clear" w:color="auto" w:fill="auto"/>
            <w:noWrap/>
            <w:vAlign w:val="bottom"/>
            <w:hideMark/>
          </w:tcPr>
          <w:p w14:paraId="3FE2F38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31B79978"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500AF65C"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Setaria sphacelata</w:t>
            </w:r>
          </w:p>
        </w:tc>
        <w:tc>
          <w:tcPr>
            <w:tcW w:w="1808" w:type="pct"/>
            <w:tcBorders>
              <w:top w:val="nil"/>
              <w:left w:val="nil"/>
              <w:bottom w:val="single" w:sz="4" w:space="0" w:color="auto"/>
              <w:right w:val="single" w:sz="4" w:space="0" w:color="auto"/>
            </w:tcBorders>
            <w:shd w:val="clear" w:color="auto" w:fill="auto"/>
            <w:noWrap/>
            <w:vAlign w:val="bottom"/>
            <w:hideMark/>
          </w:tcPr>
          <w:p w14:paraId="4F9A0396"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Pigeon Grass </w:t>
            </w:r>
          </w:p>
        </w:tc>
        <w:tc>
          <w:tcPr>
            <w:tcW w:w="785" w:type="pct"/>
            <w:tcBorders>
              <w:top w:val="nil"/>
              <w:left w:val="nil"/>
              <w:bottom w:val="single" w:sz="4" w:space="0" w:color="auto"/>
              <w:right w:val="single" w:sz="4" w:space="0" w:color="auto"/>
            </w:tcBorders>
            <w:shd w:val="clear" w:color="auto" w:fill="auto"/>
            <w:noWrap/>
            <w:vAlign w:val="bottom"/>
            <w:hideMark/>
          </w:tcPr>
          <w:p w14:paraId="6288607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24E9A04E"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286C1850"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6B874EDB"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Sporobolus creber</w:t>
            </w:r>
          </w:p>
        </w:tc>
        <w:tc>
          <w:tcPr>
            <w:tcW w:w="1808" w:type="pct"/>
            <w:tcBorders>
              <w:top w:val="nil"/>
              <w:left w:val="nil"/>
              <w:bottom w:val="single" w:sz="4" w:space="0" w:color="auto"/>
              <w:right w:val="single" w:sz="4" w:space="0" w:color="auto"/>
            </w:tcBorders>
            <w:shd w:val="clear" w:color="auto" w:fill="auto"/>
            <w:noWrap/>
            <w:vAlign w:val="bottom"/>
            <w:hideMark/>
          </w:tcPr>
          <w:p w14:paraId="40E9259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Native Rats Tail Grass </w:t>
            </w:r>
          </w:p>
        </w:tc>
        <w:tc>
          <w:tcPr>
            <w:tcW w:w="785" w:type="pct"/>
            <w:tcBorders>
              <w:top w:val="nil"/>
              <w:left w:val="nil"/>
              <w:bottom w:val="single" w:sz="4" w:space="0" w:color="auto"/>
              <w:right w:val="single" w:sz="4" w:space="0" w:color="auto"/>
            </w:tcBorders>
            <w:shd w:val="clear" w:color="auto" w:fill="auto"/>
            <w:noWrap/>
            <w:vAlign w:val="bottom"/>
            <w:hideMark/>
          </w:tcPr>
          <w:p w14:paraId="4B53D96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6AC87CE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native</w:t>
            </w:r>
          </w:p>
        </w:tc>
      </w:tr>
      <w:tr w:rsidR="0057379C" w:rsidRPr="00734654" w14:paraId="443E7724"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55ED74AD"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Sporobolus natalensis</w:t>
            </w:r>
          </w:p>
        </w:tc>
        <w:tc>
          <w:tcPr>
            <w:tcW w:w="1808" w:type="pct"/>
            <w:tcBorders>
              <w:top w:val="nil"/>
              <w:left w:val="nil"/>
              <w:bottom w:val="single" w:sz="4" w:space="0" w:color="auto"/>
              <w:right w:val="single" w:sz="4" w:space="0" w:color="auto"/>
            </w:tcBorders>
            <w:shd w:val="clear" w:color="auto" w:fill="auto"/>
            <w:noWrap/>
            <w:vAlign w:val="bottom"/>
            <w:hideMark/>
          </w:tcPr>
          <w:p w14:paraId="11A1F2D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Giant Rats Tail Grass </w:t>
            </w:r>
          </w:p>
        </w:tc>
        <w:tc>
          <w:tcPr>
            <w:tcW w:w="785" w:type="pct"/>
            <w:tcBorders>
              <w:top w:val="nil"/>
              <w:left w:val="nil"/>
              <w:bottom w:val="single" w:sz="4" w:space="0" w:color="auto"/>
              <w:right w:val="single" w:sz="4" w:space="0" w:color="auto"/>
            </w:tcBorders>
            <w:shd w:val="clear" w:color="auto" w:fill="auto"/>
            <w:noWrap/>
            <w:vAlign w:val="bottom"/>
            <w:hideMark/>
          </w:tcPr>
          <w:p w14:paraId="0CEE858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3584D72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69A1B513"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2B6D6B9C"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 xml:space="preserve">Sporobolus pyramidalis </w:t>
            </w:r>
          </w:p>
        </w:tc>
        <w:tc>
          <w:tcPr>
            <w:tcW w:w="1808" w:type="pct"/>
            <w:tcBorders>
              <w:top w:val="nil"/>
              <w:left w:val="nil"/>
              <w:bottom w:val="single" w:sz="4" w:space="0" w:color="auto"/>
              <w:right w:val="single" w:sz="4" w:space="0" w:color="auto"/>
            </w:tcBorders>
            <w:shd w:val="clear" w:color="auto" w:fill="auto"/>
            <w:noWrap/>
            <w:vAlign w:val="bottom"/>
            <w:hideMark/>
          </w:tcPr>
          <w:p w14:paraId="1FC5F6B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Giant Rats Tail Grass </w:t>
            </w:r>
          </w:p>
        </w:tc>
        <w:tc>
          <w:tcPr>
            <w:tcW w:w="785" w:type="pct"/>
            <w:tcBorders>
              <w:top w:val="nil"/>
              <w:left w:val="nil"/>
              <w:bottom w:val="single" w:sz="4" w:space="0" w:color="auto"/>
              <w:right w:val="single" w:sz="4" w:space="0" w:color="auto"/>
            </w:tcBorders>
            <w:shd w:val="clear" w:color="auto" w:fill="auto"/>
            <w:noWrap/>
            <w:vAlign w:val="bottom"/>
            <w:hideMark/>
          </w:tcPr>
          <w:p w14:paraId="0897C446"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41515E76"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232E82B2"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7BAC7C6E"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Forb</w:t>
            </w:r>
          </w:p>
        </w:tc>
      </w:tr>
      <w:tr w:rsidR="0057379C" w:rsidRPr="00734654" w14:paraId="3A137675"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4A58AE85"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Ageratum houstonianum</w:t>
            </w:r>
          </w:p>
        </w:tc>
        <w:tc>
          <w:tcPr>
            <w:tcW w:w="1808" w:type="pct"/>
            <w:tcBorders>
              <w:top w:val="nil"/>
              <w:left w:val="nil"/>
              <w:bottom w:val="single" w:sz="4" w:space="0" w:color="auto"/>
              <w:right w:val="single" w:sz="4" w:space="0" w:color="auto"/>
            </w:tcBorders>
            <w:shd w:val="clear" w:color="auto" w:fill="auto"/>
            <w:noWrap/>
            <w:vAlign w:val="bottom"/>
            <w:hideMark/>
          </w:tcPr>
          <w:p w14:paraId="472C059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Blue Billygoat Weed </w:t>
            </w:r>
          </w:p>
        </w:tc>
        <w:tc>
          <w:tcPr>
            <w:tcW w:w="785" w:type="pct"/>
            <w:tcBorders>
              <w:top w:val="nil"/>
              <w:left w:val="nil"/>
              <w:bottom w:val="single" w:sz="4" w:space="0" w:color="auto"/>
              <w:right w:val="single" w:sz="4" w:space="0" w:color="auto"/>
            </w:tcBorders>
            <w:shd w:val="clear" w:color="auto" w:fill="auto"/>
            <w:noWrap/>
            <w:vAlign w:val="bottom"/>
            <w:hideMark/>
          </w:tcPr>
          <w:p w14:paraId="7EDEA96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3F15957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6EFC3990"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17B42EE3"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Ambrosia artemisiifolia</w:t>
            </w:r>
          </w:p>
        </w:tc>
        <w:tc>
          <w:tcPr>
            <w:tcW w:w="1808" w:type="pct"/>
            <w:tcBorders>
              <w:top w:val="nil"/>
              <w:left w:val="nil"/>
              <w:bottom w:val="single" w:sz="4" w:space="0" w:color="auto"/>
              <w:right w:val="single" w:sz="4" w:space="0" w:color="auto"/>
            </w:tcBorders>
            <w:shd w:val="clear" w:color="auto" w:fill="auto"/>
            <w:noWrap/>
            <w:vAlign w:val="bottom"/>
            <w:hideMark/>
          </w:tcPr>
          <w:p w14:paraId="76777FC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Annual Ragweed </w:t>
            </w:r>
          </w:p>
        </w:tc>
        <w:tc>
          <w:tcPr>
            <w:tcW w:w="785" w:type="pct"/>
            <w:tcBorders>
              <w:top w:val="nil"/>
              <w:left w:val="nil"/>
              <w:bottom w:val="single" w:sz="4" w:space="0" w:color="auto"/>
              <w:right w:val="single" w:sz="4" w:space="0" w:color="auto"/>
            </w:tcBorders>
            <w:shd w:val="clear" w:color="auto" w:fill="auto"/>
            <w:noWrap/>
            <w:vAlign w:val="bottom"/>
            <w:hideMark/>
          </w:tcPr>
          <w:p w14:paraId="616DA97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470A3E1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455D3514"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5D394145"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Aster subulatus</w:t>
            </w:r>
          </w:p>
        </w:tc>
        <w:tc>
          <w:tcPr>
            <w:tcW w:w="1808" w:type="pct"/>
            <w:tcBorders>
              <w:top w:val="nil"/>
              <w:left w:val="nil"/>
              <w:bottom w:val="single" w:sz="4" w:space="0" w:color="auto"/>
              <w:right w:val="single" w:sz="4" w:space="0" w:color="auto"/>
            </w:tcBorders>
            <w:shd w:val="clear" w:color="auto" w:fill="auto"/>
            <w:noWrap/>
            <w:vAlign w:val="bottom"/>
            <w:hideMark/>
          </w:tcPr>
          <w:p w14:paraId="7889ECE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Aster-weed</w:t>
            </w:r>
          </w:p>
        </w:tc>
        <w:tc>
          <w:tcPr>
            <w:tcW w:w="785" w:type="pct"/>
            <w:tcBorders>
              <w:top w:val="nil"/>
              <w:left w:val="nil"/>
              <w:bottom w:val="single" w:sz="4" w:space="0" w:color="auto"/>
              <w:right w:val="single" w:sz="4" w:space="0" w:color="auto"/>
            </w:tcBorders>
            <w:shd w:val="clear" w:color="auto" w:fill="auto"/>
            <w:noWrap/>
            <w:vAlign w:val="bottom"/>
            <w:hideMark/>
          </w:tcPr>
          <w:p w14:paraId="5E53196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3502BEC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1654A3A2"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23CA0BDF"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Bidens pilosa</w:t>
            </w:r>
          </w:p>
        </w:tc>
        <w:tc>
          <w:tcPr>
            <w:tcW w:w="1808" w:type="pct"/>
            <w:tcBorders>
              <w:top w:val="nil"/>
              <w:left w:val="nil"/>
              <w:bottom w:val="single" w:sz="4" w:space="0" w:color="auto"/>
              <w:right w:val="single" w:sz="4" w:space="0" w:color="auto"/>
            </w:tcBorders>
            <w:shd w:val="clear" w:color="auto" w:fill="auto"/>
            <w:noWrap/>
            <w:vAlign w:val="bottom"/>
            <w:hideMark/>
          </w:tcPr>
          <w:p w14:paraId="1936280E"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Cobbler's Peg</w:t>
            </w:r>
          </w:p>
        </w:tc>
        <w:tc>
          <w:tcPr>
            <w:tcW w:w="785" w:type="pct"/>
            <w:tcBorders>
              <w:top w:val="nil"/>
              <w:left w:val="nil"/>
              <w:bottom w:val="single" w:sz="4" w:space="0" w:color="auto"/>
              <w:right w:val="single" w:sz="4" w:space="0" w:color="auto"/>
            </w:tcBorders>
            <w:shd w:val="clear" w:color="auto" w:fill="auto"/>
            <w:noWrap/>
            <w:vAlign w:val="bottom"/>
            <w:hideMark/>
          </w:tcPr>
          <w:p w14:paraId="4DAB63D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NSW </w:t>
            </w:r>
          </w:p>
        </w:tc>
        <w:tc>
          <w:tcPr>
            <w:tcW w:w="601" w:type="pct"/>
            <w:tcBorders>
              <w:top w:val="nil"/>
              <w:left w:val="nil"/>
              <w:bottom w:val="single" w:sz="4" w:space="0" w:color="auto"/>
              <w:right w:val="single" w:sz="4" w:space="0" w:color="auto"/>
            </w:tcBorders>
            <w:shd w:val="clear" w:color="auto" w:fill="auto"/>
            <w:noWrap/>
            <w:vAlign w:val="bottom"/>
            <w:hideMark/>
          </w:tcPr>
          <w:p w14:paraId="43224F9A"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40945988"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48164BC7"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Centaurium erythraea</w:t>
            </w:r>
          </w:p>
        </w:tc>
        <w:tc>
          <w:tcPr>
            <w:tcW w:w="1808" w:type="pct"/>
            <w:tcBorders>
              <w:top w:val="nil"/>
              <w:left w:val="nil"/>
              <w:bottom w:val="single" w:sz="4" w:space="0" w:color="auto"/>
              <w:right w:val="single" w:sz="4" w:space="0" w:color="auto"/>
            </w:tcBorders>
            <w:shd w:val="clear" w:color="auto" w:fill="auto"/>
            <w:noWrap/>
            <w:vAlign w:val="bottom"/>
            <w:hideMark/>
          </w:tcPr>
          <w:p w14:paraId="1A65E78A"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Common Centaury</w:t>
            </w:r>
          </w:p>
        </w:tc>
        <w:tc>
          <w:tcPr>
            <w:tcW w:w="785" w:type="pct"/>
            <w:tcBorders>
              <w:top w:val="nil"/>
              <w:left w:val="nil"/>
              <w:bottom w:val="single" w:sz="4" w:space="0" w:color="auto"/>
              <w:right w:val="single" w:sz="4" w:space="0" w:color="auto"/>
            </w:tcBorders>
            <w:shd w:val="clear" w:color="auto" w:fill="auto"/>
            <w:noWrap/>
            <w:vAlign w:val="bottom"/>
            <w:hideMark/>
          </w:tcPr>
          <w:p w14:paraId="52704F3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399C69D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51EF3E83"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163B91BF"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Centaurium tenuiflorum</w:t>
            </w:r>
          </w:p>
        </w:tc>
        <w:tc>
          <w:tcPr>
            <w:tcW w:w="1808" w:type="pct"/>
            <w:tcBorders>
              <w:top w:val="nil"/>
              <w:left w:val="nil"/>
              <w:bottom w:val="single" w:sz="4" w:space="0" w:color="auto"/>
              <w:right w:val="single" w:sz="4" w:space="0" w:color="auto"/>
            </w:tcBorders>
            <w:shd w:val="clear" w:color="auto" w:fill="auto"/>
            <w:noWrap/>
            <w:vAlign w:val="bottom"/>
            <w:hideMark/>
          </w:tcPr>
          <w:p w14:paraId="06530FFA"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Slender Centaury</w:t>
            </w:r>
          </w:p>
        </w:tc>
        <w:tc>
          <w:tcPr>
            <w:tcW w:w="785" w:type="pct"/>
            <w:tcBorders>
              <w:top w:val="nil"/>
              <w:left w:val="nil"/>
              <w:bottom w:val="single" w:sz="4" w:space="0" w:color="auto"/>
              <w:right w:val="single" w:sz="4" w:space="0" w:color="auto"/>
            </w:tcBorders>
            <w:shd w:val="clear" w:color="auto" w:fill="auto"/>
            <w:noWrap/>
            <w:vAlign w:val="bottom"/>
            <w:hideMark/>
          </w:tcPr>
          <w:p w14:paraId="3B98972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67EB88E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1CFA24F3"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623DFD75"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Cerastium glomeratum</w:t>
            </w:r>
          </w:p>
        </w:tc>
        <w:tc>
          <w:tcPr>
            <w:tcW w:w="1808" w:type="pct"/>
            <w:tcBorders>
              <w:top w:val="nil"/>
              <w:left w:val="nil"/>
              <w:bottom w:val="single" w:sz="4" w:space="0" w:color="auto"/>
              <w:right w:val="single" w:sz="4" w:space="0" w:color="auto"/>
            </w:tcBorders>
            <w:shd w:val="clear" w:color="auto" w:fill="auto"/>
            <w:noWrap/>
            <w:vAlign w:val="bottom"/>
            <w:hideMark/>
          </w:tcPr>
          <w:p w14:paraId="7F31517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Common Mouse-ear Chickweed</w:t>
            </w:r>
          </w:p>
        </w:tc>
        <w:tc>
          <w:tcPr>
            <w:tcW w:w="785" w:type="pct"/>
            <w:tcBorders>
              <w:top w:val="nil"/>
              <w:left w:val="nil"/>
              <w:bottom w:val="single" w:sz="4" w:space="0" w:color="auto"/>
              <w:right w:val="single" w:sz="4" w:space="0" w:color="auto"/>
            </w:tcBorders>
            <w:shd w:val="clear" w:color="auto" w:fill="auto"/>
            <w:noWrap/>
            <w:vAlign w:val="bottom"/>
            <w:hideMark/>
          </w:tcPr>
          <w:p w14:paraId="220FF60A"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595E9800"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2AF70231"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436835CD"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Cirsium vulgare</w:t>
            </w:r>
          </w:p>
        </w:tc>
        <w:tc>
          <w:tcPr>
            <w:tcW w:w="1808" w:type="pct"/>
            <w:tcBorders>
              <w:top w:val="nil"/>
              <w:left w:val="nil"/>
              <w:bottom w:val="single" w:sz="4" w:space="0" w:color="auto"/>
              <w:right w:val="single" w:sz="4" w:space="0" w:color="auto"/>
            </w:tcBorders>
            <w:shd w:val="clear" w:color="auto" w:fill="auto"/>
            <w:noWrap/>
            <w:vAlign w:val="bottom"/>
            <w:hideMark/>
          </w:tcPr>
          <w:p w14:paraId="0FE4C3CE"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Spear Thistle</w:t>
            </w:r>
          </w:p>
        </w:tc>
        <w:tc>
          <w:tcPr>
            <w:tcW w:w="785" w:type="pct"/>
            <w:tcBorders>
              <w:top w:val="nil"/>
              <w:left w:val="nil"/>
              <w:bottom w:val="single" w:sz="4" w:space="0" w:color="auto"/>
              <w:right w:val="single" w:sz="4" w:space="0" w:color="auto"/>
            </w:tcBorders>
            <w:shd w:val="clear" w:color="auto" w:fill="auto"/>
            <w:noWrap/>
            <w:vAlign w:val="bottom"/>
            <w:hideMark/>
          </w:tcPr>
          <w:p w14:paraId="5638708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 NSW T</w:t>
            </w:r>
          </w:p>
        </w:tc>
        <w:tc>
          <w:tcPr>
            <w:tcW w:w="601" w:type="pct"/>
            <w:tcBorders>
              <w:top w:val="nil"/>
              <w:left w:val="nil"/>
              <w:bottom w:val="single" w:sz="4" w:space="0" w:color="auto"/>
              <w:right w:val="single" w:sz="4" w:space="0" w:color="auto"/>
            </w:tcBorders>
            <w:shd w:val="clear" w:color="auto" w:fill="auto"/>
            <w:noWrap/>
            <w:vAlign w:val="bottom"/>
            <w:hideMark/>
          </w:tcPr>
          <w:p w14:paraId="4E40E75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72F15995"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611BDDA0"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lastRenderedPageBreak/>
              <w:t>Conyza spp.</w:t>
            </w:r>
          </w:p>
        </w:tc>
        <w:tc>
          <w:tcPr>
            <w:tcW w:w="1808" w:type="pct"/>
            <w:tcBorders>
              <w:top w:val="nil"/>
              <w:left w:val="nil"/>
              <w:bottom w:val="single" w:sz="4" w:space="0" w:color="auto"/>
              <w:right w:val="single" w:sz="4" w:space="0" w:color="auto"/>
            </w:tcBorders>
            <w:shd w:val="clear" w:color="auto" w:fill="auto"/>
            <w:noWrap/>
            <w:vAlign w:val="bottom"/>
            <w:hideMark/>
          </w:tcPr>
          <w:p w14:paraId="05123C70"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Fleabanes</w:t>
            </w:r>
          </w:p>
        </w:tc>
        <w:tc>
          <w:tcPr>
            <w:tcW w:w="785" w:type="pct"/>
            <w:tcBorders>
              <w:top w:val="nil"/>
              <w:left w:val="nil"/>
              <w:bottom w:val="single" w:sz="4" w:space="0" w:color="auto"/>
              <w:right w:val="single" w:sz="4" w:space="0" w:color="auto"/>
            </w:tcBorders>
            <w:shd w:val="clear" w:color="auto" w:fill="auto"/>
            <w:noWrap/>
            <w:vAlign w:val="bottom"/>
            <w:hideMark/>
          </w:tcPr>
          <w:p w14:paraId="27A54B16"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NSW </w:t>
            </w:r>
          </w:p>
        </w:tc>
        <w:tc>
          <w:tcPr>
            <w:tcW w:w="601" w:type="pct"/>
            <w:tcBorders>
              <w:top w:val="nil"/>
              <w:left w:val="nil"/>
              <w:bottom w:val="single" w:sz="4" w:space="0" w:color="auto"/>
              <w:right w:val="single" w:sz="4" w:space="0" w:color="auto"/>
            </w:tcBorders>
            <w:shd w:val="clear" w:color="auto" w:fill="auto"/>
            <w:noWrap/>
            <w:vAlign w:val="bottom"/>
            <w:hideMark/>
          </w:tcPr>
          <w:p w14:paraId="0B3E5FE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5D73B70E"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3006AC54"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Heliotropium amplexicaule</w:t>
            </w:r>
          </w:p>
        </w:tc>
        <w:tc>
          <w:tcPr>
            <w:tcW w:w="1808" w:type="pct"/>
            <w:tcBorders>
              <w:top w:val="nil"/>
              <w:left w:val="nil"/>
              <w:bottom w:val="single" w:sz="4" w:space="0" w:color="auto"/>
              <w:right w:val="single" w:sz="4" w:space="0" w:color="auto"/>
            </w:tcBorders>
            <w:shd w:val="clear" w:color="auto" w:fill="auto"/>
            <w:noWrap/>
            <w:vAlign w:val="bottom"/>
            <w:hideMark/>
          </w:tcPr>
          <w:p w14:paraId="0B0DEE7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Blue Heliotrope </w:t>
            </w:r>
          </w:p>
        </w:tc>
        <w:tc>
          <w:tcPr>
            <w:tcW w:w="785" w:type="pct"/>
            <w:tcBorders>
              <w:top w:val="nil"/>
              <w:left w:val="nil"/>
              <w:bottom w:val="single" w:sz="4" w:space="0" w:color="auto"/>
              <w:right w:val="single" w:sz="4" w:space="0" w:color="auto"/>
            </w:tcBorders>
            <w:shd w:val="clear" w:color="auto" w:fill="auto"/>
            <w:noWrap/>
            <w:vAlign w:val="bottom"/>
            <w:hideMark/>
          </w:tcPr>
          <w:p w14:paraId="3081AD1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79DAE44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7C0833DC"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3B427053"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Helminthotheca echioides</w:t>
            </w:r>
          </w:p>
        </w:tc>
        <w:tc>
          <w:tcPr>
            <w:tcW w:w="1808" w:type="pct"/>
            <w:tcBorders>
              <w:top w:val="nil"/>
              <w:left w:val="nil"/>
              <w:bottom w:val="single" w:sz="4" w:space="0" w:color="auto"/>
              <w:right w:val="single" w:sz="4" w:space="0" w:color="auto"/>
            </w:tcBorders>
            <w:shd w:val="clear" w:color="auto" w:fill="auto"/>
            <w:noWrap/>
            <w:vAlign w:val="bottom"/>
            <w:hideMark/>
          </w:tcPr>
          <w:p w14:paraId="7EDBEAA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Ox-tongue</w:t>
            </w:r>
          </w:p>
        </w:tc>
        <w:tc>
          <w:tcPr>
            <w:tcW w:w="785" w:type="pct"/>
            <w:tcBorders>
              <w:top w:val="nil"/>
              <w:left w:val="nil"/>
              <w:bottom w:val="single" w:sz="4" w:space="0" w:color="auto"/>
              <w:right w:val="single" w:sz="4" w:space="0" w:color="auto"/>
            </w:tcBorders>
            <w:shd w:val="clear" w:color="auto" w:fill="auto"/>
            <w:noWrap/>
            <w:vAlign w:val="bottom"/>
            <w:hideMark/>
          </w:tcPr>
          <w:p w14:paraId="55C5117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043B8FC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789C58F7"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61BA8C4F"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Hypochaeris radicata</w:t>
            </w:r>
          </w:p>
        </w:tc>
        <w:tc>
          <w:tcPr>
            <w:tcW w:w="1808" w:type="pct"/>
            <w:tcBorders>
              <w:top w:val="nil"/>
              <w:left w:val="nil"/>
              <w:bottom w:val="single" w:sz="4" w:space="0" w:color="auto"/>
              <w:right w:val="single" w:sz="4" w:space="0" w:color="auto"/>
            </w:tcBorders>
            <w:shd w:val="clear" w:color="auto" w:fill="auto"/>
            <w:noWrap/>
            <w:vAlign w:val="bottom"/>
            <w:hideMark/>
          </w:tcPr>
          <w:p w14:paraId="4CA5A99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Cat's Ear</w:t>
            </w:r>
          </w:p>
        </w:tc>
        <w:tc>
          <w:tcPr>
            <w:tcW w:w="785" w:type="pct"/>
            <w:tcBorders>
              <w:top w:val="nil"/>
              <w:left w:val="nil"/>
              <w:bottom w:val="single" w:sz="4" w:space="0" w:color="auto"/>
              <w:right w:val="single" w:sz="4" w:space="0" w:color="auto"/>
            </w:tcBorders>
            <w:shd w:val="clear" w:color="auto" w:fill="auto"/>
            <w:noWrap/>
            <w:vAlign w:val="bottom"/>
            <w:hideMark/>
          </w:tcPr>
          <w:p w14:paraId="0A68A9A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 NSW</w:t>
            </w:r>
          </w:p>
        </w:tc>
        <w:tc>
          <w:tcPr>
            <w:tcW w:w="601" w:type="pct"/>
            <w:tcBorders>
              <w:top w:val="nil"/>
              <w:left w:val="nil"/>
              <w:bottom w:val="single" w:sz="4" w:space="0" w:color="auto"/>
              <w:right w:val="single" w:sz="4" w:space="0" w:color="auto"/>
            </w:tcBorders>
            <w:shd w:val="clear" w:color="auto" w:fill="auto"/>
            <w:noWrap/>
            <w:vAlign w:val="bottom"/>
            <w:hideMark/>
          </w:tcPr>
          <w:p w14:paraId="6C4044CD"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52CF30F9"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210DFC89"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Leontodon taraxacoides</w:t>
            </w:r>
          </w:p>
        </w:tc>
        <w:tc>
          <w:tcPr>
            <w:tcW w:w="1808" w:type="pct"/>
            <w:tcBorders>
              <w:top w:val="nil"/>
              <w:left w:val="nil"/>
              <w:bottom w:val="single" w:sz="4" w:space="0" w:color="auto"/>
              <w:right w:val="single" w:sz="4" w:space="0" w:color="auto"/>
            </w:tcBorders>
            <w:shd w:val="clear" w:color="auto" w:fill="auto"/>
            <w:noWrap/>
            <w:vAlign w:val="bottom"/>
            <w:hideMark/>
          </w:tcPr>
          <w:p w14:paraId="309DD08A"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Hairy Hawkbit</w:t>
            </w:r>
          </w:p>
        </w:tc>
        <w:tc>
          <w:tcPr>
            <w:tcW w:w="785" w:type="pct"/>
            <w:tcBorders>
              <w:top w:val="nil"/>
              <w:left w:val="nil"/>
              <w:bottom w:val="single" w:sz="4" w:space="0" w:color="auto"/>
              <w:right w:val="single" w:sz="4" w:space="0" w:color="auto"/>
            </w:tcBorders>
            <w:shd w:val="clear" w:color="auto" w:fill="auto"/>
            <w:noWrap/>
            <w:vAlign w:val="bottom"/>
            <w:hideMark/>
          </w:tcPr>
          <w:p w14:paraId="3155FD86"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4AEBCAC8"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30D55DE9"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7196A3E2"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Modiola caroliniana</w:t>
            </w:r>
          </w:p>
        </w:tc>
        <w:tc>
          <w:tcPr>
            <w:tcW w:w="1808" w:type="pct"/>
            <w:tcBorders>
              <w:top w:val="nil"/>
              <w:left w:val="nil"/>
              <w:bottom w:val="single" w:sz="4" w:space="0" w:color="auto"/>
              <w:right w:val="single" w:sz="4" w:space="0" w:color="auto"/>
            </w:tcBorders>
            <w:shd w:val="clear" w:color="auto" w:fill="auto"/>
            <w:noWrap/>
            <w:vAlign w:val="bottom"/>
            <w:hideMark/>
          </w:tcPr>
          <w:p w14:paraId="3B1A16BA"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Red-flower Mallow</w:t>
            </w:r>
          </w:p>
        </w:tc>
        <w:tc>
          <w:tcPr>
            <w:tcW w:w="785" w:type="pct"/>
            <w:tcBorders>
              <w:top w:val="nil"/>
              <w:left w:val="nil"/>
              <w:bottom w:val="single" w:sz="4" w:space="0" w:color="auto"/>
              <w:right w:val="single" w:sz="4" w:space="0" w:color="auto"/>
            </w:tcBorders>
            <w:shd w:val="clear" w:color="auto" w:fill="auto"/>
            <w:noWrap/>
            <w:vAlign w:val="bottom"/>
            <w:hideMark/>
          </w:tcPr>
          <w:p w14:paraId="72E6C0B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197B78C8"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6B5AE84B"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0480718A"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Plantago lanceolata</w:t>
            </w:r>
          </w:p>
        </w:tc>
        <w:tc>
          <w:tcPr>
            <w:tcW w:w="1808" w:type="pct"/>
            <w:tcBorders>
              <w:top w:val="nil"/>
              <w:left w:val="nil"/>
              <w:bottom w:val="single" w:sz="4" w:space="0" w:color="auto"/>
              <w:right w:val="single" w:sz="4" w:space="0" w:color="auto"/>
            </w:tcBorders>
            <w:shd w:val="clear" w:color="auto" w:fill="auto"/>
            <w:noWrap/>
            <w:vAlign w:val="bottom"/>
            <w:hideMark/>
          </w:tcPr>
          <w:p w14:paraId="4E906FF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Ribwort, Plantain</w:t>
            </w:r>
          </w:p>
        </w:tc>
        <w:tc>
          <w:tcPr>
            <w:tcW w:w="785" w:type="pct"/>
            <w:tcBorders>
              <w:top w:val="nil"/>
              <w:left w:val="nil"/>
              <w:bottom w:val="single" w:sz="4" w:space="0" w:color="auto"/>
              <w:right w:val="single" w:sz="4" w:space="0" w:color="auto"/>
            </w:tcBorders>
            <w:shd w:val="clear" w:color="auto" w:fill="auto"/>
            <w:noWrap/>
            <w:vAlign w:val="bottom"/>
            <w:hideMark/>
          </w:tcPr>
          <w:p w14:paraId="1623E60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 NSW T</w:t>
            </w:r>
          </w:p>
        </w:tc>
        <w:tc>
          <w:tcPr>
            <w:tcW w:w="601" w:type="pct"/>
            <w:tcBorders>
              <w:top w:val="nil"/>
              <w:left w:val="nil"/>
              <w:bottom w:val="single" w:sz="4" w:space="0" w:color="auto"/>
              <w:right w:val="single" w:sz="4" w:space="0" w:color="auto"/>
            </w:tcBorders>
            <w:shd w:val="clear" w:color="auto" w:fill="auto"/>
            <w:noWrap/>
            <w:vAlign w:val="bottom"/>
            <w:hideMark/>
          </w:tcPr>
          <w:p w14:paraId="7A3C036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53861BE9"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198E84DA"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Polycarpon tetraphyllum</w:t>
            </w:r>
          </w:p>
        </w:tc>
        <w:tc>
          <w:tcPr>
            <w:tcW w:w="1808" w:type="pct"/>
            <w:tcBorders>
              <w:top w:val="nil"/>
              <w:left w:val="nil"/>
              <w:bottom w:val="single" w:sz="4" w:space="0" w:color="auto"/>
              <w:right w:val="single" w:sz="4" w:space="0" w:color="auto"/>
            </w:tcBorders>
            <w:shd w:val="clear" w:color="auto" w:fill="auto"/>
            <w:noWrap/>
            <w:vAlign w:val="bottom"/>
            <w:hideMark/>
          </w:tcPr>
          <w:p w14:paraId="0B8B5F90"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Four-leaved Allseed</w:t>
            </w:r>
          </w:p>
        </w:tc>
        <w:tc>
          <w:tcPr>
            <w:tcW w:w="785" w:type="pct"/>
            <w:tcBorders>
              <w:top w:val="nil"/>
              <w:left w:val="nil"/>
              <w:bottom w:val="single" w:sz="4" w:space="0" w:color="auto"/>
              <w:right w:val="single" w:sz="4" w:space="0" w:color="auto"/>
            </w:tcBorders>
            <w:shd w:val="clear" w:color="auto" w:fill="auto"/>
            <w:noWrap/>
            <w:vAlign w:val="bottom"/>
            <w:hideMark/>
          </w:tcPr>
          <w:p w14:paraId="7CDDCBE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63E4971D"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77078ABA"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5AE99475"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Prunella vulgaris</w:t>
            </w:r>
          </w:p>
        </w:tc>
        <w:tc>
          <w:tcPr>
            <w:tcW w:w="1808" w:type="pct"/>
            <w:tcBorders>
              <w:top w:val="nil"/>
              <w:left w:val="nil"/>
              <w:bottom w:val="single" w:sz="4" w:space="0" w:color="auto"/>
              <w:right w:val="single" w:sz="4" w:space="0" w:color="auto"/>
            </w:tcBorders>
            <w:shd w:val="clear" w:color="auto" w:fill="auto"/>
            <w:noWrap/>
            <w:vAlign w:val="bottom"/>
            <w:hideMark/>
          </w:tcPr>
          <w:p w14:paraId="4DF12C0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Self-heal</w:t>
            </w:r>
          </w:p>
        </w:tc>
        <w:tc>
          <w:tcPr>
            <w:tcW w:w="785" w:type="pct"/>
            <w:tcBorders>
              <w:top w:val="nil"/>
              <w:left w:val="nil"/>
              <w:bottom w:val="single" w:sz="4" w:space="0" w:color="auto"/>
              <w:right w:val="single" w:sz="4" w:space="0" w:color="auto"/>
            </w:tcBorders>
            <w:shd w:val="clear" w:color="auto" w:fill="auto"/>
            <w:noWrap/>
            <w:vAlign w:val="bottom"/>
            <w:hideMark/>
          </w:tcPr>
          <w:p w14:paraId="383345D0"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220A0FA9"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14CD1480"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7761F495"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Ranunculus repens</w:t>
            </w:r>
          </w:p>
        </w:tc>
        <w:tc>
          <w:tcPr>
            <w:tcW w:w="1808" w:type="pct"/>
            <w:tcBorders>
              <w:top w:val="nil"/>
              <w:left w:val="nil"/>
              <w:bottom w:val="single" w:sz="4" w:space="0" w:color="auto"/>
              <w:right w:val="single" w:sz="4" w:space="0" w:color="auto"/>
            </w:tcBorders>
            <w:shd w:val="clear" w:color="auto" w:fill="auto"/>
            <w:noWrap/>
            <w:vAlign w:val="bottom"/>
            <w:hideMark/>
          </w:tcPr>
          <w:p w14:paraId="03F0F17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Creeping  Buttercup</w:t>
            </w:r>
          </w:p>
        </w:tc>
        <w:tc>
          <w:tcPr>
            <w:tcW w:w="785" w:type="pct"/>
            <w:tcBorders>
              <w:top w:val="nil"/>
              <w:left w:val="nil"/>
              <w:bottom w:val="single" w:sz="4" w:space="0" w:color="auto"/>
              <w:right w:val="single" w:sz="4" w:space="0" w:color="auto"/>
            </w:tcBorders>
            <w:shd w:val="clear" w:color="auto" w:fill="auto"/>
            <w:noWrap/>
            <w:vAlign w:val="bottom"/>
            <w:hideMark/>
          </w:tcPr>
          <w:p w14:paraId="4D6B3286"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247E1A8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6458C167"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1A98295A"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Rorippa palustris</w:t>
            </w:r>
          </w:p>
        </w:tc>
        <w:tc>
          <w:tcPr>
            <w:tcW w:w="1808" w:type="pct"/>
            <w:tcBorders>
              <w:top w:val="nil"/>
              <w:left w:val="nil"/>
              <w:bottom w:val="single" w:sz="4" w:space="0" w:color="auto"/>
              <w:right w:val="single" w:sz="4" w:space="0" w:color="auto"/>
            </w:tcBorders>
            <w:shd w:val="clear" w:color="auto" w:fill="auto"/>
            <w:noWrap/>
            <w:vAlign w:val="bottom"/>
            <w:hideMark/>
          </w:tcPr>
          <w:p w14:paraId="5A7713A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Marsh Yellow-cress</w:t>
            </w:r>
          </w:p>
        </w:tc>
        <w:tc>
          <w:tcPr>
            <w:tcW w:w="785" w:type="pct"/>
            <w:tcBorders>
              <w:top w:val="nil"/>
              <w:left w:val="nil"/>
              <w:bottom w:val="single" w:sz="4" w:space="0" w:color="auto"/>
              <w:right w:val="single" w:sz="4" w:space="0" w:color="auto"/>
            </w:tcBorders>
            <w:shd w:val="clear" w:color="auto" w:fill="auto"/>
            <w:noWrap/>
            <w:vAlign w:val="bottom"/>
            <w:hideMark/>
          </w:tcPr>
          <w:p w14:paraId="253A8D3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5249629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15D92103"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3C00783E"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Rumex conglomeratus</w:t>
            </w:r>
          </w:p>
        </w:tc>
        <w:tc>
          <w:tcPr>
            <w:tcW w:w="1808" w:type="pct"/>
            <w:tcBorders>
              <w:top w:val="nil"/>
              <w:left w:val="nil"/>
              <w:bottom w:val="single" w:sz="4" w:space="0" w:color="auto"/>
              <w:right w:val="single" w:sz="4" w:space="0" w:color="auto"/>
            </w:tcBorders>
            <w:shd w:val="clear" w:color="auto" w:fill="auto"/>
            <w:noWrap/>
            <w:vAlign w:val="bottom"/>
            <w:hideMark/>
          </w:tcPr>
          <w:p w14:paraId="7911A49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Clustered Dock</w:t>
            </w:r>
          </w:p>
        </w:tc>
        <w:tc>
          <w:tcPr>
            <w:tcW w:w="785" w:type="pct"/>
            <w:tcBorders>
              <w:top w:val="nil"/>
              <w:left w:val="nil"/>
              <w:bottom w:val="single" w:sz="4" w:space="0" w:color="auto"/>
              <w:right w:val="single" w:sz="4" w:space="0" w:color="auto"/>
            </w:tcBorders>
            <w:shd w:val="clear" w:color="auto" w:fill="auto"/>
            <w:noWrap/>
            <w:vAlign w:val="bottom"/>
            <w:hideMark/>
          </w:tcPr>
          <w:p w14:paraId="34E4D674"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4A03FBA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1884C51B"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45D43B8B"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Rumex crispus</w:t>
            </w:r>
          </w:p>
        </w:tc>
        <w:tc>
          <w:tcPr>
            <w:tcW w:w="1808" w:type="pct"/>
            <w:tcBorders>
              <w:top w:val="nil"/>
              <w:left w:val="nil"/>
              <w:bottom w:val="single" w:sz="4" w:space="0" w:color="auto"/>
              <w:right w:val="single" w:sz="4" w:space="0" w:color="auto"/>
            </w:tcBorders>
            <w:shd w:val="clear" w:color="auto" w:fill="auto"/>
            <w:noWrap/>
            <w:vAlign w:val="bottom"/>
            <w:hideMark/>
          </w:tcPr>
          <w:p w14:paraId="79FD19F6"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Curled Dock</w:t>
            </w:r>
          </w:p>
        </w:tc>
        <w:tc>
          <w:tcPr>
            <w:tcW w:w="785" w:type="pct"/>
            <w:tcBorders>
              <w:top w:val="nil"/>
              <w:left w:val="nil"/>
              <w:bottom w:val="single" w:sz="4" w:space="0" w:color="auto"/>
              <w:right w:val="single" w:sz="4" w:space="0" w:color="auto"/>
            </w:tcBorders>
            <w:shd w:val="clear" w:color="auto" w:fill="auto"/>
            <w:noWrap/>
            <w:vAlign w:val="bottom"/>
            <w:hideMark/>
          </w:tcPr>
          <w:p w14:paraId="7DD9E3BB"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2B02766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4F0765AB"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388A4A11"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Senecio madagascariensis</w:t>
            </w:r>
          </w:p>
        </w:tc>
        <w:tc>
          <w:tcPr>
            <w:tcW w:w="1808" w:type="pct"/>
            <w:tcBorders>
              <w:top w:val="nil"/>
              <w:left w:val="nil"/>
              <w:bottom w:val="single" w:sz="4" w:space="0" w:color="auto"/>
              <w:right w:val="single" w:sz="4" w:space="0" w:color="auto"/>
            </w:tcBorders>
            <w:shd w:val="clear" w:color="auto" w:fill="auto"/>
            <w:noWrap/>
            <w:vAlign w:val="bottom"/>
            <w:hideMark/>
          </w:tcPr>
          <w:p w14:paraId="2C483CED"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Fireweed</w:t>
            </w:r>
          </w:p>
        </w:tc>
        <w:tc>
          <w:tcPr>
            <w:tcW w:w="785" w:type="pct"/>
            <w:tcBorders>
              <w:top w:val="nil"/>
              <w:left w:val="nil"/>
              <w:bottom w:val="single" w:sz="4" w:space="0" w:color="auto"/>
              <w:right w:val="single" w:sz="4" w:space="0" w:color="auto"/>
            </w:tcBorders>
            <w:shd w:val="clear" w:color="auto" w:fill="auto"/>
            <w:noWrap/>
            <w:vAlign w:val="bottom"/>
            <w:hideMark/>
          </w:tcPr>
          <w:p w14:paraId="6A56264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NSW </w:t>
            </w:r>
          </w:p>
        </w:tc>
        <w:tc>
          <w:tcPr>
            <w:tcW w:w="601" w:type="pct"/>
            <w:tcBorders>
              <w:top w:val="nil"/>
              <w:left w:val="nil"/>
              <w:bottom w:val="single" w:sz="4" w:space="0" w:color="auto"/>
              <w:right w:val="single" w:sz="4" w:space="0" w:color="auto"/>
            </w:tcBorders>
            <w:shd w:val="clear" w:color="auto" w:fill="auto"/>
            <w:noWrap/>
            <w:vAlign w:val="bottom"/>
            <w:hideMark/>
          </w:tcPr>
          <w:p w14:paraId="0606D433"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WONS</w:t>
            </w:r>
          </w:p>
        </w:tc>
      </w:tr>
      <w:tr w:rsidR="0057379C" w:rsidRPr="00734654" w14:paraId="33F294DD"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69D4335A"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Sida rhombifolia</w:t>
            </w:r>
          </w:p>
        </w:tc>
        <w:tc>
          <w:tcPr>
            <w:tcW w:w="1808" w:type="pct"/>
            <w:tcBorders>
              <w:top w:val="nil"/>
              <w:left w:val="nil"/>
              <w:bottom w:val="single" w:sz="4" w:space="0" w:color="auto"/>
              <w:right w:val="single" w:sz="4" w:space="0" w:color="auto"/>
            </w:tcBorders>
            <w:shd w:val="clear" w:color="auto" w:fill="auto"/>
            <w:noWrap/>
            <w:vAlign w:val="bottom"/>
            <w:hideMark/>
          </w:tcPr>
          <w:p w14:paraId="0CC2E28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Paddy's Lucerne</w:t>
            </w:r>
          </w:p>
        </w:tc>
        <w:tc>
          <w:tcPr>
            <w:tcW w:w="785" w:type="pct"/>
            <w:tcBorders>
              <w:top w:val="nil"/>
              <w:left w:val="nil"/>
              <w:bottom w:val="single" w:sz="4" w:space="0" w:color="auto"/>
              <w:right w:val="single" w:sz="4" w:space="0" w:color="auto"/>
            </w:tcBorders>
            <w:shd w:val="clear" w:color="auto" w:fill="auto"/>
            <w:noWrap/>
            <w:vAlign w:val="bottom"/>
            <w:hideMark/>
          </w:tcPr>
          <w:p w14:paraId="2B7A39C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xml:space="preserve">NSW </w:t>
            </w:r>
          </w:p>
        </w:tc>
        <w:tc>
          <w:tcPr>
            <w:tcW w:w="601" w:type="pct"/>
            <w:tcBorders>
              <w:top w:val="nil"/>
              <w:left w:val="nil"/>
              <w:bottom w:val="single" w:sz="4" w:space="0" w:color="auto"/>
              <w:right w:val="single" w:sz="4" w:space="0" w:color="auto"/>
            </w:tcBorders>
            <w:shd w:val="clear" w:color="auto" w:fill="auto"/>
            <w:noWrap/>
            <w:vAlign w:val="bottom"/>
            <w:hideMark/>
          </w:tcPr>
          <w:p w14:paraId="0B07591E"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49BB3DEE"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7C45A844"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Solanum nigrum</w:t>
            </w:r>
          </w:p>
        </w:tc>
        <w:tc>
          <w:tcPr>
            <w:tcW w:w="1808" w:type="pct"/>
            <w:tcBorders>
              <w:top w:val="nil"/>
              <w:left w:val="nil"/>
              <w:bottom w:val="single" w:sz="4" w:space="0" w:color="auto"/>
              <w:right w:val="single" w:sz="4" w:space="0" w:color="auto"/>
            </w:tcBorders>
            <w:shd w:val="clear" w:color="auto" w:fill="auto"/>
            <w:noWrap/>
            <w:vAlign w:val="bottom"/>
            <w:hideMark/>
          </w:tcPr>
          <w:p w14:paraId="17552B9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Black-berry Nightshade</w:t>
            </w:r>
          </w:p>
        </w:tc>
        <w:tc>
          <w:tcPr>
            <w:tcW w:w="785" w:type="pct"/>
            <w:tcBorders>
              <w:top w:val="nil"/>
              <w:left w:val="nil"/>
              <w:bottom w:val="single" w:sz="4" w:space="0" w:color="auto"/>
              <w:right w:val="single" w:sz="4" w:space="0" w:color="auto"/>
            </w:tcBorders>
            <w:shd w:val="clear" w:color="auto" w:fill="auto"/>
            <w:noWrap/>
            <w:vAlign w:val="bottom"/>
            <w:hideMark/>
          </w:tcPr>
          <w:p w14:paraId="3975450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NSW S</w:t>
            </w:r>
          </w:p>
        </w:tc>
        <w:tc>
          <w:tcPr>
            <w:tcW w:w="601" w:type="pct"/>
            <w:tcBorders>
              <w:top w:val="nil"/>
              <w:left w:val="nil"/>
              <w:bottom w:val="single" w:sz="4" w:space="0" w:color="auto"/>
              <w:right w:val="single" w:sz="4" w:space="0" w:color="auto"/>
            </w:tcBorders>
            <w:shd w:val="clear" w:color="auto" w:fill="auto"/>
            <w:noWrap/>
            <w:vAlign w:val="bottom"/>
            <w:hideMark/>
          </w:tcPr>
          <w:p w14:paraId="62E6C25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3DC7333E"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2F43ACA0"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Sonchus oleraceus</w:t>
            </w:r>
          </w:p>
        </w:tc>
        <w:tc>
          <w:tcPr>
            <w:tcW w:w="1808" w:type="pct"/>
            <w:tcBorders>
              <w:top w:val="nil"/>
              <w:left w:val="nil"/>
              <w:bottom w:val="single" w:sz="4" w:space="0" w:color="auto"/>
              <w:right w:val="single" w:sz="4" w:space="0" w:color="auto"/>
            </w:tcBorders>
            <w:shd w:val="clear" w:color="auto" w:fill="auto"/>
            <w:noWrap/>
            <w:vAlign w:val="bottom"/>
            <w:hideMark/>
          </w:tcPr>
          <w:p w14:paraId="524255C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Common Sow-thistle</w:t>
            </w:r>
          </w:p>
        </w:tc>
        <w:tc>
          <w:tcPr>
            <w:tcW w:w="785" w:type="pct"/>
            <w:tcBorders>
              <w:top w:val="nil"/>
              <w:left w:val="nil"/>
              <w:bottom w:val="single" w:sz="4" w:space="0" w:color="auto"/>
              <w:right w:val="single" w:sz="4" w:space="0" w:color="auto"/>
            </w:tcBorders>
            <w:shd w:val="clear" w:color="auto" w:fill="auto"/>
            <w:noWrap/>
            <w:vAlign w:val="bottom"/>
            <w:hideMark/>
          </w:tcPr>
          <w:p w14:paraId="55E2BE50"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 NSW T</w:t>
            </w:r>
          </w:p>
        </w:tc>
        <w:tc>
          <w:tcPr>
            <w:tcW w:w="601" w:type="pct"/>
            <w:tcBorders>
              <w:top w:val="nil"/>
              <w:left w:val="nil"/>
              <w:bottom w:val="single" w:sz="4" w:space="0" w:color="auto"/>
              <w:right w:val="single" w:sz="4" w:space="0" w:color="auto"/>
            </w:tcBorders>
            <w:shd w:val="clear" w:color="auto" w:fill="auto"/>
            <w:noWrap/>
            <w:vAlign w:val="bottom"/>
            <w:hideMark/>
          </w:tcPr>
          <w:p w14:paraId="76ABF447"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4CA629BB"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1E059749"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Taraxacum officinale spp. agg.</w:t>
            </w:r>
          </w:p>
        </w:tc>
        <w:tc>
          <w:tcPr>
            <w:tcW w:w="1808" w:type="pct"/>
            <w:tcBorders>
              <w:top w:val="nil"/>
              <w:left w:val="nil"/>
              <w:bottom w:val="single" w:sz="4" w:space="0" w:color="auto"/>
              <w:right w:val="single" w:sz="4" w:space="0" w:color="auto"/>
            </w:tcBorders>
            <w:shd w:val="clear" w:color="auto" w:fill="auto"/>
            <w:noWrap/>
            <w:vAlign w:val="bottom"/>
            <w:hideMark/>
          </w:tcPr>
          <w:p w14:paraId="5789831D"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Garden Dandelion</w:t>
            </w:r>
          </w:p>
        </w:tc>
        <w:tc>
          <w:tcPr>
            <w:tcW w:w="785" w:type="pct"/>
            <w:tcBorders>
              <w:top w:val="nil"/>
              <w:left w:val="nil"/>
              <w:bottom w:val="single" w:sz="4" w:space="0" w:color="auto"/>
              <w:right w:val="single" w:sz="4" w:space="0" w:color="auto"/>
            </w:tcBorders>
            <w:shd w:val="clear" w:color="auto" w:fill="auto"/>
            <w:noWrap/>
            <w:vAlign w:val="bottom"/>
            <w:hideMark/>
          </w:tcPr>
          <w:p w14:paraId="5177E73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7FED461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48EAE0FE"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1D9BDB41"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Trifolium repens</w:t>
            </w:r>
          </w:p>
        </w:tc>
        <w:tc>
          <w:tcPr>
            <w:tcW w:w="1808" w:type="pct"/>
            <w:tcBorders>
              <w:top w:val="nil"/>
              <w:left w:val="nil"/>
              <w:bottom w:val="single" w:sz="4" w:space="0" w:color="auto"/>
              <w:right w:val="single" w:sz="4" w:space="0" w:color="auto"/>
            </w:tcBorders>
            <w:shd w:val="clear" w:color="auto" w:fill="auto"/>
            <w:noWrap/>
            <w:vAlign w:val="bottom"/>
            <w:hideMark/>
          </w:tcPr>
          <w:p w14:paraId="7F370ACD"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White Clover</w:t>
            </w:r>
          </w:p>
        </w:tc>
        <w:tc>
          <w:tcPr>
            <w:tcW w:w="785" w:type="pct"/>
            <w:tcBorders>
              <w:top w:val="nil"/>
              <w:left w:val="nil"/>
              <w:bottom w:val="single" w:sz="4" w:space="0" w:color="auto"/>
              <w:right w:val="single" w:sz="4" w:space="0" w:color="auto"/>
            </w:tcBorders>
            <w:shd w:val="clear" w:color="auto" w:fill="auto"/>
            <w:noWrap/>
            <w:vAlign w:val="bottom"/>
            <w:hideMark/>
          </w:tcPr>
          <w:p w14:paraId="7DA65188"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hideMark/>
          </w:tcPr>
          <w:p w14:paraId="7092C05F"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0EB47269"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75C63A13"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Verbena bonariensis</w:t>
            </w:r>
          </w:p>
        </w:tc>
        <w:tc>
          <w:tcPr>
            <w:tcW w:w="1808" w:type="pct"/>
            <w:tcBorders>
              <w:top w:val="nil"/>
              <w:left w:val="nil"/>
              <w:bottom w:val="single" w:sz="4" w:space="0" w:color="auto"/>
              <w:right w:val="single" w:sz="4" w:space="0" w:color="auto"/>
            </w:tcBorders>
            <w:shd w:val="clear" w:color="auto" w:fill="auto"/>
            <w:noWrap/>
            <w:vAlign w:val="bottom"/>
            <w:hideMark/>
          </w:tcPr>
          <w:p w14:paraId="50AEE7E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Purple-top Verbena</w:t>
            </w:r>
          </w:p>
        </w:tc>
        <w:tc>
          <w:tcPr>
            <w:tcW w:w="785" w:type="pct"/>
            <w:tcBorders>
              <w:top w:val="nil"/>
              <w:left w:val="nil"/>
              <w:bottom w:val="single" w:sz="4" w:space="0" w:color="auto"/>
              <w:right w:val="single" w:sz="4" w:space="0" w:color="auto"/>
            </w:tcBorders>
            <w:shd w:val="clear" w:color="auto" w:fill="auto"/>
            <w:noWrap/>
            <w:vAlign w:val="bottom"/>
            <w:hideMark/>
          </w:tcPr>
          <w:p w14:paraId="6102A20A"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 NSW</w:t>
            </w:r>
          </w:p>
        </w:tc>
        <w:tc>
          <w:tcPr>
            <w:tcW w:w="601" w:type="pct"/>
            <w:tcBorders>
              <w:top w:val="nil"/>
              <w:left w:val="nil"/>
              <w:bottom w:val="single" w:sz="4" w:space="0" w:color="auto"/>
              <w:right w:val="single" w:sz="4" w:space="0" w:color="auto"/>
            </w:tcBorders>
            <w:shd w:val="clear" w:color="auto" w:fill="auto"/>
            <w:noWrap/>
            <w:vAlign w:val="bottom"/>
            <w:hideMark/>
          </w:tcPr>
          <w:p w14:paraId="3D0F4AC6"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02203407"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3B95EFE0" w14:textId="77777777" w:rsidR="0057379C" w:rsidRDefault="0057379C" w:rsidP="00856A1F">
            <w:pPr>
              <w:spacing w:after="0"/>
              <w:rPr>
                <w:rFonts w:eastAsia="Times New Roman" w:cs="Times New Roman"/>
                <w:color w:val="000000"/>
                <w:sz w:val="20"/>
                <w:szCs w:val="20"/>
                <w:lang w:eastAsia="en-AU"/>
              </w:rPr>
            </w:pPr>
            <w:r w:rsidRPr="00C63269">
              <w:rPr>
                <w:rFonts w:eastAsia="Times New Roman" w:cs="Times New Roman"/>
                <w:iCs/>
                <w:color w:val="000000"/>
                <w:sz w:val="20"/>
                <w:szCs w:val="20"/>
                <w:lang w:eastAsia="en-AU"/>
              </w:rPr>
              <w:t>Sedge</w:t>
            </w:r>
          </w:p>
        </w:tc>
      </w:tr>
      <w:tr w:rsidR="0057379C" w:rsidRPr="00734654" w14:paraId="0B656315"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tcPr>
          <w:p w14:paraId="2878A73E"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Cyperus eragrostis</w:t>
            </w:r>
          </w:p>
        </w:tc>
        <w:tc>
          <w:tcPr>
            <w:tcW w:w="1808" w:type="pct"/>
            <w:tcBorders>
              <w:top w:val="nil"/>
              <w:left w:val="nil"/>
              <w:bottom w:val="single" w:sz="4" w:space="0" w:color="auto"/>
              <w:right w:val="single" w:sz="4" w:space="0" w:color="auto"/>
            </w:tcBorders>
            <w:shd w:val="clear" w:color="auto" w:fill="auto"/>
            <w:noWrap/>
            <w:vAlign w:val="bottom"/>
          </w:tcPr>
          <w:p w14:paraId="37B4BFEE"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Drain Flat-sedge, Umbrella Sedge</w:t>
            </w:r>
          </w:p>
        </w:tc>
        <w:tc>
          <w:tcPr>
            <w:tcW w:w="785" w:type="pct"/>
            <w:tcBorders>
              <w:top w:val="nil"/>
              <w:left w:val="nil"/>
              <w:bottom w:val="single" w:sz="4" w:space="0" w:color="auto"/>
              <w:right w:val="single" w:sz="4" w:space="0" w:color="auto"/>
            </w:tcBorders>
            <w:shd w:val="clear" w:color="auto" w:fill="auto"/>
            <w:noWrap/>
            <w:vAlign w:val="bottom"/>
          </w:tcPr>
          <w:p w14:paraId="2C33E61A"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Vic</w:t>
            </w:r>
          </w:p>
        </w:tc>
        <w:tc>
          <w:tcPr>
            <w:tcW w:w="601" w:type="pct"/>
            <w:tcBorders>
              <w:top w:val="nil"/>
              <w:left w:val="nil"/>
              <w:bottom w:val="single" w:sz="4" w:space="0" w:color="auto"/>
              <w:right w:val="single" w:sz="4" w:space="0" w:color="auto"/>
            </w:tcBorders>
            <w:shd w:val="clear" w:color="auto" w:fill="auto"/>
            <w:noWrap/>
            <w:vAlign w:val="bottom"/>
          </w:tcPr>
          <w:p w14:paraId="5E0F48B6"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 </w:t>
            </w:r>
          </w:p>
        </w:tc>
      </w:tr>
      <w:tr w:rsidR="0057379C" w:rsidRPr="00734654" w14:paraId="76D6A9A7"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B96E4DC"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Aquatic</w:t>
            </w:r>
          </w:p>
        </w:tc>
      </w:tr>
      <w:tr w:rsidR="0057379C" w:rsidRPr="00734654" w14:paraId="6CBC95D0" w14:textId="77777777" w:rsidTr="00D86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806" w:type="pct"/>
            <w:tcBorders>
              <w:top w:val="nil"/>
              <w:left w:val="single" w:sz="4" w:space="0" w:color="auto"/>
              <w:bottom w:val="single" w:sz="4" w:space="0" w:color="auto"/>
              <w:right w:val="single" w:sz="4" w:space="0" w:color="auto"/>
            </w:tcBorders>
            <w:shd w:val="clear" w:color="auto" w:fill="auto"/>
            <w:noWrap/>
            <w:vAlign w:val="bottom"/>
            <w:hideMark/>
          </w:tcPr>
          <w:p w14:paraId="243774CA" w14:textId="77777777" w:rsidR="0057379C" w:rsidRPr="00734654" w:rsidRDefault="0057379C" w:rsidP="00856A1F">
            <w:pPr>
              <w:spacing w:after="0"/>
              <w:rPr>
                <w:rFonts w:eastAsia="Times New Roman" w:cs="Times New Roman"/>
                <w:i/>
                <w:iCs/>
                <w:color w:val="000000"/>
                <w:sz w:val="20"/>
                <w:szCs w:val="20"/>
                <w:lang w:eastAsia="en-AU"/>
              </w:rPr>
            </w:pPr>
            <w:r w:rsidRPr="00734654">
              <w:rPr>
                <w:rFonts w:eastAsia="Times New Roman" w:cs="Times New Roman"/>
                <w:i/>
                <w:iCs/>
                <w:color w:val="000000"/>
                <w:sz w:val="20"/>
                <w:szCs w:val="20"/>
                <w:lang w:eastAsia="en-AU"/>
              </w:rPr>
              <w:t>Salvinia molesta</w:t>
            </w:r>
          </w:p>
        </w:tc>
        <w:tc>
          <w:tcPr>
            <w:tcW w:w="1808" w:type="pct"/>
            <w:tcBorders>
              <w:top w:val="nil"/>
              <w:left w:val="nil"/>
              <w:bottom w:val="single" w:sz="4" w:space="0" w:color="auto"/>
              <w:right w:val="single" w:sz="4" w:space="0" w:color="auto"/>
            </w:tcBorders>
            <w:shd w:val="clear" w:color="auto" w:fill="auto"/>
            <w:noWrap/>
            <w:vAlign w:val="bottom"/>
            <w:hideMark/>
          </w:tcPr>
          <w:p w14:paraId="7E882C71"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Salvinia</w:t>
            </w:r>
          </w:p>
        </w:tc>
        <w:tc>
          <w:tcPr>
            <w:tcW w:w="785" w:type="pct"/>
            <w:tcBorders>
              <w:top w:val="nil"/>
              <w:left w:val="nil"/>
              <w:bottom w:val="single" w:sz="4" w:space="0" w:color="auto"/>
              <w:right w:val="single" w:sz="4" w:space="0" w:color="auto"/>
            </w:tcBorders>
            <w:shd w:val="clear" w:color="auto" w:fill="auto"/>
            <w:noWrap/>
            <w:vAlign w:val="bottom"/>
            <w:hideMark/>
          </w:tcPr>
          <w:p w14:paraId="491DDAB2"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Qld</w:t>
            </w:r>
          </w:p>
        </w:tc>
        <w:tc>
          <w:tcPr>
            <w:tcW w:w="601" w:type="pct"/>
            <w:tcBorders>
              <w:top w:val="nil"/>
              <w:left w:val="nil"/>
              <w:bottom w:val="single" w:sz="4" w:space="0" w:color="auto"/>
              <w:right w:val="single" w:sz="4" w:space="0" w:color="auto"/>
            </w:tcBorders>
            <w:shd w:val="clear" w:color="auto" w:fill="auto"/>
            <w:noWrap/>
            <w:vAlign w:val="bottom"/>
            <w:hideMark/>
          </w:tcPr>
          <w:p w14:paraId="195BAB05" w14:textId="77777777" w:rsidR="0057379C" w:rsidRPr="00734654" w:rsidRDefault="0057379C" w:rsidP="00856A1F">
            <w:pPr>
              <w:spacing w:after="0"/>
              <w:rPr>
                <w:rFonts w:eastAsia="Times New Roman" w:cs="Times New Roman"/>
                <w:color w:val="000000"/>
                <w:sz w:val="20"/>
                <w:szCs w:val="20"/>
                <w:lang w:eastAsia="en-AU"/>
              </w:rPr>
            </w:pPr>
            <w:r w:rsidRPr="00734654">
              <w:rPr>
                <w:rFonts w:eastAsia="Times New Roman" w:cs="Times New Roman"/>
                <w:color w:val="000000"/>
                <w:sz w:val="20"/>
                <w:szCs w:val="20"/>
                <w:lang w:eastAsia="en-AU"/>
              </w:rPr>
              <w:t>WONS</w:t>
            </w:r>
          </w:p>
        </w:tc>
      </w:tr>
    </w:tbl>
    <w:p w14:paraId="504889E6" w14:textId="385CC910" w:rsidR="002571DB" w:rsidRDefault="0057379C">
      <w:pPr>
        <w:spacing w:after="200" w:line="276" w:lineRule="auto"/>
      </w:pPr>
      <w:r>
        <w:t xml:space="preserve">Sources: </w:t>
      </w:r>
      <w:r w:rsidRPr="00110700">
        <w:t>Tozer 2003</w:t>
      </w:r>
      <w:r w:rsidR="00275E04">
        <w:t>;</w:t>
      </w:r>
      <w:r w:rsidRPr="00110700">
        <w:t xml:space="preserve"> Keith </w:t>
      </w:r>
      <w:r w:rsidR="00F3438F">
        <w:t>&amp;</w:t>
      </w:r>
      <w:r w:rsidRPr="00110700">
        <w:t xml:space="preserve"> Scott 2005</w:t>
      </w:r>
      <w:r w:rsidR="00275E04">
        <w:t>;</w:t>
      </w:r>
      <w:r w:rsidRPr="00110700">
        <w:t xml:space="preserve"> Healthy Land </w:t>
      </w:r>
      <w:r w:rsidR="000C2D2C">
        <w:t>and</w:t>
      </w:r>
      <w:r w:rsidRPr="00110700">
        <w:t xml:space="preserve"> Water 2017</w:t>
      </w:r>
      <w:r w:rsidR="00275E04">
        <w:t>;</w:t>
      </w:r>
      <w:r w:rsidRPr="00110700">
        <w:t xml:space="preserve"> Healthy Land </w:t>
      </w:r>
      <w:r w:rsidR="000C2D2C">
        <w:t>and</w:t>
      </w:r>
      <w:r w:rsidRPr="00110700">
        <w:t xml:space="preserve"> Water 2016</w:t>
      </w:r>
      <w:r w:rsidR="00275E04">
        <w:t>;</w:t>
      </w:r>
      <w:r w:rsidRPr="00110700">
        <w:t xml:space="preserve"> SEQ Catchments 20</w:t>
      </w:r>
      <w:r>
        <w:t>16a</w:t>
      </w:r>
      <w:r w:rsidR="00275E04">
        <w:t>;</w:t>
      </w:r>
      <w:r>
        <w:t xml:space="preserve"> SEQ Catchments 2016b</w:t>
      </w:r>
      <w:r w:rsidR="00275E04">
        <w:t>.</w:t>
      </w:r>
    </w:p>
    <w:p w14:paraId="7F6CA8CC" w14:textId="77777777" w:rsidR="005846B3" w:rsidRDefault="005846B3">
      <w:pPr>
        <w:spacing w:after="200" w:line="276" w:lineRule="auto"/>
      </w:pPr>
    </w:p>
    <w:p w14:paraId="034BFA85" w14:textId="2641030C" w:rsidR="002571DB" w:rsidRDefault="002571DB">
      <w:pPr>
        <w:spacing w:after="200" w:line="276" w:lineRule="auto"/>
      </w:pPr>
      <w:r>
        <w:br w:type="page"/>
      </w:r>
    </w:p>
    <w:p w14:paraId="0AB57446" w14:textId="157213ED" w:rsidR="002571DB" w:rsidRDefault="002571DB" w:rsidP="002571DB">
      <w:pPr>
        <w:pStyle w:val="Appendixheader"/>
      </w:pPr>
      <w:bookmarkStart w:id="296" w:name="_Toc530989285"/>
      <w:bookmarkStart w:id="297" w:name="_Toc13578793"/>
      <w:r>
        <w:lastRenderedPageBreak/>
        <w:t xml:space="preserve">Appendix </w:t>
      </w:r>
      <w:r w:rsidR="001F5ED3">
        <w:t>C</w:t>
      </w:r>
      <w:r>
        <w:t xml:space="preserve"> – Description of threats</w:t>
      </w:r>
      <w:bookmarkEnd w:id="296"/>
      <w:bookmarkEnd w:id="297"/>
    </w:p>
    <w:p w14:paraId="541D32A7" w14:textId="10C9E281" w:rsidR="00FF1147" w:rsidRPr="00C670E2" w:rsidRDefault="00FF1147" w:rsidP="00C670E2">
      <w:pPr>
        <w:pStyle w:val="ListBullet"/>
      </w:pPr>
      <w:bookmarkStart w:id="298" w:name="_Toc530989270"/>
      <w:r w:rsidRPr="00C670E2">
        <w:t>Clearing and fragmentation</w:t>
      </w:r>
    </w:p>
    <w:p w14:paraId="72777501" w14:textId="58C7F572" w:rsidR="00097DE1" w:rsidRPr="00C670E2" w:rsidRDefault="00097DE1" w:rsidP="00C670E2">
      <w:pPr>
        <w:pStyle w:val="ListBullet"/>
      </w:pPr>
      <w:r w:rsidRPr="00C670E2">
        <w:t>Invasive plant species</w:t>
      </w:r>
      <w:r w:rsidR="00C93E9D" w:rsidRPr="00C670E2">
        <w:t xml:space="preserve"> (weeds)</w:t>
      </w:r>
    </w:p>
    <w:p w14:paraId="6BD09A4D" w14:textId="4131F277" w:rsidR="00097DE1" w:rsidRDefault="00C670E2" w:rsidP="00C670E2">
      <w:pPr>
        <w:pStyle w:val="ListBullet"/>
      </w:pPr>
      <w:r w:rsidRPr="00C670E2">
        <w:t>I</w:t>
      </w:r>
      <w:r w:rsidR="00097DE1" w:rsidRPr="00C670E2">
        <w:t>nvasive fauna</w:t>
      </w:r>
    </w:p>
    <w:p w14:paraId="5405309D" w14:textId="7D200CA0" w:rsidR="00D95E53" w:rsidRPr="00C670E2" w:rsidRDefault="001E3286" w:rsidP="00C670E2">
      <w:pPr>
        <w:pStyle w:val="ListBullet"/>
      </w:pPr>
      <w:r>
        <w:t xml:space="preserve">Disease, </w:t>
      </w:r>
      <w:r w:rsidR="00D95E53">
        <w:t>pathogens</w:t>
      </w:r>
      <w:r>
        <w:t xml:space="preserve"> and dieback</w:t>
      </w:r>
    </w:p>
    <w:p w14:paraId="3CBC6E64" w14:textId="3D9A9AAA" w:rsidR="00097DE1" w:rsidRPr="00C670E2" w:rsidRDefault="00C93E9D" w:rsidP="00C670E2">
      <w:pPr>
        <w:pStyle w:val="ListBullet"/>
      </w:pPr>
      <w:r w:rsidRPr="00C670E2">
        <w:t>I</w:t>
      </w:r>
      <w:r w:rsidR="00097DE1" w:rsidRPr="00C670E2">
        <w:t>mpacts resulting from agricultural activities, including grazing</w:t>
      </w:r>
      <w:r w:rsidR="0019030A">
        <w:t xml:space="preserve"> and nutrient enrichment</w:t>
      </w:r>
    </w:p>
    <w:p w14:paraId="71790931" w14:textId="619175C9" w:rsidR="00097DE1" w:rsidRPr="00C670E2" w:rsidRDefault="00C93E9D" w:rsidP="00C670E2">
      <w:pPr>
        <w:pStyle w:val="ListBullet"/>
      </w:pPr>
      <w:r w:rsidRPr="00C670E2">
        <w:t>C</w:t>
      </w:r>
      <w:r w:rsidR="00097DE1" w:rsidRPr="00C670E2">
        <w:t>hanges to hydrology, including from flood mitigation and drainage works</w:t>
      </w:r>
      <w:r w:rsidR="0019030A">
        <w:t>, roads and bridges, housing and industrial development and forestry</w:t>
      </w:r>
    </w:p>
    <w:p w14:paraId="4B62950F" w14:textId="119A10C7" w:rsidR="00097DE1" w:rsidRPr="00C670E2" w:rsidRDefault="00C93E9D" w:rsidP="00C670E2">
      <w:pPr>
        <w:pStyle w:val="ListBullet"/>
      </w:pPr>
      <w:r w:rsidRPr="00C670E2">
        <w:t>I</w:t>
      </w:r>
      <w:r w:rsidR="00097DE1" w:rsidRPr="00C670E2">
        <w:t>nappropriate fire regimes</w:t>
      </w:r>
    </w:p>
    <w:p w14:paraId="1FFD4ED2" w14:textId="3267D19C" w:rsidR="00097DE1" w:rsidRPr="00C670E2" w:rsidRDefault="00C93E9D" w:rsidP="00C670E2">
      <w:pPr>
        <w:pStyle w:val="ListBullet"/>
      </w:pPr>
      <w:r w:rsidRPr="00C670E2">
        <w:t>I</w:t>
      </w:r>
      <w:r w:rsidR="00097DE1" w:rsidRPr="00C670E2">
        <w:t xml:space="preserve">mpacts resulting from </w:t>
      </w:r>
      <w:r w:rsidR="0019030A">
        <w:t xml:space="preserve">urbanisation and </w:t>
      </w:r>
      <w:r w:rsidR="00097DE1" w:rsidRPr="00C670E2">
        <w:t>recreational activity; and</w:t>
      </w:r>
    </w:p>
    <w:p w14:paraId="53C5971E" w14:textId="2E010961" w:rsidR="00097DE1" w:rsidRPr="003215C6" w:rsidRDefault="00C670E2" w:rsidP="00C670E2">
      <w:pPr>
        <w:pStyle w:val="ListBullet"/>
      </w:pPr>
      <w:r w:rsidRPr="00C670E2">
        <w:t>C</w:t>
      </w:r>
      <w:r w:rsidR="00097DE1" w:rsidRPr="00C670E2">
        <w:t>limate change, including sea level</w:t>
      </w:r>
      <w:r w:rsidR="00097DE1" w:rsidRPr="003215C6">
        <w:t xml:space="preserve"> rise</w:t>
      </w:r>
      <w:r w:rsidR="0019030A">
        <w:t>, heat stress</w:t>
      </w:r>
      <w:r w:rsidR="00097DE1">
        <w:t xml:space="preserve"> and changes to flow regimes</w:t>
      </w:r>
      <w:r w:rsidR="00097DE1" w:rsidRPr="003215C6">
        <w:t>.</w:t>
      </w:r>
    </w:p>
    <w:p w14:paraId="0A2C0E43" w14:textId="7C7A09A7" w:rsidR="00097DE1" w:rsidRPr="003D1310" w:rsidRDefault="00097DE1" w:rsidP="003D1310">
      <w:pPr>
        <w:rPr>
          <w:rStyle w:val="Emphasis"/>
        </w:rPr>
      </w:pPr>
      <w:r w:rsidRPr="003D1310">
        <w:rPr>
          <w:rStyle w:val="Emphasis"/>
        </w:rPr>
        <w:t>Clearing and fragmentation</w:t>
      </w:r>
    </w:p>
    <w:p w14:paraId="1F2BFA49" w14:textId="017F470F" w:rsidR="00EA748B" w:rsidRDefault="00EA748B" w:rsidP="00C670E2">
      <w:pPr>
        <w:pStyle w:val="Paragraph"/>
      </w:pPr>
      <w:r w:rsidRPr="00EB712A">
        <w:t xml:space="preserve">Coastal floodplains </w:t>
      </w:r>
      <w:r>
        <w:t>were severely cleared and modified</w:t>
      </w:r>
      <w:r w:rsidRPr="00EA748B">
        <w:t xml:space="preserve"> </w:t>
      </w:r>
      <w:r>
        <w:t>primarily for agricultural development soon after European occupation. Large areas of forested wetlands are now occupied by exotic pastures grazed by cattle, ma</w:t>
      </w:r>
      <w:r w:rsidR="001A64F6">
        <w:t xml:space="preserve">rket gardens, sorghum, poplars, </w:t>
      </w:r>
      <w:r>
        <w:t>turf, can</w:t>
      </w:r>
      <w:r w:rsidR="00E209C4">
        <w:t>e</w:t>
      </w:r>
      <w:r>
        <w:t xml:space="preserve"> fields and other cropping enterprises. Overall at least 70</w:t>
      </w:r>
      <w:r w:rsidR="001A64F6">
        <w:t xml:space="preserve"> per cent</w:t>
      </w:r>
      <w:r>
        <w:t xml:space="preserve"> of native vegetation on the coastal floodplains in New South Wales has been destroyed since European settlement (</w:t>
      </w:r>
      <w:r w:rsidR="001A64F6">
        <w:t>Keith</w:t>
      </w:r>
      <w:r w:rsidR="0031021A">
        <w:t> </w:t>
      </w:r>
      <w:r w:rsidR="001A64F6">
        <w:t xml:space="preserve">2004; </w:t>
      </w:r>
      <w:r>
        <w:t xml:space="preserve">Keith </w:t>
      </w:r>
      <w:r w:rsidR="0031021A">
        <w:t>&amp;</w:t>
      </w:r>
      <w:r>
        <w:t xml:space="preserve"> Scott 2005</w:t>
      </w:r>
      <w:r w:rsidR="00275E04">
        <w:t>;</w:t>
      </w:r>
      <w:r>
        <w:t xml:space="preserve"> Good </w:t>
      </w:r>
      <w:r w:rsidRPr="00A90D2B">
        <w:rPr>
          <w:i/>
        </w:rPr>
        <w:t>et al</w:t>
      </w:r>
      <w:r>
        <w:t xml:space="preserve">. 2017). As the floodplain eucalypt forest occurs on the most productive floodplain landscapes </w:t>
      </w:r>
      <w:r w:rsidR="00B15F91">
        <w:t xml:space="preserve">of the forested wetlands, it is likely that an even </w:t>
      </w:r>
      <w:r>
        <w:t xml:space="preserve">greater portion of this this ecological community has been cleared. The remaining native vegetation is often degraded and has a patchy distribution across its range. </w:t>
      </w:r>
    </w:p>
    <w:p w14:paraId="4F32B9C7" w14:textId="4D4B7B81" w:rsidR="004B0F8A" w:rsidRDefault="00EA748B" w:rsidP="00275E04">
      <w:pPr>
        <w:pStyle w:val="Paragraph"/>
        <w:ind w:right="-330"/>
      </w:pPr>
      <w:r>
        <w:t xml:space="preserve">Clearing has tended to be greater in the northern subtropical areas than in the south. In the Tweed lowlands, Pressey </w:t>
      </w:r>
      <w:r w:rsidR="0031021A">
        <w:t>&amp;</w:t>
      </w:r>
      <w:r>
        <w:t xml:space="preserve"> Griffith (</w:t>
      </w:r>
      <w:r w:rsidR="001A64F6">
        <w:t>1992) estimated that less than three per cent</w:t>
      </w:r>
      <w:r>
        <w:t xml:space="preserve"> of the original </w:t>
      </w:r>
      <w:r w:rsidR="00B15F91">
        <w:t>f</w:t>
      </w:r>
      <w:r>
        <w:t>loo</w:t>
      </w:r>
      <w:r w:rsidR="00B15F91">
        <w:t>dplain f</w:t>
      </w:r>
      <w:r w:rsidR="006642E5">
        <w:t xml:space="preserve">orest remained in 1985 while in Queensland less than </w:t>
      </w:r>
      <w:r w:rsidR="001A64F6">
        <w:t>nine per cent</w:t>
      </w:r>
      <w:r w:rsidR="006642E5">
        <w:t xml:space="preserve"> of the </w:t>
      </w:r>
      <w:r w:rsidR="004B0F8A">
        <w:t>Queensland Blue Gum</w:t>
      </w:r>
      <w:r w:rsidR="00E209C4">
        <w:t xml:space="preserve"> (</w:t>
      </w:r>
      <w:r w:rsidR="00E209C4" w:rsidRPr="00E209C4">
        <w:rPr>
          <w:i/>
        </w:rPr>
        <w:t>Eucalyptus tereticornis</w:t>
      </w:r>
      <w:r w:rsidR="00E209C4">
        <w:t>)</w:t>
      </w:r>
      <w:r w:rsidR="004B0F8A">
        <w:t xml:space="preserve"> alluvial forest remain (</w:t>
      </w:r>
      <w:r w:rsidR="00E05AAF">
        <w:rPr>
          <w:color w:val="000000"/>
        </w:rPr>
        <w:t>SEQ Catchments 2016</w:t>
      </w:r>
      <w:r w:rsidR="004B0F8A" w:rsidRPr="002B1490">
        <w:rPr>
          <w:color w:val="000000"/>
        </w:rPr>
        <w:t>)</w:t>
      </w:r>
      <w:r w:rsidR="004B0F8A">
        <w:rPr>
          <w:color w:val="000000"/>
        </w:rPr>
        <w:t xml:space="preserve">. In the </w:t>
      </w:r>
      <w:r w:rsidR="004B0F8A">
        <w:t>Lower Hunter and Central Coast region less than 25</w:t>
      </w:r>
      <w:r w:rsidR="001A64F6">
        <w:t xml:space="preserve"> per cent</w:t>
      </w:r>
      <w:r w:rsidR="004B0F8A">
        <w:t xml:space="preserve"> to 40</w:t>
      </w:r>
      <w:r w:rsidR="001A64F6">
        <w:t xml:space="preserve"> per cent</w:t>
      </w:r>
      <w:r w:rsidR="004B0F8A">
        <w:t xml:space="preserve"> of coastal floodplain forest and wetlands remained during 1992 (NPWS 2000). Only </w:t>
      </w:r>
      <w:r w:rsidR="001A64F6">
        <w:t>seven per cent</w:t>
      </w:r>
      <w:r w:rsidR="004B0F8A">
        <w:t xml:space="preserve"> was estimated to remain on the Cumberland Plain in </w:t>
      </w:r>
      <w:r w:rsidR="001A64F6">
        <w:t>2013</w:t>
      </w:r>
      <w:r w:rsidR="004B0F8A">
        <w:t xml:space="preserve"> (</w:t>
      </w:r>
      <w:r w:rsidR="001A64F6">
        <w:t>NSW OEH 2013a</w:t>
      </w:r>
      <w:r w:rsidR="004B0F8A">
        <w:t>) and less than 20</w:t>
      </w:r>
      <w:r w:rsidR="001A64F6">
        <w:t xml:space="preserve"> per cent</w:t>
      </w:r>
      <w:r w:rsidR="004B0F8A">
        <w:t xml:space="preserve"> for the Sydney-South Coast region in mid 1990s (Tindall </w:t>
      </w:r>
      <w:r w:rsidR="004B0F8A" w:rsidRPr="00A90D2B">
        <w:rPr>
          <w:i/>
        </w:rPr>
        <w:t>et al</w:t>
      </w:r>
      <w:r w:rsidR="000756D6">
        <w:t>.</w:t>
      </w:r>
      <w:r w:rsidR="001A64F6">
        <w:t xml:space="preserve"> 2004). Further south less than</w:t>
      </w:r>
      <w:r w:rsidR="004B0F8A">
        <w:t xml:space="preserve"> 30</w:t>
      </w:r>
      <w:r w:rsidR="001A64F6">
        <w:t xml:space="preserve"> per cent</w:t>
      </w:r>
      <w:r w:rsidR="004B0F8A">
        <w:t xml:space="preserve"> is estimated to remain in the Eden region (Keith </w:t>
      </w:r>
      <w:r w:rsidR="0031021A">
        <w:t>&amp;</w:t>
      </w:r>
      <w:r w:rsidR="004B0F8A">
        <w:t xml:space="preserve"> Bedward 1999) while in Victoria aroun</w:t>
      </w:r>
      <w:r w:rsidR="00B15F91">
        <w:t>d 36</w:t>
      </w:r>
      <w:r w:rsidR="001A64F6">
        <w:t xml:space="preserve"> per cent</w:t>
      </w:r>
      <w:r w:rsidR="004B0F8A">
        <w:t xml:space="preserve"> of the ecological community is estimated to remain. </w:t>
      </w:r>
    </w:p>
    <w:p w14:paraId="7F4FF274" w14:textId="3B28B1A6" w:rsidR="00E209C4" w:rsidRDefault="00EB712A" w:rsidP="00C670E2">
      <w:pPr>
        <w:pStyle w:val="Paragraph"/>
      </w:pPr>
      <w:r>
        <w:t xml:space="preserve">In areas now protected </w:t>
      </w:r>
      <w:r w:rsidR="00BB4B93">
        <w:t>(</w:t>
      </w:r>
      <w:r w:rsidR="000756D6">
        <w:t>for example,</w:t>
      </w:r>
      <w:r w:rsidR="00BB4B93">
        <w:t xml:space="preserve"> state forests and national parks) </w:t>
      </w:r>
      <w:r>
        <w:t>there is evidence of early clearing of pockets of floodplain vegetation</w:t>
      </w:r>
      <w:r w:rsidR="0051328A">
        <w:t xml:space="preserve"> p</w:t>
      </w:r>
      <w:r w:rsidR="001C0460">
        <w:t>rior to areas being protected, leaving native f</w:t>
      </w:r>
      <w:r w:rsidR="00BB4B93">
        <w:t xml:space="preserve">orest </w:t>
      </w:r>
      <w:r w:rsidR="001C0460">
        <w:t xml:space="preserve">and woodlands on the </w:t>
      </w:r>
      <w:r w:rsidR="00BB4B93">
        <w:t xml:space="preserve">slopes with </w:t>
      </w:r>
      <w:r w:rsidR="00CF3048">
        <w:t xml:space="preserve">mostly </w:t>
      </w:r>
      <w:r w:rsidR="00BB4B93">
        <w:t xml:space="preserve">cleared </w:t>
      </w:r>
      <w:r w:rsidR="001C0460">
        <w:t>river flats</w:t>
      </w:r>
      <w:r w:rsidR="00BB4B93">
        <w:t>.</w:t>
      </w:r>
      <w:r w:rsidR="001C0460">
        <w:t xml:space="preserve"> </w:t>
      </w:r>
      <w:r w:rsidR="00D270D4">
        <w:t xml:space="preserve">It is estimated from indicative mapping that less than 15 per cent of the ecological community is within the national reserve system as at May 2019. </w:t>
      </w:r>
    </w:p>
    <w:p w14:paraId="391548BF" w14:textId="207D858C" w:rsidR="00E209C4" w:rsidRPr="00691C6B" w:rsidRDefault="0051328A" w:rsidP="00C670E2">
      <w:pPr>
        <w:pStyle w:val="Paragraph"/>
      </w:pPr>
      <w:r>
        <w:t>Outside</w:t>
      </w:r>
      <w:r w:rsidR="00EB712A">
        <w:t xml:space="preserve"> of </w:t>
      </w:r>
      <w:r w:rsidR="00E209C4">
        <w:t>protected areas</w:t>
      </w:r>
      <w:r w:rsidR="00BB4B93">
        <w:t xml:space="preserve">, </w:t>
      </w:r>
      <w:r w:rsidR="00E209C4">
        <w:t xml:space="preserve">land clearing continues to threaten the ecological community as rural enterprises and hobby farms expand into the upper reaches of floodplains and through the expansion of major cities and rural centres with the construction of new housing estates, industrial development and recreational facilities. In recent years, clearing rates have been </w:t>
      </w:r>
      <w:r w:rsidR="00E209C4">
        <w:lastRenderedPageBreak/>
        <w:t xml:space="preserve">highest in southern Queensland and northern New South Wales (Bradshaw 2012 in Good </w:t>
      </w:r>
      <w:r w:rsidR="00E209C4" w:rsidRPr="00A90D2B">
        <w:rPr>
          <w:i/>
        </w:rPr>
        <w:t>et al</w:t>
      </w:r>
      <w:r w:rsidR="00E209C4">
        <w:t xml:space="preserve">. 2017), as well as on the Cumberland Plains in South West Sydney. </w:t>
      </w:r>
      <w:r w:rsidR="00BB4B93">
        <w:t xml:space="preserve">Remnants </w:t>
      </w:r>
      <w:r w:rsidR="001C0460">
        <w:t xml:space="preserve">are </w:t>
      </w:r>
      <w:r w:rsidR="00BB4B93">
        <w:t xml:space="preserve">often only vegetation left in </w:t>
      </w:r>
      <w:r w:rsidR="00E209C4">
        <w:t xml:space="preserve">a </w:t>
      </w:r>
      <w:r w:rsidR="00BB4B93">
        <w:t>cleared landscape and may be a small</w:t>
      </w:r>
      <w:r w:rsidR="001C0460">
        <w:t xml:space="preserve"> strip along rivers and creeks which has been less suitable for development, however with increasing pressure for land, and hydrological alteration, these areas are seeing increased development and may be at risk in the future. As </w:t>
      </w:r>
      <w:r w:rsidR="004748EA">
        <w:t>the C</w:t>
      </w:r>
      <w:r w:rsidR="001C0460">
        <w:t xml:space="preserve">oastal floodplain </w:t>
      </w:r>
      <w:r w:rsidR="00BF2F31">
        <w:t>eucalypt</w:t>
      </w:r>
      <w:r w:rsidR="001C0460">
        <w:t xml:space="preserve"> forest often occur as small patches in a mosaic environment, connectivity with other patches of the ecological community within the mosaic, as well as to the adjacent rivers and streams, is important. </w:t>
      </w:r>
      <w:r w:rsidR="00BA42AD">
        <w:t>Longitudinal patches along rivers and creeks provide connectivity between uplands and lowlands and between scattered remnants of the ecological community along the floodplain (</w:t>
      </w:r>
      <w:r w:rsidR="00E05AAF">
        <w:t xml:space="preserve">Healthy Land </w:t>
      </w:r>
      <w:r w:rsidR="0031021A">
        <w:t>and</w:t>
      </w:r>
      <w:r w:rsidR="00E05AAF">
        <w:t xml:space="preserve"> Water 2017)</w:t>
      </w:r>
      <w:r w:rsidR="00BA42AD">
        <w:t xml:space="preserve">. </w:t>
      </w:r>
      <w:r w:rsidR="001C0460">
        <w:t xml:space="preserve">Few individual patches </w:t>
      </w:r>
      <w:r w:rsidR="00B15F91">
        <w:t xml:space="preserve">that remain </w:t>
      </w:r>
      <w:r w:rsidR="001C0460">
        <w:t xml:space="preserve">are large enough on their own to provide sufficient species and genetic diversity to ensure their long term survival. The loss of individual small patches therefore also has an impact on surrounding patches and the ecological community overall as this connectivity is broken. </w:t>
      </w:r>
      <w:r w:rsidR="00E209C4">
        <w:t xml:space="preserve">The ongoing loss of remnants of the ecological community, plus the decreased size of remaining remnants, lead to greater vulnerability to threats due to fragmentation and the impacts of edge effects. Where this ecological community persists as a long, narrow patch </w:t>
      </w:r>
      <w:r w:rsidR="00E209C4" w:rsidRPr="00691C6B">
        <w:t>along rivers and waterways, the edge effects can be even greater</w:t>
      </w:r>
      <w:r w:rsidR="00691C6B" w:rsidRPr="00691C6B">
        <w:t>. Small or linear patches have a large edge to area ratio</w:t>
      </w:r>
      <w:r w:rsidR="00691C6B">
        <w:t xml:space="preserve"> which is</w:t>
      </w:r>
      <w:r w:rsidR="00691C6B" w:rsidRPr="00691C6B">
        <w:t xml:space="preserve"> likely to allow the introduction of weeds and incursions by feral animals, and alter microclimates, making the ecological community more vulnerable to damage during droughts. The associated loss in physical and ecological connectivity is likely to limit regeneration if there are no nearby sources of seeds and may also affect animals that require connected links to disperse, or have a large home range. </w:t>
      </w:r>
    </w:p>
    <w:p w14:paraId="4A9CB6A5" w14:textId="23919228" w:rsidR="00E206D3" w:rsidRPr="003D1310" w:rsidRDefault="00E206D3" w:rsidP="003D1310">
      <w:pPr>
        <w:rPr>
          <w:rStyle w:val="Emphasis"/>
        </w:rPr>
      </w:pPr>
      <w:r w:rsidRPr="003D1310">
        <w:rPr>
          <w:rStyle w:val="Emphasis"/>
        </w:rPr>
        <w:t>Invasive plant species</w:t>
      </w:r>
      <w:bookmarkEnd w:id="298"/>
      <w:r w:rsidR="00A1092E" w:rsidRPr="003D1310">
        <w:rPr>
          <w:rStyle w:val="Emphasis"/>
        </w:rPr>
        <w:t xml:space="preserve"> (weeds)</w:t>
      </w:r>
    </w:p>
    <w:p w14:paraId="48CF4A8C" w14:textId="467343F7" w:rsidR="00FD0C55" w:rsidRDefault="00E206D3" w:rsidP="00C670E2">
      <w:pPr>
        <w:pStyle w:val="Paragraph"/>
      </w:pPr>
      <w:r w:rsidRPr="00053393">
        <w:t>Invasion by non-native plants is</w:t>
      </w:r>
      <w:r w:rsidR="00CF3048">
        <w:t xml:space="preserve"> a major threat to this ecological community (Keith </w:t>
      </w:r>
      <w:r w:rsidR="0031021A">
        <w:t xml:space="preserve">&amp; </w:t>
      </w:r>
      <w:r w:rsidR="00CF3048">
        <w:t>Scott</w:t>
      </w:r>
      <w:r w:rsidR="0031021A">
        <w:t> </w:t>
      </w:r>
      <w:r w:rsidR="00CF3048">
        <w:t xml:space="preserve">2005; Tozer </w:t>
      </w:r>
      <w:r w:rsidR="00CF3048" w:rsidRPr="0031021A">
        <w:rPr>
          <w:i/>
        </w:rPr>
        <w:t>et al</w:t>
      </w:r>
      <w:r w:rsidR="00CF3048">
        <w:t>. 2010). It is often the</w:t>
      </w:r>
      <w:r w:rsidRPr="00053393">
        <w:t xml:space="preserve"> result of physical disturbance to the vegetation structure</w:t>
      </w:r>
      <w:r w:rsidRPr="00790E15">
        <w:t xml:space="preserve"> of the community</w:t>
      </w:r>
      <w:r>
        <w:t xml:space="preserve">; </w:t>
      </w:r>
      <w:r w:rsidRPr="00790E15">
        <w:t>dumping of landfill</w:t>
      </w:r>
      <w:r>
        <w:t>/</w:t>
      </w:r>
      <w:r w:rsidRPr="00790E15">
        <w:t>rubbish and garden refuse</w:t>
      </w:r>
      <w:r>
        <w:t xml:space="preserve">; </w:t>
      </w:r>
      <w:r w:rsidR="00C264D5" w:rsidRPr="00790E15">
        <w:t xml:space="preserve">construction </w:t>
      </w:r>
      <w:r w:rsidR="00C264D5">
        <w:t>of roads and other utilities,</w:t>
      </w:r>
      <w:r w:rsidR="00C264D5" w:rsidRPr="00790E15">
        <w:t xml:space="preserve"> </w:t>
      </w:r>
      <w:r w:rsidRPr="00790E15">
        <w:t>polluted runoff from urban and agricultural areas</w:t>
      </w:r>
      <w:r>
        <w:t xml:space="preserve"> </w:t>
      </w:r>
      <w:r w:rsidR="00C264D5">
        <w:t>and</w:t>
      </w:r>
      <w:r w:rsidRPr="00790E15">
        <w:t xml:space="preserve"> grazing by domestic livestock</w:t>
      </w:r>
      <w:r w:rsidR="006649CE">
        <w:t xml:space="preserve"> and cropping</w:t>
      </w:r>
      <w:r w:rsidRPr="00790E15">
        <w:t>.</w:t>
      </w:r>
      <w:r w:rsidR="006649CE">
        <w:t xml:space="preserve"> </w:t>
      </w:r>
      <w:r w:rsidR="007043DA">
        <w:t>In Western Sydney, the ecological community in the Hawkesbury-Nepean has seen a recent invasion by Prickly Pear and Tige</w:t>
      </w:r>
      <w:r w:rsidR="00A90D2B">
        <w:t>r Pear (</w:t>
      </w:r>
      <w:r w:rsidR="000615D0">
        <w:t>Ridgeway</w:t>
      </w:r>
      <w:r w:rsidR="00A90D2B">
        <w:t xml:space="preserve"> P</w:t>
      </w:r>
      <w:r w:rsidR="000615D0">
        <w:t xml:space="preserve"> pers. comm.</w:t>
      </w:r>
      <w:r w:rsidR="007043DA">
        <w:t xml:space="preserve"> 2019).  </w:t>
      </w:r>
      <w:r w:rsidR="00FD0C55">
        <w:t xml:space="preserve">Floodplain communities are also susceptible to weeds following natural disturbance such as flooding. Weed seeds can be transported by water, wind and by birds. </w:t>
      </w:r>
    </w:p>
    <w:p w14:paraId="21242E02" w14:textId="6A859A50" w:rsidR="006649CE" w:rsidRDefault="006649CE" w:rsidP="00C670E2">
      <w:pPr>
        <w:pStyle w:val="Paragraph"/>
      </w:pPr>
      <w:r>
        <w:t>Physical disturbance reduce</w:t>
      </w:r>
      <w:r w:rsidR="00FD0C55">
        <w:t>s</w:t>
      </w:r>
      <w:r>
        <w:t xml:space="preserve"> the ability of native plant communities to compete with invading species</w:t>
      </w:r>
      <w:r w:rsidR="00FD0C55">
        <w:t>,</w:t>
      </w:r>
      <w:r>
        <w:t xml:space="preserve"> while also directly providing bare soil and resource to allow non-native species to establish. Once established weeds can change nutrient cycling, species composition, structure, habitat values and fire regimes in the ecological community (Good </w:t>
      </w:r>
      <w:r w:rsidRPr="000615D0">
        <w:rPr>
          <w:i/>
        </w:rPr>
        <w:t>et al</w:t>
      </w:r>
      <w:r w:rsidR="00275E04">
        <w:t>.</w:t>
      </w:r>
      <w:r>
        <w:t xml:space="preserve"> 2017).</w:t>
      </w:r>
      <w:r w:rsidR="00FD0C55">
        <w:t xml:space="preserve"> </w:t>
      </w:r>
    </w:p>
    <w:p w14:paraId="565A9004" w14:textId="20F42B63" w:rsidR="006B0C05" w:rsidRDefault="00C04114" w:rsidP="00C670E2">
      <w:pPr>
        <w:pStyle w:val="Paragraph"/>
      </w:pPr>
      <w:r>
        <w:t>The ecological community</w:t>
      </w:r>
      <w:r w:rsidR="006B0C05">
        <w:t xml:space="preserve"> </w:t>
      </w:r>
      <w:r>
        <w:t>is</w:t>
      </w:r>
      <w:r w:rsidR="006B0C05">
        <w:t xml:space="preserve"> </w:t>
      </w:r>
      <w:r w:rsidR="006B0C05" w:rsidRPr="00171507">
        <w:t>prone to</w:t>
      </w:r>
      <w:r w:rsidR="006B0C05">
        <w:t xml:space="preserve"> </w:t>
      </w:r>
      <w:r w:rsidR="006B0C05" w:rsidRPr="00171507">
        <w:t>invasion by a number of environmental weeds that have a</w:t>
      </w:r>
      <w:r w:rsidR="006B0C05">
        <w:t xml:space="preserve"> </w:t>
      </w:r>
      <w:r w:rsidR="006B0C05" w:rsidRPr="00171507">
        <w:t>capacity to alter the species composition of the ecosystem</w:t>
      </w:r>
      <w:r w:rsidR="006B0C05">
        <w:t xml:space="preserve"> </w:t>
      </w:r>
      <w:r w:rsidR="006B0C05" w:rsidRPr="00171507">
        <w:t xml:space="preserve">through time. The high risk species include </w:t>
      </w:r>
      <w:r w:rsidR="00B15F91" w:rsidRPr="006B0C05">
        <w:rPr>
          <w:i/>
        </w:rPr>
        <w:t>Baccharis halimifolia</w:t>
      </w:r>
      <w:r w:rsidR="00B15F91" w:rsidRPr="00171507">
        <w:t xml:space="preserve"> </w:t>
      </w:r>
      <w:r w:rsidR="00B15F91">
        <w:t>(</w:t>
      </w:r>
      <w:r w:rsidR="006B0C05" w:rsidRPr="00171507">
        <w:t xml:space="preserve">Groundsel Bush), </w:t>
      </w:r>
      <w:r w:rsidR="00B15F91" w:rsidRPr="006B0C05">
        <w:rPr>
          <w:i/>
        </w:rPr>
        <w:t>Pinus elliottii</w:t>
      </w:r>
      <w:r w:rsidR="00B15F91" w:rsidRPr="00171507">
        <w:t xml:space="preserve"> </w:t>
      </w:r>
      <w:r w:rsidR="00B15F91">
        <w:t>(</w:t>
      </w:r>
      <w:r w:rsidR="006B0C05" w:rsidRPr="00171507">
        <w:t xml:space="preserve">Slash Pine), </w:t>
      </w:r>
      <w:r w:rsidR="00B15F91" w:rsidRPr="006B0C05">
        <w:rPr>
          <w:i/>
        </w:rPr>
        <w:t>Lantana camara</w:t>
      </w:r>
      <w:r w:rsidR="00B15F91" w:rsidRPr="00171507">
        <w:t xml:space="preserve"> </w:t>
      </w:r>
      <w:r w:rsidR="00B15F91">
        <w:t>(</w:t>
      </w:r>
      <w:r w:rsidR="006B0C05" w:rsidRPr="00171507">
        <w:t xml:space="preserve">Lantana) and </w:t>
      </w:r>
      <w:r w:rsidR="00B15F91" w:rsidRPr="006B0C05">
        <w:rPr>
          <w:i/>
        </w:rPr>
        <w:t>Cinnamomum camphora</w:t>
      </w:r>
      <w:r w:rsidR="00B15F91" w:rsidRPr="00171507">
        <w:t xml:space="preserve"> </w:t>
      </w:r>
      <w:r w:rsidR="00B15F91">
        <w:t>(</w:t>
      </w:r>
      <w:r w:rsidR="006B0C05" w:rsidRPr="00171507">
        <w:t>Camphor Laurel</w:t>
      </w:r>
      <w:r w:rsidR="00B15F91">
        <w:t>)</w:t>
      </w:r>
      <w:r w:rsidR="006B0C05" w:rsidRPr="00171507">
        <w:t>.</w:t>
      </w:r>
      <w:r w:rsidR="006B0C05">
        <w:t xml:space="preserve"> </w:t>
      </w:r>
      <w:r w:rsidR="006B0C05" w:rsidRPr="00171507">
        <w:t>Many other weeds have the potential to invade patches that</w:t>
      </w:r>
      <w:r w:rsidR="006B0C05">
        <w:t xml:space="preserve"> </w:t>
      </w:r>
      <w:r w:rsidR="00B15F91">
        <w:t xml:space="preserve">are close to urban settlement, </w:t>
      </w:r>
      <w:r w:rsidR="006B0C05" w:rsidRPr="00171507">
        <w:t xml:space="preserve">especially if the ecosystem </w:t>
      </w:r>
      <w:r w:rsidR="006B0C05" w:rsidRPr="00171507">
        <w:lastRenderedPageBreak/>
        <w:t>has</w:t>
      </w:r>
      <w:r w:rsidR="006B0C05">
        <w:t xml:space="preserve"> </w:t>
      </w:r>
      <w:r w:rsidR="00B15F91">
        <w:t xml:space="preserve">not been burnt for a long time, including </w:t>
      </w:r>
      <w:r w:rsidR="00B15F91" w:rsidRPr="006B0C05">
        <w:rPr>
          <w:i/>
        </w:rPr>
        <w:t>Ulmus parvifolia</w:t>
      </w:r>
      <w:r w:rsidR="00B15F91" w:rsidRPr="00171507">
        <w:t xml:space="preserve"> </w:t>
      </w:r>
      <w:r w:rsidR="00B15F91">
        <w:t>(</w:t>
      </w:r>
      <w:r w:rsidR="006B0C05" w:rsidRPr="00171507">
        <w:t xml:space="preserve">Chinese Elm), </w:t>
      </w:r>
      <w:r w:rsidR="00B15F91" w:rsidRPr="006B0C05">
        <w:rPr>
          <w:i/>
        </w:rPr>
        <w:t>Thevetia peruviana</w:t>
      </w:r>
      <w:r w:rsidR="00B15F91" w:rsidRPr="00171507">
        <w:t xml:space="preserve"> </w:t>
      </w:r>
      <w:r w:rsidR="00B15F91">
        <w:t>(</w:t>
      </w:r>
      <w:r w:rsidR="006B0C05" w:rsidRPr="00171507">
        <w:t>Yellow Oleander</w:t>
      </w:r>
      <w:r w:rsidR="00B15F91">
        <w:t xml:space="preserve">) </w:t>
      </w:r>
      <w:r w:rsidR="006B0C05" w:rsidRPr="00171507">
        <w:t>and</w:t>
      </w:r>
      <w:r w:rsidR="006B0C05">
        <w:t xml:space="preserve"> </w:t>
      </w:r>
      <w:r w:rsidR="00B15F91" w:rsidRPr="006B0C05">
        <w:rPr>
          <w:i/>
        </w:rPr>
        <w:t>Schinus terebinthifolius</w:t>
      </w:r>
      <w:r w:rsidR="00B15F91" w:rsidRPr="00171507">
        <w:t xml:space="preserve"> </w:t>
      </w:r>
      <w:r w:rsidR="00B15F91">
        <w:t>(Broad-leaved Pepper Tree</w:t>
      </w:r>
      <w:r w:rsidR="006B0C05" w:rsidRPr="00171507">
        <w:t>)</w:t>
      </w:r>
      <w:r w:rsidR="007043DA">
        <w:t xml:space="preserve"> (Healthy Land </w:t>
      </w:r>
      <w:r w:rsidR="00F3438F">
        <w:t>and</w:t>
      </w:r>
      <w:r w:rsidR="007043DA">
        <w:t xml:space="preserve"> Water 2017</w:t>
      </w:r>
      <w:r w:rsidR="006B0C05">
        <w:t xml:space="preserve">). </w:t>
      </w:r>
    </w:p>
    <w:p w14:paraId="4BB84F6F" w14:textId="47839B83" w:rsidR="00171507" w:rsidRDefault="003D0344" w:rsidP="00C670E2">
      <w:pPr>
        <w:pStyle w:val="Paragraph"/>
      </w:pPr>
      <w:r>
        <w:t>In rivers, streams and wetlands within the ecological community, n</w:t>
      </w:r>
      <w:r w:rsidR="00BA42AD" w:rsidRPr="00BA42AD">
        <w:t xml:space="preserve">ative aquatic and semi-aquatic plants and algae </w:t>
      </w:r>
      <w:r>
        <w:t xml:space="preserve">can </w:t>
      </w:r>
      <w:r w:rsidR="00BA42AD" w:rsidRPr="00BA42AD">
        <w:t>become a</w:t>
      </w:r>
      <w:r w:rsidR="00BA42AD">
        <w:t xml:space="preserve"> </w:t>
      </w:r>
      <w:r w:rsidR="00BA42AD" w:rsidRPr="00BA42AD">
        <w:t>nuisance due to excessive growth that occurs when shade is</w:t>
      </w:r>
      <w:r w:rsidR="00BA42AD">
        <w:t xml:space="preserve"> </w:t>
      </w:r>
      <w:r w:rsidR="00BA42AD" w:rsidRPr="00BA42AD">
        <w:t>removed and where there are increased levels of nutrients</w:t>
      </w:r>
      <w:r w:rsidR="00BA42AD">
        <w:t xml:space="preserve"> </w:t>
      </w:r>
      <w:r w:rsidR="00BA42AD" w:rsidRPr="00BA42AD">
        <w:t>and sediments. The number of introduced species that have</w:t>
      </w:r>
      <w:r w:rsidR="00BA42AD">
        <w:t xml:space="preserve"> </w:t>
      </w:r>
      <w:r w:rsidR="00BA42AD" w:rsidRPr="00BA42AD">
        <w:t>become established in waterways is higher in urban areas</w:t>
      </w:r>
      <w:r w:rsidR="00BA42AD">
        <w:t xml:space="preserve"> </w:t>
      </w:r>
      <w:r w:rsidR="00BA42AD" w:rsidRPr="00BA42AD">
        <w:t>due to garden escapees and nutrient rich run-off.</w:t>
      </w:r>
      <w:r w:rsidR="00BA42AD">
        <w:t xml:space="preserve"> </w:t>
      </w:r>
      <w:r w:rsidR="00171507">
        <w:t xml:space="preserve">(Healthy Land </w:t>
      </w:r>
      <w:r w:rsidR="00F3438F">
        <w:t>and</w:t>
      </w:r>
      <w:r w:rsidR="00171507">
        <w:t xml:space="preserve"> Water 2016). </w:t>
      </w:r>
    </w:p>
    <w:p w14:paraId="27B234F8" w14:textId="6AC69314" w:rsidR="00171507" w:rsidRDefault="00F41CAB" w:rsidP="00C670E2">
      <w:pPr>
        <w:pStyle w:val="Paragraph"/>
      </w:pPr>
      <w:r w:rsidRPr="00F41CAB">
        <w:t xml:space="preserve">The high levels of fertility and moisture make </w:t>
      </w:r>
      <w:r w:rsidR="001F5ED3">
        <w:t>the ecological community</w:t>
      </w:r>
      <w:r w:rsidRPr="00F41CAB">
        <w:t xml:space="preserve"> highly suited to the growth of serious environmental</w:t>
      </w:r>
      <w:r>
        <w:t xml:space="preserve"> </w:t>
      </w:r>
      <w:r w:rsidRPr="00F41CAB">
        <w:t>weeds including shade tolerant species. Lantana is a</w:t>
      </w:r>
      <w:r>
        <w:t xml:space="preserve"> </w:t>
      </w:r>
      <w:r w:rsidR="001F5ED3" w:rsidRPr="00F41CAB">
        <w:t>well-known</w:t>
      </w:r>
      <w:r w:rsidRPr="00F41CAB">
        <w:t xml:space="preserve"> and ubiquitous weed species</w:t>
      </w:r>
      <w:r w:rsidR="001F5ED3">
        <w:t xml:space="preserve"> in the subtropical extent</w:t>
      </w:r>
      <w:r w:rsidRPr="00F41CAB">
        <w:t>, but</w:t>
      </w:r>
      <w:r>
        <w:t xml:space="preserve"> </w:t>
      </w:r>
      <w:r w:rsidRPr="00F41CAB">
        <w:t xml:space="preserve">other weeds may include </w:t>
      </w:r>
      <w:r w:rsidR="00B15F91" w:rsidRPr="00B15F91">
        <w:rPr>
          <w:i/>
        </w:rPr>
        <w:t>Cinnamomum camphora</w:t>
      </w:r>
      <w:r w:rsidR="00B15F91" w:rsidRPr="00F41CAB">
        <w:t xml:space="preserve"> </w:t>
      </w:r>
      <w:r w:rsidR="00B15F91">
        <w:t>(</w:t>
      </w:r>
      <w:r w:rsidRPr="00F41CAB">
        <w:t xml:space="preserve">Camphor Laurel), </w:t>
      </w:r>
      <w:r w:rsidR="00B15F91" w:rsidRPr="00B15F91">
        <w:rPr>
          <w:i/>
        </w:rPr>
        <w:t>Ligustrum lucidum</w:t>
      </w:r>
      <w:r w:rsidR="00B15F91" w:rsidRPr="00F41CAB">
        <w:t xml:space="preserve"> </w:t>
      </w:r>
      <w:r w:rsidR="00B15F91">
        <w:t>(</w:t>
      </w:r>
      <w:r w:rsidRPr="00F41CAB">
        <w:t>Broad-leaved</w:t>
      </w:r>
      <w:r>
        <w:t xml:space="preserve"> </w:t>
      </w:r>
      <w:r w:rsidR="00B15F91">
        <w:t>Privet</w:t>
      </w:r>
      <w:r w:rsidRPr="00F41CAB">
        <w:t xml:space="preserve">), </w:t>
      </w:r>
      <w:r w:rsidR="00B15F91" w:rsidRPr="00B15F91">
        <w:rPr>
          <w:i/>
        </w:rPr>
        <w:t>Psidium guajava</w:t>
      </w:r>
      <w:r w:rsidR="00B15F91" w:rsidRPr="00F41CAB">
        <w:t xml:space="preserve"> </w:t>
      </w:r>
      <w:r w:rsidR="00B15F91">
        <w:t>(</w:t>
      </w:r>
      <w:r w:rsidRPr="00F41CAB">
        <w:t>Guava),</w:t>
      </w:r>
      <w:r>
        <w:t xml:space="preserve"> </w:t>
      </w:r>
      <w:r w:rsidR="00B15F91" w:rsidRPr="00B15F91">
        <w:rPr>
          <w:i/>
        </w:rPr>
        <w:t>Baccharis halimifolia</w:t>
      </w:r>
      <w:r w:rsidR="00B15F91" w:rsidRPr="00F41CAB">
        <w:t xml:space="preserve"> </w:t>
      </w:r>
      <w:r w:rsidR="00B15F91">
        <w:t>(Groundsel Bush</w:t>
      </w:r>
      <w:r w:rsidRPr="00F41CAB">
        <w:t xml:space="preserve">), </w:t>
      </w:r>
      <w:r w:rsidR="00B15F91" w:rsidRPr="00B15F91">
        <w:rPr>
          <w:i/>
        </w:rPr>
        <w:t>Solanum mauritianum</w:t>
      </w:r>
      <w:r w:rsidR="00B15F91" w:rsidRPr="00F41CAB">
        <w:t xml:space="preserve"> </w:t>
      </w:r>
      <w:r w:rsidR="00B15F91">
        <w:t>(</w:t>
      </w:r>
      <w:r w:rsidRPr="00F41CAB">
        <w:t xml:space="preserve">Wild Tobacco), </w:t>
      </w:r>
      <w:r w:rsidR="00B15F91" w:rsidRPr="00B15F91">
        <w:rPr>
          <w:i/>
        </w:rPr>
        <w:t>Senna pendula var. glabrata</w:t>
      </w:r>
      <w:r w:rsidR="00B15F91" w:rsidRPr="00F41CAB">
        <w:t xml:space="preserve"> </w:t>
      </w:r>
      <w:r w:rsidR="00B15F91">
        <w:t>(Easter Cassia</w:t>
      </w:r>
      <w:r w:rsidRPr="00F41CAB">
        <w:t xml:space="preserve">), </w:t>
      </w:r>
      <w:r w:rsidR="00B15F91" w:rsidRPr="00B15F91">
        <w:rPr>
          <w:i/>
        </w:rPr>
        <w:t>Melinis minutiflora</w:t>
      </w:r>
      <w:r w:rsidR="00B15F91" w:rsidRPr="00F41CAB">
        <w:t xml:space="preserve"> </w:t>
      </w:r>
      <w:r w:rsidR="00B15F91">
        <w:t>(</w:t>
      </w:r>
      <w:r w:rsidRPr="00F41CAB">
        <w:t>M</w:t>
      </w:r>
      <w:r w:rsidR="00B15F91">
        <w:t>olasses Grass</w:t>
      </w:r>
      <w:r w:rsidRPr="00F41CAB">
        <w:t xml:space="preserve">), </w:t>
      </w:r>
      <w:r w:rsidR="00B15F91" w:rsidRPr="00B15F91">
        <w:rPr>
          <w:i/>
        </w:rPr>
        <w:t>Ageratina adenophora</w:t>
      </w:r>
      <w:r w:rsidR="00B15F91" w:rsidRPr="00F41CAB">
        <w:t xml:space="preserve"> </w:t>
      </w:r>
      <w:r w:rsidR="00B15F91">
        <w:t>(</w:t>
      </w:r>
      <w:r w:rsidRPr="00F41CAB">
        <w:t xml:space="preserve">Crofton Weed), </w:t>
      </w:r>
      <w:r w:rsidR="00B15F91" w:rsidRPr="00B15F91">
        <w:rPr>
          <w:i/>
        </w:rPr>
        <w:t>Ageratum houstonianum</w:t>
      </w:r>
      <w:r w:rsidR="00B15F91" w:rsidRPr="00F41CAB">
        <w:t xml:space="preserve"> </w:t>
      </w:r>
      <w:r w:rsidR="00B15F91">
        <w:t>(Blue Billygoat Weed</w:t>
      </w:r>
      <w:r w:rsidR="00842F26">
        <w:t xml:space="preserve">), </w:t>
      </w:r>
      <w:r w:rsidR="00B15F91" w:rsidRPr="00B15F91">
        <w:rPr>
          <w:i/>
        </w:rPr>
        <w:t>Passiflora subpeltata</w:t>
      </w:r>
      <w:r w:rsidR="00B15F91">
        <w:t xml:space="preserve"> (White Passionfruit</w:t>
      </w:r>
      <w:r w:rsidRPr="00F41CAB">
        <w:t>) and</w:t>
      </w:r>
      <w:r>
        <w:t xml:space="preserve"> </w:t>
      </w:r>
      <w:r w:rsidRPr="00F41CAB">
        <w:t>introduced pasture grasses and legumes</w:t>
      </w:r>
      <w:r w:rsidR="00064DB9">
        <w:t xml:space="preserve"> </w:t>
      </w:r>
      <w:r w:rsidR="0054042A">
        <w:t>(SEQ Catchments 2016a)</w:t>
      </w:r>
      <w:r w:rsidR="00FF1147">
        <w:t>.</w:t>
      </w:r>
    </w:p>
    <w:p w14:paraId="205AF222" w14:textId="19728B43" w:rsidR="001F5ED3" w:rsidRDefault="001F5ED3" w:rsidP="00C670E2">
      <w:pPr>
        <w:pStyle w:val="Paragraph"/>
      </w:pPr>
      <w:r>
        <w:t xml:space="preserve">A list of weeds species that are found in the ecological community are provided in </w:t>
      </w:r>
      <w:r>
        <w:fldChar w:fldCharType="begin"/>
      </w:r>
      <w:r>
        <w:instrText xml:space="preserve"> REF _Ref7527009 \h </w:instrText>
      </w:r>
      <w:r>
        <w:fldChar w:fldCharType="separate"/>
      </w:r>
      <w:r w:rsidR="00E13E4C" w:rsidRPr="00B56711">
        <w:t>Table </w:t>
      </w:r>
      <w:r w:rsidR="00E13E4C">
        <w:rPr>
          <w:noProof/>
        </w:rPr>
        <w:t>6</w:t>
      </w:r>
      <w:r>
        <w:fldChar w:fldCharType="end"/>
      </w:r>
      <w:r>
        <w:t xml:space="preserve"> in appendix B. </w:t>
      </w:r>
    </w:p>
    <w:p w14:paraId="7726F267" w14:textId="77777777" w:rsidR="00E206D3" w:rsidRPr="003D1310" w:rsidRDefault="00E206D3" w:rsidP="003D1310">
      <w:pPr>
        <w:rPr>
          <w:rStyle w:val="Emphasis"/>
        </w:rPr>
      </w:pPr>
      <w:bookmarkStart w:id="299" w:name="_Toc490642703"/>
      <w:bookmarkStart w:id="300" w:name="_Toc491353040"/>
      <w:bookmarkStart w:id="301" w:name="_Toc491436066"/>
      <w:bookmarkStart w:id="302" w:name="_Toc491440204"/>
      <w:bookmarkStart w:id="303" w:name="_Toc491788414"/>
      <w:bookmarkStart w:id="304" w:name="_Toc527120744"/>
      <w:bookmarkStart w:id="305" w:name="_Toc530989271"/>
      <w:r w:rsidRPr="003D1310">
        <w:rPr>
          <w:rStyle w:val="Emphasis"/>
        </w:rPr>
        <w:t xml:space="preserve">Invasive </w:t>
      </w:r>
      <w:bookmarkEnd w:id="299"/>
      <w:r w:rsidRPr="003D1310">
        <w:rPr>
          <w:rStyle w:val="Emphasis"/>
        </w:rPr>
        <w:t>fauna</w:t>
      </w:r>
      <w:bookmarkEnd w:id="300"/>
      <w:bookmarkEnd w:id="301"/>
      <w:bookmarkEnd w:id="302"/>
      <w:bookmarkEnd w:id="303"/>
      <w:bookmarkEnd w:id="304"/>
      <w:bookmarkEnd w:id="305"/>
    </w:p>
    <w:p w14:paraId="2C2E4B63" w14:textId="5C7DCEE1" w:rsidR="00E206D3" w:rsidRPr="002E3B09" w:rsidRDefault="00E206D3" w:rsidP="00C670E2">
      <w:pPr>
        <w:pStyle w:val="Paragraph"/>
      </w:pPr>
      <w:r w:rsidRPr="002E3B09">
        <w:t xml:space="preserve">Like other coastal ecological communities, </w:t>
      </w:r>
      <w:r w:rsidR="004748EA">
        <w:t>the C</w:t>
      </w:r>
      <w:r w:rsidRPr="00010ECF">
        <w:t>oa</w:t>
      </w:r>
      <w:r>
        <w:t xml:space="preserve">stal </w:t>
      </w:r>
      <w:r w:rsidR="00F80D87">
        <w:t>f</w:t>
      </w:r>
      <w:r>
        <w:t xml:space="preserve">loodplain </w:t>
      </w:r>
      <w:r w:rsidR="00BF2F31">
        <w:t>eucalypt</w:t>
      </w:r>
      <w:r>
        <w:t xml:space="preserve"> </w:t>
      </w:r>
      <w:r w:rsidR="00F80D87">
        <w:t>f</w:t>
      </w:r>
      <w:r>
        <w:t>orest</w:t>
      </w:r>
      <w:r w:rsidR="00F80D87">
        <w:t xml:space="preserve"> </w:t>
      </w:r>
      <w:r w:rsidRPr="002E3B09">
        <w:t>is subject to a range of impacts from invasive animals. These include:</w:t>
      </w:r>
    </w:p>
    <w:p w14:paraId="070ED316" w14:textId="14F9972A" w:rsidR="00E206D3" w:rsidRPr="002E3B09" w:rsidRDefault="00E206D3" w:rsidP="00E206D3">
      <w:pPr>
        <w:pStyle w:val="ListBullet"/>
      </w:pPr>
      <w:r w:rsidRPr="002E3B09">
        <w:t>Predation</w:t>
      </w:r>
      <w:r w:rsidR="0057379C">
        <w:t>,</w:t>
      </w:r>
      <w:r w:rsidRPr="002E3B09">
        <w:t xml:space="preserve"> habitat destruction through trampling and soil disturbance, competition and disease transmission by feral pigs;</w:t>
      </w:r>
    </w:p>
    <w:p w14:paraId="5EC4965B" w14:textId="77777777" w:rsidR="00E206D3" w:rsidRPr="002E3B09" w:rsidRDefault="00E206D3" w:rsidP="00E206D3">
      <w:pPr>
        <w:pStyle w:val="ListBullet"/>
      </w:pPr>
      <w:r w:rsidRPr="002E3B09">
        <w:t>Predation and spread of invasive plant species by dogs, foxes, cats, and other feral species;</w:t>
      </w:r>
    </w:p>
    <w:p w14:paraId="36C91712" w14:textId="77777777" w:rsidR="00E206D3" w:rsidRPr="002E3B09" w:rsidRDefault="00E206D3" w:rsidP="00E206D3">
      <w:pPr>
        <w:pStyle w:val="ListBullet"/>
      </w:pPr>
      <w:r w:rsidRPr="002E3B09">
        <w:t xml:space="preserve">Grazing and trampling pressures from rabbits, goats, deer and other feral herbivores, which can leave the ecological community open to erosion and weed invasion; </w:t>
      </w:r>
    </w:p>
    <w:p w14:paraId="5B86EA99" w14:textId="77777777" w:rsidR="00E206D3" w:rsidRPr="0057379C" w:rsidRDefault="00E206D3" w:rsidP="00E206D3">
      <w:pPr>
        <w:pStyle w:val="ListBullet"/>
        <w:rPr>
          <w:rFonts w:asciiTheme="minorHAnsi" w:hAnsiTheme="minorHAnsi"/>
          <w:sz w:val="22"/>
        </w:rPr>
      </w:pPr>
      <w:r w:rsidRPr="002E3B09">
        <w:t>Competitive or lethal impacts to faunal elements from invasive noisy miners, honeybees, cane toads and diseases.</w:t>
      </w:r>
      <w:bookmarkStart w:id="306" w:name="_Toc527120750"/>
    </w:p>
    <w:p w14:paraId="68BF45C6" w14:textId="616118ED" w:rsidR="0057379C" w:rsidRPr="0057379C" w:rsidRDefault="0057379C" w:rsidP="00C670E2">
      <w:pPr>
        <w:pStyle w:val="Paragraph"/>
      </w:pPr>
      <w:r w:rsidRPr="0057379C">
        <w:t xml:space="preserve">Feral pigs </w:t>
      </w:r>
      <w:r>
        <w:t>(</w:t>
      </w:r>
      <w:r w:rsidRPr="0057379C">
        <w:rPr>
          <w:i/>
        </w:rPr>
        <w:t>Sus scrofula</w:t>
      </w:r>
      <w:r>
        <w:t xml:space="preserve">) </w:t>
      </w:r>
      <w:r w:rsidRPr="0057379C">
        <w:t>are a serious environmental and agricultural pest across Australia</w:t>
      </w:r>
      <w:r>
        <w:t xml:space="preserve"> and are n</w:t>
      </w:r>
      <w:r w:rsidR="000756D6">
        <w:t>oted</w:t>
      </w:r>
      <w:r w:rsidR="004748EA">
        <w:t xml:space="preserve"> as a particular threat to the C</w:t>
      </w:r>
      <w:r>
        <w:t xml:space="preserve">oastal floodplain </w:t>
      </w:r>
      <w:r w:rsidR="00BF2F31">
        <w:t>eucalypt</w:t>
      </w:r>
      <w:r>
        <w:t xml:space="preserve"> forest</w:t>
      </w:r>
      <w:r w:rsidRPr="0057379C">
        <w:t>. They are found in all states and territories, particularly around wetlands and river systems. They prey on native animals and plants, dig up large expanses of soil and vegetation in search of food</w:t>
      </w:r>
      <w:r w:rsidR="007043DA">
        <w:t>, cause streambank erosion</w:t>
      </w:r>
      <w:r w:rsidRPr="0057379C">
        <w:t xml:space="preserve"> and foul fresh water. Feral pigs will eat many things including small mammals, birds, reptiles, frogs, crayfish, eggs, earthworms and other invertebrates, and all parts of plants including the fruit, seeds, roots, tubers, bulbs and foliage. </w:t>
      </w:r>
      <w:r w:rsidR="004748EA">
        <w:t>A particular problem in C</w:t>
      </w:r>
      <w:r w:rsidR="00E7396B">
        <w:t xml:space="preserve">oastal floodplain eucalypt forest is predation on turtle eggs. </w:t>
      </w:r>
      <w:r w:rsidRPr="0057379C">
        <w:t xml:space="preserve">Feral pigs can host animal diseases that can be transmitted to other species. In dirt on their feet and fur, they can also spread plant pathogens such as </w:t>
      </w:r>
      <w:r w:rsidRPr="00E44C45">
        <w:rPr>
          <w:i/>
        </w:rPr>
        <w:t>Phytophthora cinnamomi</w:t>
      </w:r>
      <w:r>
        <w:t>, which causes plant dieback (</w:t>
      </w:r>
      <w:r w:rsidR="00581F2B">
        <w:t>DoEE</w:t>
      </w:r>
      <w:r>
        <w:t xml:space="preserve"> 2017) </w:t>
      </w:r>
    </w:p>
    <w:p w14:paraId="09B4791D" w14:textId="6FA36593" w:rsidR="00133335" w:rsidRDefault="003D7FE8" w:rsidP="00C670E2">
      <w:pPr>
        <w:pStyle w:val="Paragraph"/>
      </w:pPr>
      <w:r>
        <w:lastRenderedPageBreak/>
        <w:t>Predatory mammals such as f</w:t>
      </w:r>
      <w:r w:rsidR="00FF1147">
        <w:t>oxes</w:t>
      </w:r>
      <w:r w:rsidR="008C191E" w:rsidRPr="008C191E">
        <w:t xml:space="preserve"> and feral cats present a </w:t>
      </w:r>
      <w:r>
        <w:t>major threat to a number of fauna species within the ecological community</w:t>
      </w:r>
      <w:r w:rsidR="00106D92">
        <w:t>,</w:t>
      </w:r>
      <w:r>
        <w:t xml:space="preserve"> such as the nationally listed threatened </w:t>
      </w:r>
      <w:r w:rsidR="00905C3D">
        <w:t>S</w:t>
      </w:r>
      <w:r w:rsidR="008C191E" w:rsidRPr="008C191E">
        <w:t>pot-tailed</w:t>
      </w:r>
      <w:r w:rsidR="008C191E">
        <w:t xml:space="preserve"> </w:t>
      </w:r>
      <w:r w:rsidR="00905C3D">
        <w:t>Q</w:t>
      </w:r>
      <w:r w:rsidR="008C191E" w:rsidRPr="008C191E">
        <w:t>uoll</w:t>
      </w:r>
      <w:r w:rsidR="00FF1147">
        <w:t xml:space="preserve"> and</w:t>
      </w:r>
      <w:r w:rsidR="00905C3D">
        <w:t xml:space="preserve"> Long-nosed P</w:t>
      </w:r>
      <w:r w:rsidR="008C191E" w:rsidRPr="008C191E">
        <w:t>otoroo</w:t>
      </w:r>
      <w:r w:rsidR="00106D92">
        <w:t>;</w:t>
      </w:r>
      <w:r w:rsidR="00905C3D">
        <w:t xml:space="preserve"> as well as </w:t>
      </w:r>
      <w:r w:rsidR="00106D92">
        <w:t xml:space="preserve">to the </w:t>
      </w:r>
      <w:r w:rsidR="00905C3D">
        <w:t xml:space="preserve">the </w:t>
      </w:r>
      <w:r w:rsidR="00133335">
        <w:t>survival of over 1</w:t>
      </w:r>
      <w:r w:rsidR="00937D4F">
        <w:t>40</w:t>
      </w:r>
      <w:r w:rsidR="00133335">
        <w:t xml:space="preserve"> native species in Australia</w:t>
      </w:r>
      <w:r w:rsidR="00937D4F">
        <w:t xml:space="preserve"> through predation, competition and disease transmission. They have</w:t>
      </w:r>
      <w:r w:rsidR="00133335">
        <w:t xml:space="preserve"> caused the extinction of some ground-dwelling birds an</w:t>
      </w:r>
      <w:r w:rsidR="00F3438F">
        <w:t>d small to medium-sized mammals</w:t>
      </w:r>
      <w:r w:rsidR="00133335">
        <w:t xml:space="preserve"> </w:t>
      </w:r>
      <w:r w:rsidR="00937D4F">
        <w:t>(</w:t>
      </w:r>
      <w:r w:rsidR="00581F2B">
        <w:t>DEWHA</w:t>
      </w:r>
      <w:r w:rsidR="00937D4F">
        <w:t xml:space="preserve"> 2008</w:t>
      </w:r>
      <w:r w:rsidR="00772DE7">
        <w:t>a</w:t>
      </w:r>
      <w:r w:rsidR="00F3438F">
        <w:t>;</w:t>
      </w:r>
      <w:r w:rsidR="00937D4F">
        <w:t xml:space="preserve"> East Gippsland C</w:t>
      </w:r>
      <w:r w:rsidR="00A12E18">
        <w:t>MA 2013</w:t>
      </w:r>
      <w:r w:rsidR="00937D4F">
        <w:t>)</w:t>
      </w:r>
      <w:r w:rsidR="003B2C12">
        <w:t>. Wild dogs are also known to predate upon a range of native fauna including ot</w:t>
      </w:r>
      <w:r w:rsidR="00905C3D">
        <w:t>her threatened species such as K</w:t>
      </w:r>
      <w:r w:rsidR="003B2C12">
        <w:t>oalas (NSW Scientific Committee 2009).</w:t>
      </w:r>
    </w:p>
    <w:p w14:paraId="547B18B1" w14:textId="6C852B39" w:rsidR="00C04114" w:rsidRPr="003B2C12" w:rsidRDefault="00772DE7" w:rsidP="00C670E2">
      <w:pPr>
        <w:pStyle w:val="Paragraph"/>
      </w:pPr>
      <w:r>
        <w:t>Feral herbivores, such as rabbits, goats and deer, have direct impacts on both flora and fauna that form the ecological community. By grazing on native vegetation, they remove plants, prevent regeneration and compete with reptiles and other grazing species for food and shelter. They can overgraze areas, which contributes to slope instability and soil erosion (</w:t>
      </w:r>
      <w:r w:rsidR="00581F2B">
        <w:t>DoEE</w:t>
      </w:r>
      <w:r w:rsidR="00F3438F">
        <w:t> </w:t>
      </w:r>
      <w:r>
        <w:t>2016a), and invasive weed seeds can be carried in their dung. Faecal matter also contributed to high nutrient load in waterbodies (</w:t>
      </w:r>
      <w:r w:rsidR="00581F2B">
        <w:t>DEWHA</w:t>
      </w:r>
      <w:r>
        <w:t xml:space="preserve"> 2008b). Rabbits have secondary effects, such as supporting populations of introduced cats and foxes, and exposing burrowing species to increased predation. </w:t>
      </w:r>
    </w:p>
    <w:p w14:paraId="35BD0DF8" w14:textId="3DF40A53" w:rsidR="00C35EAB" w:rsidRDefault="00C35EAB" w:rsidP="00C670E2">
      <w:pPr>
        <w:pStyle w:val="Paragraph"/>
        <w:rPr>
          <w:rFonts w:asciiTheme="minorHAnsi" w:hAnsiTheme="minorHAnsi"/>
          <w:sz w:val="22"/>
        </w:rPr>
      </w:pPr>
      <w:r>
        <w:t xml:space="preserve">Aggressive exclusion of birds from </w:t>
      </w:r>
      <w:r w:rsidR="00905C3D">
        <w:t>the ecological community</w:t>
      </w:r>
      <w:r>
        <w:t xml:space="preserve"> by over-abundant </w:t>
      </w:r>
      <w:r w:rsidR="00905C3D">
        <w:rPr>
          <w:i/>
          <w:iCs/>
        </w:rPr>
        <w:t>Manorina melanocephala</w:t>
      </w:r>
      <w:r w:rsidR="00905C3D">
        <w:t xml:space="preserve"> (Noisy M</w:t>
      </w:r>
      <w:r>
        <w:t>iners)</w:t>
      </w:r>
      <w:r w:rsidR="005961BB">
        <w:t xml:space="preserve">. </w:t>
      </w:r>
      <w:r w:rsidR="005961BB" w:rsidRPr="005961BB">
        <w:t>The noisy miner is a native honeyeater species that defends habitat aggressively, excluding smaller birds from favoured habitat. Noisy miners prefer open structure at habitat edges, and thus have been favoured by extensive fragmentation of woodland habitat into small patches, with high edge:interior ratio. In such fragmented habitats, the diversity and abundance of smaller bird s</w:t>
      </w:r>
      <w:r w:rsidR="008B4A48">
        <w:t>pecies is substantially reduced (</w:t>
      </w:r>
      <w:r w:rsidR="008734A7">
        <w:t>TSSC</w:t>
      </w:r>
      <w:r w:rsidR="00F3438F">
        <w:t> </w:t>
      </w:r>
      <w:r w:rsidR="008B4A48">
        <w:t>2014).</w:t>
      </w:r>
      <w:r w:rsidR="00A37B3C">
        <w:t xml:space="preserve"> </w:t>
      </w:r>
      <w:r w:rsidR="001E3286" w:rsidRPr="001E3286">
        <w:rPr>
          <w:i/>
        </w:rPr>
        <w:t>Manorina melanophyrs</w:t>
      </w:r>
      <w:r w:rsidR="001E3286">
        <w:t xml:space="preserve"> (Bell M</w:t>
      </w:r>
      <w:r w:rsidR="00A37B3C">
        <w:t>iners</w:t>
      </w:r>
      <w:r w:rsidR="001E3286">
        <w:t>)</w:t>
      </w:r>
      <w:r w:rsidR="00A37B3C">
        <w:t xml:space="preserve"> are another native honeyeater that can become over-abundant and threaten the ecological community, as described below in relation to dieback. </w:t>
      </w:r>
    </w:p>
    <w:p w14:paraId="5CCCB1A8" w14:textId="4BB5DCF5" w:rsidR="00C35EAB" w:rsidRPr="00C35EAB" w:rsidRDefault="00C35EAB" w:rsidP="00C670E2">
      <w:pPr>
        <w:pStyle w:val="Paragraph"/>
      </w:pPr>
      <w:r w:rsidRPr="00C35EAB">
        <w:t xml:space="preserve">Cane Toads </w:t>
      </w:r>
      <w:r w:rsidR="00535D81">
        <w:t>(</w:t>
      </w:r>
      <w:r w:rsidR="00535D81" w:rsidRPr="00535D81">
        <w:rPr>
          <w:i/>
        </w:rPr>
        <w:t>Bufo marinus</w:t>
      </w:r>
      <w:r w:rsidR="00535D81">
        <w:t>)</w:t>
      </w:r>
      <w:r w:rsidR="00535D81" w:rsidRPr="00C35EAB">
        <w:t xml:space="preserve"> </w:t>
      </w:r>
      <w:r w:rsidRPr="00C35EAB">
        <w:t xml:space="preserve">are </w:t>
      </w:r>
      <w:r w:rsidR="00535D81">
        <w:t xml:space="preserve">a threat to fauna in the ecological community </w:t>
      </w:r>
      <w:r>
        <w:t xml:space="preserve">because they: </w:t>
      </w:r>
      <w:r w:rsidRPr="00C35EAB">
        <w:t xml:space="preserve">poison many native animals whose diet includes </w:t>
      </w:r>
      <w:r>
        <w:t xml:space="preserve">frogs, tadpoles and frogs' eggs; </w:t>
      </w:r>
      <w:r w:rsidR="00535D81">
        <w:t xml:space="preserve">prey on native fauna, </w:t>
      </w:r>
      <w:r w:rsidRPr="00C35EAB">
        <w:t>compete for food with vertebrate in</w:t>
      </w:r>
      <w:r>
        <w:t xml:space="preserve">sectivores such as small skinks, and </w:t>
      </w:r>
      <w:r w:rsidRPr="00C35EAB">
        <w:t xml:space="preserve">may carry diseases that are can be transmitted to native frogs and fishes. </w:t>
      </w:r>
      <w:r w:rsidR="001E3286">
        <w:t>They are abundant in south east Queensland and Cane T</w:t>
      </w:r>
      <w:r w:rsidR="00535D81">
        <w:t>oads were</w:t>
      </w:r>
      <w:r w:rsidR="001E3286">
        <w:t xml:space="preserve"> also</w:t>
      </w:r>
      <w:r w:rsidR="00535D81">
        <w:t xml:space="preserve"> found as far south as Yamba and Port Macquarie in 2003, with records in the Atlas of Living Australia </w:t>
      </w:r>
      <w:r w:rsidR="007D036F">
        <w:t xml:space="preserve">(2019) </w:t>
      </w:r>
      <w:r w:rsidR="00535D81">
        <w:t xml:space="preserve">suggesting they have been found as far south as Sydney. </w:t>
      </w:r>
    </w:p>
    <w:p w14:paraId="4282FF78" w14:textId="2E8A7BCA" w:rsidR="00F41CAB" w:rsidRPr="003D1310" w:rsidRDefault="001E3286" w:rsidP="003D1310">
      <w:pPr>
        <w:rPr>
          <w:rStyle w:val="Emphasis"/>
        </w:rPr>
      </w:pPr>
      <w:r>
        <w:rPr>
          <w:rStyle w:val="Emphasis"/>
        </w:rPr>
        <w:t xml:space="preserve">Disease, </w:t>
      </w:r>
      <w:r w:rsidR="007D036F" w:rsidRPr="003D1310">
        <w:rPr>
          <w:rStyle w:val="Emphasis"/>
        </w:rPr>
        <w:t>pathogens</w:t>
      </w:r>
      <w:r>
        <w:rPr>
          <w:rStyle w:val="Emphasis"/>
        </w:rPr>
        <w:t xml:space="preserve"> and dieback</w:t>
      </w:r>
    </w:p>
    <w:p w14:paraId="0C6F1601" w14:textId="48C2C34D" w:rsidR="007D036F" w:rsidRDefault="007D036F" w:rsidP="00C670E2">
      <w:pPr>
        <w:pStyle w:val="Paragraph"/>
      </w:pPr>
      <w:r>
        <w:t xml:space="preserve">A number of diseases and pathogens can affect the </w:t>
      </w:r>
      <w:r w:rsidR="00BF2F31">
        <w:t>eucalypt</w:t>
      </w:r>
      <w:r>
        <w:t xml:space="preserve"> canopy of the ecological community. Dieback caused by </w:t>
      </w:r>
      <w:r>
        <w:rPr>
          <w:i/>
          <w:iCs/>
        </w:rPr>
        <w:t>Phytophthora cinnamomi</w:t>
      </w:r>
      <w:r w:rsidR="001E3286">
        <w:rPr>
          <w:i/>
          <w:iCs/>
        </w:rPr>
        <w:t xml:space="preserve"> </w:t>
      </w:r>
      <w:r w:rsidR="00A916AB">
        <w:t>is a potential</w:t>
      </w:r>
      <w:r>
        <w:t xml:space="preserve"> threat to the </w:t>
      </w:r>
      <w:r w:rsidR="00A916AB">
        <w:t>ecological community</w:t>
      </w:r>
      <w:r w:rsidR="001E3286">
        <w:t xml:space="preserve"> and is listed as a key threatening process</w:t>
      </w:r>
      <w:r w:rsidRPr="00B7083F">
        <w:t>.</w:t>
      </w:r>
      <w:r>
        <w:t xml:space="preserve"> This plant pathogen can spread easily, causing disease, death and potential extinction in susceptible plants, and loss of habitat for animals. The disease, Phytophthora dieback, is often difficult to detect and can cause permanent damage to ecosystems and landscapes before it is identified. </w:t>
      </w:r>
      <w:r w:rsidRPr="0007370C">
        <w:rPr>
          <w:i/>
        </w:rPr>
        <w:t>Phytophthora cinnamomi</w:t>
      </w:r>
      <w:r>
        <w:t xml:space="preserve"> can remain dormant for long periods during dry weather and is impossible in most situations to eradicate from infested areas, so it is critical to prevent further spread. Any activity that moves soil, water or plant material can spread Phytophthora – this includes </w:t>
      </w:r>
      <w:r>
        <w:lastRenderedPageBreak/>
        <w:t xml:space="preserve">recreational activities such as bushwalking, off-road vehicle use and gardening, as well as other activities such as road building, land management, timber harvesting and mining. </w:t>
      </w:r>
      <w:r w:rsidRPr="0007370C">
        <w:rPr>
          <w:i/>
        </w:rPr>
        <w:t>Phytophthora cinnamomi</w:t>
      </w:r>
      <w:r w:rsidRPr="00B7083F">
        <w:t xml:space="preserve"> was first associated with plant deaths in native vegetation in NSW in the late 1940s (Fraser 1956). The pathogen appears to be widespread in coastal forests (Arentz 1974</w:t>
      </w:r>
      <w:r w:rsidR="003652A4">
        <w:t>;</w:t>
      </w:r>
      <w:r w:rsidRPr="00B7083F">
        <w:t xml:space="preserve"> Blowes 1980</w:t>
      </w:r>
      <w:r w:rsidR="003652A4">
        <w:t>;</w:t>
      </w:r>
      <w:r w:rsidRPr="00B7083F">
        <w:t xml:space="preserve"> Gerrettson-Cornell 1986</w:t>
      </w:r>
      <w:r w:rsidR="003652A4">
        <w:t>;</w:t>
      </w:r>
      <w:r w:rsidRPr="00B7083F">
        <w:t xml:space="preserve"> McDougall </w:t>
      </w:r>
      <w:r w:rsidR="000C2D2C">
        <w:t xml:space="preserve">&amp; </w:t>
      </w:r>
      <w:r w:rsidRPr="00B7083F">
        <w:t>Summerel</w:t>
      </w:r>
      <w:r w:rsidR="000C2D2C">
        <w:t>l 2003</w:t>
      </w:r>
      <w:r w:rsidR="00A916AB">
        <w:t>).</w:t>
      </w:r>
    </w:p>
    <w:p w14:paraId="55913F4E" w14:textId="3601114A" w:rsidR="00A916AB" w:rsidRDefault="00482E24" w:rsidP="00C670E2">
      <w:pPr>
        <w:pStyle w:val="Paragraph"/>
      </w:pPr>
      <w:r>
        <w:t>Bell miner associated dieback</w:t>
      </w:r>
      <w:r w:rsidR="00A916AB">
        <w:t xml:space="preserve"> is another process that can result in forest dieback</w:t>
      </w:r>
      <w:r>
        <w:t xml:space="preserve">. This type of dieback is strongly associated with sap-feeding insects called psyllids and psyllids are strongly associated with the native bell miner or bellbird. Bell miners are a natural part of eucalypt forests, and they normally have a minor (and positive) impact on forests. However, bell miner populations have increased in size, and the birds have become more widely distributed. Bell miners have been implicated in the spread of dieback, in addition to other factors such as: tree stress; psyllid infestation; </w:t>
      </w:r>
      <w:r w:rsidR="003D1310">
        <w:t xml:space="preserve">myrtle rust, </w:t>
      </w:r>
      <w:r>
        <w:t>dense forest understories; weed invasion; drought; logging; road construction; pasture improvement; loss of biodiversity (both plants and animals); soil nutrient changes; changing fire patterns and changing grazing regimes. Bell miner associated dieback is spreading though forests on public and private lands from South-Ea</w:t>
      </w:r>
      <w:r w:rsidR="00A916AB">
        <w:t>st Queensland t</w:t>
      </w:r>
      <w:r w:rsidR="003652A4">
        <w:t xml:space="preserve">o Victoria (Silver </w:t>
      </w:r>
      <w:r w:rsidR="00F3438F">
        <w:t>&amp;</w:t>
      </w:r>
      <w:r w:rsidR="003652A4">
        <w:t xml:space="preserve"> Carnegie</w:t>
      </w:r>
      <w:r w:rsidR="00A916AB">
        <w:t xml:space="preserve"> 2017). </w:t>
      </w:r>
    </w:p>
    <w:p w14:paraId="2135F204" w14:textId="5A9BA413" w:rsidR="009A3F16" w:rsidRDefault="005961BB" w:rsidP="00C670E2">
      <w:pPr>
        <w:pStyle w:val="Paragraph"/>
      </w:pPr>
      <w:r>
        <w:t>Chytridiomycosis is an infectious disease that affects amphibians worldwide. It is caused by the chytrid fungus (</w:t>
      </w:r>
      <w:r w:rsidRPr="003D322A">
        <w:rPr>
          <w:i/>
        </w:rPr>
        <w:t>Batrachochytrium dendrobatidis</w:t>
      </w:r>
      <w:r>
        <w:t xml:space="preserve">), a fungus capable of causing sporadic deaths in some amphibian populations and 100 per cent mortality in others. </w:t>
      </w:r>
      <w:r w:rsidRPr="005961BB">
        <w:t>Chytridiomycosis has been found in all Australian states and in the Australian Capital Territory, but not in the Northern Territory. Currently, it appears to be mainly confined to the relatively cool and wet areas of Australia, such as along the Great Dividing Range and adjacent coastal areas in the eastern mainland states of Queensland, New South Wales, Victoria, eastern and central Tasmania, southern South Australia, and south-western Western Australia.</w:t>
      </w:r>
      <w:r w:rsidR="00A916AB">
        <w:t xml:space="preserve"> </w:t>
      </w:r>
      <w:r w:rsidR="004748EA">
        <w:t>The C</w:t>
      </w:r>
      <w:r w:rsidR="003D322A">
        <w:t xml:space="preserve">oastal floodplain eucalypt forest ecological community includes a wide range of amphibians that are at high risk from chytrid fungus. </w:t>
      </w:r>
      <w:r>
        <w:t>The disease has been implicated in the mass die-offs and species extinctions of frogs since the 1990s, but its origin and true impact on frog populations remains uncertain and continues to be investigated.</w:t>
      </w:r>
      <w:r w:rsidR="003D322A">
        <w:t xml:space="preserve"> </w:t>
      </w:r>
    </w:p>
    <w:p w14:paraId="1F8A3808" w14:textId="3E14229D" w:rsidR="003D1310" w:rsidRDefault="003D1310" w:rsidP="00C670E2">
      <w:pPr>
        <w:pStyle w:val="Paragraph"/>
      </w:pPr>
      <w:r w:rsidRPr="007A319F">
        <w:t xml:space="preserve">Psittacine beak and feather disease is also </w:t>
      </w:r>
      <w:r w:rsidR="007A319F">
        <w:t xml:space="preserve">known as psittacine circovirus </w:t>
      </w:r>
      <w:r w:rsidRPr="007A319F">
        <w:t>or Psittacine Circoviral Disease. It is the most common and highly infectious viral disease among parrots. The disease appears to have originated in Australia</w:t>
      </w:r>
      <w:r w:rsidR="007A319F">
        <w:t xml:space="preserve"> and i</w:t>
      </w:r>
      <w:r w:rsidRPr="007A319F">
        <w:t>ts distribution is Australia-wide, including Tasmania. Psittacine beak and feather disease can cause very high death rates in nestlings both in captivity and the wild. It can cause long-term immunological suppression, as well as cause feather and beak abnormalities. It can be spread by food sharing through the bird’s crop, fresh or dried excrement and feather and skin particles. The virus is extremely stable in the environment and can survive in nest hollows for years. Threatened species such as the Swift Parrot (</w:t>
      </w:r>
      <w:r w:rsidRPr="007A319F">
        <w:rPr>
          <w:i/>
        </w:rPr>
        <w:t>Lathamus discolor</w:t>
      </w:r>
      <w:r w:rsidRPr="007A319F">
        <w:t>)</w:t>
      </w:r>
      <w:r w:rsidR="007A319F" w:rsidRPr="007A319F">
        <w:t xml:space="preserve"> are impacted by Psittacine beak and feather disease. There is a very high density (19-21 species) of non-</w:t>
      </w:r>
      <w:r w:rsidR="003D322A">
        <w:t>threatened</w:t>
      </w:r>
      <w:r w:rsidR="007A319F" w:rsidRPr="007A319F">
        <w:t xml:space="preserve"> species which may be affected by the disease in the ecological community (</w:t>
      </w:r>
      <w:r w:rsidR="00581F2B">
        <w:t>DoEE</w:t>
      </w:r>
      <w:r w:rsidR="007A319F" w:rsidRPr="007A319F">
        <w:t xml:space="preserve"> 2016).</w:t>
      </w:r>
    </w:p>
    <w:p w14:paraId="679DE227" w14:textId="7271532B" w:rsidR="00097DE1" w:rsidRPr="003D1310" w:rsidRDefault="00097DE1" w:rsidP="003D1310">
      <w:pPr>
        <w:rPr>
          <w:rStyle w:val="Emphasis"/>
        </w:rPr>
      </w:pPr>
      <w:r w:rsidRPr="003D1310">
        <w:rPr>
          <w:rStyle w:val="Emphasis"/>
        </w:rPr>
        <w:t>Impacts resulting from agricultural activities, including grazing</w:t>
      </w:r>
    </w:p>
    <w:p w14:paraId="0A30C545" w14:textId="1FF5F220" w:rsidR="00AF4B53" w:rsidRDefault="00AF4B53" w:rsidP="00C670E2">
      <w:pPr>
        <w:pStyle w:val="Paragraph"/>
      </w:pPr>
      <w:r w:rsidRPr="00AF4B53">
        <w:t>Many of the alluvial areas along the east coast of Australia have been grazed and forested</w:t>
      </w:r>
      <w:r>
        <w:t xml:space="preserve"> </w:t>
      </w:r>
      <w:r w:rsidRPr="00AF4B53">
        <w:t>since the early to mid-19th century. The need for land for agriculture has driven both the</w:t>
      </w:r>
      <w:r>
        <w:t xml:space="preserve"> </w:t>
      </w:r>
      <w:r w:rsidRPr="00AF4B53">
        <w:lastRenderedPageBreak/>
        <w:t>clearing of the ecological community and draining the wetlands it is a part of. Large areas that</w:t>
      </w:r>
      <w:r>
        <w:t xml:space="preserve"> </w:t>
      </w:r>
      <w:r w:rsidRPr="00AF4B53">
        <w:t>formerly supported this ecological community are now occupied by exotic pastures grazed by</w:t>
      </w:r>
      <w:r>
        <w:t xml:space="preserve"> </w:t>
      </w:r>
      <w:r w:rsidRPr="00AF4B53">
        <w:t>cattle, market gardens, other cropping enterprises (e.g. sorghum, corn, etc.) and, on the far</w:t>
      </w:r>
      <w:r>
        <w:t xml:space="preserve"> </w:t>
      </w:r>
      <w:r w:rsidRPr="00AF4B53">
        <w:t>north coast, cane fields. Remaining stands of the ecological community within this landscape</w:t>
      </w:r>
      <w:r>
        <w:t xml:space="preserve"> </w:t>
      </w:r>
      <w:r w:rsidRPr="00AF4B53">
        <w:t>can suffer from weed invasion, overgrazing, trampling and other soil disturbance by domestic</w:t>
      </w:r>
      <w:r>
        <w:t xml:space="preserve"> livestock which is known to have a strong negative influence on riparian and floodplain vegetation (Good </w:t>
      </w:r>
      <w:r w:rsidRPr="00A90D2B">
        <w:rPr>
          <w:i/>
        </w:rPr>
        <w:t>et al</w:t>
      </w:r>
      <w:r w:rsidR="003652A4">
        <w:t>.</w:t>
      </w:r>
      <w:r>
        <w:t xml:space="preserve"> 2017).</w:t>
      </w:r>
    </w:p>
    <w:p w14:paraId="0C95A57F" w14:textId="682FADD0" w:rsidR="00097DE1" w:rsidRPr="00AF4B53" w:rsidRDefault="00AF4B53" w:rsidP="00C670E2">
      <w:pPr>
        <w:pStyle w:val="Paragraph"/>
      </w:pPr>
      <w:r w:rsidRPr="00AF4B53">
        <w:t>Overgrazing can degrade the ecological community through vegetation loss (grazing and</w:t>
      </w:r>
      <w:r>
        <w:t xml:space="preserve"> </w:t>
      </w:r>
      <w:r w:rsidRPr="00AF4B53">
        <w:t>trampling), soil compaction (hard hoofed stock), disturbing sediments and increasing nutrient</w:t>
      </w:r>
      <w:r>
        <w:t xml:space="preserve"> </w:t>
      </w:r>
      <w:r w:rsidRPr="00AF4B53">
        <w:t xml:space="preserve">levels. In addition, water has been diverted for irrigation of crops and to fill farm dams </w:t>
      </w:r>
      <w:r w:rsidR="00811354">
        <w:t>(</w:t>
      </w:r>
      <w:r w:rsidRPr="00AF4B53">
        <w:t xml:space="preserve">Keith </w:t>
      </w:r>
      <w:r w:rsidR="003652A4">
        <w:t>&amp;</w:t>
      </w:r>
      <w:r w:rsidRPr="00AF4B53">
        <w:t xml:space="preserve"> S</w:t>
      </w:r>
      <w:r w:rsidR="003652A4">
        <w:t>cott</w:t>
      </w:r>
      <w:r w:rsidRPr="00AF4B53">
        <w:t xml:space="preserve"> 2005; Pressey and</w:t>
      </w:r>
      <w:r>
        <w:t xml:space="preserve"> </w:t>
      </w:r>
      <w:r w:rsidR="003652A4">
        <w:t>Griffith</w:t>
      </w:r>
      <w:r w:rsidRPr="00AF4B53">
        <w:t xml:space="preserve"> 1992).</w:t>
      </w:r>
    </w:p>
    <w:p w14:paraId="4219A31F" w14:textId="5858EF83" w:rsidR="00097DE1" w:rsidRPr="003D1310" w:rsidRDefault="00097DE1" w:rsidP="003D1310">
      <w:pPr>
        <w:rPr>
          <w:rStyle w:val="Emphasis"/>
        </w:rPr>
      </w:pPr>
      <w:r w:rsidRPr="003D1310">
        <w:rPr>
          <w:rStyle w:val="Emphasis"/>
        </w:rPr>
        <w:t>Changes to hydrology, including from flood mitigation and drainage works</w:t>
      </w:r>
      <w:r w:rsidR="00BB4B93" w:rsidRPr="003D1310">
        <w:rPr>
          <w:rStyle w:val="Emphasis"/>
        </w:rPr>
        <w:t xml:space="preserve">, extraction and river regulation. </w:t>
      </w:r>
    </w:p>
    <w:p w14:paraId="6C584E6E" w14:textId="4157C676" w:rsidR="00097DE1" w:rsidRDefault="00BB4B93" w:rsidP="00C670E2">
      <w:pPr>
        <w:pStyle w:val="Paragraph"/>
      </w:pPr>
      <w:r w:rsidRPr="00BB4B93">
        <w:t xml:space="preserve">Alteration to the natural flow regimes of rivers and streams and their floodplains and wetlands is recognised as a major factor contributing to loss of biological diversity and ecological function in aquatic ecosystems, including floodplains. Alteration to natural flow regimes can occur through reducing or increasing flows, altering seasonality of flows, changing the frequency, duration, magnitude, timing, predictability and variability of flow events, altering surface and subsurface water levels and changing the rate of rise or fall of water levels (Walker 1985; Cadwallader </w:t>
      </w:r>
      <w:r w:rsidR="0031021A">
        <w:t>&amp;</w:t>
      </w:r>
      <w:r w:rsidRPr="00BB4B93">
        <w:t xml:space="preserve"> Lawrence 1990; Gehrke </w:t>
      </w:r>
      <w:r w:rsidRPr="00BB4B93">
        <w:rPr>
          <w:i/>
          <w:iCs/>
        </w:rPr>
        <w:t>et al</w:t>
      </w:r>
      <w:r w:rsidRPr="003652A4">
        <w:rPr>
          <w:iCs/>
        </w:rPr>
        <w:t>.</w:t>
      </w:r>
      <w:r w:rsidRPr="00BB4B93">
        <w:rPr>
          <w:i/>
          <w:iCs/>
        </w:rPr>
        <w:t xml:space="preserve"> </w:t>
      </w:r>
      <w:r w:rsidRPr="00BB4B93">
        <w:t>1995; Kingsford</w:t>
      </w:r>
      <w:r w:rsidR="0031021A">
        <w:t> </w:t>
      </w:r>
      <w:r w:rsidRPr="00BB4B93">
        <w:t xml:space="preserve">1995; Maheshwari </w:t>
      </w:r>
      <w:r w:rsidRPr="003652A4">
        <w:rPr>
          <w:i/>
          <w:iCs/>
        </w:rPr>
        <w:t>et al</w:t>
      </w:r>
      <w:r w:rsidRPr="000756D6">
        <w:rPr>
          <w:iCs/>
        </w:rPr>
        <w:t>.</w:t>
      </w:r>
      <w:r w:rsidRPr="00BB4B93">
        <w:t xml:space="preserve"> 1995; Poff </w:t>
      </w:r>
      <w:r w:rsidRPr="00BB4B93">
        <w:rPr>
          <w:i/>
          <w:iCs/>
        </w:rPr>
        <w:t>et al</w:t>
      </w:r>
      <w:r w:rsidRPr="003652A4">
        <w:rPr>
          <w:iCs/>
        </w:rPr>
        <w:t>.</w:t>
      </w:r>
      <w:r w:rsidRPr="00BB4B93">
        <w:t xml:space="preserve"> 1997; Boulton </w:t>
      </w:r>
      <w:r w:rsidR="003652A4">
        <w:t>&amp;</w:t>
      </w:r>
      <w:r w:rsidRPr="00BB4B93">
        <w:t xml:space="preserve"> Brock 1999; </w:t>
      </w:r>
      <w:r w:rsidRPr="000756D6">
        <w:t xml:space="preserve">Robertson </w:t>
      </w:r>
      <w:r w:rsidRPr="003652A4">
        <w:rPr>
          <w:i/>
          <w:iCs/>
        </w:rPr>
        <w:t>et al</w:t>
      </w:r>
      <w:r w:rsidRPr="000756D6">
        <w:t>.</w:t>
      </w:r>
      <w:r w:rsidRPr="00BB4B93">
        <w:t xml:space="preserve"> 1999, 2001). Natural flow regimes are determined by the climate, run-off, catchment size and geomorphology without the impacts of dams, weirs, extraction and river management.</w:t>
      </w:r>
    </w:p>
    <w:p w14:paraId="38F1E608" w14:textId="46F3CEE5" w:rsidR="005D0F1B" w:rsidRDefault="005D0F1B" w:rsidP="00C670E2">
      <w:pPr>
        <w:pStyle w:val="Paragraph"/>
      </w:pPr>
      <w:r w:rsidRPr="005D0F1B">
        <w:t>Three anthropogenic processes have predominantly altered flows in streams, rivers and their floodplains</w:t>
      </w:r>
      <w:r>
        <w:t xml:space="preserve"> and wetlands. These are:</w:t>
      </w:r>
    </w:p>
    <w:p w14:paraId="1BB6E571" w14:textId="6FEE1025" w:rsidR="005D0F1B" w:rsidRDefault="00A21E9A" w:rsidP="00C670E2">
      <w:pPr>
        <w:pStyle w:val="ListBullet"/>
      </w:pPr>
      <w:r>
        <w:t>T</w:t>
      </w:r>
      <w:r w:rsidR="005D0F1B">
        <w:t>he b</w:t>
      </w:r>
      <w:r w:rsidR="005D0F1B" w:rsidRPr="005D0F1B">
        <w:t>uilding of dams (including all dams an</w:t>
      </w:r>
      <w:r w:rsidR="005D0F1B">
        <w:t>d weirs and off-river storages).</w:t>
      </w:r>
      <w:r w:rsidR="005D0F1B" w:rsidRPr="005D0F1B">
        <w:t xml:space="preserve"> </w:t>
      </w:r>
      <w:r w:rsidR="005D0F1B">
        <w:t>In the 41 coastal river basins that en</w:t>
      </w:r>
      <w:r w:rsidR="004748EA">
        <w:t>compass the C</w:t>
      </w:r>
      <w:r w:rsidR="00F80D87">
        <w:t xml:space="preserve">oastal floodplain </w:t>
      </w:r>
      <w:r w:rsidR="00BF2F31">
        <w:t>eucalypt</w:t>
      </w:r>
      <w:r w:rsidR="005D0F1B">
        <w:t xml:space="preserve"> forest ecological community in Victoria, NSW and Queensland, there are </w:t>
      </w:r>
      <w:r w:rsidR="005D0F1B" w:rsidRPr="00C670E2">
        <w:t>over</w:t>
      </w:r>
      <w:r w:rsidR="005D0F1B">
        <w:t xml:space="preserve"> 200 mapped dam walls</w:t>
      </w:r>
      <w:r w:rsidR="005D0F1B">
        <w:rPr>
          <w:rStyle w:val="FootnoteReference"/>
        </w:rPr>
        <w:footnoteReference w:id="20"/>
      </w:r>
      <w:r w:rsidR="005D0F1B">
        <w:t>.</w:t>
      </w:r>
    </w:p>
    <w:p w14:paraId="07D8BAE2" w14:textId="426FEE55" w:rsidR="005D0F1B" w:rsidRDefault="00A21E9A" w:rsidP="00C670E2">
      <w:pPr>
        <w:pStyle w:val="ListBullet"/>
      </w:pPr>
      <w:r>
        <w:t>D</w:t>
      </w:r>
      <w:r w:rsidR="005D0F1B" w:rsidRPr="005D0F1B">
        <w:t xml:space="preserve">iversion of flows </w:t>
      </w:r>
      <w:r w:rsidR="005D0F1B">
        <w:t>by structures or extraction and,</w:t>
      </w:r>
    </w:p>
    <w:p w14:paraId="4A8E2AEA" w14:textId="4C8D11E9" w:rsidR="005D0F1B" w:rsidRDefault="00A21E9A" w:rsidP="00C670E2">
      <w:pPr>
        <w:pStyle w:val="ListBullet"/>
      </w:pPr>
      <w:r>
        <w:t>A</w:t>
      </w:r>
      <w:r w:rsidR="005D0F1B" w:rsidRPr="005D0F1B">
        <w:t xml:space="preserve">lteration of flows on floodplains with levees and structures (including those on wetlands to allow water storage). </w:t>
      </w:r>
    </w:p>
    <w:p w14:paraId="6FD8846F" w14:textId="7AB8AD2A" w:rsidR="000D3069" w:rsidRDefault="005D0F1B" w:rsidP="00C670E2">
      <w:pPr>
        <w:pStyle w:val="Paragraph"/>
      </w:pPr>
      <w:r w:rsidRPr="005D0F1B">
        <w:t xml:space="preserve">Such alterations to natural flow regimes can be intentional or unintentional, affecting all orders of streams and rivers and </w:t>
      </w:r>
      <w:r w:rsidR="004748EA">
        <w:t>the C</w:t>
      </w:r>
      <w:r w:rsidR="00A21E9A">
        <w:t xml:space="preserve">oastal floodplain </w:t>
      </w:r>
      <w:r w:rsidR="00BF2F31">
        <w:t>eucalypt</w:t>
      </w:r>
      <w:r w:rsidR="00A21E9A">
        <w:t xml:space="preserve"> forest</w:t>
      </w:r>
      <w:r w:rsidRPr="005D0F1B">
        <w:t>.</w:t>
      </w:r>
      <w:r w:rsidR="00903B9A">
        <w:t xml:space="preserve"> The alteration of flow has a variety of impacts which include:</w:t>
      </w:r>
    </w:p>
    <w:p w14:paraId="01AF486D" w14:textId="2C44557C" w:rsidR="00903B9A" w:rsidRPr="00C670E2" w:rsidRDefault="00903B9A" w:rsidP="00C670E2">
      <w:pPr>
        <w:pStyle w:val="ListBullet"/>
      </w:pPr>
      <w:r w:rsidRPr="00903B9A">
        <w:t xml:space="preserve">Reduction </w:t>
      </w:r>
      <w:r w:rsidRPr="00C670E2">
        <w:t>of habitat due to change in area, frequency and duration of flooding of floodplains;</w:t>
      </w:r>
    </w:p>
    <w:p w14:paraId="49ED6A49" w14:textId="04F1A912" w:rsidR="00903B9A" w:rsidRPr="00C670E2" w:rsidRDefault="00903B9A" w:rsidP="00C670E2">
      <w:pPr>
        <w:pStyle w:val="ListBullet"/>
      </w:pPr>
      <w:r w:rsidRPr="00C670E2">
        <w:t xml:space="preserve">Increased flows causing more permanent flooding of some </w:t>
      </w:r>
      <w:r w:rsidR="00811354" w:rsidRPr="00C670E2">
        <w:t>floodplain habitats</w:t>
      </w:r>
      <w:r w:rsidRPr="00C670E2">
        <w:t>;</w:t>
      </w:r>
    </w:p>
    <w:p w14:paraId="02D44A97" w14:textId="05FC964A" w:rsidR="00903B9A" w:rsidRPr="00C670E2" w:rsidRDefault="00903B9A" w:rsidP="00C670E2">
      <w:pPr>
        <w:pStyle w:val="ListBullet"/>
      </w:pPr>
      <w:r w:rsidRPr="00C670E2">
        <w:lastRenderedPageBreak/>
        <w:t>Riparian zone degradation through altered flow patterns;</w:t>
      </w:r>
    </w:p>
    <w:p w14:paraId="4B43E031" w14:textId="0A75B0B5" w:rsidR="00903B9A" w:rsidRPr="00C670E2" w:rsidRDefault="00903B9A" w:rsidP="00C670E2">
      <w:pPr>
        <w:pStyle w:val="ListBullet"/>
      </w:pPr>
      <w:r w:rsidRPr="00C670E2">
        <w:t>Increased habitat for invasive species, and</w:t>
      </w:r>
    </w:p>
    <w:p w14:paraId="5AB71F9A" w14:textId="6008D24A" w:rsidR="00903B9A" w:rsidRDefault="00903B9A" w:rsidP="00C670E2">
      <w:pPr>
        <w:pStyle w:val="ListBullet"/>
      </w:pPr>
      <w:r w:rsidRPr="00C670E2">
        <w:t>Loss or disruption of ecological</w:t>
      </w:r>
      <w:r w:rsidRPr="00903B9A">
        <w:t xml:space="preserve"> function</w:t>
      </w:r>
      <w:r>
        <w:t>.</w:t>
      </w:r>
    </w:p>
    <w:p w14:paraId="303393EF" w14:textId="51436B25" w:rsidR="00FF1754" w:rsidRDefault="00FF1754" w:rsidP="00C670E2">
      <w:pPr>
        <w:pStyle w:val="Paragraph"/>
      </w:pPr>
      <w:r>
        <w:t xml:space="preserve">The South East Queensland region is the most densely populated area of Queensland and water use is predominantly managed for urban use around Brisbane and the Gold Coast, with irrigated agriculture being a major water user within the rural portion of the region. The water resources are highly developed with 22 major storages and a combined capacity of over 2.5 million ML (BOM 2019). </w:t>
      </w:r>
      <w:r w:rsidRPr="009E376A">
        <w:t>Some areas have been leveed to expand agricultural production</w:t>
      </w:r>
      <w:r w:rsidR="00905C3D">
        <w:t xml:space="preserve"> which can reduce connectivity with the floodplain and result in</w:t>
      </w:r>
      <w:r w:rsidRPr="009E376A">
        <w:t xml:space="preserve"> concentrated channel </w:t>
      </w:r>
      <w:r w:rsidR="00905C3D">
        <w:t xml:space="preserve">flow </w:t>
      </w:r>
      <w:r w:rsidRPr="009E376A">
        <w:t>during high flows.</w:t>
      </w:r>
      <w:r w:rsidR="009E376A">
        <w:t xml:space="preserve"> </w:t>
      </w:r>
      <w:r w:rsidRPr="009E376A">
        <w:t>There are also</w:t>
      </w:r>
      <w:r w:rsidR="009E376A" w:rsidRPr="009E376A">
        <w:t xml:space="preserve"> irrigation channels</w:t>
      </w:r>
      <w:r w:rsidRPr="009E376A">
        <w:t xml:space="preserve"> in the flatter areas of the catchment</w:t>
      </w:r>
      <w:r w:rsidR="00905C3D">
        <w:t xml:space="preserve"> further draining the floodplains</w:t>
      </w:r>
      <w:r w:rsidRPr="009E376A">
        <w:t>.</w:t>
      </w:r>
      <w:r w:rsidR="009E376A">
        <w:t xml:space="preserve"> (</w:t>
      </w:r>
      <w:r w:rsidR="00721DF4">
        <w:t>Qld DES</w:t>
      </w:r>
      <w:r w:rsidR="009E376A">
        <w:t xml:space="preserve"> 201</w:t>
      </w:r>
      <w:r w:rsidR="002A2605">
        <w:t>6</w:t>
      </w:r>
      <w:r w:rsidR="009E376A">
        <w:t>)</w:t>
      </w:r>
      <w:r w:rsidR="002A2605">
        <w:t>.</w:t>
      </w:r>
    </w:p>
    <w:p w14:paraId="215293AF" w14:textId="67959213" w:rsidR="008832FF" w:rsidRDefault="008832FF" w:rsidP="00C670E2">
      <w:pPr>
        <w:pStyle w:val="Paragraph"/>
      </w:pPr>
      <w:r>
        <w:t xml:space="preserve">In coastal NSW, large areas of </w:t>
      </w:r>
      <w:r w:rsidR="00FF1754">
        <w:t xml:space="preserve">coastal </w:t>
      </w:r>
      <w:r>
        <w:t>floodplain habitat have been directly drained by construction of artificial channels. By the early 1990s there were coordinated drainage systems on the major floodplains, while add</w:t>
      </w:r>
      <w:r w:rsidRPr="00C670E2">
        <w:rPr>
          <w:rFonts w:eastAsiaTheme="minorHAnsi"/>
        </w:rPr>
        <w:t>i</w:t>
      </w:r>
      <w:r>
        <w:t>tional areas that have not been directly drained may have been altered hydrologically by changed patterns of flooding and drainage following flood mitigation works</w:t>
      </w:r>
      <w:r w:rsidR="002A2605">
        <w:t xml:space="preserve"> (Keith </w:t>
      </w:r>
      <w:r w:rsidR="003652A4">
        <w:t>&amp;</w:t>
      </w:r>
      <w:r w:rsidR="002A2605">
        <w:t xml:space="preserve"> Scott 2005).</w:t>
      </w:r>
    </w:p>
    <w:p w14:paraId="71B86374" w14:textId="3C74A796" w:rsidR="00C80E06" w:rsidRDefault="00811354" w:rsidP="00C670E2">
      <w:pPr>
        <w:pStyle w:val="Paragraph"/>
      </w:pPr>
      <w:r>
        <w:t>In Victoria, the Index of Stream Condition (</w:t>
      </w:r>
      <w:r w:rsidR="00F3438F">
        <w:t xml:space="preserve">Vic </w:t>
      </w:r>
      <w:r w:rsidR="00581F2B">
        <w:t xml:space="preserve">DEPI </w:t>
      </w:r>
      <w:r>
        <w:t xml:space="preserve">2014) reports on the hydrological modification of catchments. Least stressed streams are in Far East Gippsland with natural or near natural flow regimes. The Betka River supplies domestic water to coastal town of Mallacoota while both </w:t>
      </w:r>
      <w:r w:rsidR="00122668">
        <w:t>Tambo</w:t>
      </w:r>
      <w:r>
        <w:t xml:space="preserve"> and Mitchell ha</w:t>
      </w:r>
      <w:r w:rsidR="00122668">
        <w:t>ve</w:t>
      </w:r>
      <w:r>
        <w:t xml:space="preserve"> natural to moderate hydrological modification. </w:t>
      </w:r>
    </w:p>
    <w:p w14:paraId="40583DF2" w14:textId="64F75D80" w:rsidR="00F31DCE" w:rsidRDefault="002A2605" w:rsidP="003652A4">
      <w:pPr>
        <w:pStyle w:val="Paragraph"/>
        <w:ind w:right="-472"/>
      </w:pPr>
      <w:r>
        <w:t>Hydrological changes created through levee and weir construction, artificial drainage and irrigation, can a</w:t>
      </w:r>
      <w:r w:rsidR="00F03E61">
        <w:t>lso trigger acid sulphate soils. This has</w:t>
      </w:r>
      <w:r>
        <w:t xml:space="preserve"> </w:t>
      </w:r>
      <w:r w:rsidR="00F03E61">
        <w:t xml:space="preserve">the </w:t>
      </w:r>
      <w:r>
        <w:t xml:space="preserve">potential for severe impacts on the vegetation and fauna of the ecological community, as well as water quality </w:t>
      </w:r>
      <w:r w:rsidR="003652A4">
        <w:br/>
      </w:r>
      <w:r>
        <w:t>(</w:t>
      </w:r>
      <w:r w:rsidR="00721DF4">
        <w:t xml:space="preserve">NSW </w:t>
      </w:r>
      <w:r w:rsidR="00C1208B">
        <w:t>DECCW</w:t>
      </w:r>
      <w:r>
        <w:t xml:space="preserve"> 2010</w:t>
      </w:r>
      <w:r w:rsidR="00D9050F">
        <w:t>a</w:t>
      </w:r>
      <w:r>
        <w:t>).</w:t>
      </w:r>
    </w:p>
    <w:p w14:paraId="6C93A8C3" w14:textId="0C7831A7" w:rsidR="00097DE1" w:rsidRPr="003D1310" w:rsidRDefault="00097DE1" w:rsidP="003D1310">
      <w:pPr>
        <w:rPr>
          <w:rStyle w:val="Emphasis"/>
        </w:rPr>
      </w:pPr>
      <w:r w:rsidRPr="003D1310">
        <w:rPr>
          <w:rStyle w:val="Emphasis"/>
        </w:rPr>
        <w:t>Inappropriate fire regimes</w:t>
      </w:r>
    </w:p>
    <w:p w14:paraId="72160EB8" w14:textId="53B56F39" w:rsidR="00E3463A" w:rsidRDefault="00E3463A" w:rsidP="00C670E2">
      <w:pPr>
        <w:pStyle w:val="Paragraph"/>
      </w:pPr>
      <w:r>
        <w:t xml:space="preserve">Fire regimes have been changed throughout the extent of the ecological community in association with the growth of agriculture and urban development. In rural areas, fire is used to promote green pick for livestock and in urban areas, and hazard reduction management can increase fire frequency. The amount of fallen timber and other plant litter can be diminished during such burns. Arson can also be an issue, particularly on urban fringes. Alternately, fire management, altered land practices and vegetation changes can decrease fire frequency. </w:t>
      </w:r>
    </w:p>
    <w:p w14:paraId="1E3C86ED" w14:textId="6CA9CD1D" w:rsidR="00E3463A" w:rsidRPr="00D9050F" w:rsidRDefault="00E3463A" w:rsidP="00D9050F">
      <w:pPr>
        <w:pStyle w:val="Paragraph"/>
      </w:pPr>
      <w:r>
        <w:t xml:space="preserve">In areas where the ecological community has a </w:t>
      </w:r>
      <w:r w:rsidR="00C670E2">
        <w:t xml:space="preserve">more </w:t>
      </w:r>
      <w:r>
        <w:t>grassy understorey, such as the Queensland Blue Gum (</w:t>
      </w:r>
      <w:r w:rsidRPr="00E3463A">
        <w:rPr>
          <w:i/>
        </w:rPr>
        <w:t>Eucalyptus tereticornis</w:t>
      </w:r>
      <w:r>
        <w:t xml:space="preserve">) woodland to open forest of alluvial plains, fire may be more frequent or may have been used as a management regime to </w:t>
      </w:r>
      <w:r w:rsidRPr="00E3463A">
        <w:t xml:space="preserve">maintain the </w:t>
      </w:r>
      <w:r w:rsidRPr="00D9050F">
        <w:t xml:space="preserve">higher levels of species richness of native pasture species. However in areas </w:t>
      </w:r>
      <w:r w:rsidR="003D322A" w:rsidRPr="00D9050F">
        <w:t>of the ecological community with</w:t>
      </w:r>
      <w:r w:rsidRPr="00D9050F">
        <w:t xml:space="preserve"> fringing riparian vegetation, or wetter areas with a mesic understor</w:t>
      </w:r>
      <w:r w:rsidR="00C22A7A" w:rsidRPr="00D9050F">
        <w:t>e</w:t>
      </w:r>
      <w:r w:rsidRPr="00D9050F">
        <w:t xml:space="preserve">y and shrub layer, fire is typically less frequent and can have a negative effect on the ecological community. </w:t>
      </w:r>
    </w:p>
    <w:p w14:paraId="2498CBBD" w14:textId="498492FD" w:rsidR="00A63FC9" w:rsidRDefault="00E3463A" w:rsidP="00D9050F">
      <w:pPr>
        <w:pStyle w:val="Paragraph"/>
        <w:rPr>
          <w:rFonts w:ascii="Myriad Pro" w:hAnsi="Myriad Pro" w:cs="Myriad Pro"/>
          <w:color w:val="000000"/>
        </w:rPr>
      </w:pPr>
      <w:r w:rsidRPr="00D9050F">
        <w:t>High intensity or frequent fires</w:t>
      </w:r>
      <w:r>
        <w:t xml:space="preserve"> may slow or prevent regeneration</w:t>
      </w:r>
      <w:r w:rsidR="003D322A">
        <w:t xml:space="preserve"> of some species in the ecological community</w:t>
      </w:r>
      <w:r>
        <w:t xml:space="preserve"> and lead to lower species</w:t>
      </w:r>
      <w:r w:rsidR="00856A1F">
        <w:t xml:space="preserve"> </w:t>
      </w:r>
      <w:r w:rsidR="003D322A">
        <w:t xml:space="preserve">richness. High intensity fire may kill </w:t>
      </w:r>
      <w:r w:rsidR="003D322A">
        <w:lastRenderedPageBreak/>
        <w:t>functionally important trees such as Flooded Gum</w:t>
      </w:r>
      <w:r w:rsidR="009E6F00">
        <w:t xml:space="preserve">, as well as </w:t>
      </w:r>
      <w:r w:rsidR="003D322A">
        <w:t>fauna</w:t>
      </w:r>
      <w:r w:rsidR="00856A1F">
        <w:t xml:space="preserve"> and threatened e</w:t>
      </w:r>
      <w:r>
        <w:t xml:space="preserve">ndangered plants within the </w:t>
      </w:r>
      <w:r w:rsidRPr="00C670E2">
        <w:t>ecological</w:t>
      </w:r>
      <w:r w:rsidR="00306A8C">
        <w:t xml:space="preserve"> community</w:t>
      </w:r>
      <w:r>
        <w:t xml:space="preserve"> (</w:t>
      </w:r>
      <w:r w:rsidR="003652A4">
        <w:t>Queensland Herbarium</w:t>
      </w:r>
      <w:r w:rsidR="003D322A">
        <w:t xml:space="preserve"> 2018; </w:t>
      </w:r>
      <w:r w:rsidR="003D41DC">
        <w:t>NSW OEH</w:t>
      </w:r>
      <w:r>
        <w:t xml:space="preserve"> 2017). The resulting habitat changes are</w:t>
      </w:r>
      <w:r w:rsidR="00856A1F">
        <w:t xml:space="preserve"> </w:t>
      </w:r>
      <w:r>
        <w:t>also likely to detrimentally impact on resident fauna such as bandicoots, gliders and potoroos</w:t>
      </w:r>
      <w:r w:rsidR="00856A1F">
        <w:t xml:space="preserve"> </w:t>
      </w:r>
      <w:r w:rsidR="003652A4">
        <w:t xml:space="preserve">(Tozer </w:t>
      </w:r>
      <w:r w:rsidR="003652A4" w:rsidRPr="003652A4">
        <w:rPr>
          <w:i/>
        </w:rPr>
        <w:t>et al</w:t>
      </w:r>
      <w:r w:rsidR="003652A4">
        <w:t>.</w:t>
      </w:r>
      <w:r>
        <w:t xml:space="preserve"> 2010; </w:t>
      </w:r>
      <w:r w:rsidR="003D41DC">
        <w:t>NSW OEH</w:t>
      </w:r>
      <w:r>
        <w:t xml:space="preserve"> 2017).</w:t>
      </w:r>
    </w:p>
    <w:p w14:paraId="77BE2C22" w14:textId="4C54456F" w:rsidR="00097DE1" w:rsidRPr="003D1310" w:rsidRDefault="00097DE1" w:rsidP="003D1310">
      <w:pPr>
        <w:keepNext/>
        <w:rPr>
          <w:rStyle w:val="Emphasis"/>
        </w:rPr>
      </w:pPr>
      <w:r w:rsidRPr="003D1310">
        <w:rPr>
          <w:rStyle w:val="Emphasis"/>
        </w:rPr>
        <w:t xml:space="preserve">Impacts resulting from </w:t>
      </w:r>
      <w:r w:rsidR="009E6F00">
        <w:rPr>
          <w:rStyle w:val="Emphasis"/>
        </w:rPr>
        <w:t xml:space="preserve">urbanisation and </w:t>
      </w:r>
      <w:r w:rsidRPr="003D1310">
        <w:rPr>
          <w:rStyle w:val="Emphasis"/>
        </w:rPr>
        <w:t>recreational activity</w:t>
      </w:r>
    </w:p>
    <w:p w14:paraId="5239BAD5" w14:textId="6DD98C3F" w:rsidR="00D9050F" w:rsidRDefault="00D9050F" w:rsidP="00D9050F">
      <w:pPr>
        <w:pStyle w:val="Paragraph"/>
      </w:pPr>
      <w:r w:rsidRPr="00D9050F">
        <w:t>Urbanisation of the landscapes that adjoin the ecological community may have significant hydrological effects. The ‘hardening’ of surfaces through development such as road building and development surrounding the ecological community results in increased runoff. This can change stream flow patterns, causing erosion and often penetrates adjacent bushland and carries high nutrient and sediment loads, which can encourage weed invasion (</w:t>
      </w:r>
      <w:r w:rsidR="00083F33">
        <w:t xml:space="preserve">NSW </w:t>
      </w:r>
      <w:r w:rsidR="00F3438F">
        <w:t>DECCW </w:t>
      </w:r>
      <w:r w:rsidRPr="00D9050F">
        <w:t>2010b). Increased levels of phosphorus are a particular threat, originating from fertiliser use, excrement from domestic pets, dumped refuse and garden waste, stormwater and sewer discharges. Increased nutrients in the soil is virtually impossible to reverse.</w:t>
      </w:r>
    </w:p>
    <w:p w14:paraId="5910FCCE" w14:textId="157BF073" w:rsidR="00C436CD" w:rsidRDefault="00C436CD" w:rsidP="00C436CD">
      <w:pPr>
        <w:pStyle w:val="Paragraph"/>
      </w:pPr>
      <w:r>
        <w:t xml:space="preserve">Urbanisation can also result in an </w:t>
      </w:r>
      <w:r w:rsidRPr="00C436CD">
        <w:t>‘urban heat island effect’</w:t>
      </w:r>
      <w:r>
        <w:t xml:space="preserve"> </w:t>
      </w:r>
      <w:r w:rsidRPr="00C436CD">
        <w:t>whereby heat is absorbed then radiated by urban structures, such as houses and paved, concreted and asphalted areas, leading to elevated temperatures</w:t>
      </w:r>
      <w:r>
        <w:t>. This effect has been shown to be opera</w:t>
      </w:r>
      <w:r w:rsidR="00F3438F">
        <w:t>ting in western Sydney (Beshara</w:t>
      </w:r>
      <w:r>
        <w:t xml:space="preserve"> 2008) but is likely in any urban env</w:t>
      </w:r>
      <w:r w:rsidR="004748EA">
        <w:t>ironment. Where patches of the C</w:t>
      </w:r>
      <w:r>
        <w:t>oastal floodplain eucalypt forest occur within the urban environment they are important as a means of mitigating extreme temperatures in the local area through evaporation and cooling influences, as well as shading of the associated waterways which reduce</w:t>
      </w:r>
      <w:r w:rsidR="001346B6">
        <w:t>s</w:t>
      </w:r>
      <w:r>
        <w:t xml:space="preserve"> water temperatures. </w:t>
      </w:r>
    </w:p>
    <w:p w14:paraId="2C017E8E" w14:textId="10201FA5" w:rsidR="00C436CD" w:rsidRPr="00C436CD" w:rsidRDefault="00C436CD" w:rsidP="00C436CD">
      <w:pPr>
        <w:pStyle w:val="Paragraph"/>
      </w:pPr>
      <w:r w:rsidRPr="00C436CD">
        <w:t>In the built environment, there is also less natural water retention due to an increase in run-off from largely non-porous surfaces such as roofs and roads. Evaporative cooling is reduced, which contributes further to higher local air temperatures. The small remnant occurrences of native vegetation in many built landscapes are not sufficient to function in a role of cooling the surrounding environment. Altering the local micro-climate in turn may impact on remnants of the ecological community within and adjacent to urban developments. This process operates separately to any temperature rise due to global climate change.</w:t>
      </w:r>
    </w:p>
    <w:p w14:paraId="1B96F263" w14:textId="6E18C13C" w:rsidR="00D9050F" w:rsidRPr="00D9050F" w:rsidRDefault="00D9050F" w:rsidP="00D9050F">
      <w:pPr>
        <w:pStyle w:val="Paragraph"/>
      </w:pPr>
      <w:r w:rsidRPr="00D9050F">
        <w:t>Especially in rural-residential areas, remnants of the ecological community are often mowed, slashed or scrubbed for bushfire fuel reduction, grazing and perceived aesthetics. These activities can de</w:t>
      </w:r>
      <w:r w:rsidR="003652A4">
        <w:t>plete the soil seed bank (James</w:t>
      </w:r>
      <w:r w:rsidRPr="00D9050F">
        <w:t xml:space="preserve"> 1994) and contribute to the spread of weeds.</w:t>
      </w:r>
    </w:p>
    <w:p w14:paraId="3AFCA692" w14:textId="58427A6A" w:rsidR="00097DE1" w:rsidRDefault="00856A1F" w:rsidP="00D9050F">
      <w:pPr>
        <w:pStyle w:val="Paragraph"/>
      </w:pPr>
      <w:r w:rsidRPr="00D9050F">
        <w:t>The threat of recreational activity includes impacts from a range of activities where people access areas of the ecological</w:t>
      </w:r>
      <w:r>
        <w:t xml:space="preserve"> community. Visitor disturbance results in soil compaction and </w:t>
      </w:r>
      <w:r w:rsidRPr="00D9050F">
        <w:t>disturbance, erosion from foot, cycle, trail bike and four wheel drive tracks, fishing and boat ramp access points, the introduction of pests and the creation of new planned and unplanned tracks. Increased visitation to adjacent beaches and watercourses results in increased demand for and use of visitor facilities</w:t>
      </w:r>
      <w:r>
        <w:t>, such as walking tracks, viewing platforms, toilet blocks and picnic areas. Other impacts in such areas include the dumping of cars, rubbish and garden waste, which can cause weed infestation. Local governments along the extent of the ecological community have been dealing the impacts of recreational activities by undertaking on-ground works, community education and planning.</w:t>
      </w:r>
    </w:p>
    <w:p w14:paraId="55B018C0" w14:textId="591F59B8" w:rsidR="00097DE1" w:rsidRPr="003D1310" w:rsidRDefault="00097DE1" w:rsidP="003D1310">
      <w:pPr>
        <w:rPr>
          <w:rStyle w:val="Emphasis"/>
        </w:rPr>
      </w:pPr>
      <w:r w:rsidRPr="003D1310">
        <w:rPr>
          <w:rStyle w:val="Emphasis"/>
        </w:rPr>
        <w:t>Climate change, including sea level rise and changes to flow regimes.</w:t>
      </w:r>
    </w:p>
    <w:p w14:paraId="5FB25617" w14:textId="076069AB" w:rsidR="00097DE1" w:rsidRDefault="00856A1F" w:rsidP="00C670E2">
      <w:pPr>
        <w:pStyle w:val="Paragraph"/>
      </w:pPr>
      <w:r>
        <w:lastRenderedPageBreak/>
        <w:t>Major impacts of climate change are likely to be played out through interactions with other</w:t>
      </w:r>
      <w:r w:rsidR="00F3379A">
        <w:t xml:space="preserve"> </w:t>
      </w:r>
      <w:r>
        <w:t>threatening processes, including habitat loss and degradation, invasion of exotic species and</w:t>
      </w:r>
      <w:r w:rsidR="00F3379A">
        <w:t xml:space="preserve"> </w:t>
      </w:r>
      <w:r>
        <w:t xml:space="preserve">changes to </w:t>
      </w:r>
      <w:r w:rsidRPr="00ED41D2">
        <w:t>hydrological a</w:t>
      </w:r>
      <w:r w:rsidR="003652A4">
        <w:t xml:space="preserve">nd fire regimes (Auld </w:t>
      </w:r>
      <w:r w:rsidR="00F3438F">
        <w:t>&amp;</w:t>
      </w:r>
      <w:r w:rsidR="003652A4">
        <w:t xml:space="preserve"> Keith</w:t>
      </w:r>
      <w:r w:rsidRPr="00ED41D2">
        <w:t xml:space="preserve"> 2009; </w:t>
      </w:r>
      <w:r w:rsidR="00083F33">
        <w:t xml:space="preserve">NSW </w:t>
      </w:r>
      <w:r w:rsidR="00C1208B">
        <w:t>DECCW</w:t>
      </w:r>
      <w:r w:rsidRPr="00ED41D2">
        <w:t xml:space="preserve"> 2010</w:t>
      </w:r>
      <w:r w:rsidR="003652A4">
        <w:t>; Dunlop &amp; Brown</w:t>
      </w:r>
      <w:r>
        <w:t xml:space="preserve"> 2008). Rising sea-levels, changes to</w:t>
      </w:r>
      <w:r w:rsidR="00F3379A">
        <w:t xml:space="preserve"> </w:t>
      </w:r>
      <w:r>
        <w:t xml:space="preserve">salinity and invasive animal </w:t>
      </w:r>
      <w:r w:rsidRPr="00ED41D2">
        <w:t>and plant species are likely to cause widespread changes in</w:t>
      </w:r>
      <w:r w:rsidR="00F3379A" w:rsidRPr="00ED41D2">
        <w:t xml:space="preserve"> </w:t>
      </w:r>
      <w:r w:rsidRPr="00ED41D2">
        <w:t>biodiversity along coastal fringes (</w:t>
      </w:r>
      <w:r w:rsidR="00083F33">
        <w:t xml:space="preserve">NSW </w:t>
      </w:r>
      <w:r w:rsidR="00C1208B">
        <w:t>DECCW</w:t>
      </w:r>
      <w:r w:rsidR="00F3438F">
        <w:t> </w:t>
      </w:r>
      <w:r w:rsidR="00ED41D2" w:rsidRPr="00ED41D2">
        <w:t xml:space="preserve">2010). The phenology </w:t>
      </w:r>
      <w:r w:rsidR="00274E80">
        <w:t xml:space="preserve">of vegetation </w:t>
      </w:r>
      <w:r w:rsidR="00ED41D2" w:rsidRPr="00ED41D2">
        <w:t>and behaviour of many species</w:t>
      </w:r>
      <w:r w:rsidR="00ED41D2">
        <w:t xml:space="preserve"> are</w:t>
      </w:r>
      <w:r w:rsidR="00274E80">
        <w:t xml:space="preserve"> also</w:t>
      </w:r>
      <w:r w:rsidR="00ED41D2">
        <w:t xml:space="preserve"> linked to climate variables such as temperature</w:t>
      </w:r>
      <w:r w:rsidR="00274E80">
        <w:t xml:space="preserve"> which are likely to change under c</w:t>
      </w:r>
      <w:r w:rsidR="00ED41D2">
        <w:t>limate change</w:t>
      </w:r>
      <w:r w:rsidR="00274E80">
        <w:t xml:space="preserve">, resulting in </w:t>
      </w:r>
      <w:r w:rsidR="00ED41D2">
        <w:t xml:space="preserve">wide-ranging impacts on </w:t>
      </w:r>
      <w:r w:rsidR="00274E80">
        <w:t>coastal ecosystems</w:t>
      </w:r>
      <w:r w:rsidR="00ED41D2">
        <w:t xml:space="preserve"> (</w:t>
      </w:r>
      <w:r w:rsidR="00C1208B">
        <w:t xml:space="preserve">DCC </w:t>
      </w:r>
      <w:r w:rsidR="00ED41D2">
        <w:t xml:space="preserve">2009). </w:t>
      </w:r>
    </w:p>
    <w:p w14:paraId="25DB9C80" w14:textId="3B488D31" w:rsidR="00CA05E6" w:rsidRDefault="00ED41D2" w:rsidP="00C670E2">
      <w:pPr>
        <w:pStyle w:val="Paragraph"/>
      </w:pPr>
      <w:r>
        <w:t>A generally warming and drying climate is likely to have other consequences for Australian coastal ecosystems. For example, reduced rainfall and increased evaporation in southern and eastern Australia will significantly reduce run-off to coastal rivers and streams (</w:t>
      </w:r>
      <w:r w:rsidR="003652A4">
        <w:t xml:space="preserve">DCC </w:t>
      </w:r>
      <w:r>
        <w:t xml:space="preserve">2009). </w:t>
      </w:r>
    </w:p>
    <w:p w14:paraId="50D65C7D" w14:textId="786DEBF1" w:rsidR="00CA05E6" w:rsidRPr="00D9050F" w:rsidRDefault="00CA05E6" w:rsidP="00C670E2">
      <w:pPr>
        <w:pStyle w:val="Paragraph"/>
      </w:pPr>
      <w:r>
        <w:t>Some fauna species of the ecological commun</w:t>
      </w:r>
      <w:r w:rsidR="00274E80">
        <w:t>ity, such as Black Flying-fox, Little Red Flying-fox and Grey-headed Flying-fox</w:t>
      </w:r>
      <w:r>
        <w:t>, can suffer heat stress with reported deaths when temperatures exceed 42</w:t>
      </w:r>
      <w:r w:rsidRPr="00DF5B65">
        <w:t>°C</w:t>
      </w:r>
      <w:r w:rsidR="00274E80">
        <w:t xml:space="preserve">. </w:t>
      </w:r>
      <w:r>
        <w:t xml:space="preserve">The impact of </w:t>
      </w:r>
      <w:r w:rsidRPr="00D9050F">
        <w:t xml:space="preserve">temperature extremes is likely to be reduced in the presence of understorey and midstorey vegetation, dense crown vegetation </w:t>
      </w:r>
      <w:r w:rsidR="00274E80" w:rsidRPr="00D9050F">
        <w:t>and access to water (OEH 2019).</w:t>
      </w:r>
      <w:r w:rsidR="00D9050F" w:rsidRPr="00D9050F">
        <w:t xml:space="preserve"> </w:t>
      </w:r>
    </w:p>
    <w:p w14:paraId="6E84C4A7" w14:textId="25B8831E" w:rsidR="00ED41D2" w:rsidRDefault="00ED41D2" w:rsidP="00C670E2">
      <w:pPr>
        <w:pStyle w:val="Paragraph"/>
      </w:pPr>
      <w:r>
        <w:t xml:space="preserve">A particular threat to </w:t>
      </w:r>
      <w:r w:rsidR="009E6F00">
        <w:t>c</w:t>
      </w:r>
      <w:r>
        <w:t xml:space="preserve">oastal ecological communities resulting from climate change is the threat of sea-level rise. </w:t>
      </w:r>
      <w:r w:rsidRPr="00C670E2">
        <w:t xml:space="preserve">Projections (Table 7) indicate </w:t>
      </w:r>
      <w:r>
        <w:t xml:space="preserve">that sea-levels are likely to rise between 90 and 270mm above 1990 levels by 2050, and up to 810mm above 1990 levels by the end of the century (CSIRO 2012). Although much of the </w:t>
      </w:r>
      <w:r w:rsidR="00ED2715">
        <w:t xml:space="preserve">ecological community is above the level likely to be directly impacted by sea-level rise, low-lying areas may be affected as tidal influences reach further inland. </w:t>
      </w:r>
    </w:p>
    <w:p w14:paraId="14E96B80" w14:textId="77777777" w:rsidR="00856A1F" w:rsidRDefault="00856A1F" w:rsidP="00932EF9">
      <w:pPr>
        <w:keepNext/>
        <w:keepLines/>
        <w:autoSpaceDE w:val="0"/>
        <w:autoSpaceDN w:val="0"/>
        <w:adjustRightInd w:val="0"/>
        <w:spacing w:after="0"/>
        <w:rPr>
          <w:rFonts w:cs="Times New Roman"/>
          <w:b/>
          <w:bCs/>
          <w:i/>
          <w:iCs/>
          <w:szCs w:val="24"/>
        </w:rPr>
      </w:pPr>
      <w:r>
        <w:rPr>
          <w:rFonts w:cs="Times New Roman"/>
          <w:b/>
          <w:bCs/>
          <w:i/>
          <w:iCs/>
          <w:szCs w:val="24"/>
        </w:rPr>
        <w:t>Table 7: Projected sea-level rise since 1990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1803"/>
        <w:gridCol w:w="1803"/>
      </w:tblGrid>
      <w:tr w:rsidR="00856A1F" w:rsidRPr="00856A1F" w14:paraId="255D665D" w14:textId="77777777" w:rsidTr="00C670E2">
        <w:tc>
          <w:tcPr>
            <w:tcW w:w="1803" w:type="dxa"/>
          </w:tcPr>
          <w:p w14:paraId="6BC3930E"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Year</w:t>
            </w:r>
          </w:p>
        </w:tc>
        <w:tc>
          <w:tcPr>
            <w:tcW w:w="1803" w:type="dxa"/>
          </w:tcPr>
          <w:p w14:paraId="48ED7FB0" w14:textId="76D4EBC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Minimum projected</w:t>
            </w:r>
            <w:r>
              <w:rPr>
                <w:rFonts w:cs="Times New Roman"/>
                <w:sz w:val="22"/>
              </w:rPr>
              <w:t xml:space="preserve"> </w:t>
            </w:r>
            <w:r w:rsidRPr="00856A1F">
              <w:rPr>
                <w:rFonts w:cs="Times New Roman"/>
                <w:sz w:val="22"/>
              </w:rPr>
              <w:t>sea-level rise</w:t>
            </w:r>
            <w:r>
              <w:rPr>
                <w:rFonts w:cs="Times New Roman"/>
                <w:sz w:val="22"/>
              </w:rPr>
              <w:t xml:space="preserve"> </w:t>
            </w:r>
            <w:r w:rsidRPr="00856A1F">
              <w:rPr>
                <w:rFonts w:cs="Times New Roman"/>
                <w:sz w:val="22"/>
              </w:rPr>
              <w:t>(mm)</w:t>
            </w:r>
          </w:p>
        </w:tc>
        <w:tc>
          <w:tcPr>
            <w:tcW w:w="1803" w:type="dxa"/>
          </w:tcPr>
          <w:p w14:paraId="5A4869AA" w14:textId="71DB50DE"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Maximum projected sea-level rise</w:t>
            </w:r>
            <w:r>
              <w:rPr>
                <w:rFonts w:cs="Times New Roman"/>
                <w:sz w:val="22"/>
              </w:rPr>
              <w:t xml:space="preserve"> </w:t>
            </w:r>
            <w:r w:rsidRPr="00856A1F">
              <w:rPr>
                <w:rFonts w:cs="Times New Roman"/>
                <w:sz w:val="22"/>
              </w:rPr>
              <w:t>(mm)</w:t>
            </w:r>
          </w:p>
        </w:tc>
      </w:tr>
      <w:tr w:rsidR="00856A1F" w:rsidRPr="00856A1F" w14:paraId="121464BC" w14:textId="77777777" w:rsidTr="00C670E2">
        <w:tc>
          <w:tcPr>
            <w:tcW w:w="1803" w:type="dxa"/>
          </w:tcPr>
          <w:p w14:paraId="450AA743"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2020</w:t>
            </w:r>
          </w:p>
        </w:tc>
        <w:tc>
          <w:tcPr>
            <w:tcW w:w="1803" w:type="dxa"/>
          </w:tcPr>
          <w:p w14:paraId="44BF9D7D"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40</w:t>
            </w:r>
          </w:p>
        </w:tc>
        <w:tc>
          <w:tcPr>
            <w:tcW w:w="1803" w:type="dxa"/>
          </w:tcPr>
          <w:p w14:paraId="0609B0AF"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100</w:t>
            </w:r>
          </w:p>
        </w:tc>
      </w:tr>
      <w:tr w:rsidR="00856A1F" w:rsidRPr="00856A1F" w14:paraId="19899CB1" w14:textId="77777777" w:rsidTr="00C670E2">
        <w:tc>
          <w:tcPr>
            <w:tcW w:w="1803" w:type="dxa"/>
          </w:tcPr>
          <w:p w14:paraId="336935DF"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2030</w:t>
            </w:r>
          </w:p>
        </w:tc>
        <w:tc>
          <w:tcPr>
            <w:tcW w:w="1803" w:type="dxa"/>
          </w:tcPr>
          <w:p w14:paraId="664480FA"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60</w:t>
            </w:r>
          </w:p>
        </w:tc>
        <w:tc>
          <w:tcPr>
            <w:tcW w:w="1803" w:type="dxa"/>
          </w:tcPr>
          <w:p w14:paraId="6D14F645"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150</w:t>
            </w:r>
          </w:p>
        </w:tc>
      </w:tr>
      <w:tr w:rsidR="00856A1F" w:rsidRPr="00856A1F" w14:paraId="353285DA" w14:textId="77777777" w:rsidTr="00C670E2">
        <w:tc>
          <w:tcPr>
            <w:tcW w:w="1803" w:type="dxa"/>
          </w:tcPr>
          <w:p w14:paraId="4F4CFAE8"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2040</w:t>
            </w:r>
          </w:p>
        </w:tc>
        <w:tc>
          <w:tcPr>
            <w:tcW w:w="1803" w:type="dxa"/>
          </w:tcPr>
          <w:p w14:paraId="5742707E"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80</w:t>
            </w:r>
          </w:p>
        </w:tc>
        <w:tc>
          <w:tcPr>
            <w:tcW w:w="1803" w:type="dxa"/>
          </w:tcPr>
          <w:p w14:paraId="2AE2864A"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200</w:t>
            </w:r>
          </w:p>
        </w:tc>
      </w:tr>
      <w:tr w:rsidR="00856A1F" w:rsidRPr="00856A1F" w14:paraId="3D521D7D" w14:textId="77777777" w:rsidTr="00C670E2">
        <w:tc>
          <w:tcPr>
            <w:tcW w:w="1803" w:type="dxa"/>
          </w:tcPr>
          <w:p w14:paraId="6E45D43C"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2050</w:t>
            </w:r>
          </w:p>
        </w:tc>
        <w:tc>
          <w:tcPr>
            <w:tcW w:w="1803" w:type="dxa"/>
          </w:tcPr>
          <w:p w14:paraId="07EBEC0D"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90</w:t>
            </w:r>
          </w:p>
        </w:tc>
        <w:tc>
          <w:tcPr>
            <w:tcW w:w="1803" w:type="dxa"/>
          </w:tcPr>
          <w:p w14:paraId="00CB51B8"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270</w:t>
            </w:r>
          </w:p>
        </w:tc>
      </w:tr>
      <w:tr w:rsidR="00856A1F" w:rsidRPr="00856A1F" w14:paraId="0C8A7A63" w14:textId="77777777" w:rsidTr="00C670E2">
        <w:tc>
          <w:tcPr>
            <w:tcW w:w="1803" w:type="dxa"/>
          </w:tcPr>
          <w:p w14:paraId="1242264F"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2070</w:t>
            </w:r>
          </w:p>
        </w:tc>
        <w:tc>
          <w:tcPr>
            <w:tcW w:w="1803" w:type="dxa"/>
          </w:tcPr>
          <w:p w14:paraId="0EC4510F"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130</w:t>
            </w:r>
          </w:p>
        </w:tc>
        <w:tc>
          <w:tcPr>
            <w:tcW w:w="1803" w:type="dxa"/>
          </w:tcPr>
          <w:p w14:paraId="1C66744F"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450</w:t>
            </w:r>
          </w:p>
        </w:tc>
      </w:tr>
      <w:tr w:rsidR="00856A1F" w:rsidRPr="00856A1F" w14:paraId="448824C9" w14:textId="77777777" w:rsidTr="00C670E2">
        <w:tc>
          <w:tcPr>
            <w:tcW w:w="1803" w:type="dxa"/>
          </w:tcPr>
          <w:p w14:paraId="3785CE8E"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2100</w:t>
            </w:r>
          </w:p>
        </w:tc>
        <w:tc>
          <w:tcPr>
            <w:tcW w:w="1803" w:type="dxa"/>
          </w:tcPr>
          <w:p w14:paraId="2351E5F8"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180</w:t>
            </w:r>
          </w:p>
        </w:tc>
        <w:tc>
          <w:tcPr>
            <w:tcW w:w="1803" w:type="dxa"/>
          </w:tcPr>
          <w:p w14:paraId="17F02068" w14:textId="77777777" w:rsidR="00856A1F" w:rsidRPr="00856A1F" w:rsidRDefault="00856A1F" w:rsidP="00932EF9">
            <w:pPr>
              <w:keepNext/>
              <w:keepLines/>
              <w:autoSpaceDE w:val="0"/>
              <w:autoSpaceDN w:val="0"/>
              <w:adjustRightInd w:val="0"/>
              <w:spacing w:after="0"/>
              <w:rPr>
                <w:rFonts w:cs="Times New Roman"/>
                <w:sz w:val="22"/>
              </w:rPr>
            </w:pPr>
            <w:r w:rsidRPr="00856A1F">
              <w:rPr>
                <w:rFonts w:cs="Times New Roman"/>
                <w:sz w:val="22"/>
              </w:rPr>
              <w:t>810</w:t>
            </w:r>
          </w:p>
        </w:tc>
      </w:tr>
    </w:tbl>
    <w:p w14:paraId="65EC757D" w14:textId="18C2894F" w:rsidR="00097DE1" w:rsidRDefault="00856A1F" w:rsidP="00932EF9">
      <w:pPr>
        <w:pStyle w:val="ListBullet"/>
        <w:keepNext/>
        <w:keepLines/>
        <w:numPr>
          <w:ilvl w:val="0"/>
          <w:numId w:val="0"/>
        </w:numPr>
        <w:rPr>
          <w:rFonts w:asciiTheme="minorHAnsi" w:hAnsiTheme="minorHAnsi"/>
          <w:sz w:val="22"/>
        </w:rPr>
      </w:pPr>
      <w:r>
        <w:rPr>
          <w:sz w:val="22"/>
        </w:rPr>
        <w:t>Source: CSIRO (2012)</w:t>
      </w:r>
      <w:r w:rsidR="00F3438F">
        <w:rPr>
          <w:sz w:val="22"/>
        </w:rPr>
        <w:t>.</w:t>
      </w:r>
    </w:p>
    <w:p w14:paraId="03E1CB96" w14:textId="695D68B1" w:rsidR="00097DE1" w:rsidRDefault="00ED2715" w:rsidP="00C670E2">
      <w:pPr>
        <w:pStyle w:val="Paragraph"/>
      </w:pPr>
      <w:r>
        <w:t xml:space="preserve">Sea-level rise will lead to inundation of parts of the coastal zone, accelerated erosion and saline intrusion into coastal waterways and wetlands. Low-elevation coastal deltas, floodplains and estuaries will be affected. If the land is uninhabited, there is an opportunity for landward migration of many coastal communities as sea-levels rise. However, if there are built structures, such as roads or settlements, that prevent this migration landward (as in much of south-eastern Australia), these communities are likely to be reduced by a process </w:t>
      </w:r>
      <w:r>
        <w:rPr>
          <w:rFonts w:ascii="TimesNewRomanPSMT" w:hAnsi="TimesNewRomanPSMT" w:cs="TimesNewRomanPSMT"/>
        </w:rPr>
        <w:t>called ‘coastal squeeze’</w:t>
      </w:r>
      <w:r>
        <w:t>. Even where there may be limited opportunity for migration inland, this is likely to be at the expense of other higher terrain ecosystems (</w:t>
      </w:r>
      <w:r w:rsidR="00C1208B">
        <w:t xml:space="preserve">DCC </w:t>
      </w:r>
      <w:r>
        <w:t>2009).</w:t>
      </w:r>
    </w:p>
    <w:p w14:paraId="0586E4EB" w14:textId="1FBC4B89" w:rsidR="00ED2715" w:rsidRDefault="00ED2715" w:rsidP="00C670E2">
      <w:pPr>
        <w:pStyle w:val="Paragraph"/>
      </w:pPr>
      <w:r>
        <w:rPr>
          <w:rFonts w:ascii="TimesNewRomanPSMT" w:hAnsi="TimesNewRomanPSMT" w:cs="TimesNewRomanPSMT"/>
        </w:rPr>
        <w:t xml:space="preserve">This ‘coastal squeeze’ is a </w:t>
      </w:r>
      <w:r>
        <w:t>particular th</w:t>
      </w:r>
      <w:r w:rsidR="004748EA">
        <w:t>reat to low-lying areas of the C</w:t>
      </w:r>
      <w:r>
        <w:t xml:space="preserve">oastal floodplain </w:t>
      </w:r>
      <w:r w:rsidR="00BF2F31">
        <w:t>eucalypt</w:t>
      </w:r>
      <w:r>
        <w:t xml:space="preserve"> forest, as it may be replaced by more littoral communities migrating landward, such </w:t>
      </w:r>
      <w:r>
        <w:lastRenderedPageBreak/>
        <w:t>as saltmarsh or mangroves, while the landward areas have been converted to pasture or replaced by development. There is some evidence already for land migration of mangroves at the expense of other communities squeezed between higher land or built structures and the invading mangroves (</w:t>
      </w:r>
      <w:r w:rsidR="00C1208B">
        <w:t xml:space="preserve">DCC </w:t>
      </w:r>
      <w:r>
        <w:t>2009).</w:t>
      </w:r>
    </w:p>
    <w:p w14:paraId="33EFE91F" w14:textId="4336E190" w:rsidR="00175C96" w:rsidRPr="00ED2715" w:rsidRDefault="00175C96" w:rsidP="00C670E2">
      <w:pPr>
        <w:pStyle w:val="Paragraph"/>
      </w:pPr>
      <w:r>
        <w:t xml:space="preserve">Latitudinal shift in the distribution of this ecological community is also a plausible response to climate change, but the area to shift into may not be available or suitable, because of coastal development, soil types or competition with other vegetation communities (Paice </w:t>
      </w:r>
      <w:r w:rsidR="00F3438F">
        <w:t>&amp;</w:t>
      </w:r>
      <w:r>
        <w:t xml:space="preserve"> Chambers 2016). Groundwater salinity is considered a potential influence of regrowth dynamics for the ecological community. This can be affected by both altered hydrology and potentially sea water incursion as result of rising</w:t>
      </w:r>
      <w:r w:rsidR="003652A4">
        <w:t xml:space="preserve"> sea-levels (Keith &amp;</w:t>
      </w:r>
      <w:r>
        <w:t xml:space="preserve"> Scott 2005).</w:t>
      </w:r>
    </w:p>
    <w:p w14:paraId="61E2E059" w14:textId="77777777" w:rsidR="00E206D3" w:rsidRPr="003D1310" w:rsidRDefault="00E206D3" w:rsidP="003D1310">
      <w:pPr>
        <w:rPr>
          <w:rStyle w:val="Emphasis"/>
        </w:rPr>
      </w:pPr>
      <w:bookmarkStart w:id="307" w:name="_Toc530989272"/>
      <w:r w:rsidRPr="003D1310">
        <w:rPr>
          <w:rStyle w:val="Emphasis"/>
        </w:rPr>
        <w:t>Key threatening processes</w:t>
      </w:r>
      <w:bookmarkEnd w:id="306"/>
      <w:bookmarkEnd w:id="307"/>
    </w:p>
    <w:p w14:paraId="57C59E55" w14:textId="77777777" w:rsidR="00E206D3" w:rsidRDefault="00E206D3" w:rsidP="00274E80">
      <w:pPr>
        <w:spacing w:after="200" w:line="276" w:lineRule="auto"/>
      </w:pPr>
      <w:r w:rsidRPr="002E3B09">
        <w:t xml:space="preserve">There are a number of national key </w:t>
      </w:r>
      <w:r w:rsidRPr="002E3B09">
        <w:rPr>
          <w:iCs/>
        </w:rPr>
        <w:t>threatening</w:t>
      </w:r>
      <w:r w:rsidRPr="002E3B09">
        <w:t xml:space="preserve"> processes (KTPs) under the EPBC Act and for NSW under state legislation. Those most relevant to </w:t>
      </w:r>
      <w:r w:rsidR="004748EA">
        <w:t>C</w:t>
      </w:r>
      <w:r w:rsidR="00F80D87">
        <w:t>oastal f</w:t>
      </w:r>
      <w:r w:rsidRPr="00010ECF">
        <w:t>loodpl</w:t>
      </w:r>
      <w:r w:rsidR="00F80D87">
        <w:t xml:space="preserve">ain </w:t>
      </w:r>
      <w:r w:rsidR="00BF2F31">
        <w:t>eucalypt</w:t>
      </w:r>
      <w:r w:rsidR="00F80D87">
        <w:t xml:space="preserve"> f</w:t>
      </w:r>
      <w:r w:rsidRPr="00010ECF">
        <w:t xml:space="preserve">orest </w:t>
      </w:r>
      <w:r w:rsidRPr="002E3B09">
        <w:t xml:space="preserve">are listed in </w:t>
      </w:r>
      <w:r w:rsidR="00175C96">
        <w:rPr>
          <w:b/>
          <w:highlight w:val="yellow"/>
          <w:u w:val="single"/>
        </w:rPr>
        <w:fldChar w:fldCharType="begin"/>
      </w:r>
      <w:r w:rsidR="00175C96">
        <w:instrText xml:space="preserve"> REF _Ref6926722 \h </w:instrText>
      </w:r>
      <w:r w:rsidR="00175C96">
        <w:rPr>
          <w:b/>
          <w:highlight w:val="yellow"/>
          <w:u w:val="single"/>
        </w:rPr>
      </w:r>
      <w:r w:rsidR="00175C96">
        <w:rPr>
          <w:b/>
          <w:highlight w:val="yellow"/>
          <w:u w:val="single"/>
        </w:rPr>
        <w:fldChar w:fldCharType="separate"/>
      </w:r>
      <w:r w:rsidR="00E13E4C">
        <w:t xml:space="preserve">Table </w:t>
      </w:r>
      <w:r w:rsidR="00E13E4C">
        <w:rPr>
          <w:noProof/>
        </w:rPr>
        <w:t>9</w:t>
      </w:r>
      <w:r w:rsidR="00175C96">
        <w:rPr>
          <w:b/>
          <w:highlight w:val="yellow"/>
          <w:u w:val="single"/>
        </w:rPr>
        <w:fldChar w:fldCharType="end"/>
      </w:r>
      <w:r w:rsidRPr="00175C96">
        <w:t xml:space="preserve">. </w:t>
      </w:r>
      <w:bookmarkStart w:id="308" w:name="_Toc490642664"/>
      <w:bookmarkStart w:id="309" w:name="_Toc491353004"/>
      <w:bookmarkStart w:id="310" w:name="_Toc491436030"/>
      <w:bookmarkStart w:id="311" w:name="_Toc491440168"/>
      <w:bookmarkStart w:id="312" w:name="_Toc491788437"/>
    </w:p>
    <w:p w14:paraId="4D871A5A" w14:textId="2446B7DC" w:rsidR="00514CAC" w:rsidRPr="002E3B09" w:rsidRDefault="00514CAC" w:rsidP="00274E80">
      <w:pPr>
        <w:spacing w:after="200" w:line="276" w:lineRule="auto"/>
      </w:pPr>
    </w:p>
    <w:p w14:paraId="3B5B5D64" w14:textId="0F7BF711" w:rsidR="008C5B7C" w:rsidRDefault="008C5B7C" w:rsidP="00514CAC">
      <w:pPr>
        <w:pStyle w:val="Caption"/>
        <w:keepLines/>
      </w:pPr>
      <w:bookmarkStart w:id="313" w:name="_Toc530730912"/>
      <w:bookmarkStart w:id="314" w:name="_Toc530731037"/>
      <w:bookmarkStart w:id="315" w:name="_Toc530731162"/>
      <w:bookmarkStart w:id="316" w:name="_Ref6926722"/>
      <w:bookmarkEnd w:id="308"/>
      <w:bookmarkEnd w:id="309"/>
      <w:bookmarkEnd w:id="310"/>
      <w:bookmarkEnd w:id="311"/>
      <w:bookmarkEnd w:id="312"/>
      <w:bookmarkEnd w:id="313"/>
      <w:bookmarkEnd w:id="314"/>
      <w:bookmarkEnd w:id="315"/>
      <w:r>
        <w:lastRenderedPageBreak/>
        <w:t xml:space="preserve">Table </w:t>
      </w:r>
      <w:r w:rsidR="00682C01">
        <w:rPr>
          <w:noProof/>
        </w:rPr>
        <w:fldChar w:fldCharType="begin"/>
      </w:r>
      <w:r w:rsidR="00682C01">
        <w:rPr>
          <w:noProof/>
        </w:rPr>
        <w:instrText xml:space="preserve"> SEQ Table \* ARABIC </w:instrText>
      </w:r>
      <w:r w:rsidR="00682C01">
        <w:rPr>
          <w:noProof/>
        </w:rPr>
        <w:fldChar w:fldCharType="separate"/>
      </w:r>
      <w:r w:rsidR="00E13E4C">
        <w:rPr>
          <w:noProof/>
        </w:rPr>
        <w:t>9</w:t>
      </w:r>
      <w:r w:rsidR="00682C01">
        <w:rPr>
          <w:noProof/>
        </w:rPr>
        <w:fldChar w:fldCharType="end"/>
      </w:r>
      <w:bookmarkEnd w:id="316"/>
      <w:r>
        <w:t xml:space="preserve">: </w:t>
      </w:r>
      <w:r w:rsidRPr="00E05B9D">
        <w:t>Potentially relevant key threatening processes</w:t>
      </w:r>
    </w:p>
    <w:tbl>
      <w:tblPr>
        <w:tblW w:w="9508" w:type="dxa"/>
        <w:tblInd w:w="-108" w:type="dxa"/>
        <w:tblBorders>
          <w:top w:val="nil"/>
          <w:left w:val="nil"/>
          <w:bottom w:val="nil"/>
          <w:right w:val="nil"/>
        </w:tblBorders>
        <w:tblLayout w:type="fixed"/>
        <w:tblLook w:val="0000" w:firstRow="0" w:lastRow="0" w:firstColumn="0" w:lastColumn="0" w:noHBand="0" w:noVBand="0"/>
      </w:tblPr>
      <w:tblGrid>
        <w:gridCol w:w="4356"/>
        <w:gridCol w:w="5152"/>
      </w:tblGrid>
      <w:tr w:rsidR="008C5B7C" w:rsidRPr="00671552" w14:paraId="2BA86408" w14:textId="77777777" w:rsidTr="00741D0D">
        <w:trPr>
          <w:trHeight w:val="98"/>
        </w:trPr>
        <w:tc>
          <w:tcPr>
            <w:tcW w:w="4356" w:type="dxa"/>
            <w:tcBorders>
              <w:top w:val="single" w:sz="4" w:space="0" w:color="auto"/>
              <w:left w:val="single" w:sz="4" w:space="0" w:color="auto"/>
              <w:bottom w:val="single" w:sz="4" w:space="0" w:color="auto"/>
              <w:right w:val="single" w:sz="4" w:space="0" w:color="auto"/>
            </w:tcBorders>
            <w:shd w:val="clear" w:color="auto" w:fill="EEECE1" w:themeFill="background2"/>
          </w:tcPr>
          <w:p w14:paraId="5F89AD47" w14:textId="77777777" w:rsidR="008C5B7C" w:rsidRPr="00671552" w:rsidRDefault="008C5B7C" w:rsidP="00514CAC">
            <w:pPr>
              <w:keepNext/>
              <w:keepLines/>
              <w:rPr>
                <w:b/>
                <w:sz w:val="22"/>
              </w:rPr>
            </w:pPr>
            <w:r w:rsidRPr="00671552">
              <w:rPr>
                <w:b/>
                <w:sz w:val="22"/>
              </w:rPr>
              <w:t>EPBC Act-listed key threatening processes</w:t>
            </w:r>
          </w:p>
        </w:tc>
        <w:tc>
          <w:tcPr>
            <w:tcW w:w="5152" w:type="dxa"/>
            <w:tcBorders>
              <w:top w:val="single" w:sz="4" w:space="0" w:color="auto"/>
              <w:left w:val="single" w:sz="4" w:space="0" w:color="auto"/>
              <w:bottom w:val="single" w:sz="4" w:space="0" w:color="auto"/>
              <w:right w:val="single" w:sz="4" w:space="0" w:color="auto"/>
            </w:tcBorders>
            <w:shd w:val="clear" w:color="auto" w:fill="EEECE1" w:themeFill="background2"/>
          </w:tcPr>
          <w:p w14:paraId="3FC96159" w14:textId="77777777" w:rsidR="008C5B7C" w:rsidRPr="00671552" w:rsidRDefault="008C5B7C" w:rsidP="00514CAC">
            <w:pPr>
              <w:keepNext/>
              <w:keepLines/>
              <w:rPr>
                <w:b/>
                <w:sz w:val="22"/>
              </w:rPr>
            </w:pPr>
            <w:r w:rsidRPr="00671552">
              <w:rPr>
                <w:b/>
                <w:sz w:val="22"/>
              </w:rPr>
              <w:t>NSW-listed key threatening processes</w:t>
            </w:r>
          </w:p>
        </w:tc>
      </w:tr>
      <w:tr w:rsidR="008C5B7C" w:rsidRPr="00671552" w14:paraId="3EA784CC" w14:textId="77777777" w:rsidTr="00741D0D">
        <w:trPr>
          <w:trHeight w:val="98"/>
        </w:trPr>
        <w:tc>
          <w:tcPr>
            <w:tcW w:w="4356" w:type="dxa"/>
            <w:tcBorders>
              <w:top w:val="single" w:sz="4" w:space="0" w:color="auto"/>
              <w:left w:val="single" w:sz="4" w:space="0" w:color="auto"/>
              <w:bottom w:val="single" w:sz="4" w:space="0" w:color="auto"/>
              <w:right w:val="single" w:sz="4" w:space="0" w:color="auto"/>
            </w:tcBorders>
            <w:shd w:val="clear" w:color="auto" w:fill="FFFFFF" w:themeFill="background1"/>
          </w:tcPr>
          <w:p w14:paraId="7612526E" w14:textId="77777777" w:rsidR="008C5B7C" w:rsidRPr="00671552" w:rsidRDefault="008C5B7C" w:rsidP="00514CAC">
            <w:pPr>
              <w:keepNext/>
              <w:keepLines/>
              <w:rPr>
                <w:sz w:val="20"/>
                <w:szCs w:val="20"/>
              </w:rPr>
            </w:pPr>
            <w:r w:rsidRPr="00671552">
              <w:rPr>
                <w:sz w:val="20"/>
                <w:szCs w:val="20"/>
              </w:rPr>
              <w:t xml:space="preserve">Land clearance </w:t>
            </w: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37F149C3" w14:textId="77777777" w:rsidR="008C5B7C" w:rsidRPr="00671552" w:rsidRDefault="008C5B7C" w:rsidP="00514CAC">
            <w:pPr>
              <w:keepNext/>
              <w:keepLines/>
              <w:rPr>
                <w:sz w:val="20"/>
                <w:szCs w:val="20"/>
              </w:rPr>
            </w:pPr>
            <w:r w:rsidRPr="00671552">
              <w:rPr>
                <w:sz w:val="20"/>
                <w:szCs w:val="20"/>
              </w:rPr>
              <w:t xml:space="preserve">Clearing of native vegetation </w:t>
            </w:r>
          </w:p>
        </w:tc>
      </w:tr>
      <w:tr w:rsidR="008C5B7C" w:rsidRPr="00671552" w14:paraId="6B3E2EE6" w14:textId="77777777" w:rsidTr="00741D0D">
        <w:trPr>
          <w:trHeight w:val="98"/>
        </w:trPr>
        <w:tc>
          <w:tcPr>
            <w:tcW w:w="4356" w:type="dxa"/>
            <w:tcBorders>
              <w:top w:val="single" w:sz="4" w:space="0" w:color="auto"/>
              <w:left w:val="single" w:sz="4" w:space="0" w:color="auto"/>
              <w:bottom w:val="single" w:sz="4" w:space="0" w:color="auto"/>
              <w:right w:val="single" w:sz="4" w:space="0" w:color="auto"/>
            </w:tcBorders>
            <w:shd w:val="clear" w:color="auto" w:fill="FFFFFF" w:themeFill="background1"/>
          </w:tcPr>
          <w:p w14:paraId="3B9E6079" w14:textId="77777777" w:rsidR="008C5B7C" w:rsidRPr="00671552" w:rsidRDefault="008C5B7C" w:rsidP="00514CAC">
            <w:pPr>
              <w:keepNext/>
              <w:keepLines/>
              <w:rPr>
                <w:sz w:val="20"/>
                <w:szCs w:val="20"/>
              </w:rPr>
            </w:pP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45E7DE0B" w14:textId="77777777" w:rsidR="008C5B7C" w:rsidRPr="00671552" w:rsidRDefault="008C5B7C" w:rsidP="00514CAC">
            <w:pPr>
              <w:keepNext/>
              <w:keepLines/>
              <w:rPr>
                <w:sz w:val="20"/>
                <w:szCs w:val="20"/>
              </w:rPr>
            </w:pPr>
            <w:r w:rsidRPr="00671552">
              <w:rPr>
                <w:sz w:val="20"/>
                <w:szCs w:val="20"/>
              </w:rPr>
              <w:t>Removal of dead wood and dead trees</w:t>
            </w:r>
          </w:p>
        </w:tc>
      </w:tr>
      <w:tr w:rsidR="008C5B7C" w:rsidRPr="00671552" w14:paraId="4269F12F" w14:textId="77777777" w:rsidTr="00741D0D">
        <w:trPr>
          <w:trHeight w:val="98"/>
        </w:trPr>
        <w:tc>
          <w:tcPr>
            <w:tcW w:w="4356" w:type="dxa"/>
            <w:tcBorders>
              <w:top w:val="single" w:sz="4" w:space="0" w:color="auto"/>
              <w:left w:val="single" w:sz="4" w:space="0" w:color="auto"/>
              <w:bottom w:val="single" w:sz="4" w:space="0" w:color="auto"/>
              <w:right w:val="single" w:sz="4" w:space="0" w:color="auto"/>
            </w:tcBorders>
            <w:shd w:val="clear" w:color="auto" w:fill="FFFFFF" w:themeFill="background1"/>
          </w:tcPr>
          <w:p w14:paraId="4B9A24C4" w14:textId="77777777" w:rsidR="008C5B7C" w:rsidRPr="00671552" w:rsidRDefault="008C5B7C" w:rsidP="00514CAC">
            <w:pPr>
              <w:keepNext/>
              <w:keepLines/>
              <w:rPr>
                <w:sz w:val="20"/>
                <w:szCs w:val="20"/>
              </w:rPr>
            </w:pP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73814CBD" w14:textId="77777777" w:rsidR="008C5B7C" w:rsidRPr="00671552" w:rsidRDefault="008C5B7C" w:rsidP="00514CAC">
            <w:pPr>
              <w:keepNext/>
              <w:keepLines/>
              <w:rPr>
                <w:sz w:val="20"/>
                <w:szCs w:val="20"/>
              </w:rPr>
            </w:pPr>
            <w:r w:rsidRPr="00671552">
              <w:rPr>
                <w:sz w:val="20"/>
                <w:szCs w:val="20"/>
              </w:rPr>
              <w:t>Loss of hollow bearing trees</w:t>
            </w:r>
          </w:p>
        </w:tc>
      </w:tr>
      <w:tr w:rsidR="008C5B7C" w:rsidRPr="00671552" w14:paraId="63CD1822" w14:textId="77777777" w:rsidTr="00741D0D">
        <w:trPr>
          <w:trHeight w:val="98"/>
        </w:trPr>
        <w:tc>
          <w:tcPr>
            <w:tcW w:w="4356" w:type="dxa"/>
            <w:tcBorders>
              <w:top w:val="single" w:sz="4" w:space="0" w:color="auto"/>
              <w:left w:val="single" w:sz="4" w:space="0" w:color="auto"/>
              <w:bottom w:val="single" w:sz="4" w:space="0" w:color="auto"/>
              <w:right w:val="single" w:sz="4" w:space="0" w:color="auto"/>
            </w:tcBorders>
            <w:shd w:val="clear" w:color="auto" w:fill="FFFFFF" w:themeFill="background1"/>
          </w:tcPr>
          <w:p w14:paraId="75568218" w14:textId="65D43495" w:rsidR="008C5B7C" w:rsidRPr="00671552" w:rsidRDefault="008C5B7C" w:rsidP="00514CAC">
            <w:pPr>
              <w:keepNext/>
              <w:keepLines/>
              <w:rPr>
                <w:sz w:val="20"/>
                <w:szCs w:val="20"/>
              </w:rPr>
            </w:pP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12C9D3C0" w14:textId="77777777" w:rsidR="008C5B7C" w:rsidRPr="00671552" w:rsidRDefault="008C5B7C" w:rsidP="00514CAC">
            <w:pPr>
              <w:keepNext/>
              <w:keepLines/>
              <w:rPr>
                <w:sz w:val="20"/>
                <w:szCs w:val="20"/>
              </w:rPr>
            </w:pPr>
            <w:r w:rsidRPr="00671552">
              <w:rPr>
                <w:sz w:val="20"/>
                <w:szCs w:val="20"/>
              </w:rPr>
              <w:t>Alteration to the natural flow regimes of rivers and streams and their floodplains and wetlands</w:t>
            </w:r>
          </w:p>
        </w:tc>
      </w:tr>
      <w:tr w:rsidR="008C5B7C" w:rsidRPr="00671552" w14:paraId="6DF856D5" w14:textId="77777777" w:rsidTr="00741D0D">
        <w:trPr>
          <w:trHeight w:val="98"/>
        </w:trPr>
        <w:tc>
          <w:tcPr>
            <w:tcW w:w="4356" w:type="dxa"/>
            <w:tcBorders>
              <w:top w:val="single" w:sz="4" w:space="0" w:color="auto"/>
              <w:left w:val="single" w:sz="4" w:space="0" w:color="auto"/>
              <w:bottom w:val="single" w:sz="4" w:space="0" w:color="auto"/>
              <w:right w:val="single" w:sz="4" w:space="0" w:color="auto"/>
            </w:tcBorders>
            <w:shd w:val="clear" w:color="auto" w:fill="FFFFFF" w:themeFill="background1"/>
          </w:tcPr>
          <w:p w14:paraId="4E23B0B5" w14:textId="77777777" w:rsidR="008C5B7C" w:rsidRPr="00671552" w:rsidRDefault="008C5B7C" w:rsidP="00514CAC">
            <w:pPr>
              <w:keepNext/>
              <w:keepLines/>
              <w:rPr>
                <w:sz w:val="20"/>
                <w:szCs w:val="20"/>
              </w:rPr>
            </w:pP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4A3F0039" w14:textId="77777777" w:rsidR="008C5B7C" w:rsidRPr="00671552" w:rsidRDefault="008C5B7C" w:rsidP="00514CAC">
            <w:pPr>
              <w:keepNext/>
              <w:keepLines/>
              <w:rPr>
                <w:sz w:val="20"/>
                <w:szCs w:val="20"/>
              </w:rPr>
            </w:pPr>
            <w:r w:rsidRPr="00671552">
              <w:rPr>
                <w:sz w:val="20"/>
                <w:szCs w:val="20"/>
              </w:rPr>
              <w:t>High frequency fire resulting in the disruption of life cycle processes in plants and animals and loss of vegetation structure and composition</w:t>
            </w:r>
          </w:p>
        </w:tc>
      </w:tr>
      <w:tr w:rsidR="008C5B7C" w:rsidRPr="00671552" w14:paraId="1E6E1D2D" w14:textId="77777777" w:rsidTr="00741D0D">
        <w:trPr>
          <w:trHeight w:val="98"/>
        </w:trPr>
        <w:tc>
          <w:tcPr>
            <w:tcW w:w="4356" w:type="dxa"/>
            <w:tcBorders>
              <w:top w:val="single" w:sz="4" w:space="0" w:color="auto"/>
              <w:left w:val="single" w:sz="4" w:space="0" w:color="auto"/>
              <w:bottom w:val="single" w:sz="4" w:space="0" w:color="auto"/>
              <w:right w:val="single" w:sz="4" w:space="0" w:color="auto"/>
            </w:tcBorders>
            <w:shd w:val="clear" w:color="auto" w:fill="FFFFFF" w:themeFill="background1"/>
          </w:tcPr>
          <w:p w14:paraId="6B281832" w14:textId="77777777" w:rsidR="008C5B7C" w:rsidRPr="00671552" w:rsidRDefault="008C5B7C" w:rsidP="00514CAC">
            <w:pPr>
              <w:keepNext/>
              <w:keepLines/>
              <w:rPr>
                <w:sz w:val="20"/>
                <w:szCs w:val="20"/>
              </w:rPr>
            </w:pPr>
            <w:r w:rsidRPr="00671552">
              <w:rPr>
                <w:sz w:val="20"/>
                <w:szCs w:val="20"/>
              </w:rPr>
              <w:t xml:space="preserve">Loss of climatic habitat caused by anthropogenic emissions of greenhouse gases </w:t>
            </w: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7C3528E0" w14:textId="77777777" w:rsidR="008C5B7C" w:rsidRPr="00671552" w:rsidRDefault="008C5B7C" w:rsidP="00514CAC">
            <w:pPr>
              <w:keepNext/>
              <w:keepLines/>
              <w:rPr>
                <w:sz w:val="20"/>
                <w:szCs w:val="20"/>
              </w:rPr>
            </w:pPr>
            <w:r w:rsidRPr="00671552">
              <w:rPr>
                <w:sz w:val="20"/>
                <w:szCs w:val="20"/>
              </w:rPr>
              <w:t xml:space="preserve">Anthropogenic climate change </w:t>
            </w:r>
          </w:p>
        </w:tc>
      </w:tr>
      <w:tr w:rsidR="008C5B7C" w:rsidRPr="00671552" w14:paraId="03E0CF1F" w14:textId="77777777" w:rsidTr="00741D0D">
        <w:trPr>
          <w:trHeight w:val="98"/>
        </w:trPr>
        <w:tc>
          <w:tcPr>
            <w:tcW w:w="4356" w:type="dxa"/>
            <w:tcBorders>
              <w:top w:val="single" w:sz="4" w:space="0" w:color="auto"/>
              <w:left w:val="single" w:sz="4" w:space="0" w:color="auto"/>
              <w:bottom w:val="single" w:sz="4" w:space="0" w:color="auto"/>
              <w:right w:val="single" w:sz="4" w:space="0" w:color="auto"/>
            </w:tcBorders>
            <w:shd w:val="clear" w:color="auto" w:fill="FFFFFF" w:themeFill="background1"/>
          </w:tcPr>
          <w:p w14:paraId="01620E4F" w14:textId="77777777" w:rsidR="008C5B7C" w:rsidRPr="00671552" w:rsidRDefault="008C5B7C" w:rsidP="00514CAC">
            <w:pPr>
              <w:keepNext/>
              <w:keepLines/>
              <w:rPr>
                <w:sz w:val="20"/>
                <w:szCs w:val="20"/>
              </w:rPr>
            </w:pPr>
            <w:r w:rsidRPr="00671552">
              <w:rPr>
                <w:sz w:val="20"/>
                <w:szCs w:val="20"/>
              </w:rPr>
              <w:t xml:space="preserve">Loss and degradation of native plant and animal habitat by invasion of escaped garden plants, including aquatic plants </w:t>
            </w: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29CBA0B3" w14:textId="77777777" w:rsidR="008C5B7C" w:rsidRPr="00671552" w:rsidRDefault="008C5B7C" w:rsidP="00514CAC">
            <w:pPr>
              <w:keepNext/>
              <w:keepLines/>
              <w:rPr>
                <w:sz w:val="20"/>
                <w:szCs w:val="20"/>
              </w:rPr>
            </w:pPr>
            <w:r w:rsidRPr="00671552">
              <w:rPr>
                <w:sz w:val="20"/>
                <w:szCs w:val="20"/>
              </w:rPr>
              <w:t xml:space="preserve">Loss and degradation of native plant and animal habitat by invasion of escaped garden plants, including aquatic plants </w:t>
            </w:r>
          </w:p>
        </w:tc>
      </w:tr>
      <w:tr w:rsidR="008C5B7C" w:rsidRPr="00671552" w14:paraId="21F734CD" w14:textId="77777777" w:rsidTr="00741D0D">
        <w:trPr>
          <w:trHeight w:val="98"/>
        </w:trPr>
        <w:tc>
          <w:tcPr>
            <w:tcW w:w="4356" w:type="dxa"/>
            <w:vMerge w:val="restart"/>
            <w:tcBorders>
              <w:top w:val="single" w:sz="4" w:space="0" w:color="auto"/>
              <w:left w:val="single" w:sz="4" w:space="0" w:color="auto"/>
              <w:right w:val="single" w:sz="4" w:space="0" w:color="auto"/>
            </w:tcBorders>
            <w:shd w:val="clear" w:color="auto" w:fill="FFFFFF" w:themeFill="background1"/>
          </w:tcPr>
          <w:p w14:paraId="1925A613" w14:textId="1D5D40DD" w:rsidR="008C5B7C" w:rsidRPr="00671552" w:rsidRDefault="008C5B7C" w:rsidP="00514CAC">
            <w:pPr>
              <w:keepNext/>
              <w:keepLines/>
              <w:rPr>
                <w:sz w:val="20"/>
                <w:szCs w:val="20"/>
              </w:rPr>
            </w:pPr>
            <w:r w:rsidRPr="00671552">
              <w:rPr>
                <w:sz w:val="20"/>
                <w:szCs w:val="20"/>
              </w:rPr>
              <w:t>Novel biota an</w:t>
            </w:r>
            <w:r w:rsidR="00175C96">
              <w:rPr>
                <w:sz w:val="20"/>
                <w:szCs w:val="20"/>
              </w:rPr>
              <w:t>d their impact on biodiversity</w:t>
            </w: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5460D5CE" w14:textId="77777777" w:rsidR="008C5B7C" w:rsidRPr="00671552" w:rsidRDefault="008C5B7C" w:rsidP="00514CAC">
            <w:pPr>
              <w:keepNext/>
              <w:keepLines/>
              <w:rPr>
                <w:sz w:val="20"/>
                <w:szCs w:val="20"/>
              </w:rPr>
            </w:pPr>
            <w:r w:rsidRPr="00671552">
              <w:rPr>
                <w:sz w:val="20"/>
                <w:szCs w:val="20"/>
              </w:rPr>
              <w:t xml:space="preserve">Invasion, establishment and spread of </w:t>
            </w:r>
            <w:r w:rsidRPr="00671552">
              <w:rPr>
                <w:i/>
                <w:iCs/>
                <w:sz w:val="20"/>
                <w:szCs w:val="20"/>
              </w:rPr>
              <w:t xml:space="preserve">Lantana camara </w:t>
            </w:r>
          </w:p>
        </w:tc>
      </w:tr>
      <w:tr w:rsidR="008C5B7C" w:rsidRPr="00671552" w14:paraId="7B904D61" w14:textId="77777777" w:rsidTr="00741D0D">
        <w:trPr>
          <w:trHeight w:val="98"/>
        </w:trPr>
        <w:tc>
          <w:tcPr>
            <w:tcW w:w="4356" w:type="dxa"/>
            <w:vMerge/>
            <w:tcBorders>
              <w:left w:val="single" w:sz="4" w:space="0" w:color="auto"/>
              <w:right w:val="single" w:sz="4" w:space="0" w:color="auto"/>
            </w:tcBorders>
            <w:shd w:val="clear" w:color="auto" w:fill="FFFFFF" w:themeFill="background1"/>
          </w:tcPr>
          <w:p w14:paraId="23B164B5" w14:textId="77777777" w:rsidR="008C5B7C" w:rsidRPr="00671552" w:rsidRDefault="008C5B7C" w:rsidP="00514CAC">
            <w:pPr>
              <w:keepNext/>
              <w:keepLines/>
              <w:rPr>
                <w:sz w:val="20"/>
                <w:szCs w:val="20"/>
              </w:rPr>
            </w:pP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67712B20" w14:textId="77777777" w:rsidR="008C5B7C" w:rsidRPr="00671552" w:rsidRDefault="008C5B7C" w:rsidP="00514CAC">
            <w:pPr>
              <w:keepNext/>
              <w:keepLines/>
              <w:rPr>
                <w:sz w:val="20"/>
                <w:szCs w:val="20"/>
              </w:rPr>
            </w:pPr>
            <w:r w:rsidRPr="00671552">
              <w:rPr>
                <w:sz w:val="20"/>
                <w:szCs w:val="20"/>
              </w:rPr>
              <w:t xml:space="preserve">Invasion of native plant communities by exotic perennial grasses </w:t>
            </w:r>
          </w:p>
        </w:tc>
      </w:tr>
      <w:tr w:rsidR="008C5B7C" w:rsidRPr="00671552" w14:paraId="000CB1EE" w14:textId="77777777" w:rsidTr="00741D0D">
        <w:trPr>
          <w:trHeight w:val="373"/>
        </w:trPr>
        <w:tc>
          <w:tcPr>
            <w:tcW w:w="4356" w:type="dxa"/>
            <w:vMerge/>
            <w:tcBorders>
              <w:left w:val="single" w:sz="4" w:space="0" w:color="auto"/>
              <w:right w:val="single" w:sz="4" w:space="0" w:color="auto"/>
            </w:tcBorders>
            <w:shd w:val="clear" w:color="auto" w:fill="FFFFFF" w:themeFill="background1"/>
          </w:tcPr>
          <w:p w14:paraId="69F56B83" w14:textId="77777777" w:rsidR="008C5B7C" w:rsidRPr="00671552" w:rsidRDefault="008C5B7C" w:rsidP="00514CAC">
            <w:pPr>
              <w:keepNext/>
              <w:keepLines/>
              <w:rPr>
                <w:sz w:val="20"/>
                <w:szCs w:val="20"/>
              </w:rPr>
            </w:pPr>
          </w:p>
        </w:tc>
        <w:tc>
          <w:tcPr>
            <w:tcW w:w="5152" w:type="dxa"/>
            <w:tcBorders>
              <w:top w:val="single" w:sz="4" w:space="0" w:color="auto"/>
              <w:bottom w:val="single" w:sz="4" w:space="0" w:color="auto"/>
              <w:right w:val="single" w:sz="4" w:space="0" w:color="auto"/>
            </w:tcBorders>
          </w:tcPr>
          <w:p w14:paraId="072A6260" w14:textId="77777777" w:rsidR="008C5B7C" w:rsidRPr="00671552" w:rsidRDefault="008C5B7C" w:rsidP="00514CAC">
            <w:pPr>
              <w:keepNext/>
              <w:keepLines/>
              <w:spacing w:after="200" w:line="276" w:lineRule="auto"/>
              <w:rPr>
                <w:sz w:val="20"/>
                <w:szCs w:val="20"/>
              </w:rPr>
            </w:pPr>
            <w:r w:rsidRPr="00671552">
              <w:rPr>
                <w:sz w:val="20"/>
                <w:szCs w:val="20"/>
              </w:rPr>
              <w:t xml:space="preserve">Invasion and establishment of exotic vines and scramblers </w:t>
            </w:r>
          </w:p>
        </w:tc>
      </w:tr>
      <w:tr w:rsidR="008C5B7C" w:rsidRPr="00671552" w14:paraId="17A39F46" w14:textId="77777777" w:rsidTr="00741D0D">
        <w:trPr>
          <w:trHeight w:val="98"/>
        </w:trPr>
        <w:tc>
          <w:tcPr>
            <w:tcW w:w="4356" w:type="dxa"/>
            <w:vMerge/>
            <w:tcBorders>
              <w:left w:val="single" w:sz="4" w:space="0" w:color="auto"/>
              <w:right w:val="single" w:sz="4" w:space="0" w:color="auto"/>
            </w:tcBorders>
            <w:shd w:val="clear" w:color="auto" w:fill="FFFFFF" w:themeFill="background1"/>
          </w:tcPr>
          <w:p w14:paraId="02129BA8" w14:textId="77777777" w:rsidR="008C5B7C" w:rsidRPr="00671552" w:rsidRDefault="008C5B7C" w:rsidP="00514CAC">
            <w:pPr>
              <w:keepNext/>
              <w:keepLines/>
              <w:rPr>
                <w:sz w:val="20"/>
                <w:szCs w:val="20"/>
              </w:rPr>
            </w:pP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1EEA253F" w14:textId="77777777" w:rsidR="008C5B7C" w:rsidRPr="00671552" w:rsidRDefault="008C5B7C" w:rsidP="00514CAC">
            <w:pPr>
              <w:keepNext/>
              <w:keepLines/>
              <w:rPr>
                <w:sz w:val="20"/>
                <w:szCs w:val="20"/>
              </w:rPr>
            </w:pPr>
            <w:r w:rsidRPr="00671552">
              <w:rPr>
                <w:sz w:val="20"/>
                <w:szCs w:val="20"/>
              </w:rPr>
              <w:t xml:space="preserve">Competition from feral honeybees </w:t>
            </w:r>
            <w:r w:rsidRPr="00671552">
              <w:rPr>
                <w:rStyle w:val="Emphasis"/>
                <w:sz w:val="20"/>
                <w:szCs w:val="20"/>
              </w:rPr>
              <w:t>Apis mellifera</w:t>
            </w:r>
            <w:r w:rsidRPr="00671552">
              <w:rPr>
                <w:sz w:val="20"/>
                <w:szCs w:val="20"/>
              </w:rPr>
              <w:t xml:space="preserve"> L.</w:t>
            </w:r>
          </w:p>
        </w:tc>
      </w:tr>
      <w:tr w:rsidR="008C5B7C" w:rsidRPr="00671552" w14:paraId="4951A2C2" w14:textId="77777777" w:rsidTr="00741D0D">
        <w:trPr>
          <w:trHeight w:val="98"/>
        </w:trPr>
        <w:tc>
          <w:tcPr>
            <w:tcW w:w="4356" w:type="dxa"/>
            <w:vMerge/>
            <w:tcBorders>
              <w:left w:val="single" w:sz="4" w:space="0" w:color="auto"/>
              <w:right w:val="single" w:sz="4" w:space="0" w:color="auto"/>
            </w:tcBorders>
            <w:shd w:val="clear" w:color="auto" w:fill="FFFFFF" w:themeFill="background1"/>
          </w:tcPr>
          <w:p w14:paraId="7B220955" w14:textId="77777777" w:rsidR="008C5B7C" w:rsidRPr="00671552" w:rsidRDefault="008C5B7C" w:rsidP="00514CAC">
            <w:pPr>
              <w:keepNext/>
              <w:keepLines/>
              <w:rPr>
                <w:sz w:val="20"/>
                <w:szCs w:val="20"/>
              </w:rPr>
            </w:pP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63CCF7F7" w14:textId="77777777" w:rsidR="008C5B7C" w:rsidRPr="00671552" w:rsidRDefault="008C5B7C" w:rsidP="00514CAC">
            <w:pPr>
              <w:keepNext/>
              <w:keepLines/>
              <w:rPr>
                <w:sz w:val="20"/>
                <w:szCs w:val="20"/>
              </w:rPr>
            </w:pPr>
            <w:r w:rsidRPr="00671552">
              <w:rPr>
                <w:sz w:val="20"/>
                <w:szCs w:val="20"/>
              </w:rPr>
              <w:t>Herbivory and environmental degradation caused by feral deer</w:t>
            </w:r>
          </w:p>
        </w:tc>
      </w:tr>
      <w:tr w:rsidR="008C5B7C" w:rsidRPr="00671552" w14:paraId="5CD7E207" w14:textId="77777777" w:rsidTr="00741D0D">
        <w:trPr>
          <w:trHeight w:val="98"/>
        </w:trPr>
        <w:tc>
          <w:tcPr>
            <w:tcW w:w="4356" w:type="dxa"/>
            <w:vMerge/>
            <w:tcBorders>
              <w:left w:val="single" w:sz="4" w:space="0" w:color="auto"/>
              <w:right w:val="single" w:sz="4" w:space="0" w:color="auto"/>
            </w:tcBorders>
            <w:shd w:val="clear" w:color="auto" w:fill="FFFFFF" w:themeFill="background1"/>
          </w:tcPr>
          <w:p w14:paraId="5BDDD91F" w14:textId="77777777" w:rsidR="008C5B7C" w:rsidRPr="00671552" w:rsidRDefault="008C5B7C" w:rsidP="00514CAC">
            <w:pPr>
              <w:keepNext/>
              <w:keepLines/>
              <w:rPr>
                <w:sz w:val="20"/>
                <w:szCs w:val="20"/>
              </w:rPr>
            </w:pP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68DF62A2" w14:textId="77777777" w:rsidR="008C5B7C" w:rsidRPr="00671552" w:rsidRDefault="008C5B7C" w:rsidP="00514CAC">
            <w:pPr>
              <w:keepNext/>
              <w:keepLines/>
              <w:rPr>
                <w:sz w:val="20"/>
                <w:szCs w:val="20"/>
              </w:rPr>
            </w:pPr>
            <w:r w:rsidRPr="00671552">
              <w:rPr>
                <w:sz w:val="20"/>
                <w:szCs w:val="20"/>
              </w:rPr>
              <w:t xml:space="preserve">Predation and hybridisation by Feral Dogs, </w:t>
            </w:r>
            <w:r w:rsidRPr="00671552">
              <w:rPr>
                <w:i/>
                <w:sz w:val="20"/>
                <w:szCs w:val="20"/>
              </w:rPr>
              <w:t>Canis lupus familiaris</w:t>
            </w:r>
          </w:p>
        </w:tc>
      </w:tr>
      <w:tr w:rsidR="008C5B7C" w:rsidRPr="00671552" w14:paraId="1FA1A383" w14:textId="77777777" w:rsidTr="00741D0D">
        <w:trPr>
          <w:trHeight w:val="98"/>
        </w:trPr>
        <w:tc>
          <w:tcPr>
            <w:tcW w:w="4356" w:type="dxa"/>
            <w:tcBorders>
              <w:top w:val="single" w:sz="4" w:space="0" w:color="auto"/>
              <w:left w:val="single" w:sz="4" w:space="0" w:color="auto"/>
              <w:bottom w:val="single" w:sz="4" w:space="0" w:color="auto"/>
              <w:right w:val="single" w:sz="4" w:space="0" w:color="auto"/>
            </w:tcBorders>
            <w:shd w:val="clear" w:color="auto" w:fill="FFFFFF" w:themeFill="background1"/>
          </w:tcPr>
          <w:p w14:paraId="61070613" w14:textId="77777777" w:rsidR="008C5B7C" w:rsidRPr="00671552" w:rsidRDefault="008C5B7C" w:rsidP="00514CAC">
            <w:pPr>
              <w:keepNext/>
              <w:keepLines/>
              <w:rPr>
                <w:sz w:val="20"/>
                <w:szCs w:val="20"/>
              </w:rPr>
            </w:pPr>
            <w:r w:rsidRPr="00671552">
              <w:rPr>
                <w:sz w:val="20"/>
                <w:szCs w:val="20"/>
              </w:rPr>
              <w:t>Predation, habitat degradation, competition and disease transmission by feral pigs</w:t>
            </w: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6580F771" w14:textId="77777777" w:rsidR="008C5B7C" w:rsidRPr="00671552" w:rsidRDefault="008C5B7C" w:rsidP="00514CAC">
            <w:pPr>
              <w:keepNext/>
              <w:keepLines/>
              <w:rPr>
                <w:sz w:val="20"/>
                <w:szCs w:val="20"/>
              </w:rPr>
            </w:pPr>
            <w:r w:rsidRPr="00671552">
              <w:rPr>
                <w:sz w:val="20"/>
                <w:szCs w:val="20"/>
              </w:rPr>
              <w:t xml:space="preserve">Predation, habitat degradation, competition and disease transmission by feral pigs </w:t>
            </w:r>
          </w:p>
        </w:tc>
      </w:tr>
      <w:tr w:rsidR="008C5B7C" w:rsidRPr="00671552" w14:paraId="7817249E" w14:textId="77777777" w:rsidTr="00741D0D">
        <w:trPr>
          <w:trHeight w:val="98"/>
        </w:trPr>
        <w:tc>
          <w:tcPr>
            <w:tcW w:w="4356" w:type="dxa"/>
            <w:tcBorders>
              <w:top w:val="single" w:sz="4" w:space="0" w:color="auto"/>
              <w:left w:val="single" w:sz="4" w:space="0" w:color="auto"/>
              <w:bottom w:val="single" w:sz="4" w:space="0" w:color="auto"/>
              <w:right w:val="single" w:sz="4" w:space="0" w:color="auto"/>
            </w:tcBorders>
            <w:shd w:val="clear" w:color="auto" w:fill="FFFFFF" w:themeFill="background1"/>
          </w:tcPr>
          <w:p w14:paraId="170A9CED" w14:textId="77777777" w:rsidR="008C5B7C" w:rsidRPr="00671552" w:rsidRDefault="008C5B7C" w:rsidP="00514CAC">
            <w:pPr>
              <w:keepNext/>
              <w:keepLines/>
              <w:rPr>
                <w:sz w:val="20"/>
                <w:szCs w:val="20"/>
              </w:rPr>
            </w:pPr>
            <w:r w:rsidRPr="00671552">
              <w:rPr>
                <w:sz w:val="20"/>
                <w:szCs w:val="20"/>
              </w:rPr>
              <w:t xml:space="preserve">Predation by feral cats </w:t>
            </w: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0D32FCC1" w14:textId="77777777" w:rsidR="008C5B7C" w:rsidRPr="00671552" w:rsidRDefault="008C5B7C" w:rsidP="00514CAC">
            <w:pPr>
              <w:keepNext/>
              <w:keepLines/>
              <w:rPr>
                <w:sz w:val="20"/>
                <w:szCs w:val="20"/>
              </w:rPr>
            </w:pPr>
            <w:r w:rsidRPr="00671552">
              <w:rPr>
                <w:sz w:val="20"/>
                <w:szCs w:val="20"/>
              </w:rPr>
              <w:t>Predation by the feral cat (</w:t>
            </w:r>
            <w:r w:rsidRPr="00671552">
              <w:rPr>
                <w:i/>
                <w:iCs/>
                <w:sz w:val="20"/>
                <w:szCs w:val="20"/>
              </w:rPr>
              <w:t>Felis catus</w:t>
            </w:r>
            <w:r w:rsidRPr="00671552">
              <w:rPr>
                <w:sz w:val="20"/>
                <w:szCs w:val="20"/>
              </w:rPr>
              <w:t xml:space="preserve">) </w:t>
            </w:r>
          </w:p>
        </w:tc>
      </w:tr>
      <w:tr w:rsidR="008C5B7C" w:rsidRPr="00671552" w14:paraId="176DCA91" w14:textId="77777777" w:rsidTr="00741D0D">
        <w:trPr>
          <w:trHeight w:val="98"/>
        </w:trPr>
        <w:tc>
          <w:tcPr>
            <w:tcW w:w="4356" w:type="dxa"/>
            <w:tcBorders>
              <w:top w:val="single" w:sz="4" w:space="0" w:color="auto"/>
              <w:left w:val="single" w:sz="4" w:space="0" w:color="auto"/>
              <w:bottom w:val="single" w:sz="4" w:space="0" w:color="auto"/>
              <w:right w:val="single" w:sz="4" w:space="0" w:color="auto"/>
            </w:tcBorders>
            <w:shd w:val="clear" w:color="auto" w:fill="FFFFFF" w:themeFill="background1"/>
          </w:tcPr>
          <w:p w14:paraId="2AE4BD8E" w14:textId="77777777" w:rsidR="008C5B7C" w:rsidRPr="00671552" w:rsidRDefault="008C5B7C" w:rsidP="00514CAC">
            <w:pPr>
              <w:keepNext/>
              <w:keepLines/>
              <w:rPr>
                <w:sz w:val="20"/>
                <w:szCs w:val="20"/>
              </w:rPr>
            </w:pPr>
            <w:r w:rsidRPr="00671552">
              <w:rPr>
                <w:sz w:val="20"/>
                <w:szCs w:val="20"/>
              </w:rPr>
              <w:t xml:space="preserve">Predation by European red fox </w:t>
            </w: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2448C9AD" w14:textId="77777777" w:rsidR="008C5B7C" w:rsidRPr="00671552" w:rsidRDefault="008C5B7C" w:rsidP="00514CAC">
            <w:pPr>
              <w:keepNext/>
              <w:keepLines/>
              <w:rPr>
                <w:sz w:val="20"/>
                <w:szCs w:val="20"/>
              </w:rPr>
            </w:pPr>
            <w:r w:rsidRPr="00671552">
              <w:rPr>
                <w:sz w:val="20"/>
                <w:szCs w:val="20"/>
              </w:rPr>
              <w:t>Predation by the European red fox (</w:t>
            </w:r>
            <w:r w:rsidRPr="00671552">
              <w:rPr>
                <w:i/>
                <w:iCs/>
                <w:sz w:val="20"/>
                <w:szCs w:val="20"/>
              </w:rPr>
              <w:t>Vulpes vulpes</w:t>
            </w:r>
            <w:r w:rsidRPr="00671552">
              <w:rPr>
                <w:sz w:val="20"/>
                <w:szCs w:val="20"/>
              </w:rPr>
              <w:t xml:space="preserve">) </w:t>
            </w:r>
          </w:p>
        </w:tc>
      </w:tr>
      <w:tr w:rsidR="008C5B7C" w:rsidRPr="00671552" w14:paraId="030B0300" w14:textId="77777777" w:rsidTr="00741D0D">
        <w:trPr>
          <w:trHeight w:val="98"/>
        </w:trPr>
        <w:tc>
          <w:tcPr>
            <w:tcW w:w="4356" w:type="dxa"/>
            <w:tcBorders>
              <w:top w:val="single" w:sz="4" w:space="0" w:color="auto"/>
              <w:left w:val="single" w:sz="4" w:space="0" w:color="auto"/>
              <w:bottom w:val="single" w:sz="4" w:space="0" w:color="auto"/>
              <w:right w:val="single" w:sz="4" w:space="0" w:color="auto"/>
            </w:tcBorders>
            <w:shd w:val="clear" w:color="auto" w:fill="FFFFFF" w:themeFill="background1"/>
          </w:tcPr>
          <w:p w14:paraId="6A00D28C" w14:textId="77777777" w:rsidR="008C5B7C" w:rsidRPr="00671552" w:rsidRDefault="008C5B7C" w:rsidP="00514CAC">
            <w:pPr>
              <w:keepNext/>
              <w:keepLines/>
              <w:rPr>
                <w:sz w:val="20"/>
                <w:szCs w:val="20"/>
              </w:rPr>
            </w:pPr>
            <w:r w:rsidRPr="00671552">
              <w:rPr>
                <w:sz w:val="20"/>
                <w:szCs w:val="20"/>
              </w:rPr>
              <w:t xml:space="preserve">Competition and land degradation by rabbits </w:t>
            </w: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3C9A35B4" w14:textId="77777777" w:rsidR="008C5B7C" w:rsidRPr="00671552" w:rsidRDefault="008C5B7C" w:rsidP="00514CAC">
            <w:pPr>
              <w:keepNext/>
              <w:keepLines/>
              <w:rPr>
                <w:sz w:val="20"/>
                <w:szCs w:val="20"/>
              </w:rPr>
            </w:pPr>
            <w:r w:rsidRPr="00671552">
              <w:rPr>
                <w:sz w:val="20"/>
                <w:szCs w:val="20"/>
              </w:rPr>
              <w:t xml:space="preserve">Competition and grazing by the feral European rabbit </w:t>
            </w:r>
            <w:r w:rsidRPr="00671552">
              <w:rPr>
                <w:i/>
                <w:iCs/>
                <w:sz w:val="20"/>
                <w:szCs w:val="20"/>
              </w:rPr>
              <w:t xml:space="preserve">(Oryctolagus cuniculus) </w:t>
            </w:r>
          </w:p>
        </w:tc>
      </w:tr>
      <w:tr w:rsidR="008C5B7C" w:rsidRPr="00671552" w14:paraId="0743C11F" w14:textId="77777777" w:rsidTr="00741D0D">
        <w:trPr>
          <w:trHeight w:val="98"/>
        </w:trPr>
        <w:tc>
          <w:tcPr>
            <w:tcW w:w="4356" w:type="dxa"/>
            <w:tcBorders>
              <w:top w:val="single" w:sz="4" w:space="0" w:color="auto"/>
              <w:left w:val="single" w:sz="4" w:space="0" w:color="auto"/>
              <w:bottom w:val="single" w:sz="4" w:space="0" w:color="auto"/>
              <w:right w:val="single" w:sz="4" w:space="0" w:color="auto"/>
            </w:tcBorders>
            <w:shd w:val="clear" w:color="auto" w:fill="FFFFFF" w:themeFill="background1"/>
          </w:tcPr>
          <w:p w14:paraId="587ECAD9" w14:textId="77777777" w:rsidR="008C5B7C" w:rsidRPr="00671552" w:rsidRDefault="008C5B7C" w:rsidP="00514CAC">
            <w:pPr>
              <w:keepNext/>
              <w:keepLines/>
              <w:rPr>
                <w:sz w:val="20"/>
                <w:szCs w:val="20"/>
              </w:rPr>
            </w:pPr>
            <w:r w:rsidRPr="00671552">
              <w:rPr>
                <w:sz w:val="20"/>
                <w:szCs w:val="20"/>
              </w:rPr>
              <w:t xml:space="preserve">Competition and land degradation by unmanaged goats </w:t>
            </w: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1338DB5A" w14:textId="77777777" w:rsidR="008C5B7C" w:rsidRPr="00671552" w:rsidRDefault="008C5B7C" w:rsidP="00514CAC">
            <w:pPr>
              <w:keepNext/>
              <w:keepLines/>
              <w:rPr>
                <w:sz w:val="20"/>
                <w:szCs w:val="20"/>
              </w:rPr>
            </w:pPr>
            <w:r w:rsidRPr="00671552">
              <w:rPr>
                <w:sz w:val="20"/>
                <w:szCs w:val="20"/>
              </w:rPr>
              <w:t xml:space="preserve">Competition and habitat degradation by Feral Goats </w:t>
            </w:r>
            <w:r w:rsidRPr="00671552">
              <w:rPr>
                <w:rStyle w:val="Emphasis"/>
                <w:sz w:val="20"/>
                <w:szCs w:val="20"/>
              </w:rPr>
              <w:t>Capra hircus</w:t>
            </w:r>
          </w:p>
        </w:tc>
      </w:tr>
      <w:tr w:rsidR="008C5B7C" w:rsidRPr="00671552" w14:paraId="5EDE7CBB" w14:textId="77777777" w:rsidTr="00741D0D">
        <w:trPr>
          <w:trHeight w:val="98"/>
        </w:trPr>
        <w:tc>
          <w:tcPr>
            <w:tcW w:w="4356" w:type="dxa"/>
            <w:tcBorders>
              <w:top w:val="single" w:sz="4" w:space="0" w:color="auto"/>
              <w:left w:val="single" w:sz="4" w:space="0" w:color="auto"/>
              <w:bottom w:val="single" w:sz="4" w:space="0" w:color="auto"/>
              <w:right w:val="single" w:sz="4" w:space="0" w:color="auto"/>
            </w:tcBorders>
            <w:shd w:val="clear" w:color="auto" w:fill="FFFFFF" w:themeFill="background1"/>
          </w:tcPr>
          <w:p w14:paraId="4D54894B" w14:textId="77777777" w:rsidR="008C5B7C" w:rsidRPr="00671552" w:rsidRDefault="008C5B7C" w:rsidP="00514CAC">
            <w:pPr>
              <w:keepNext/>
              <w:keepLines/>
              <w:rPr>
                <w:sz w:val="20"/>
                <w:szCs w:val="20"/>
              </w:rPr>
            </w:pPr>
            <w:r w:rsidRPr="00671552">
              <w:rPr>
                <w:sz w:val="20"/>
                <w:szCs w:val="20"/>
              </w:rPr>
              <w:t>Aggressive exclusion of birds from potential woodland and forest habitat by over-abundant noisy miners (</w:t>
            </w:r>
            <w:r w:rsidRPr="00671552">
              <w:rPr>
                <w:i/>
                <w:iCs/>
                <w:sz w:val="20"/>
                <w:szCs w:val="20"/>
              </w:rPr>
              <w:t>Manorina melanocephala</w:t>
            </w:r>
            <w:r w:rsidRPr="00671552">
              <w:rPr>
                <w:sz w:val="20"/>
                <w:szCs w:val="20"/>
              </w:rPr>
              <w:t>)</w:t>
            </w:r>
          </w:p>
        </w:tc>
        <w:tc>
          <w:tcPr>
            <w:tcW w:w="5152" w:type="dxa"/>
            <w:tcBorders>
              <w:top w:val="single" w:sz="4" w:space="0" w:color="auto"/>
              <w:left w:val="single" w:sz="4" w:space="0" w:color="auto"/>
              <w:bottom w:val="single" w:sz="4" w:space="0" w:color="auto"/>
              <w:right w:val="single" w:sz="4" w:space="0" w:color="auto"/>
            </w:tcBorders>
            <w:shd w:val="clear" w:color="auto" w:fill="FFFFFF" w:themeFill="background1"/>
          </w:tcPr>
          <w:p w14:paraId="3F23E394" w14:textId="77777777" w:rsidR="008C5B7C" w:rsidRPr="00671552" w:rsidRDefault="008C5B7C" w:rsidP="00514CAC">
            <w:pPr>
              <w:keepNext/>
              <w:keepLines/>
              <w:rPr>
                <w:sz w:val="20"/>
                <w:szCs w:val="20"/>
              </w:rPr>
            </w:pPr>
            <w:r w:rsidRPr="00671552">
              <w:rPr>
                <w:sz w:val="20"/>
                <w:szCs w:val="20"/>
              </w:rPr>
              <w:t xml:space="preserve">Aggressive exclusion of birds from woodland and forest habitat by abundant Noisy Miners </w:t>
            </w:r>
            <w:r w:rsidRPr="00671552">
              <w:rPr>
                <w:i/>
                <w:iCs/>
                <w:sz w:val="20"/>
                <w:szCs w:val="20"/>
              </w:rPr>
              <w:t>Manorina melanocephala</w:t>
            </w:r>
          </w:p>
        </w:tc>
      </w:tr>
      <w:tr w:rsidR="008C5B7C" w:rsidRPr="00671552" w14:paraId="4EBBF78F" w14:textId="77777777" w:rsidTr="00741D0D">
        <w:trPr>
          <w:trHeight w:val="100"/>
        </w:trPr>
        <w:tc>
          <w:tcPr>
            <w:tcW w:w="4356" w:type="dxa"/>
            <w:tcBorders>
              <w:top w:val="single" w:sz="4" w:space="0" w:color="auto"/>
              <w:left w:val="single" w:sz="4" w:space="0" w:color="auto"/>
              <w:bottom w:val="single" w:sz="4" w:space="0" w:color="auto"/>
              <w:right w:val="single" w:sz="4" w:space="0" w:color="auto"/>
            </w:tcBorders>
          </w:tcPr>
          <w:p w14:paraId="1863F537" w14:textId="77777777" w:rsidR="008C5B7C" w:rsidRPr="00671552" w:rsidRDefault="008C5B7C" w:rsidP="00514CAC">
            <w:pPr>
              <w:keepNext/>
              <w:keepLines/>
              <w:rPr>
                <w:sz w:val="20"/>
                <w:szCs w:val="20"/>
              </w:rPr>
            </w:pPr>
            <w:r w:rsidRPr="00671552">
              <w:rPr>
                <w:sz w:val="20"/>
                <w:szCs w:val="20"/>
              </w:rPr>
              <w:t>Psittacine Circoviral (beak and feather) Disease affecting endangered psittacine species</w:t>
            </w:r>
          </w:p>
        </w:tc>
        <w:tc>
          <w:tcPr>
            <w:tcW w:w="5152" w:type="dxa"/>
            <w:tcBorders>
              <w:top w:val="single" w:sz="4" w:space="0" w:color="auto"/>
              <w:left w:val="single" w:sz="4" w:space="0" w:color="auto"/>
              <w:bottom w:val="single" w:sz="4" w:space="0" w:color="auto"/>
              <w:right w:val="single" w:sz="4" w:space="0" w:color="auto"/>
            </w:tcBorders>
          </w:tcPr>
          <w:p w14:paraId="4DC30C4E" w14:textId="77777777" w:rsidR="008C5B7C" w:rsidRPr="00671552" w:rsidRDefault="008C5B7C" w:rsidP="00514CAC">
            <w:pPr>
              <w:keepNext/>
              <w:keepLines/>
              <w:rPr>
                <w:sz w:val="20"/>
                <w:szCs w:val="20"/>
              </w:rPr>
            </w:pPr>
            <w:r w:rsidRPr="00671552">
              <w:rPr>
                <w:sz w:val="20"/>
                <w:szCs w:val="20"/>
              </w:rPr>
              <w:t>Infection by Psittacine Circoviral (beak and feather) disease affecting endangered psittacine species and populations</w:t>
            </w:r>
          </w:p>
        </w:tc>
      </w:tr>
      <w:tr w:rsidR="008C5B7C" w:rsidRPr="00671552" w14:paraId="7BEB9184" w14:textId="77777777" w:rsidTr="00741D0D">
        <w:trPr>
          <w:trHeight w:val="226"/>
        </w:trPr>
        <w:tc>
          <w:tcPr>
            <w:tcW w:w="4356" w:type="dxa"/>
            <w:tcBorders>
              <w:top w:val="single" w:sz="4" w:space="0" w:color="auto"/>
              <w:left w:val="single" w:sz="4" w:space="0" w:color="auto"/>
              <w:bottom w:val="single" w:sz="4" w:space="0" w:color="auto"/>
              <w:right w:val="single" w:sz="4" w:space="0" w:color="auto"/>
            </w:tcBorders>
          </w:tcPr>
          <w:p w14:paraId="1C150005" w14:textId="77777777" w:rsidR="008C5B7C" w:rsidRPr="00671552" w:rsidRDefault="008C5B7C" w:rsidP="00514CAC">
            <w:pPr>
              <w:keepNext/>
              <w:keepLines/>
              <w:rPr>
                <w:sz w:val="20"/>
                <w:szCs w:val="20"/>
                <w:lang w:val="en"/>
              </w:rPr>
            </w:pPr>
            <w:r w:rsidRPr="00671552">
              <w:rPr>
                <w:sz w:val="20"/>
                <w:szCs w:val="20"/>
              </w:rPr>
              <w:t>Infection of amphibians with chytrid fungus resulting in chytridiomycosis</w:t>
            </w:r>
            <w:r w:rsidRPr="00671552">
              <w:rPr>
                <w:sz w:val="20"/>
                <w:szCs w:val="20"/>
                <w:lang w:val="en"/>
              </w:rPr>
              <w:t xml:space="preserve"> </w:t>
            </w:r>
          </w:p>
        </w:tc>
        <w:tc>
          <w:tcPr>
            <w:tcW w:w="5152" w:type="dxa"/>
            <w:tcBorders>
              <w:top w:val="single" w:sz="4" w:space="0" w:color="auto"/>
              <w:left w:val="single" w:sz="4" w:space="0" w:color="auto"/>
              <w:bottom w:val="single" w:sz="4" w:space="0" w:color="auto"/>
              <w:right w:val="single" w:sz="4" w:space="0" w:color="auto"/>
            </w:tcBorders>
          </w:tcPr>
          <w:p w14:paraId="6CAE75D6" w14:textId="77777777" w:rsidR="008C5B7C" w:rsidRPr="00671552" w:rsidRDefault="008C5B7C" w:rsidP="00514CAC">
            <w:pPr>
              <w:keepNext/>
              <w:keepLines/>
              <w:rPr>
                <w:sz w:val="20"/>
                <w:szCs w:val="20"/>
              </w:rPr>
            </w:pPr>
            <w:r w:rsidRPr="00671552">
              <w:rPr>
                <w:sz w:val="20"/>
                <w:szCs w:val="20"/>
              </w:rPr>
              <w:t xml:space="preserve">Infection of frogs by amphibian chytrid causing the disease chytridiomycosis </w:t>
            </w:r>
          </w:p>
        </w:tc>
      </w:tr>
      <w:tr w:rsidR="00C93E9D" w:rsidRPr="00671552" w14:paraId="21E2884E" w14:textId="77777777" w:rsidTr="00741D0D">
        <w:trPr>
          <w:trHeight w:val="226"/>
        </w:trPr>
        <w:tc>
          <w:tcPr>
            <w:tcW w:w="4356" w:type="dxa"/>
            <w:tcBorders>
              <w:top w:val="single" w:sz="4" w:space="0" w:color="auto"/>
              <w:left w:val="single" w:sz="4" w:space="0" w:color="auto"/>
              <w:bottom w:val="single" w:sz="4" w:space="0" w:color="auto"/>
              <w:right w:val="single" w:sz="4" w:space="0" w:color="auto"/>
            </w:tcBorders>
          </w:tcPr>
          <w:p w14:paraId="4E91836C" w14:textId="6DD6607B" w:rsidR="00C93E9D" w:rsidRDefault="00C93E9D" w:rsidP="00514CAC">
            <w:pPr>
              <w:keepNext/>
              <w:keepLines/>
              <w:rPr>
                <w:sz w:val="20"/>
                <w:szCs w:val="20"/>
              </w:rPr>
            </w:pPr>
            <w:r>
              <w:rPr>
                <w:sz w:val="20"/>
                <w:szCs w:val="20"/>
              </w:rPr>
              <w:t>Dieback caused by the root-rot fungus (</w:t>
            </w:r>
            <w:r w:rsidRPr="00BD7459">
              <w:rPr>
                <w:i/>
                <w:sz w:val="20"/>
                <w:szCs w:val="20"/>
              </w:rPr>
              <w:t>Phytopthora cinnamomi</w:t>
            </w:r>
            <w:r>
              <w:rPr>
                <w:sz w:val="20"/>
                <w:szCs w:val="20"/>
              </w:rPr>
              <w:t>)</w:t>
            </w:r>
          </w:p>
        </w:tc>
        <w:tc>
          <w:tcPr>
            <w:tcW w:w="5152" w:type="dxa"/>
            <w:tcBorders>
              <w:top w:val="single" w:sz="4" w:space="0" w:color="auto"/>
              <w:left w:val="single" w:sz="4" w:space="0" w:color="auto"/>
              <w:bottom w:val="single" w:sz="4" w:space="0" w:color="auto"/>
              <w:right w:val="single" w:sz="4" w:space="0" w:color="auto"/>
            </w:tcBorders>
          </w:tcPr>
          <w:p w14:paraId="3F6BB3EE" w14:textId="4CF64BAB" w:rsidR="00C93E9D" w:rsidRDefault="008E31F6" w:rsidP="00514CAC">
            <w:pPr>
              <w:keepNext/>
              <w:keepLines/>
              <w:rPr>
                <w:sz w:val="20"/>
                <w:szCs w:val="20"/>
              </w:rPr>
            </w:pPr>
            <w:r w:rsidRPr="008E31F6">
              <w:rPr>
                <w:sz w:val="20"/>
                <w:szCs w:val="20"/>
              </w:rPr>
              <w:t xml:space="preserve">Infection of native plants by </w:t>
            </w:r>
            <w:r w:rsidRPr="008E31F6">
              <w:rPr>
                <w:i/>
                <w:iCs/>
                <w:sz w:val="20"/>
                <w:szCs w:val="20"/>
              </w:rPr>
              <w:t>Phytophthora cinnamomi</w:t>
            </w:r>
          </w:p>
        </w:tc>
      </w:tr>
      <w:tr w:rsidR="00C93E9D" w:rsidRPr="00671552" w14:paraId="4EB9C983" w14:textId="77777777" w:rsidTr="00741D0D">
        <w:trPr>
          <w:trHeight w:val="226"/>
        </w:trPr>
        <w:tc>
          <w:tcPr>
            <w:tcW w:w="4356" w:type="dxa"/>
            <w:tcBorders>
              <w:top w:val="single" w:sz="4" w:space="0" w:color="auto"/>
              <w:left w:val="single" w:sz="4" w:space="0" w:color="auto"/>
              <w:bottom w:val="single" w:sz="4" w:space="0" w:color="auto"/>
              <w:right w:val="single" w:sz="4" w:space="0" w:color="auto"/>
            </w:tcBorders>
          </w:tcPr>
          <w:p w14:paraId="3FBED55E" w14:textId="1A6BF13D" w:rsidR="00C93E9D" w:rsidRPr="00671552" w:rsidRDefault="00C93E9D" w:rsidP="00514CAC">
            <w:pPr>
              <w:keepNext/>
              <w:keepLines/>
              <w:rPr>
                <w:sz w:val="20"/>
                <w:szCs w:val="20"/>
              </w:rPr>
            </w:pPr>
            <w:r w:rsidRPr="008E31F6">
              <w:rPr>
                <w:sz w:val="20"/>
                <w:szCs w:val="20"/>
              </w:rPr>
              <w:t>The biological effects, including lethal toxic ingestion, caused by Cane Toads (</w:t>
            </w:r>
            <w:r w:rsidRPr="008E31F6">
              <w:rPr>
                <w:i/>
                <w:sz w:val="20"/>
                <w:szCs w:val="20"/>
              </w:rPr>
              <w:t>Bufo marinus</w:t>
            </w:r>
            <w:r w:rsidRPr="008E31F6">
              <w:rPr>
                <w:sz w:val="20"/>
                <w:szCs w:val="20"/>
              </w:rPr>
              <w:t>)</w:t>
            </w:r>
          </w:p>
        </w:tc>
        <w:tc>
          <w:tcPr>
            <w:tcW w:w="5152" w:type="dxa"/>
            <w:tcBorders>
              <w:top w:val="single" w:sz="4" w:space="0" w:color="auto"/>
              <w:left w:val="single" w:sz="4" w:space="0" w:color="auto"/>
              <w:bottom w:val="single" w:sz="4" w:space="0" w:color="auto"/>
              <w:right w:val="single" w:sz="4" w:space="0" w:color="auto"/>
            </w:tcBorders>
          </w:tcPr>
          <w:p w14:paraId="170C5230" w14:textId="677CEB08" w:rsidR="00C93E9D" w:rsidRPr="00671552" w:rsidRDefault="003D1310" w:rsidP="00514CAC">
            <w:pPr>
              <w:keepNext/>
              <w:keepLines/>
              <w:rPr>
                <w:sz w:val="20"/>
                <w:szCs w:val="20"/>
              </w:rPr>
            </w:pPr>
            <w:r w:rsidRPr="003D1310">
              <w:rPr>
                <w:sz w:val="20"/>
                <w:szCs w:val="20"/>
              </w:rPr>
              <w:t xml:space="preserve">Invasion and establishment of the Cane Toad </w:t>
            </w:r>
            <w:r w:rsidRPr="003D1310">
              <w:rPr>
                <w:i/>
                <w:iCs/>
                <w:sz w:val="20"/>
                <w:szCs w:val="20"/>
              </w:rPr>
              <w:t>Bufo marinus</w:t>
            </w:r>
          </w:p>
        </w:tc>
      </w:tr>
      <w:tr w:rsidR="007A319F" w:rsidRPr="00671552" w14:paraId="20134A84" w14:textId="77777777" w:rsidTr="00741D0D">
        <w:trPr>
          <w:trHeight w:val="226"/>
        </w:trPr>
        <w:tc>
          <w:tcPr>
            <w:tcW w:w="4356" w:type="dxa"/>
            <w:tcBorders>
              <w:top w:val="single" w:sz="4" w:space="0" w:color="auto"/>
              <w:left w:val="single" w:sz="4" w:space="0" w:color="auto"/>
              <w:bottom w:val="single" w:sz="4" w:space="0" w:color="auto"/>
              <w:right w:val="single" w:sz="4" w:space="0" w:color="auto"/>
            </w:tcBorders>
          </w:tcPr>
          <w:p w14:paraId="15147A74" w14:textId="5812796D" w:rsidR="007A319F" w:rsidRPr="008E31F6" w:rsidRDefault="007A319F" w:rsidP="00514CAC">
            <w:pPr>
              <w:keepNext/>
              <w:keepLines/>
              <w:rPr>
                <w:sz w:val="20"/>
                <w:szCs w:val="20"/>
              </w:rPr>
            </w:pPr>
            <w:r w:rsidRPr="007A319F">
              <w:rPr>
                <w:sz w:val="20"/>
                <w:szCs w:val="20"/>
              </w:rPr>
              <w:t>Psittacine Circoviral (beak and feather) Disease affecting endangered psittacine species</w:t>
            </w:r>
          </w:p>
        </w:tc>
        <w:tc>
          <w:tcPr>
            <w:tcW w:w="5152" w:type="dxa"/>
            <w:tcBorders>
              <w:top w:val="single" w:sz="4" w:space="0" w:color="auto"/>
              <w:left w:val="single" w:sz="4" w:space="0" w:color="auto"/>
              <w:bottom w:val="single" w:sz="4" w:space="0" w:color="auto"/>
              <w:right w:val="single" w:sz="4" w:space="0" w:color="auto"/>
            </w:tcBorders>
          </w:tcPr>
          <w:p w14:paraId="4DAA79E6" w14:textId="3C9862F2" w:rsidR="007A319F" w:rsidRPr="003D1310" w:rsidRDefault="007A319F" w:rsidP="00514CAC">
            <w:pPr>
              <w:keepNext/>
              <w:keepLines/>
              <w:rPr>
                <w:sz w:val="20"/>
                <w:szCs w:val="20"/>
              </w:rPr>
            </w:pPr>
            <w:r w:rsidRPr="007A319F">
              <w:rPr>
                <w:sz w:val="20"/>
                <w:szCs w:val="20"/>
              </w:rPr>
              <w:t>Infection by Psittacine Circoviral (beak and feather) Disease affecting endangered psittacine species and populations</w:t>
            </w:r>
          </w:p>
        </w:tc>
      </w:tr>
    </w:tbl>
    <w:p w14:paraId="1563DED7" w14:textId="15FAB22C" w:rsidR="00EE213C" w:rsidRDefault="00EE213C" w:rsidP="00EE213C">
      <w:pPr>
        <w:pStyle w:val="Appendixheader"/>
      </w:pPr>
      <w:bookmarkStart w:id="317" w:name="_Toc13578794"/>
      <w:bookmarkStart w:id="318" w:name="_Toc530989288"/>
      <w:r>
        <w:lastRenderedPageBreak/>
        <w:t>G</w:t>
      </w:r>
      <w:r w:rsidR="00694804">
        <w:t>lossary</w:t>
      </w:r>
      <w:bookmarkEnd w:id="317"/>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894"/>
      </w:tblGrid>
      <w:tr w:rsidR="00741572" w:rsidRPr="003F6AC0" w14:paraId="5B385AC8" w14:textId="77777777" w:rsidTr="000E4C93">
        <w:trPr>
          <w:trHeight w:val="57"/>
        </w:trPr>
        <w:tc>
          <w:tcPr>
            <w:tcW w:w="2122" w:type="dxa"/>
          </w:tcPr>
          <w:p w14:paraId="64128C38" w14:textId="14BF147C" w:rsidR="000E4C93" w:rsidRDefault="000E4C93" w:rsidP="00892E7D">
            <w:pPr>
              <w:pStyle w:val="Tabletext"/>
            </w:pPr>
            <w:r>
              <w:t>Terrace</w:t>
            </w:r>
          </w:p>
          <w:p w14:paraId="0FF077A5" w14:textId="45661855" w:rsidR="00741572" w:rsidRPr="003F6AC0" w:rsidRDefault="000E4C93" w:rsidP="00892E7D">
            <w:pPr>
              <w:pStyle w:val="Tabletext"/>
            </w:pPr>
            <w:r>
              <w:t xml:space="preserve">(Alluvial terrace, </w:t>
            </w:r>
            <w:r w:rsidR="00741572">
              <w:t>fill terrace)</w:t>
            </w:r>
          </w:p>
        </w:tc>
        <w:tc>
          <w:tcPr>
            <w:tcW w:w="6894" w:type="dxa"/>
          </w:tcPr>
          <w:p w14:paraId="172AACEA" w14:textId="09838CDD" w:rsidR="00741572" w:rsidRDefault="00741572" w:rsidP="003652A4">
            <w:pPr>
              <w:pStyle w:val="Tabletext"/>
            </w:pPr>
            <w:r>
              <w:t xml:space="preserve">Typically a relatively flat marginal feature that is perched above the contemporary channel and/or floodplain (Fryers </w:t>
            </w:r>
            <w:r w:rsidR="003652A4">
              <w:t xml:space="preserve">&amp; </w:t>
            </w:r>
            <w:r>
              <w:t>Brierly 2013).</w:t>
            </w:r>
          </w:p>
        </w:tc>
      </w:tr>
      <w:tr w:rsidR="00741572" w:rsidRPr="003F6AC0" w14:paraId="0C7D5532" w14:textId="77777777" w:rsidTr="000E4C93">
        <w:trPr>
          <w:trHeight w:val="57"/>
        </w:trPr>
        <w:tc>
          <w:tcPr>
            <w:tcW w:w="2122" w:type="dxa"/>
          </w:tcPr>
          <w:p w14:paraId="1BFF9954" w14:textId="300ECA9C" w:rsidR="00741572" w:rsidRPr="003F6AC0" w:rsidRDefault="000E4C93" w:rsidP="00892E7D">
            <w:pPr>
              <w:pStyle w:val="Tabletext"/>
            </w:pPr>
            <w:r>
              <w:t>Alluvial</w:t>
            </w:r>
          </w:p>
        </w:tc>
        <w:tc>
          <w:tcPr>
            <w:tcW w:w="6894" w:type="dxa"/>
          </w:tcPr>
          <w:p w14:paraId="37A9E9DB" w14:textId="5398CC24" w:rsidR="00741572" w:rsidRPr="003F6AC0" w:rsidRDefault="000E4C93" w:rsidP="003652A4">
            <w:pPr>
              <w:pStyle w:val="Tabletext"/>
            </w:pPr>
            <w:r>
              <w:t>S</w:t>
            </w:r>
            <w:r w:rsidR="00741572">
              <w:t xml:space="preserve">ediment transported and deposited by channeled or overbank stream flow (Speight </w:t>
            </w:r>
            <w:r w:rsidR="003652A4">
              <w:t>&amp;</w:t>
            </w:r>
            <w:r w:rsidR="00741572">
              <w:t xml:space="preserve"> Isbell 2009).</w:t>
            </w:r>
            <w:r>
              <w:t xml:space="preserve"> </w:t>
            </w:r>
          </w:p>
        </w:tc>
      </w:tr>
      <w:tr w:rsidR="00741572" w:rsidRPr="003F6AC0" w14:paraId="5A958A91" w14:textId="77777777" w:rsidTr="000E4C93">
        <w:trPr>
          <w:trHeight w:val="57"/>
        </w:trPr>
        <w:tc>
          <w:tcPr>
            <w:tcW w:w="2122" w:type="dxa"/>
          </w:tcPr>
          <w:p w14:paraId="3F3A2273" w14:textId="03147F6F" w:rsidR="00741572" w:rsidRPr="003F6AC0" w:rsidRDefault="00741572" w:rsidP="00892E7D">
            <w:pPr>
              <w:pStyle w:val="Tabletext"/>
            </w:pPr>
            <w:r>
              <w:t>Colluvi</w:t>
            </w:r>
            <w:r w:rsidR="000E4C93">
              <w:t>al</w:t>
            </w:r>
          </w:p>
        </w:tc>
        <w:tc>
          <w:tcPr>
            <w:tcW w:w="6894" w:type="dxa"/>
          </w:tcPr>
          <w:p w14:paraId="344873F7" w14:textId="1CFBAAD8" w:rsidR="00741572" w:rsidRDefault="000E4C93" w:rsidP="003652A4">
            <w:pPr>
              <w:pStyle w:val="Tabletext"/>
            </w:pPr>
            <w:r>
              <w:t>U</w:t>
            </w:r>
            <w:r w:rsidR="00741572">
              <w:t xml:space="preserve">nconsolidated material at the base of a slope due mainly to gravity which includes sheet wash as a result of diffuse overland sheet erosion and deposition (Speight </w:t>
            </w:r>
            <w:r w:rsidR="003652A4">
              <w:t>&amp;</w:t>
            </w:r>
            <w:r w:rsidR="00741572">
              <w:t xml:space="preserve"> Isbell 2009).</w:t>
            </w:r>
          </w:p>
        </w:tc>
      </w:tr>
      <w:tr w:rsidR="00741572" w:rsidRPr="003F6AC0" w14:paraId="1CE044E9" w14:textId="77777777" w:rsidTr="000E4C93">
        <w:trPr>
          <w:trHeight w:val="57"/>
        </w:trPr>
        <w:tc>
          <w:tcPr>
            <w:tcW w:w="2122" w:type="dxa"/>
          </w:tcPr>
          <w:p w14:paraId="35F1D397" w14:textId="77777777" w:rsidR="00741572" w:rsidRDefault="00741572" w:rsidP="00892E7D">
            <w:pPr>
              <w:pStyle w:val="Tabletext"/>
            </w:pPr>
            <w:r>
              <w:t>F</w:t>
            </w:r>
            <w:r w:rsidRPr="003F6AC0">
              <w:t>loodplain</w:t>
            </w:r>
            <w:r>
              <w:t xml:space="preserve"> </w:t>
            </w:r>
          </w:p>
          <w:p w14:paraId="194F0573" w14:textId="77777777" w:rsidR="00741572" w:rsidRPr="003F6AC0" w:rsidRDefault="00741572" w:rsidP="00892E7D">
            <w:pPr>
              <w:pStyle w:val="Tabletext"/>
            </w:pPr>
            <w:r>
              <w:t>(alluvial flat, river-flat)</w:t>
            </w:r>
          </w:p>
        </w:tc>
        <w:tc>
          <w:tcPr>
            <w:tcW w:w="6894" w:type="dxa"/>
          </w:tcPr>
          <w:p w14:paraId="0790CC18" w14:textId="00C3ABA8" w:rsidR="00741572" w:rsidRDefault="00741572" w:rsidP="00892E7D">
            <w:pPr>
              <w:pStyle w:val="Tabletext"/>
            </w:pPr>
            <w:r>
              <w:t xml:space="preserve">Lies adjacent to or between active or abandoned channels and the valley margin. Typically tabular and elongated parallel to active channels, but be </w:t>
            </w:r>
            <w:r w:rsidR="00617ABD">
              <w:t xml:space="preserve">may </w:t>
            </w:r>
            <w:r>
              <w:t>highly variable, ranging from</w:t>
            </w:r>
            <w:r w:rsidR="00EE7FF4">
              <w:t xml:space="preserve"> featureless, flat-topped forms, </w:t>
            </w:r>
            <w:r>
              <w:t>to included forms (typically tilted away from the channel)</w:t>
            </w:r>
            <w:r w:rsidR="00EE7FF4">
              <w:t>,</w:t>
            </w:r>
            <w:r>
              <w:t xml:space="preserve"> to irregularly reworked (scoured) forms. May be coarse grained, fine grained or intercalated. (Fryers </w:t>
            </w:r>
            <w:r w:rsidR="003652A4">
              <w:t>&amp;</w:t>
            </w:r>
            <w:r>
              <w:t xml:space="preserve"> Brierly 2013).</w:t>
            </w:r>
          </w:p>
          <w:p w14:paraId="58F27ADA" w14:textId="387D13FE" w:rsidR="00741572" w:rsidRPr="0088401E" w:rsidRDefault="00741572" w:rsidP="00892E7D">
            <w:pPr>
              <w:pStyle w:val="Tabletext"/>
            </w:pPr>
            <w:r>
              <w:t xml:space="preserve">Floodplains, also termed alluvial flats, are areas of sediment accumulation made up of alluvial materials between the channel banks and the valley margin. </w:t>
            </w:r>
            <w:r w:rsidRPr="001E2467">
              <w:t xml:space="preserve">Floodplains are often poorly drained, acting as a stilling basin in which fine-grained suspended sediments settle out from over-bank flows. Older, elevated floodplain deposits along valley margins are referred to as alluvial terraces. Typically a relatively flat feature, these palaeo-floodplain surfaces are </w:t>
            </w:r>
            <w:r w:rsidRPr="0088401E">
              <w:t xml:space="preserve">not actively formed or reworked under the current flow regime </w:t>
            </w:r>
            <w:r>
              <w:t>(</w:t>
            </w:r>
            <w:r w:rsidRPr="0088401E">
              <w:t xml:space="preserve">Fryirs </w:t>
            </w:r>
            <w:r w:rsidR="003652A4">
              <w:t xml:space="preserve">&amp; </w:t>
            </w:r>
            <w:r w:rsidRPr="0088401E">
              <w:t xml:space="preserve">Brierley 2013). </w:t>
            </w:r>
          </w:p>
          <w:p w14:paraId="695FD7A2" w14:textId="2B782D67" w:rsidR="00741572" w:rsidRPr="003F6AC0" w:rsidRDefault="00741572" w:rsidP="00F3438F">
            <w:pPr>
              <w:pStyle w:val="Tabletext"/>
            </w:pPr>
            <w:r w:rsidRPr="0088401E">
              <w:t>The presence of floodplains along a longitudinal profile mark a transition in the process</w:t>
            </w:r>
            <w:r>
              <w:t xml:space="preserve">es from erosion and transportation in the steeper valley confined settings, to </w:t>
            </w:r>
            <w:r w:rsidR="00B63FE4">
              <w:t xml:space="preserve">the </w:t>
            </w:r>
            <w:r>
              <w:t>transfer zone where reduced slope and greater valley width promote the dissipation of transfer energy, enabling suspended load materials to be stored outside the channel on floodplains. Floodplains typically occur as isolated pockets in the middle to upper catchment and as discontinuous, alternating pockets in the transfer zone. These pockets tend to alternate as the river switches from one side of the valley to the other, creating planform-controlled floodplain pockets. As slope decreases further downstream, and the valley widens further, floodplain pockets become more frequent, eventually becoming continuous along both banks (</w:t>
            </w:r>
            <w:r w:rsidRPr="0088401E">
              <w:t xml:space="preserve">Fryirs </w:t>
            </w:r>
            <w:r w:rsidR="003652A4">
              <w:t>&amp;</w:t>
            </w:r>
            <w:r w:rsidRPr="0088401E">
              <w:t xml:space="preserve"> Brierley 2013).</w:t>
            </w:r>
          </w:p>
        </w:tc>
      </w:tr>
      <w:tr w:rsidR="000E4C93" w:rsidRPr="003F6AC0" w14:paraId="2CC8D2F8" w14:textId="77777777" w:rsidTr="000E4C93">
        <w:trPr>
          <w:trHeight w:val="57"/>
        </w:trPr>
        <w:tc>
          <w:tcPr>
            <w:tcW w:w="2122" w:type="dxa"/>
          </w:tcPr>
          <w:p w14:paraId="0150BB98" w14:textId="77777777" w:rsidR="000E4C93" w:rsidRPr="003F6AC0" w:rsidRDefault="000E4C93" w:rsidP="000E4C93">
            <w:pPr>
              <w:pStyle w:val="Tabletext"/>
            </w:pPr>
            <w:r>
              <w:t>Open forest</w:t>
            </w:r>
          </w:p>
        </w:tc>
        <w:tc>
          <w:tcPr>
            <w:tcW w:w="6894" w:type="dxa"/>
          </w:tcPr>
          <w:p w14:paraId="542B62BB" w14:textId="5B968D2F" w:rsidR="000E4C93" w:rsidRDefault="000E4C93" w:rsidP="000E4C93">
            <w:pPr>
              <w:pStyle w:val="Tabletext"/>
            </w:pPr>
            <w:r>
              <w:t>Greater than 30% to 70% projected foliage cover or greater than 50% to 80% crown cover or crown class (</w:t>
            </w:r>
            <w:r w:rsidR="005D392B">
              <w:t>i.e.</w:t>
            </w:r>
            <w:r>
              <w:t xml:space="preserve"> mid-dense)</w:t>
            </w:r>
          </w:p>
          <w:p w14:paraId="6025FF87" w14:textId="54F05C84" w:rsidR="000E4C93" w:rsidRPr="003F6AC0" w:rsidRDefault="000E4C93" w:rsidP="00CA3C30">
            <w:pPr>
              <w:pStyle w:val="Tabletext"/>
            </w:pPr>
            <w:r>
              <w:t>Tree height greater than 10</w:t>
            </w:r>
            <w:r w:rsidR="00CA3C30">
              <w:t> m</w:t>
            </w:r>
            <w:r>
              <w:t xml:space="preserve"> to 30</w:t>
            </w:r>
            <w:r w:rsidR="00CA3C30">
              <w:t> m</w:t>
            </w:r>
            <w:r>
              <w:t xml:space="preserve"> (Neldner </w:t>
            </w:r>
            <w:r w:rsidRPr="003652A4">
              <w:rPr>
                <w:i/>
              </w:rPr>
              <w:t>et al</w:t>
            </w:r>
            <w:r w:rsidR="003652A4">
              <w:t>.</w:t>
            </w:r>
            <w:r>
              <w:t xml:space="preserve"> 2017)</w:t>
            </w:r>
          </w:p>
        </w:tc>
      </w:tr>
      <w:tr w:rsidR="000E4C93" w:rsidRPr="003F6AC0" w14:paraId="4C6DD942" w14:textId="77777777" w:rsidTr="000E4C93">
        <w:trPr>
          <w:trHeight w:val="57"/>
        </w:trPr>
        <w:tc>
          <w:tcPr>
            <w:tcW w:w="2122" w:type="dxa"/>
          </w:tcPr>
          <w:p w14:paraId="2F524C10" w14:textId="2DAA51B0" w:rsidR="000E4C93" w:rsidRDefault="000E4C93" w:rsidP="000E4C93">
            <w:pPr>
              <w:pStyle w:val="Tabletext"/>
            </w:pPr>
            <w:r>
              <w:t>Quaternary</w:t>
            </w:r>
          </w:p>
        </w:tc>
        <w:tc>
          <w:tcPr>
            <w:tcW w:w="6894" w:type="dxa"/>
          </w:tcPr>
          <w:p w14:paraId="033CBEBC" w14:textId="77777777" w:rsidR="000E4C93" w:rsidRDefault="000E4C93" w:rsidP="000E4C93">
            <w:pPr>
              <w:pStyle w:val="Tabletext"/>
            </w:pPr>
            <w:r>
              <w:t>The last 0 -2.5 million years</w:t>
            </w:r>
          </w:p>
        </w:tc>
      </w:tr>
      <w:tr w:rsidR="000E4C93" w:rsidRPr="003F6AC0" w14:paraId="36B18EE7" w14:textId="77777777" w:rsidTr="000E4C93">
        <w:trPr>
          <w:trHeight w:val="57"/>
        </w:trPr>
        <w:tc>
          <w:tcPr>
            <w:tcW w:w="2122" w:type="dxa"/>
          </w:tcPr>
          <w:p w14:paraId="2D34A434" w14:textId="593DAC09" w:rsidR="000E4C93" w:rsidRDefault="000E4C93" w:rsidP="000E4C93">
            <w:pPr>
              <w:pStyle w:val="Tabletext"/>
            </w:pPr>
            <w:r>
              <w:t>Quaternary alluvial</w:t>
            </w:r>
          </w:p>
        </w:tc>
        <w:tc>
          <w:tcPr>
            <w:tcW w:w="6894" w:type="dxa"/>
          </w:tcPr>
          <w:p w14:paraId="578C2699" w14:textId="0B9E0459" w:rsidR="000E4C93" w:rsidRPr="003F6AC0" w:rsidRDefault="000E4C93" w:rsidP="000E4C93">
            <w:pPr>
              <w:pStyle w:val="Tabletext"/>
            </w:pPr>
            <w:r>
              <w:t>Quaternary alluvial systems include landform patterns such as alluvial fan, alluvial plain, anastomotic plain, bar plain, covered plain, delta, flood plain, meander plain, playa plain, stagnant alluvial plain, and terrace. Each landform pattern contains one or more landform elements including back plain, bank (stream bank), bar (stream bar), channel bench, drainage depression, fan, flood-out, lagoon, lake, levee, lunette, ox-bow, playa, prior stream, scroll, stream bed, stream channel, swamp, terrace flat, terrace plain, and valley flat. In all these landforms, there may be frequent active erosion and aggradation by channel and overbank stream flow, or the landforms may be relic</w:t>
            </w:r>
            <w:r w:rsidR="003652A4">
              <w:t>t from these processes (Speight</w:t>
            </w:r>
            <w:r>
              <w:t xml:space="preserve"> 2009)</w:t>
            </w:r>
          </w:p>
        </w:tc>
      </w:tr>
      <w:tr w:rsidR="000E4C93" w:rsidRPr="003F6AC0" w14:paraId="504955C2" w14:textId="77777777" w:rsidTr="000E4C93">
        <w:trPr>
          <w:trHeight w:val="57"/>
        </w:trPr>
        <w:tc>
          <w:tcPr>
            <w:tcW w:w="2122" w:type="dxa"/>
          </w:tcPr>
          <w:p w14:paraId="7D448EC4" w14:textId="77C952A1" w:rsidR="000E4C93" w:rsidRDefault="000E4C93" w:rsidP="000E4C93">
            <w:pPr>
              <w:pStyle w:val="Tabletext"/>
            </w:pPr>
            <w:r>
              <w:t>Tall open forest</w:t>
            </w:r>
          </w:p>
          <w:p w14:paraId="4A25EB84" w14:textId="144CB384" w:rsidR="000E4C93" w:rsidRPr="003F6AC0" w:rsidRDefault="000E4C93" w:rsidP="000E4C93">
            <w:pPr>
              <w:pStyle w:val="Tabletext"/>
            </w:pPr>
          </w:p>
        </w:tc>
        <w:tc>
          <w:tcPr>
            <w:tcW w:w="6894" w:type="dxa"/>
          </w:tcPr>
          <w:p w14:paraId="2BC8F99A" w14:textId="5F5ED607" w:rsidR="000E4C93" w:rsidRDefault="000E4C93" w:rsidP="000E4C93">
            <w:pPr>
              <w:pStyle w:val="Tabletext"/>
            </w:pPr>
            <w:r>
              <w:t>Greater than 30% to 70% projected foliage cover or greater than 50% to 80% crown cover or crown class (</w:t>
            </w:r>
            <w:r w:rsidR="005D392B">
              <w:t>i.e.</w:t>
            </w:r>
            <w:r>
              <w:t xml:space="preserve"> mid-dense)</w:t>
            </w:r>
          </w:p>
          <w:p w14:paraId="581C49D5" w14:textId="30AAE59F" w:rsidR="000E4C93" w:rsidRPr="003F6AC0" w:rsidRDefault="000E4C93" w:rsidP="00CA3C30">
            <w:pPr>
              <w:pStyle w:val="Tabletext"/>
            </w:pPr>
            <w:r>
              <w:t>Tree height greater than 30</w:t>
            </w:r>
            <w:r w:rsidR="00CA3C30">
              <w:t> </w:t>
            </w:r>
            <w:r>
              <w:t xml:space="preserve">m (Neldner </w:t>
            </w:r>
            <w:r w:rsidR="003652A4" w:rsidRPr="00A90D2B">
              <w:rPr>
                <w:i/>
              </w:rPr>
              <w:t>et al</w:t>
            </w:r>
            <w:r w:rsidR="003652A4">
              <w:t>.</w:t>
            </w:r>
            <w:r w:rsidR="000756D6">
              <w:t xml:space="preserve"> </w:t>
            </w:r>
            <w:r>
              <w:t>2017)</w:t>
            </w:r>
          </w:p>
        </w:tc>
      </w:tr>
      <w:tr w:rsidR="000E4C93" w:rsidRPr="003F6AC0" w14:paraId="3B4B0A84" w14:textId="77777777" w:rsidTr="000E4C93">
        <w:trPr>
          <w:trHeight w:val="57"/>
        </w:trPr>
        <w:tc>
          <w:tcPr>
            <w:tcW w:w="2122" w:type="dxa"/>
          </w:tcPr>
          <w:p w14:paraId="286BC41A" w14:textId="77777777" w:rsidR="000E4C93" w:rsidRDefault="000E4C93" w:rsidP="000E4C93">
            <w:pPr>
              <w:pStyle w:val="Tabletext"/>
            </w:pPr>
            <w:r>
              <w:t>Tall woodland</w:t>
            </w:r>
          </w:p>
          <w:p w14:paraId="494EDE01" w14:textId="77777777" w:rsidR="000E4C93" w:rsidRPr="003F6AC0" w:rsidRDefault="000E4C93" w:rsidP="000E4C93">
            <w:pPr>
              <w:pStyle w:val="Tabletext"/>
            </w:pPr>
          </w:p>
        </w:tc>
        <w:tc>
          <w:tcPr>
            <w:tcW w:w="6894" w:type="dxa"/>
          </w:tcPr>
          <w:p w14:paraId="71A7ADEB" w14:textId="30B346E4" w:rsidR="000E4C93" w:rsidRDefault="000E4C93" w:rsidP="000E4C93">
            <w:pPr>
              <w:pStyle w:val="Tabletext"/>
            </w:pPr>
            <w:r>
              <w:t>Greater than 10% to 30% projected foliage cover or greater than 20% to 50% crown cover or crown class (</w:t>
            </w:r>
            <w:r w:rsidR="005D392B">
              <w:t>i.e.</w:t>
            </w:r>
            <w:r>
              <w:t xml:space="preserve"> sparse)</w:t>
            </w:r>
          </w:p>
          <w:p w14:paraId="48C7FD3E" w14:textId="6E387E85" w:rsidR="000E4C93" w:rsidRPr="003F6AC0" w:rsidRDefault="000E4C93" w:rsidP="00CA3C30">
            <w:pPr>
              <w:pStyle w:val="Tabletext"/>
            </w:pPr>
            <w:r>
              <w:t xml:space="preserve">Tree height greater than </w:t>
            </w:r>
            <w:r w:rsidR="00785B5C">
              <w:t>30</w:t>
            </w:r>
            <w:r w:rsidR="00CA3C30">
              <w:t> </w:t>
            </w:r>
            <w:r w:rsidR="00785B5C">
              <w:t>m</w:t>
            </w:r>
            <w:r>
              <w:t xml:space="preserve"> (Neldner </w:t>
            </w:r>
            <w:r w:rsidR="000756D6" w:rsidRPr="003652A4">
              <w:rPr>
                <w:i/>
              </w:rPr>
              <w:t>et al</w:t>
            </w:r>
            <w:r w:rsidR="003652A4">
              <w:t>.</w:t>
            </w:r>
            <w:r w:rsidR="000756D6">
              <w:t xml:space="preserve"> </w:t>
            </w:r>
            <w:r>
              <w:t>2017)</w:t>
            </w:r>
          </w:p>
        </w:tc>
      </w:tr>
      <w:tr w:rsidR="000E4C93" w:rsidRPr="003F6AC0" w14:paraId="513AAA9A" w14:textId="77777777" w:rsidTr="000E4C93">
        <w:trPr>
          <w:trHeight w:val="57"/>
        </w:trPr>
        <w:tc>
          <w:tcPr>
            <w:tcW w:w="2122" w:type="dxa"/>
          </w:tcPr>
          <w:p w14:paraId="48DF3F5F" w14:textId="77777777" w:rsidR="000E4C93" w:rsidRPr="003F6AC0" w:rsidRDefault="000E4C93" w:rsidP="000E4C93">
            <w:pPr>
              <w:pStyle w:val="Tabletext"/>
            </w:pPr>
            <w:r>
              <w:t>Woodland</w:t>
            </w:r>
          </w:p>
        </w:tc>
        <w:tc>
          <w:tcPr>
            <w:tcW w:w="6894" w:type="dxa"/>
          </w:tcPr>
          <w:p w14:paraId="3B36F927" w14:textId="1E3CB267" w:rsidR="000E4C93" w:rsidRDefault="000E4C93" w:rsidP="000E4C93">
            <w:pPr>
              <w:pStyle w:val="Tabletext"/>
            </w:pPr>
            <w:r>
              <w:t>Greater than 10% to 30% projected foliage cover or greater than 20% to 50% crown cover or crown class (</w:t>
            </w:r>
            <w:r w:rsidR="005D392B">
              <w:t>i.e.</w:t>
            </w:r>
            <w:r>
              <w:t xml:space="preserve"> sparse)</w:t>
            </w:r>
          </w:p>
          <w:p w14:paraId="03683EB7" w14:textId="3120F728" w:rsidR="000E4C93" w:rsidRPr="003F6AC0" w:rsidRDefault="000E4C93" w:rsidP="000E4C93">
            <w:pPr>
              <w:pStyle w:val="Tabletext"/>
            </w:pPr>
            <w:r>
              <w:t xml:space="preserve">Tree height greater than </w:t>
            </w:r>
            <w:r w:rsidR="00CA3C30">
              <w:t>10 m to 30 m</w:t>
            </w:r>
            <w:r w:rsidR="00785B5C">
              <w:t xml:space="preserve"> </w:t>
            </w:r>
            <w:r>
              <w:t xml:space="preserve">(Neldner </w:t>
            </w:r>
            <w:r w:rsidR="000756D6" w:rsidRPr="003652A4">
              <w:rPr>
                <w:i/>
              </w:rPr>
              <w:t>et al</w:t>
            </w:r>
            <w:r w:rsidR="003652A4">
              <w:t>.</w:t>
            </w:r>
            <w:r w:rsidR="000756D6">
              <w:t xml:space="preserve"> </w:t>
            </w:r>
            <w:r>
              <w:t>2017)</w:t>
            </w:r>
          </w:p>
        </w:tc>
      </w:tr>
    </w:tbl>
    <w:p w14:paraId="6F986360" w14:textId="77777777" w:rsidR="00741572" w:rsidRPr="00FB25DC" w:rsidRDefault="00EE213C" w:rsidP="00741572">
      <w:pPr>
        <w:pStyle w:val="Appendixheader"/>
      </w:pPr>
      <w:r>
        <w:br w:type="page"/>
      </w:r>
      <w:bookmarkStart w:id="319" w:name="_Toc3876208"/>
      <w:bookmarkStart w:id="320" w:name="_Toc13578795"/>
      <w:r w:rsidR="00741572" w:rsidRPr="00FB25DC">
        <w:lastRenderedPageBreak/>
        <w:t>Bibliography</w:t>
      </w:r>
      <w:bookmarkEnd w:id="319"/>
      <w:bookmarkEnd w:id="320"/>
    </w:p>
    <w:p w14:paraId="27E44799" w14:textId="3CB9D0B1" w:rsidR="00662A3F" w:rsidRPr="0031021A" w:rsidRDefault="00C1208B" w:rsidP="0031021A">
      <w:pPr>
        <w:autoSpaceDE w:val="0"/>
        <w:autoSpaceDN w:val="0"/>
        <w:adjustRightInd w:val="0"/>
        <w:rPr>
          <w:rFonts w:cs="Times New Roman"/>
          <w:szCs w:val="24"/>
        </w:rPr>
      </w:pPr>
      <w:r w:rsidRPr="0031021A">
        <w:rPr>
          <w:rFonts w:cs="Times New Roman"/>
          <w:color w:val="212529"/>
          <w:szCs w:val="24"/>
          <w:lang w:val="en"/>
        </w:rPr>
        <w:t>Accad</w:t>
      </w:r>
      <w:r w:rsidR="00662A3F" w:rsidRPr="0031021A">
        <w:rPr>
          <w:rFonts w:cs="Times New Roman"/>
          <w:color w:val="212529"/>
          <w:szCs w:val="24"/>
          <w:lang w:val="en"/>
        </w:rPr>
        <w:t xml:space="preserve"> A, Neldner VJ, Kelley JAR, Li J and Richter D (2019) </w:t>
      </w:r>
      <w:r w:rsidR="00662A3F" w:rsidRPr="0031021A">
        <w:rPr>
          <w:rStyle w:val="Emphasis"/>
          <w:rFonts w:cs="Times New Roman"/>
          <w:color w:val="212529"/>
          <w:szCs w:val="24"/>
          <w:lang w:val="en"/>
        </w:rPr>
        <w:t xml:space="preserve">Remnant Regional Ecosystem Vegetation in Queensland, Analysis 1997-2017. </w:t>
      </w:r>
      <w:r w:rsidR="00662A3F" w:rsidRPr="0031021A">
        <w:rPr>
          <w:rFonts w:cs="Times New Roman"/>
          <w:color w:val="212529"/>
          <w:szCs w:val="24"/>
          <w:lang w:val="en"/>
        </w:rPr>
        <w:t>Queensland Departm</w:t>
      </w:r>
      <w:r w:rsidR="00044460" w:rsidRPr="0031021A">
        <w:rPr>
          <w:rFonts w:cs="Times New Roman"/>
          <w:color w:val="212529"/>
          <w:szCs w:val="24"/>
          <w:lang w:val="en"/>
        </w:rPr>
        <w:t>ent of Environment and Sc</w:t>
      </w:r>
      <w:r w:rsidR="005D392B" w:rsidRPr="0031021A">
        <w:rPr>
          <w:rFonts w:cs="Times New Roman"/>
          <w:color w:val="212529"/>
          <w:szCs w:val="24"/>
          <w:lang w:val="en"/>
        </w:rPr>
        <w:t xml:space="preserve">ience, </w:t>
      </w:r>
      <w:r w:rsidR="00662A3F" w:rsidRPr="0031021A">
        <w:rPr>
          <w:rFonts w:cs="Times New Roman"/>
          <w:color w:val="212529"/>
          <w:szCs w:val="24"/>
          <w:lang w:val="en"/>
        </w:rPr>
        <w:t>Brisbane.</w:t>
      </w:r>
    </w:p>
    <w:p w14:paraId="5026FE39" w14:textId="0F66D879" w:rsidR="00B63FE4" w:rsidRPr="0031021A" w:rsidRDefault="00B63FE4" w:rsidP="0031021A">
      <w:pPr>
        <w:autoSpaceDE w:val="0"/>
        <w:autoSpaceDN w:val="0"/>
        <w:adjustRightInd w:val="0"/>
        <w:rPr>
          <w:rFonts w:cs="Times New Roman"/>
          <w:szCs w:val="24"/>
        </w:rPr>
      </w:pPr>
      <w:r w:rsidRPr="0031021A">
        <w:rPr>
          <w:rFonts w:cs="Times New Roman"/>
          <w:szCs w:val="24"/>
        </w:rPr>
        <w:t xml:space="preserve">Bell, SAJ (2002) </w:t>
      </w:r>
      <w:r w:rsidRPr="0031021A">
        <w:rPr>
          <w:rFonts w:cs="Times New Roman"/>
          <w:i/>
          <w:szCs w:val="24"/>
        </w:rPr>
        <w:t>The Natural Vegetation of the Wyong Local Government Area, Central Coast, New South Wales</w:t>
      </w:r>
      <w:r w:rsidRPr="0031021A">
        <w:rPr>
          <w:rFonts w:cs="Times New Roman"/>
          <w:szCs w:val="24"/>
        </w:rPr>
        <w:t>. Unpublished Report to Wyong Shire Council. November 2002. Eastcoast Flora Survey.</w:t>
      </w:r>
    </w:p>
    <w:p w14:paraId="013AE566" w14:textId="2C70291F" w:rsidR="00741572" w:rsidRPr="0031021A" w:rsidRDefault="00741572" w:rsidP="0031021A">
      <w:pPr>
        <w:autoSpaceDE w:val="0"/>
        <w:autoSpaceDN w:val="0"/>
        <w:adjustRightInd w:val="0"/>
        <w:rPr>
          <w:rFonts w:cs="Times New Roman"/>
          <w:szCs w:val="24"/>
        </w:rPr>
      </w:pPr>
      <w:r w:rsidRPr="0031021A">
        <w:rPr>
          <w:rFonts w:cs="Times New Roman"/>
          <w:szCs w:val="24"/>
        </w:rPr>
        <w:t xml:space="preserve">Bell, SAJ (2013) </w:t>
      </w:r>
      <w:r w:rsidRPr="0031021A">
        <w:rPr>
          <w:rFonts w:cs="Times New Roman"/>
          <w:i/>
          <w:iCs/>
          <w:szCs w:val="24"/>
        </w:rPr>
        <w:t>Assessment of Alluvial Riparian Blackbutt Forest in Wyong LGA against River Flat Eucalypt Forest EEC</w:t>
      </w:r>
      <w:r w:rsidRPr="0031021A">
        <w:rPr>
          <w:rFonts w:cs="Times New Roman"/>
          <w:szCs w:val="24"/>
        </w:rPr>
        <w:t>. Unpublished Report to Wyong Shire Council. June 2013. Eastcoast Flora Survey.</w:t>
      </w:r>
    </w:p>
    <w:p w14:paraId="4B7F2EA7" w14:textId="52A38BB3" w:rsidR="00741572" w:rsidRPr="0031021A" w:rsidRDefault="00741572" w:rsidP="0031021A">
      <w:pPr>
        <w:autoSpaceDE w:val="0"/>
        <w:autoSpaceDN w:val="0"/>
        <w:adjustRightInd w:val="0"/>
        <w:rPr>
          <w:rFonts w:cs="Times New Roman"/>
          <w:szCs w:val="24"/>
        </w:rPr>
      </w:pPr>
      <w:r w:rsidRPr="0031021A">
        <w:rPr>
          <w:rFonts w:cs="Times New Roman"/>
          <w:szCs w:val="24"/>
        </w:rPr>
        <w:t xml:space="preserve">Bell, SAJ (2016) </w:t>
      </w:r>
      <w:r w:rsidRPr="0031021A">
        <w:rPr>
          <w:rFonts w:cs="Times New Roman"/>
          <w:i/>
          <w:iCs/>
          <w:szCs w:val="24"/>
        </w:rPr>
        <w:t>Volume 2: Vegetation Community Profiles, Lake Macquarie Local Government Area. Working Draft v2</w:t>
      </w:r>
      <w:r w:rsidRPr="0031021A">
        <w:rPr>
          <w:rFonts w:cs="Times New Roman"/>
          <w:szCs w:val="24"/>
        </w:rPr>
        <w:t>. Unpublished Report to Lake Macquarie City Council. March 2016. Eastcoast Flora Survey.</w:t>
      </w:r>
    </w:p>
    <w:p w14:paraId="78CE18FE" w14:textId="2F07FB57" w:rsidR="00D9050F" w:rsidRPr="0031021A" w:rsidRDefault="00D9050F" w:rsidP="0031021A">
      <w:pPr>
        <w:autoSpaceDE w:val="0"/>
        <w:autoSpaceDN w:val="0"/>
        <w:adjustRightInd w:val="0"/>
        <w:rPr>
          <w:rFonts w:cs="Times New Roman"/>
          <w:bCs/>
          <w:color w:val="2A2A2A"/>
          <w:szCs w:val="24"/>
        </w:rPr>
      </w:pPr>
      <w:r w:rsidRPr="0031021A">
        <w:rPr>
          <w:rFonts w:cs="Times New Roman"/>
          <w:szCs w:val="24"/>
        </w:rPr>
        <w:t xml:space="preserve">Beshara T (2008). </w:t>
      </w:r>
      <w:r w:rsidRPr="0031021A">
        <w:rPr>
          <w:rFonts w:cs="Times New Roman"/>
          <w:i/>
          <w:szCs w:val="24"/>
        </w:rPr>
        <w:t>The Urban Heat Island Effect and Western Sydney</w:t>
      </w:r>
      <w:r w:rsidRPr="0031021A">
        <w:rPr>
          <w:rFonts w:cs="Times New Roman"/>
          <w:szCs w:val="24"/>
        </w:rPr>
        <w:t>. Greening Australia, Sydney.</w:t>
      </w:r>
    </w:p>
    <w:p w14:paraId="641F9A01" w14:textId="77777777" w:rsidR="00BE3F00" w:rsidRPr="0031021A" w:rsidRDefault="00BE3F00" w:rsidP="0031021A">
      <w:pPr>
        <w:autoSpaceDE w:val="0"/>
        <w:autoSpaceDN w:val="0"/>
        <w:adjustRightInd w:val="0"/>
        <w:rPr>
          <w:rFonts w:cs="Times New Roman"/>
          <w:color w:val="2A2A2A"/>
          <w:szCs w:val="24"/>
          <w:lang w:val="en"/>
        </w:rPr>
      </w:pPr>
      <w:r w:rsidRPr="0031021A">
        <w:rPr>
          <w:rFonts w:cs="Times New Roman"/>
          <w:bCs/>
          <w:color w:val="2A2A2A"/>
          <w:szCs w:val="24"/>
        </w:rPr>
        <w:t>Braby</w:t>
      </w:r>
      <w:r w:rsidRPr="0031021A">
        <w:rPr>
          <w:rFonts w:cs="Times New Roman"/>
          <w:color w:val="2A2A2A"/>
          <w:szCs w:val="24"/>
          <w:lang w:val="en"/>
        </w:rPr>
        <w:t xml:space="preserve"> MF (</w:t>
      </w:r>
      <w:r w:rsidRPr="0031021A">
        <w:rPr>
          <w:rFonts w:cs="Times New Roman"/>
          <w:bCs/>
          <w:color w:val="2A2A2A"/>
          <w:szCs w:val="24"/>
        </w:rPr>
        <w:t>2004)</w:t>
      </w:r>
      <w:r w:rsidRPr="0031021A">
        <w:rPr>
          <w:rFonts w:cs="Times New Roman"/>
          <w:color w:val="2A2A2A"/>
          <w:szCs w:val="24"/>
          <w:lang w:val="en"/>
        </w:rPr>
        <w:t xml:space="preserve"> </w:t>
      </w:r>
      <w:r w:rsidRPr="0031021A">
        <w:rPr>
          <w:rFonts w:cs="Times New Roman"/>
          <w:i/>
          <w:color w:val="2A2A2A"/>
          <w:szCs w:val="24"/>
          <w:lang w:val="en"/>
        </w:rPr>
        <w:t>The complete field guide to butterflies of Australia</w:t>
      </w:r>
      <w:r w:rsidRPr="0031021A">
        <w:rPr>
          <w:rFonts w:cs="Times New Roman"/>
          <w:color w:val="2A2A2A"/>
          <w:szCs w:val="24"/>
          <w:lang w:val="en"/>
        </w:rPr>
        <w:t>. CSIRO Publishing, Collingwood.</w:t>
      </w:r>
    </w:p>
    <w:p w14:paraId="2B6412F3" w14:textId="77777777" w:rsidR="00BE3F00" w:rsidRPr="0031021A" w:rsidRDefault="00BE3F00" w:rsidP="0031021A">
      <w:pPr>
        <w:autoSpaceDE w:val="0"/>
        <w:autoSpaceDN w:val="0"/>
        <w:adjustRightInd w:val="0"/>
        <w:rPr>
          <w:rFonts w:cs="Times New Roman"/>
          <w:szCs w:val="24"/>
        </w:rPr>
      </w:pPr>
      <w:r w:rsidRPr="0031021A">
        <w:rPr>
          <w:rFonts w:cs="Times New Roman"/>
          <w:color w:val="2A2A2A"/>
          <w:szCs w:val="24"/>
          <w:lang w:val="en"/>
        </w:rPr>
        <w:t xml:space="preserve">Bradshaw CAJ (2012) Little left to lose: deforestation and forest degradation in Australia since European colonization, </w:t>
      </w:r>
      <w:r w:rsidRPr="0031021A">
        <w:rPr>
          <w:rStyle w:val="Emphasis"/>
          <w:rFonts w:cs="Times New Roman"/>
          <w:color w:val="2A2A2A"/>
          <w:szCs w:val="24"/>
          <w:lang w:val="en"/>
        </w:rPr>
        <w:t>Journal of Plant Ecology</w:t>
      </w:r>
      <w:r w:rsidRPr="0031021A">
        <w:rPr>
          <w:rFonts w:cs="Times New Roman"/>
          <w:color w:val="2A2A2A"/>
          <w:szCs w:val="24"/>
          <w:lang w:val="en"/>
        </w:rPr>
        <w:t xml:space="preserve">, Volume 5, Issue 1, March 2012, Pages 109–120, </w:t>
      </w:r>
      <w:hyperlink r:id="rId38" w:history="1">
        <w:r w:rsidRPr="0031021A">
          <w:rPr>
            <w:rStyle w:val="Hyperlink"/>
            <w:rFonts w:cs="Times New Roman"/>
            <w:szCs w:val="24"/>
            <w:lang w:val="en"/>
          </w:rPr>
          <w:t>https://doi.org/10.1093/jpe/rtr038</w:t>
        </w:r>
      </w:hyperlink>
    </w:p>
    <w:p w14:paraId="19B8E3A8" w14:textId="274E26FF" w:rsidR="00FF1754" w:rsidRPr="0031021A" w:rsidRDefault="00FF1754" w:rsidP="0031021A">
      <w:pPr>
        <w:autoSpaceDE w:val="0"/>
        <w:autoSpaceDN w:val="0"/>
        <w:adjustRightInd w:val="0"/>
        <w:rPr>
          <w:rFonts w:cs="Times New Roman"/>
          <w:color w:val="2A2A2A"/>
          <w:szCs w:val="24"/>
          <w:lang w:val="en"/>
        </w:rPr>
      </w:pPr>
      <w:r w:rsidRPr="0031021A">
        <w:rPr>
          <w:rFonts w:cs="Times New Roman"/>
          <w:color w:val="2A2A2A"/>
          <w:szCs w:val="24"/>
          <w:lang w:val="en"/>
        </w:rPr>
        <w:t xml:space="preserve">Bureau of Meteorology (2012) </w:t>
      </w:r>
      <w:r w:rsidRPr="0031021A">
        <w:rPr>
          <w:rFonts w:cs="Times New Roman"/>
          <w:i/>
          <w:color w:val="2A2A2A"/>
          <w:szCs w:val="24"/>
          <w:lang w:val="en"/>
        </w:rPr>
        <w:t>National Water Account. South East Queensland</w:t>
      </w:r>
      <w:r w:rsidRPr="0031021A">
        <w:rPr>
          <w:rFonts w:cs="Times New Roman"/>
          <w:color w:val="2A2A2A"/>
          <w:szCs w:val="24"/>
          <w:lang w:val="en"/>
        </w:rPr>
        <w:t xml:space="preserve">. Viewed April 2019. </w:t>
      </w:r>
      <w:hyperlink r:id="rId39" w:history="1">
        <w:r w:rsidRPr="0031021A">
          <w:rPr>
            <w:rStyle w:val="Hyperlink"/>
            <w:rFonts w:cs="Times New Roman"/>
            <w:szCs w:val="24"/>
            <w:lang w:val="en"/>
          </w:rPr>
          <w:t>http://www.bom.gov.au/water/nwa/2012/seq/contextual/physicalinformation.shtml</w:t>
        </w:r>
      </w:hyperlink>
      <w:r w:rsidRPr="0031021A">
        <w:rPr>
          <w:rFonts w:cs="Times New Roman"/>
          <w:color w:val="2A2A2A"/>
          <w:szCs w:val="24"/>
          <w:lang w:val="en"/>
        </w:rPr>
        <w:t xml:space="preserve"> </w:t>
      </w:r>
    </w:p>
    <w:p w14:paraId="0DF0587E" w14:textId="48B3DF43" w:rsidR="008C29DD" w:rsidRPr="0031021A" w:rsidRDefault="003652A4" w:rsidP="0031021A">
      <w:pPr>
        <w:rPr>
          <w:rFonts w:cs="Times New Roman"/>
          <w:szCs w:val="24"/>
        </w:rPr>
      </w:pPr>
      <w:r w:rsidRPr="0031021A">
        <w:rPr>
          <w:rFonts w:cs="Times New Roman"/>
          <w:szCs w:val="24"/>
        </w:rPr>
        <w:t>Cogger, HG</w:t>
      </w:r>
      <w:r w:rsidR="008C29DD" w:rsidRPr="0031021A">
        <w:rPr>
          <w:rFonts w:cs="Times New Roman"/>
          <w:szCs w:val="24"/>
        </w:rPr>
        <w:t xml:space="preserve">, 2000. </w:t>
      </w:r>
      <w:r w:rsidR="008C29DD" w:rsidRPr="0031021A">
        <w:rPr>
          <w:rFonts w:cs="Times New Roman"/>
          <w:i/>
          <w:szCs w:val="24"/>
        </w:rPr>
        <w:t>Reptiles and Amphibians of Australia</w:t>
      </w:r>
      <w:r w:rsidR="008C29DD" w:rsidRPr="0031021A">
        <w:rPr>
          <w:rFonts w:cs="Times New Roman"/>
          <w:szCs w:val="24"/>
        </w:rPr>
        <w:t>, Sixth edition edn. Reed New Holland, Sydney.</w:t>
      </w:r>
    </w:p>
    <w:p w14:paraId="692DAA23" w14:textId="77777777" w:rsidR="00741572" w:rsidRPr="0031021A" w:rsidRDefault="00741572" w:rsidP="0031021A">
      <w:pPr>
        <w:autoSpaceDE w:val="0"/>
        <w:autoSpaceDN w:val="0"/>
        <w:adjustRightInd w:val="0"/>
        <w:rPr>
          <w:rFonts w:cs="Times New Roman"/>
          <w:szCs w:val="24"/>
        </w:rPr>
      </w:pPr>
      <w:r w:rsidRPr="0031021A">
        <w:rPr>
          <w:rFonts w:cs="Times New Roman"/>
          <w:szCs w:val="24"/>
        </w:rPr>
        <w:t xml:space="preserve">CSIRO (2019) </w:t>
      </w:r>
      <w:r w:rsidRPr="0031021A">
        <w:rPr>
          <w:rFonts w:cs="Times New Roman"/>
          <w:i/>
          <w:szCs w:val="24"/>
        </w:rPr>
        <w:t>Atlas of Living Australia</w:t>
      </w:r>
      <w:r w:rsidRPr="0031021A">
        <w:rPr>
          <w:rFonts w:cs="Times New Roman"/>
          <w:i/>
          <w:szCs w:val="24"/>
        </w:rPr>
        <w:br/>
      </w:r>
      <w:r w:rsidRPr="0031021A">
        <w:rPr>
          <w:rFonts w:cs="Times New Roman"/>
          <w:szCs w:val="24"/>
        </w:rPr>
        <w:t>Viewed: January 2019</w:t>
      </w:r>
      <w:r w:rsidRPr="0031021A">
        <w:rPr>
          <w:rFonts w:cs="Times New Roman"/>
          <w:szCs w:val="24"/>
        </w:rPr>
        <w:br/>
        <w:t xml:space="preserve">Available on the internet at: </w:t>
      </w:r>
      <w:hyperlink r:id="rId40" w:history="1">
        <w:r w:rsidRPr="0031021A">
          <w:rPr>
            <w:rStyle w:val="Hyperlink"/>
            <w:rFonts w:cs="Times New Roman"/>
            <w:szCs w:val="24"/>
          </w:rPr>
          <w:t>www.ala.org.au</w:t>
        </w:r>
      </w:hyperlink>
      <w:r w:rsidRPr="0031021A">
        <w:rPr>
          <w:rFonts w:cs="Times New Roman"/>
          <w:szCs w:val="24"/>
        </w:rPr>
        <w:t xml:space="preserve"> </w:t>
      </w:r>
    </w:p>
    <w:p w14:paraId="6294C1FA" w14:textId="199230AF" w:rsidR="00ED41D2" w:rsidRPr="0031021A" w:rsidRDefault="00C1208B" w:rsidP="0031021A">
      <w:pPr>
        <w:rPr>
          <w:rFonts w:cs="Times New Roman"/>
          <w:szCs w:val="24"/>
          <w:lang w:val="en"/>
        </w:rPr>
      </w:pPr>
      <w:r w:rsidRPr="0031021A">
        <w:rPr>
          <w:rFonts w:cs="Times New Roman"/>
          <w:szCs w:val="24"/>
          <w:lang w:val="en"/>
        </w:rPr>
        <w:t xml:space="preserve">DCC [Department of Climate Change] </w:t>
      </w:r>
      <w:r w:rsidR="00ED41D2" w:rsidRPr="0031021A">
        <w:rPr>
          <w:rFonts w:cs="Times New Roman"/>
          <w:szCs w:val="24"/>
          <w:lang w:val="en"/>
        </w:rPr>
        <w:t xml:space="preserve">(2009). </w:t>
      </w:r>
      <w:r w:rsidR="00ED41D2" w:rsidRPr="0031021A">
        <w:rPr>
          <w:rFonts w:cs="Times New Roman"/>
          <w:i/>
          <w:szCs w:val="24"/>
          <w:lang w:val="en"/>
        </w:rPr>
        <w:t>Climate Change Risks to Australia’s Coast: A First Pass National Assessment</w:t>
      </w:r>
      <w:r w:rsidR="00ED41D2" w:rsidRPr="0031021A">
        <w:rPr>
          <w:rFonts w:cs="Times New Roman"/>
          <w:szCs w:val="24"/>
          <w:lang w:val="en"/>
        </w:rPr>
        <w:t>. Commonwealth of Australia, Canberra.</w:t>
      </w:r>
    </w:p>
    <w:p w14:paraId="1D5ACE01" w14:textId="4989F854" w:rsidR="003D7FE8" w:rsidRPr="0031021A" w:rsidRDefault="00581F2B" w:rsidP="0031021A">
      <w:pPr>
        <w:rPr>
          <w:rFonts w:cs="Times New Roman"/>
          <w:szCs w:val="24"/>
          <w:lang w:val="en"/>
        </w:rPr>
      </w:pPr>
      <w:r w:rsidRPr="0031021A">
        <w:rPr>
          <w:rFonts w:cs="Times New Roman"/>
          <w:szCs w:val="24"/>
          <w:lang w:val="en"/>
        </w:rPr>
        <w:t>DEWHA [</w:t>
      </w:r>
      <w:r w:rsidR="003D7FE8" w:rsidRPr="0031021A">
        <w:rPr>
          <w:rFonts w:cs="Times New Roman"/>
          <w:szCs w:val="24"/>
          <w:lang w:val="en"/>
        </w:rPr>
        <w:t>Department of the Environment, Water, Heritage and the Arts</w:t>
      </w:r>
      <w:r w:rsidRPr="0031021A">
        <w:rPr>
          <w:rFonts w:cs="Times New Roman"/>
          <w:szCs w:val="24"/>
          <w:lang w:val="en"/>
        </w:rPr>
        <w:t>]</w:t>
      </w:r>
      <w:r w:rsidR="003D7FE8" w:rsidRPr="0031021A">
        <w:rPr>
          <w:rFonts w:cs="Times New Roman"/>
          <w:szCs w:val="24"/>
          <w:lang w:val="en"/>
        </w:rPr>
        <w:t xml:space="preserve"> (2008</w:t>
      </w:r>
      <w:r w:rsidR="00772DE7" w:rsidRPr="0031021A">
        <w:rPr>
          <w:rFonts w:cs="Times New Roman"/>
          <w:szCs w:val="24"/>
          <w:lang w:val="en"/>
        </w:rPr>
        <w:t>a</w:t>
      </w:r>
      <w:r w:rsidR="003D7FE8" w:rsidRPr="0031021A">
        <w:rPr>
          <w:rFonts w:cs="Times New Roman"/>
          <w:szCs w:val="24"/>
          <w:lang w:val="en"/>
        </w:rPr>
        <w:t xml:space="preserve">). </w:t>
      </w:r>
      <w:r w:rsidR="003D7FE8" w:rsidRPr="0031021A">
        <w:rPr>
          <w:rFonts w:cs="Times New Roman"/>
          <w:i/>
          <w:szCs w:val="24"/>
          <w:lang w:val="en"/>
        </w:rPr>
        <w:t>Background document for the threat abatement plan for predation by the European red fox,</w:t>
      </w:r>
      <w:r w:rsidR="003D7FE8" w:rsidRPr="0031021A">
        <w:rPr>
          <w:rFonts w:cs="Times New Roman"/>
          <w:szCs w:val="24"/>
          <w:lang w:val="en"/>
        </w:rPr>
        <w:t xml:space="preserve"> DEWHA, Canberra</w:t>
      </w:r>
    </w:p>
    <w:p w14:paraId="01A8727B" w14:textId="5F11EA2F" w:rsidR="00772DE7" w:rsidRPr="0031021A" w:rsidRDefault="00581F2B" w:rsidP="0031021A">
      <w:pPr>
        <w:rPr>
          <w:rFonts w:cs="Times New Roman"/>
          <w:szCs w:val="24"/>
          <w:lang w:val="en"/>
        </w:rPr>
      </w:pPr>
      <w:r w:rsidRPr="0031021A">
        <w:rPr>
          <w:rFonts w:cs="Times New Roman"/>
          <w:szCs w:val="24"/>
          <w:lang w:val="en"/>
        </w:rPr>
        <w:t>DEWHA [Department of the Environment, Water, Heritage and the Arts]</w:t>
      </w:r>
      <w:r w:rsidR="00772DE7" w:rsidRPr="0031021A">
        <w:rPr>
          <w:rFonts w:cs="Times New Roman"/>
          <w:szCs w:val="24"/>
          <w:lang w:val="en"/>
        </w:rPr>
        <w:t xml:space="preserve"> (2008b). </w:t>
      </w:r>
      <w:r w:rsidR="00772DE7" w:rsidRPr="0031021A">
        <w:rPr>
          <w:rFonts w:cs="Times New Roman"/>
          <w:i/>
          <w:szCs w:val="24"/>
          <w:lang w:val="en"/>
        </w:rPr>
        <w:t>Threat abatement plan for competition and land degradation by unmanaged goats,</w:t>
      </w:r>
      <w:r w:rsidR="00772DE7" w:rsidRPr="0031021A">
        <w:rPr>
          <w:rFonts w:cs="Times New Roman"/>
          <w:szCs w:val="24"/>
          <w:lang w:val="en"/>
        </w:rPr>
        <w:t xml:space="preserve"> DEWHA, Canberra</w:t>
      </w:r>
    </w:p>
    <w:p w14:paraId="44712355" w14:textId="68F6B094" w:rsidR="00B63FE4" w:rsidRPr="0031021A" w:rsidRDefault="00581F2B" w:rsidP="0031021A">
      <w:pPr>
        <w:autoSpaceDE w:val="0"/>
        <w:autoSpaceDN w:val="0"/>
        <w:adjustRightInd w:val="0"/>
        <w:rPr>
          <w:rFonts w:cs="Times New Roman"/>
          <w:szCs w:val="24"/>
          <w:lang w:val="en"/>
        </w:rPr>
      </w:pPr>
      <w:r w:rsidRPr="0031021A">
        <w:rPr>
          <w:rFonts w:cs="Times New Roman"/>
          <w:szCs w:val="24"/>
          <w:lang w:val="en"/>
        </w:rPr>
        <w:t>DoEE [</w:t>
      </w:r>
      <w:r w:rsidR="00B63FE4" w:rsidRPr="0031021A">
        <w:rPr>
          <w:rFonts w:cs="Times New Roman"/>
          <w:szCs w:val="24"/>
          <w:lang w:val="en"/>
        </w:rPr>
        <w:t>Department of the Environment &amp; Energy</w:t>
      </w:r>
      <w:r w:rsidRPr="0031021A">
        <w:rPr>
          <w:rFonts w:cs="Times New Roman"/>
          <w:szCs w:val="24"/>
          <w:lang w:val="en"/>
        </w:rPr>
        <w:t>]</w:t>
      </w:r>
      <w:r w:rsidR="00B63FE4" w:rsidRPr="0031021A">
        <w:rPr>
          <w:rFonts w:cs="Times New Roman"/>
          <w:szCs w:val="24"/>
          <w:lang w:val="en"/>
        </w:rPr>
        <w:t xml:space="preserve"> (2019) </w:t>
      </w:r>
      <w:r w:rsidR="00B63FE4" w:rsidRPr="0031021A">
        <w:rPr>
          <w:rFonts w:cs="Times New Roman"/>
          <w:i/>
          <w:szCs w:val="24"/>
          <w:lang w:val="en"/>
        </w:rPr>
        <w:t>Species Profile and Threats Database.</w:t>
      </w:r>
      <w:r w:rsidR="00B63FE4" w:rsidRPr="0031021A">
        <w:rPr>
          <w:rFonts w:cs="Times New Roman"/>
          <w:szCs w:val="24"/>
          <w:lang w:val="en"/>
        </w:rPr>
        <w:t xml:space="preserve"> </w:t>
      </w:r>
      <w:r w:rsidR="00B63FE4" w:rsidRPr="0031021A">
        <w:rPr>
          <w:rFonts w:cs="Times New Roman"/>
          <w:szCs w:val="24"/>
          <w:lang w:val="en"/>
        </w:rPr>
        <w:br/>
        <w:t xml:space="preserve">Viewed: January 2019 </w:t>
      </w:r>
      <w:r w:rsidR="00B63FE4" w:rsidRPr="0031021A">
        <w:rPr>
          <w:rFonts w:cs="Times New Roman"/>
          <w:szCs w:val="24"/>
          <w:lang w:val="en"/>
        </w:rPr>
        <w:br/>
        <w:t xml:space="preserve">Available on the internet at: </w:t>
      </w:r>
      <w:hyperlink r:id="rId41" w:history="1">
        <w:r w:rsidR="00B63FE4" w:rsidRPr="0031021A">
          <w:rPr>
            <w:rStyle w:val="Hyperlink"/>
            <w:rFonts w:cs="Times New Roman"/>
            <w:szCs w:val="24"/>
            <w:lang w:val="en"/>
          </w:rPr>
          <w:t>www.environment.gov.au/cgi-bin/sprat/public/sprat.pl</w:t>
        </w:r>
      </w:hyperlink>
      <w:r w:rsidR="00B63FE4" w:rsidRPr="0031021A">
        <w:rPr>
          <w:rFonts w:cs="Times New Roman"/>
          <w:szCs w:val="24"/>
          <w:lang w:val="en"/>
        </w:rPr>
        <w:t xml:space="preserve"> </w:t>
      </w:r>
    </w:p>
    <w:p w14:paraId="5BF7F7EF" w14:textId="69F24BBA" w:rsidR="0057379C" w:rsidRPr="0031021A" w:rsidRDefault="00581F2B" w:rsidP="0031021A">
      <w:pPr>
        <w:autoSpaceDE w:val="0"/>
        <w:autoSpaceDN w:val="0"/>
        <w:adjustRightInd w:val="0"/>
        <w:rPr>
          <w:rFonts w:cs="Times New Roman"/>
          <w:szCs w:val="24"/>
        </w:rPr>
      </w:pPr>
      <w:r w:rsidRPr="0031021A">
        <w:rPr>
          <w:rFonts w:cs="Times New Roman"/>
          <w:szCs w:val="24"/>
          <w:lang w:val="en"/>
        </w:rPr>
        <w:t xml:space="preserve">DoEE [Department of the Environment &amp; Energy] </w:t>
      </w:r>
      <w:r w:rsidR="003D7FE8" w:rsidRPr="0031021A">
        <w:rPr>
          <w:rFonts w:cs="Times New Roman"/>
          <w:szCs w:val="24"/>
          <w:lang w:val="en"/>
        </w:rPr>
        <w:t xml:space="preserve">(2017) </w:t>
      </w:r>
      <w:r w:rsidR="003D7FE8" w:rsidRPr="0031021A">
        <w:rPr>
          <w:rFonts w:cs="Times New Roman"/>
          <w:i/>
          <w:szCs w:val="24"/>
        </w:rPr>
        <w:t>Threat abatement plan for predation, habitat degradation, competition and disease transmission by feral pigs</w:t>
      </w:r>
      <w:r w:rsidR="003D7FE8" w:rsidRPr="0031021A">
        <w:rPr>
          <w:rFonts w:cs="Times New Roman"/>
          <w:szCs w:val="24"/>
        </w:rPr>
        <w:t xml:space="preserve"> (</w:t>
      </w:r>
      <w:r w:rsidR="003D7FE8" w:rsidRPr="0031021A">
        <w:rPr>
          <w:rFonts w:cs="Times New Roman"/>
          <w:i/>
          <w:szCs w:val="24"/>
        </w:rPr>
        <w:t>Sus scrofa</w:t>
      </w:r>
      <w:r w:rsidR="003D7FE8" w:rsidRPr="0031021A">
        <w:rPr>
          <w:rFonts w:cs="Times New Roman"/>
          <w:szCs w:val="24"/>
        </w:rPr>
        <w:t>)’, Commonwealth of Australia, 2017.</w:t>
      </w:r>
    </w:p>
    <w:p w14:paraId="65CA4636" w14:textId="77DC2774" w:rsidR="00772DE7" w:rsidRPr="0031021A" w:rsidRDefault="00581F2B" w:rsidP="0031021A">
      <w:pPr>
        <w:autoSpaceDE w:val="0"/>
        <w:autoSpaceDN w:val="0"/>
        <w:adjustRightInd w:val="0"/>
        <w:rPr>
          <w:rFonts w:cs="Times New Roman"/>
          <w:szCs w:val="24"/>
        </w:rPr>
      </w:pPr>
      <w:r w:rsidRPr="0031021A">
        <w:rPr>
          <w:rFonts w:cs="Times New Roman"/>
          <w:szCs w:val="24"/>
          <w:lang w:val="en"/>
        </w:rPr>
        <w:lastRenderedPageBreak/>
        <w:t xml:space="preserve">DoEE [Department of the Environment &amp; Energy] </w:t>
      </w:r>
      <w:r w:rsidR="00772DE7" w:rsidRPr="0031021A">
        <w:rPr>
          <w:rFonts w:cs="Times New Roman"/>
          <w:szCs w:val="24"/>
        </w:rPr>
        <w:t xml:space="preserve">(2016a) </w:t>
      </w:r>
      <w:r w:rsidR="00772DE7" w:rsidRPr="0031021A">
        <w:rPr>
          <w:rFonts w:cs="Times New Roman"/>
          <w:i/>
          <w:szCs w:val="24"/>
        </w:rPr>
        <w:t xml:space="preserve">Threat abatement plant for competition and land degradation by rabbits. </w:t>
      </w:r>
      <w:r w:rsidR="00772DE7" w:rsidRPr="0031021A">
        <w:rPr>
          <w:rFonts w:cs="Times New Roman"/>
          <w:szCs w:val="24"/>
        </w:rPr>
        <w:t>Commonwealth of Australia, Canberra</w:t>
      </w:r>
    </w:p>
    <w:p w14:paraId="02D89B08" w14:textId="77383EEB" w:rsidR="00772DE7" w:rsidRPr="0031021A" w:rsidRDefault="00581F2B" w:rsidP="0031021A">
      <w:pPr>
        <w:autoSpaceDE w:val="0"/>
        <w:autoSpaceDN w:val="0"/>
        <w:adjustRightInd w:val="0"/>
        <w:rPr>
          <w:rFonts w:cs="Times New Roman"/>
          <w:szCs w:val="24"/>
        </w:rPr>
      </w:pPr>
      <w:r w:rsidRPr="0031021A">
        <w:rPr>
          <w:rFonts w:cs="Times New Roman"/>
          <w:szCs w:val="24"/>
          <w:lang w:val="en"/>
        </w:rPr>
        <w:t xml:space="preserve">DoEE [Department of the Environment &amp; Energy] </w:t>
      </w:r>
      <w:r w:rsidR="00772DE7" w:rsidRPr="0031021A">
        <w:rPr>
          <w:rFonts w:cs="Times New Roman"/>
          <w:szCs w:val="24"/>
        </w:rPr>
        <w:t xml:space="preserve">(2016b) </w:t>
      </w:r>
      <w:r w:rsidR="00772DE7" w:rsidRPr="0031021A">
        <w:rPr>
          <w:rFonts w:cs="Times New Roman"/>
          <w:i/>
          <w:szCs w:val="24"/>
        </w:rPr>
        <w:t xml:space="preserve">Threat abatement plant for infection of amphibians with chytrid fungus resulting in chytridiomycosis. </w:t>
      </w:r>
      <w:r w:rsidR="00772DE7" w:rsidRPr="0031021A">
        <w:rPr>
          <w:rFonts w:cs="Times New Roman"/>
          <w:szCs w:val="24"/>
        </w:rPr>
        <w:t>Commonwealth of Australia, Canberra</w:t>
      </w:r>
    </w:p>
    <w:p w14:paraId="2C96B6E3" w14:textId="1BD6B321" w:rsidR="00937D4F" w:rsidRPr="0031021A" w:rsidRDefault="00581F2B" w:rsidP="0031021A">
      <w:pPr>
        <w:rPr>
          <w:rFonts w:cs="Times New Roman"/>
          <w:color w:val="000000"/>
          <w:szCs w:val="24"/>
        </w:rPr>
      </w:pPr>
      <w:r w:rsidRPr="0031021A">
        <w:rPr>
          <w:rFonts w:cs="Times New Roman"/>
          <w:szCs w:val="24"/>
          <w:lang w:val="en"/>
        </w:rPr>
        <w:t>DoE [</w:t>
      </w:r>
      <w:r w:rsidR="00937D4F" w:rsidRPr="0031021A">
        <w:rPr>
          <w:rFonts w:cs="Times New Roman"/>
          <w:szCs w:val="24"/>
          <w:lang w:val="en"/>
        </w:rPr>
        <w:t>Department of the Environment</w:t>
      </w:r>
      <w:r w:rsidRPr="0031021A">
        <w:rPr>
          <w:rFonts w:cs="Times New Roman"/>
          <w:szCs w:val="24"/>
          <w:lang w:val="en"/>
        </w:rPr>
        <w:t>]</w:t>
      </w:r>
      <w:r w:rsidR="00937D4F" w:rsidRPr="0031021A">
        <w:rPr>
          <w:rFonts w:cs="Times New Roman"/>
          <w:szCs w:val="24"/>
          <w:lang w:val="en"/>
        </w:rPr>
        <w:t xml:space="preserve"> (2015) </w:t>
      </w:r>
      <w:r w:rsidR="00937D4F" w:rsidRPr="0031021A">
        <w:rPr>
          <w:rFonts w:cs="Times New Roman"/>
          <w:color w:val="000000"/>
          <w:szCs w:val="24"/>
        </w:rPr>
        <w:t>‘</w:t>
      </w:r>
      <w:r w:rsidR="00937D4F" w:rsidRPr="0031021A">
        <w:rPr>
          <w:rFonts w:cs="Times New Roman"/>
          <w:i/>
          <w:color w:val="000000"/>
          <w:szCs w:val="24"/>
        </w:rPr>
        <w:t xml:space="preserve">Background document for the </w:t>
      </w:r>
      <w:r w:rsidR="00937D4F" w:rsidRPr="0031021A">
        <w:rPr>
          <w:rFonts w:cs="Times New Roman"/>
          <w:i/>
          <w:szCs w:val="24"/>
        </w:rPr>
        <w:t>Threat abatement plan for predation by feral cats</w:t>
      </w:r>
      <w:r w:rsidR="00937D4F" w:rsidRPr="0031021A">
        <w:rPr>
          <w:rFonts w:cs="Times New Roman"/>
          <w:szCs w:val="24"/>
        </w:rPr>
        <w:t>, Commonwealth of Australia 2015’</w:t>
      </w:r>
      <w:r w:rsidR="00937D4F" w:rsidRPr="0031021A">
        <w:rPr>
          <w:rFonts w:cs="Times New Roman"/>
          <w:color w:val="000000"/>
          <w:szCs w:val="24"/>
        </w:rPr>
        <w:t>.</w:t>
      </w:r>
    </w:p>
    <w:p w14:paraId="6FC516B7" w14:textId="335438DF" w:rsidR="00691C6B" w:rsidRPr="0031021A" w:rsidRDefault="003652A4" w:rsidP="0031021A">
      <w:pPr>
        <w:autoSpaceDE w:val="0"/>
        <w:autoSpaceDN w:val="0"/>
        <w:adjustRightInd w:val="0"/>
        <w:rPr>
          <w:rFonts w:cs="Times New Roman"/>
          <w:szCs w:val="24"/>
        </w:rPr>
      </w:pPr>
      <w:r w:rsidRPr="0031021A">
        <w:rPr>
          <w:rFonts w:cs="Times New Roman"/>
          <w:szCs w:val="24"/>
        </w:rPr>
        <w:t>Dorrough J, Yen A, Turner V, Clark S, Crossthwaite</w:t>
      </w:r>
      <w:r w:rsidR="00691C6B" w:rsidRPr="0031021A">
        <w:rPr>
          <w:rFonts w:cs="Times New Roman"/>
          <w:szCs w:val="24"/>
        </w:rPr>
        <w:t xml:space="preserve"> J</w:t>
      </w:r>
      <w:r w:rsidR="00A3067D" w:rsidRPr="0031021A">
        <w:rPr>
          <w:rFonts w:cs="Times New Roman"/>
          <w:szCs w:val="24"/>
        </w:rPr>
        <w:t xml:space="preserve"> and</w:t>
      </w:r>
      <w:r w:rsidR="00691C6B" w:rsidRPr="0031021A">
        <w:rPr>
          <w:rFonts w:cs="Times New Roman"/>
          <w:szCs w:val="24"/>
        </w:rPr>
        <w:t xml:space="preserve"> </w:t>
      </w:r>
      <w:r w:rsidRPr="0031021A">
        <w:rPr>
          <w:rFonts w:cs="Times New Roman"/>
          <w:szCs w:val="24"/>
        </w:rPr>
        <w:t>Hirth J</w:t>
      </w:r>
      <w:r w:rsidR="00691C6B" w:rsidRPr="0031021A">
        <w:rPr>
          <w:rFonts w:cs="Times New Roman"/>
          <w:szCs w:val="24"/>
        </w:rPr>
        <w:t xml:space="preserve"> (2004) Livestock grazing management and biodiversity conservation in Australian temperate grassy landscapes, </w:t>
      </w:r>
      <w:r w:rsidR="00691C6B" w:rsidRPr="0031021A">
        <w:rPr>
          <w:rFonts w:cs="Times New Roman"/>
          <w:i/>
          <w:iCs/>
          <w:szCs w:val="24"/>
        </w:rPr>
        <w:t xml:space="preserve">Australian Journal of Agricultural Research, 55, </w:t>
      </w:r>
      <w:r w:rsidR="00691C6B" w:rsidRPr="0031021A">
        <w:rPr>
          <w:rFonts w:cs="Times New Roman"/>
          <w:szCs w:val="24"/>
        </w:rPr>
        <w:t>279–295</w:t>
      </w:r>
    </w:p>
    <w:p w14:paraId="066CE818" w14:textId="4E94A8F5" w:rsidR="00044460" w:rsidRPr="0031021A" w:rsidRDefault="00721DF4" w:rsidP="0031021A">
      <w:pPr>
        <w:autoSpaceDE w:val="0"/>
        <w:autoSpaceDN w:val="0"/>
        <w:adjustRightInd w:val="0"/>
        <w:rPr>
          <w:rFonts w:cs="Times New Roman"/>
          <w:szCs w:val="24"/>
        </w:rPr>
      </w:pPr>
      <w:r w:rsidRPr="0031021A">
        <w:rPr>
          <w:rFonts w:cs="Times New Roman"/>
          <w:szCs w:val="24"/>
        </w:rPr>
        <w:t>DSEWPC [</w:t>
      </w:r>
      <w:r w:rsidR="00044460" w:rsidRPr="0031021A">
        <w:rPr>
          <w:rFonts w:cs="Times New Roman"/>
          <w:szCs w:val="24"/>
        </w:rPr>
        <w:t>Department of Sustainability, Environment, Water, Population and Communities</w:t>
      </w:r>
      <w:r w:rsidRPr="0031021A">
        <w:rPr>
          <w:rFonts w:cs="Times New Roman"/>
          <w:szCs w:val="24"/>
        </w:rPr>
        <w:t>]</w:t>
      </w:r>
      <w:r w:rsidR="00044460" w:rsidRPr="0031021A">
        <w:rPr>
          <w:rFonts w:cs="Times New Roman"/>
          <w:szCs w:val="24"/>
        </w:rPr>
        <w:t xml:space="preserve"> (2011) </w:t>
      </w:r>
      <w:r w:rsidR="00044460" w:rsidRPr="0031021A">
        <w:rPr>
          <w:rFonts w:cs="Times New Roman"/>
          <w:i/>
          <w:szCs w:val="24"/>
        </w:rPr>
        <w:t>Survey guidelines for Australia’s threatened mammals. Guidelines for detecting mammals listed as threatened under the Environment Protection and Biodiversity Conservation Act 1999</w:t>
      </w:r>
      <w:r w:rsidR="00044460" w:rsidRPr="0031021A">
        <w:rPr>
          <w:rFonts w:cs="Times New Roman"/>
          <w:szCs w:val="24"/>
        </w:rPr>
        <w:t>. Commonwealth of Australia, Canberra</w:t>
      </w:r>
    </w:p>
    <w:bookmarkEnd w:id="277"/>
    <w:bookmarkEnd w:id="318"/>
    <w:p w14:paraId="57A9CB86" w14:textId="288318DB" w:rsidR="005F6BDB" w:rsidRDefault="00A12E18" w:rsidP="0031021A">
      <w:pPr>
        <w:autoSpaceDE w:val="0"/>
        <w:autoSpaceDN w:val="0"/>
        <w:adjustRightInd w:val="0"/>
        <w:rPr>
          <w:rFonts w:cs="Times New Roman"/>
          <w:szCs w:val="24"/>
        </w:rPr>
      </w:pPr>
      <w:r w:rsidRPr="00A12E18">
        <w:rPr>
          <w:rFonts w:cs="Times New Roman"/>
          <w:szCs w:val="24"/>
        </w:rPr>
        <w:t xml:space="preserve">East Gippsland </w:t>
      </w:r>
      <w:r>
        <w:rPr>
          <w:rFonts w:cs="Times New Roman"/>
          <w:szCs w:val="24"/>
        </w:rPr>
        <w:t>CMA [</w:t>
      </w:r>
      <w:r w:rsidRPr="00A12E18">
        <w:rPr>
          <w:rFonts w:cs="Times New Roman"/>
          <w:szCs w:val="24"/>
        </w:rPr>
        <w:t>Catchment Management Authority</w:t>
      </w:r>
      <w:r>
        <w:rPr>
          <w:rFonts w:cs="Times New Roman"/>
          <w:szCs w:val="24"/>
        </w:rPr>
        <w:t>]</w:t>
      </w:r>
      <w:r w:rsidRPr="00A12E18">
        <w:rPr>
          <w:rFonts w:cs="Times New Roman"/>
          <w:szCs w:val="24"/>
        </w:rPr>
        <w:t xml:space="preserve"> </w:t>
      </w:r>
      <w:r>
        <w:rPr>
          <w:rFonts w:cs="Times New Roman"/>
          <w:szCs w:val="24"/>
        </w:rPr>
        <w:t xml:space="preserve">(2013) </w:t>
      </w:r>
      <w:r w:rsidR="005F6BDB">
        <w:rPr>
          <w:rFonts w:cs="Times New Roman"/>
          <w:szCs w:val="24"/>
        </w:rPr>
        <w:t>East Gippsland invasive plant and animal plan</w:t>
      </w:r>
      <w:r>
        <w:rPr>
          <w:rFonts w:cs="Times New Roman"/>
          <w:szCs w:val="24"/>
        </w:rPr>
        <w:t xml:space="preserve">. </w:t>
      </w:r>
      <w:r w:rsidRPr="00A12E18">
        <w:rPr>
          <w:rFonts w:cs="Times New Roman"/>
          <w:szCs w:val="24"/>
        </w:rPr>
        <w:t>RM Consulting Group</w:t>
      </w:r>
      <w:r>
        <w:rPr>
          <w:rFonts w:cs="Times New Roman"/>
          <w:szCs w:val="24"/>
        </w:rPr>
        <w:t xml:space="preserve">. </w:t>
      </w:r>
      <w:r w:rsidRPr="0031021A">
        <w:rPr>
          <w:rFonts w:cs="Times New Roman"/>
          <w:szCs w:val="24"/>
          <w:lang w:val="en"/>
        </w:rPr>
        <w:t>Available on the internet at</w:t>
      </w:r>
      <w:r w:rsidR="00130E68" w:rsidRPr="0031021A">
        <w:rPr>
          <w:rFonts w:cs="Times New Roman"/>
          <w:szCs w:val="24"/>
          <w:lang w:val="en"/>
        </w:rPr>
        <w:t xml:space="preserve">: </w:t>
      </w:r>
      <w:r>
        <w:rPr>
          <w:rFonts w:cs="Times New Roman"/>
          <w:szCs w:val="24"/>
          <w:lang w:val="en"/>
        </w:rPr>
        <w:br/>
      </w:r>
      <w:hyperlink r:id="rId42" w:history="1">
        <w:r w:rsidR="005F6BDB" w:rsidRPr="00E2360B">
          <w:rPr>
            <w:rStyle w:val="Hyperlink"/>
            <w:rFonts w:cs="Times New Roman"/>
            <w:szCs w:val="24"/>
          </w:rPr>
          <w:t>https://www.egcma.com.au/file/file/East%20Gippsland%20Invasive%20Plant%20and%20Animal%20Plan.pdf</w:t>
        </w:r>
      </w:hyperlink>
    </w:p>
    <w:p w14:paraId="1322C606" w14:textId="1A423BAD" w:rsidR="00210FC7" w:rsidRPr="0031021A" w:rsidRDefault="00210FC7" w:rsidP="0031021A">
      <w:pPr>
        <w:autoSpaceDE w:val="0"/>
        <w:autoSpaceDN w:val="0"/>
        <w:adjustRightInd w:val="0"/>
        <w:rPr>
          <w:rFonts w:cs="Times New Roman"/>
          <w:szCs w:val="24"/>
        </w:rPr>
      </w:pPr>
      <w:r w:rsidRPr="0031021A">
        <w:rPr>
          <w:rFonts w:cs="Times New Roman"/>
          <w:szCs w:val="24"/>
        </w:rPr>
        <w:t>Ellis WAH, Melzer A, Green C, Newgrain K, Hindell MA and Carrick FN (1995)</w:t>
      </w:r>
      <w:r w:rsidR="0006191D" w:rsidRPr="0031021A">
        <w:rPr>
          <w:rFonts w:cs="Times New Roman"/>
          <w:szCs w:val="24"/>
        </w:rPr>
        <w:t xml:space="preserve"> </w:t>
      </w:r>
      <w:r w:rsidRPr="0031021A">
        <w:rPr>
          <w:rFonts w:cs="Times New Roman"/>
          <w:szCs w:val="24"/>
        </w:rPr>
        <w:t>Seasonal variation in water flux, field metabolic rate and food consumption of free</w:t>
      </w:r>
      <w:r w:rsidR="0006191D" w:rsidRPr="0031021A">
        <w:rPr>
          <w:rFonts w:cs="Times New Roman"/>
          <w:szCs w:val="24"/>
        </w:rPr>
        <w:t xml:space="preserve"> </w:t>
      </w:r>
      <w:r w:rsidRPr="0031021A">
        <w:rPr>
          <w:rFonts w:cs="Times New Roman"/>
          <w:szCs w:val="24"/>
        </w:rPr>
        <w:t xml:space="preserve">ranging koalas. </w:t>
      </w:r>
      <w:r w:rsidRPr="0031021A">
        <w:rPr>
          <w:rFonts w:cs="Times New Roman"/>
          <w:i/>
          <w:szCs w:val="24"/>
        </w:rPr>
        <w:t>Australian Journal of Zoology</w:t>
      </w:r>
      <w:r w:rsidRPr="0031021A">
        <w:rPr>
          <w:rFonts w:cs="Times New Roman"/>
          <w:szCs w:val="24"/>
        </w:rPr>
        <w:t xml:space="preserve"> 43: 59 - 68.</w:t>
      </w:r>
    </w:p>
    <w:p w14:paraId="7F15CB8C" w14:textId="292CFED0" w:rsidR="00B63FE4" w:rsidRPr="0031021A" w:rsidRDefault="00BA5E61" w:rsidP="0031021A">
      <w:pPr>
        <w:pStyle w:val="NormalWeb"/>
        <w:spacing w:before="0" w:beforeAutospacing="0" w:after="120" w:afterAutospacing="0"/>
        <w:rPr>
          <w:rFonts w:eastAsiaTheme="minorHAnsi"/>
          <w:bCs/>
          <w:lang w:eastAsia="en-US"/>
        </w:rPr>
      </w:pPr>
      <w:r w:rsidRPr="0031021A">
        <w:rPr>
          <w:rFonts w:eastAsiaTheme="minorHAnsi"/>
          <w:bCs/>
          <w:lang w:eastAsia="en-US"/>
        </w:rPr>
        <w:t>Eyre</w:t>
      </w:r>
      <w:r w:rsidR="00B63FE4" w:rsidRPr="0031021A">
        <w:rPr>
          <w:rFonts w:eastAsiaTheme="minorHAnsi"/>
          <w:bCs/>
          <w:lang w:eastAsia="en-US"/>
        </w:rPr>
        <w:t xml:space="preserve"> TJ</w:t>
      </w:r>
      <w:r w:rsidRPr="0031021A">
        <w:rPr>
          <w:rFonts w:eastAsiaTheme="minorHAnsi"/>
          <w:bCs/>
          <w:lang w:eastAsia="en-US"/>
        </w:rPr>
        <w:t>,</w:t>
      </w:r>
      <w:r w:rsidR="00B63FE4" w:rsidRPr="0031021A">
        <w:rPr>
          <w:rFonts w:eastAsiaTheme="minorHAnsi"/>
          <w:bCs/>
          <w:lang w:eastAsia="en-US"/>
        </w:rPr>
        <w:t xml:space="preserve"> Kelly AL</w:t>
      </w:r>
      <w:r w:rsidRPr="0031021A">
        <w:rPr>
          <w:rFonts w:eastAsiaTheme="minorHAnsi"/>
          <w:bCs/>
          <w:lang w:eastAsia="en-US"/>
        </w:rPr>
        <w:t>,</w:t>
      </w:r>
      <w:r w:rsidR="00B63FE4" w:rsidRPr="0031021A">
        <w:rPr>
          <w:rFonts w:eastAsiaTheme="minorHAnsi"/>
          <w:bCs/>
          <w:lang w:eastAsia="en-US"/>
        </w:rPr>
        <w:t xml:space="preserve"> Neldner VJ, Wilson BA</w:t>
      </w:r>
      <w:r w:rsidRPr="0031021A">
        <w:rPr>
          <w:rFonts w:eastAsiaTheme="minorHAnsi"/>
          <w:bCs/>
          <w:lang w:eastAsia="en-US"/>
        </w:rPr>
        <w:t>, Ferguson</w:t>
      </w:r>
      <w:r w:rsidR="00B63FE4" w:rsidRPr="0031021A">
        <w:rPr>
          <w:rFonts w:eastAsiaTheme="minorHAnsi"/>
          <w:bCs/>
          <w:lang w:eastAsia="en-US"/>
        </w:rPr>
        <w:t xml:space="preserve"> DJ, Laidlaw MJ and Franks AJ (2015) </w:t>
      </w:r>
      <w:r w:rsidR="00B63FE4" w:rsidRPr="0031021A">
        <w:rPr>
          <w:rFonts w:eastAsiaTheme="minorHAnsi"/>
          <w:bCs/>
          <w:i/>
          <w:lang w:eastAsia="en-US"/>
        </w:rPr>
        <w:t>BioCondition: A Condition Assessment Framework for Terrestrial Biodiversity in Queensland</w:t>
      </w:r>
      <w:r w:rsidR="00B63FE4" w:rsidRPr="0031021A">
        <w:rPr>
          <w:rFonts w:eastAsiaTheme="minorHAnsi"/>
          <w:bCs/>
          <w:lang w:eastAsia="en-US"/>
        </w:rPr>
        <w:t>. Assessment Manual. Version 2.2. Queensland Herbarium, Department of Science, Information Technology, Innovation and Arts, Brisbane.</w:t>
      </w:r>
    </w:p>
    <w:p w14:paraId="10D5534A" w14:textId="3D4651F3" w:rsidR="00EE6CFA" w:rsidRPr="0031021A" w:rsidRDefault="00EE6CFA" w:rsidP="0031021A">
      <w:pPr>
        <w:pStyle w:val="NormalWeb"/>
        <w:spacing w:before="0" w:beforeAutospacing="0" w:after="120" w:afterAutospacing="0"/>
        <w:rPr>
          <w:color w:val="000000"/>
          <w:lang w:val="en-GB" w:eastAsia="en-US"/>
        </w:rPr>
      </w:pPr>
      <w:r w:rsidRPr="0031021A">
        <w:rPr>
          <w:color w:val="000000"/>
          <w:lang w:val="en-GB" w:eastAsia="en-US"/>
        </w:rPr>
        <w:t>Fleming PA, Amnderson H, Prendergast AS, Bretz MR, Valentine LE and Hardy GEStJ (2014) Is the loss of Australian digging mammals contributing to a deterioration in ecosystem function? Mammal Review 44:94-108</w:t>
      </w:r>
    </w:p>
    <w:p w14:paraId="022EC3E2" w14:textId="733149A9" w:rsidR="00B63FE4" w:rsidRPr="0031021A" w:rsidRDefault="00B63FE4" w:rsidP="0031021A">
      <w:pPr>
        <w:pStyle w:val="NormalWeb"/>
        <w:spacing w:before="0" w:beforeAutospacing="0" w:after="120" w:afterAutospacing="0"/>
        <w:rPr>
          <w:color w:val="000000"/>
        </w:rPr>
      </w:pPr>
      <w:r w:rsidRPr="0031021A">
        <w:rPr>
          <w:color w:val="000000"/>
          <w:lang w:val="en-GB" w:eastAsia="en-US"/>
        </w:rPr>
        <w:t xml:space="preserve">Fryirs KA and Brierley GJ (2013) </w:t>
      </w:r>
      <w:r w:rsidRPr="0031021A">
        <w:rPr>
          <w:i/>
          <w:color w:val="000000"/>
          <w:lang w:val="en-GB" w:eastAsia="en-US"/>
        </w:rPr>
        <w:t>Geomorphic Analysis of River Systems: An approach to Reading the Landscape</w:t>
      </w:r>
      <w:r w:rsidRPr="0031021A">
        <w:rPr>
          <w:color w:val="000000"/>
          <w:lang w:val="en-GB" w:eastAsia="en-US"/>
        </w:rPr>
        <w:t>. John Wiley and Sons, Chichester, 345pp.</w:t>
      </w:r>
    </w:p>
    <w:p w14:paraId="1DDFCC01" w14:textId="05B68153" w:rsidR="00BE3F00" w:rsidRPr="0031021A" w:rsidRDefault="00BE3F00" w:rsidP="0031021A">
      <w:pPr>
        <w:pStyle w:val="NormalWeb"/>
        <w:spacing w:before="0" w:beforeAutospacing="0" w:after="120" w:afterAutospacing="0"/>
        <w:rPr>
          <w:color w:val="000000" w:themeColor="text1"/>
        </w:rPr>
      </w:pPr>
      <w:r w:rsidRPr="0031021A">
        <w:t xml:space="preserve">Gibbons P and Lindenmayer D (2002) </w:t>
      </w:r>
      <w:r w:rsidRPr="0031021A">
        <w:rPr>
          <w:i/>
        </w:rPr>
        <w:t xml:space="preserve">Tree hollows and wildlife conservation in Australia. </w:t>
      </w:r>
      <w:r w:rsidRPr="0031021A">
        <w:t xml:space="preserve">CSIRO Publishing. </w:t>
      </w:r>
    </w:p>
    <w:p w14:paraId="4D7BBE33" w14:textId="3B45C17A" w:rsidR="001B5E05" w:rsidRPr="0031021A" w:rsidRDefault="00BA5E61" w:rsidP="0031021A">
      <w:pPr>
        <w:rPr>
          <w:rFonts w:cs="Times New Roman"/>
          <w:szCs w:val="24"/>
          <w:lang w:val="en"/>
        </w:rPr>
      </w:pPr>
      <w:r w:rsidRPr="0031021A">
        <w:rPr>
          <w:rFonts w:cs="Times New Roman"/>
          <w:szCs w:val="24"/>
          <w:lang w:val="en"/>
        </w:rPr>
        <w:t>Gillespie</w:t>
      </w:r>
      <w:r w:rsidR="001B5E05" w:rsidRPr="0031021A">
        <w:rPr>
          <w:rFonts w:cs="Times New Roman"/>
          <w:szCs w:val="24"/>
          <w:lang w:val="en"/>
        </w:rPr>
        <w:t xml:space="preserve"> GR (1996). Distribution, habitat and conservation status of the Green and Golden Bell Frog </w:t>
      </w:r>
      <w:r w:rsidR="001B5E05" w:rsidRPr="0031021A">
        <w:rPr>
          <w:rFonts w:cs="Times New Roman"/>
          <w:i/>
          <w:iCs/>
          <w:szCs w:val="24"/>
          <w:lang w:val="en"/>
        </w:rPr>
        <w:t>Litoria aurea</w:t>
      </w:r>
      <w:r w:rsidR="001B5E05" w:rsidRPr="0031021A">
        <w:rPr>
          <w:rFonts w:cs="Times New Roman"/>
          <w:szCs w:val="24"/>
          <w:lang w:val="en"/>
        </w:rPr>
        <w:t xml:space="preserve"> (Lesson 1829) (Anura:Hylidae) in Victoria. </w:t>
      </w:r>
      <w:r w:rsidR="001B5E05" w:rsidRPr="0031021A">
        <w:rPr>
          <w:rFonts w:cs="Times New Roman"/>
          <w:i/>
          <w:iCs/>
          <w:szCs w:val="24"/>
          <w:lang w:val="en"/>
        </w:rPr>
        <w:t>Australian Zoologist</w:t>
      </w:r>
      <w:r w:rsidR="001B5E05" w:rsidRPr="0031021A">
        <w:rPr>
          <w:rFonts w:cs="Times New Roman"/>
          <w:szCs w:val="24"/>
          <w:lang w:val="en"/>
        </w:rPr>
        <w:t>. 30(2):199-207.</w:t>
      </w:r>
    </w:p>
    <w:p w14:paraId="1BE062DC" w14:textId="6BF011BA" w:rsidR="00B63FE4" w:rsidRPr="0031021A" w:rsidRDefault="00B63FE4" w:rsidP="0031021A">
      <w:pPr>
        <w:pStyle w:val="NormalWeb"/>
        <w:spacing w:before="0" w:beforeAutospacing="0" w:after="120" w:afterAutospacing="0"/>
      </w:pPr>
      <w:r w:rsidRPr="0031021A">
        <w:rPr>
          <w:color w:val="000000" w:themeColor="text1"/>
        </w:rPr>
        <w:t>Good M</w:t>
      </w:r>
      <w:r w:rsidR="00BA5E61" w:rsidRPr="0031021A">
        <w:rPr>
          <w:color w:val="000000" w:themeColor="text1"/>
        </w:rPr>
        <w:t>,</w:t>
      </w:r>
      <w:r w:rsidRPr="0031021A">
        <w:rPr>
          <w:color w:val="000000" w:themeColor="text1"/>
        </w:rPr>
        <w:t xml:space="preserve"> Smith R and Pettit N (2017) Forests and Woodlands of Australia’s Rivers and Floodplains. </w:t>
      </w:r>
      <w:r w:rsidR="00D02BB5" w:rsidRPr="0031021A">
        <w:t>In D</w:t>
      </w:r>
      <w:r w:rsidRPr="0031021A">
        <w:t xml:space="preserve">A Keith, ed., </w:t>
      </w:r>
      <w:r w:rsidRPr="0031021A">
        <w:rPr>
          <w:i/>
        </w:rPr>
        <w:t>Australian Vegetation</w:t>
      </w:r>
      <w:r w:rsidRPr="0031021A">
        <w:t>, 3</w:t>
      </w:r>
      <w:r w:rsidRPr="0031021A">
        <w:rPr>
          <w:vertAlign w:val="superscript"/>
        </w:rPr>
        <w:t>rd</w:t>
      </w:r>
      <w:r w:rsidRPr="0031021A">
        <w:t xml:space="preserve"> edn. Cambridge: Cambridge University Press, pp.281-313. </w:t>
      </w:r>
    </w:p>
    <w:p w14:paraId="59F53338" w14:textId="27F5472B" w:rsidR="008C29DD" w:rsidRPr="0031021A" w:rsidRDefault="003652A4" w:rsidP="0031021A">
      <w:pPr>
        <w:pStyle w:val="NormalWeb"/>
        <w:spacing w:before="0" w:beforeAutospacing="0" w:after="120" w:afterAutospacing="0"/>
      </w:pPr>
      <w:r w:rsidRPr="0031021A">
        <w:rPr>
          <w:lang w:val="en"/>
        </w:rPr>
        <w:t>Haering R and Fox BJ (1997)</w:t>
      </w:r>
      <w:r w:rsidR="008C29DD" w:rsidRPr="0031021A">
        <w:rPr>
          <w:lang w:val="en"/>
        </w:rPr>
        <w:t xml:space="preserve"> Habitat use by sympatric populations of </w:t>
      </w:r>
      <w:r w:rsidR="008C29DD" w:rsidRPr="0031021A">
        <w:rPr>
          <w:i/>
          <w:iCs/>
          <w:lang w:val="en"/>
        </w:rPr>
        <w:t>Pseudomys novaehollandiae</w:t>
      </w:r>
      <w:r w:rsidR="008C29DD" w:rsidRPr="0031021A">
        <w:rPr>
          <w:lang w:val="en"/>
        </w:rPr>
        <w:t xml:space="preserve"> and </w:t>
      </w:r>
      <w:r w:rsidR="008C29DD" w:rsidRPr="0031021A">
        <w:rPr>
          <w:i/>
          <w:iCs/>
          <w:lang w:val="en"/>
        </w:rPr>
        <w:t>Mus domesticus</w:t>
      </w:r>
      <w:r w:rsidR="008C29DD" w:rsidRPr="0031021A">
        <w:rPr>
          <w:lang w:val="en"/>
        </w:rPr>
        <w:t xml:space="preserve"> in coastal heathland. </w:t>
      </w:r>
      <w:r w:rsidR="008C29DD" w:rsidRPr="0031021A">
        <w:rPr>
          <w:i/>
          <w:iCs/>
          <w:lang w:val="en"/>
        </w:rPr>
        <w:t>Australian Journal of Ecology</w:t>
      </w:r>
      <w:r w:rsidR="008C29DD" w:rsidRPr="0031021A">
        <w:rPr>
          <w:lang w:val="en"/>
        </w:rPr>
        <w:t>. 22(1):69-80.</w:t>
      </w:r>
    </w:p>
    <w:p w14:paraId="1E8CEDB0" w14:textId="5B4DF050" w:rsidR="00171507" w:rsidRPr="0031021A" w:rsidRDefault="00171507" w:rsidP="0031021A">
      <w:pPr>
        <w:pStyle w:val="NormalWeb"/>
        <w:spacing w:before="0" w:beforeAutospacing="0" w:after="120" w:afterAutospacing="0"/>
      </w:pPr>
      <w:r w:rsidRPr="0031021A">
        <w:t xml:space="preserve">Healthy Land </w:t>
      </w:r>
      <w:r w:rsidR="00DC4BCE">
        <w:t>and</w:t>
      </w:r>
      <w:r w:rsidRPr="0031021A">
        <w:t xml:space="preserve"> Water (2016) Regional Ecosystems of South East Queensland: RE 12.3.11. Factsheet</w:t>
      </w:r>
    </w:p>
    <w:p w14:paraId="0007C512" w14:textId="0DED75A1" w:rsidR="00E05AAF" w:rsidRPr="0031021A" w:rsidRDefault="00E05AAF" w:rsidP="0031021A">
      <w:pPr>
        <w:pStyle w:val="NormalWeb"/>
        <w:spacing w:before="0" w:beforeAutospacing="0" w:after="120" w:afterAutospacing="0"/>
      </w:pPr>
      <w:r w:rsidRPr="0031021A">
        <w:lastRenderedPageBreak/>
        <w:t xml:space="preserve">Healthy Land </w:t>
      </w:r>
      <w:r w:rsidR="00DC4BCE">
        <w:t>and</w:t>
      </w:r>
      <w:r w:rsidRPr="0031021A">
        <w:t xml:space="preserve"> Water (2017) Regional Ecosystems of South East Queensland: RE 12.3.7. Factsheet </w:t>
      </w:r>
    </w:p>
    <w:p w14:paraId="6DAFF3CC" w14:textId="07B98508" w:rsidR="00B63FE4" w:rsidRPr="0031021A" w:rsidRDefault="00BA5E61" w:rsidP="0031021A">
      <w:pPr>
        <w:pStyle w:val="NormalWeb"/>
        <w:spacing w:before="0" w:beforeAutospacing="0" w:after="120" w:afterAutospacing="0"/>
        <w:rPr>
          <w:color w:val="000000" w:themeColor="text1"/>
        </w:rPr>
      </w:pPr>
      <w:r w:rsidRPr="0031021A">
        <w:rPr>
          <w:color w:val="000000" w:themeColor="text1"/>
        </w:rPr>
        <w:t xml:space="preserve">Hnatiuk </w:t>
      </w:r>
      <w:r w:rsidR="00B63FE4" w:rsidRPr="0031021A">
        <w:rPr>
          <w:color w:val="000000" w:themeColor="text1"/>
        </w:rPr>
        <w:t>RJ</w:t>
      </w:r>
      <w:r w:rsidRPr="0031021A">
        <w:rPr>
          <w:color w:val="000000" w:themeColor="text1"/>
        </w:rPr>
        <w:t>, Thackway</w:t>
      </w:r>
      <w:r w:rsidR="00B63FE4" w:rsidRPr="0031021A">
        <w:rPr>
          <w:color w:val="000000" w:themeColor="text1"/>
        </w:rPr>
        <w:t xml:space="preserve"> R and Walker J (2009) </w:t>
      </w:r>
      <w:r w:rsidR="00B63FE4" w:rsidRPr="0031021A">
        <w:rPr>
          <w:i/>
          <w:color w:val="000000" w:themeColor="text1"/>
        </w:rPr>
        <w:t>Vegetation</w:t>
      </w:r>
      <w:r w:rsidR="00B63FE4" w:rsidRPr="0031021A">
        <w:rPr>
          <w:color w:val="000000" w:themeColor="text1"/>
        </w:rPr>
        <w:t>. In ‘Australian soil and land survey field handbook (3</w:t>
      </w:r>
      <w:r w:rsidR="00B63FE4" w:rsidRPr="0031021A">
        <w:rPr>
          <w:color w:val="000000" w:themeColor="text1"/>
          <w:vertAlign w:val="superscript"/>
        </w:rPr>
        <w:t>rd</w:t>
      </w:r>
      <w:r w:rsidR="00B63FE4" w:rsidRPr="0031021A">
        <w:rPr>
          <w:color w:val="000000" w:themeColor="text1"/>
        </w:rPr>
        <w:t xml:space="preserve"> e</w:t>
      </w:r>
      <w:r w:rsidR="00A3067D" w:rsidRPr="0031021A">
        <w:rPr>
          <w:color w:val="000000" w:themeColor="text1"/>
        </w:rPr>
        <w:t>dn).</w:t>
      </w:r>
      <w:r w:rsidR="00B63FE4" w:rsidRPr="0031021A">
        <w:rPr>
          <w:color w:val="000000" w:themeColor="text1"/>
        </w:rPr>
        <w:t xml:space="preserve"> National Committee on Soil and Terrain) CSIRO Publishing, Melbourne.</w:t>
      </w:r>
    </w:p>
    <w:p w14:paraId="68DD1E6C" w14:textId="1EE239AF" w:rsidR="00A8677D" w:rsidRPr="0031021A" w:rsidRDefault="00A8677D" w:rsidP="0031021A">
      <w:pPr>
        <w:rPr>
          <w:rFonts w:cs="Times New Roman"/>
          <w:szCs w:val="24"/>
        </w:rPr>
      </w:pPr>
      <w:r w:rsidRPr="0031021A">
        <w:rPr>
          <w:rFonts w:cs="Times New Roman"/>
          <w:szCs w:val="24"/>
        </w:rPr>
        <w:t xml:space="preserve">Invasive Plants and Animals Committee (2016) </w:t>
      </w:r>
      <w:r w:rsidRPr="0031021A">
        <w:rPr>
          <w:rFonts w:cs="Times New Roman"/>
          <w:i/>
          <w:szCs w:val="24"/>
        </w:rPr>
        <w:t>Australian Weeds Strategy 2017 to 2027</w:t>
      </w:r>
      <w:r w:rsidRPr="0031021A">
        <w:rPr>
          <w:rFonts w:cs="Times New Roman"/>
          <w:szCs w:val="24"/>
        </w:rPr>
        <w:t xml:space="preserve"> Australian Government Department of Agriculture and Water Resources, Canberra.</w:t>
      </w:r>
    </w:p>
    <w:p w14:paraId="56BE4EF4" w14:textId="68D0FD1A" w:rsidR="00D9050F" w:rsidRPr="0031021A" w:rsidRDefault="003652A4" w:rsidP="0031021A">
      <w:pPr>
        <w:rPr>
          <w:rFonts w:cs="Times New Roman"/>
          <w:szCs w:val="24"/>
          <w:lang w:val="en"/>
        </w:rPr>
      </w:pPr>
      <w:r w:rsidRPr="0031021A">
        <w:rPr>
          <w:rFonts w:cs="Times New Roman"/>
          <w:szCs w:val="24"/>
        </w:rPr>
        <w:t>James T (1994)</w:t>
      </w:r>
      <w:r w:rsidR="00D9050F" w:rsidRPr="0031021A">
        <w:rPr>
          <w:rFonts w:cs="Times New Roman"/>
          <w:szCs w:val="24"/>
        </w:rPr>
        <w:t xml:space="preserve"> Observations on the effects of mowing on native species in remnant bushland, western Sydney. </w:t>
      </w:r>
      <w:r w:rsidR="00D9050F" w:rsidRPr="0031021A">
        <w:rPr>
          <w:rFonts w:cs="Times New Roman"/>
          <w:i/>
          <w:iCs/>
          <w:szCs w:val="24"/>
        </w:rPr>
        <w:t>Cunninghamia 3(3)</w:t>
      </w:r>
      <w:r w:rsidR="00D9050F" w:rsidRPr="0031021A">
        <w:rPr>
          <w:rFonts w:cs="Times New Roman"/>
          <w:szCs w:val="24"/>
        </w:rPr>
        <w:t>, 515-519.</w:t>
      </w:r>
    </w:p>
    <w:p w14:paraId="714204C1" w14:textId="1BE23E8B" w:rsidR="001B5E05" w:rsidRPr="0031021A" w:rsidRDefault="00BA5E61" w:rsidP="0031021A">
      <w:pPr>
        <w:rPr>
          <w:rFonts w:cs="Times New Roman"/>
          <w:szCs w:val="24"/>
        </w:rPr>
      </w:pPr>
      <w:r w:rsidRPr="0031021A">
        <w:rPr>
          <w:rFonts w:cs="Times New Roman"/>
          <w:szCs w:val="24"/>
          <w:lang w:val="en"/>
        </w:rPr>
        <w:t>Jones</w:t>
      </w:r>
      <w:r w:rsidR="001B5E05" w:rsidRPr="0031021A">
        <w:rPr>
          <w:rFonts w:cs="Times New Roman"/>
          <w:szCs w:val="24"/>
          <w:lang w:val="en"/>
        </w:rPr>
        <w:t xml:space="preserve"> ME, Rose</w:t>
      </w:r>
      <w:r w:rsidRPr="0031021A">
        <w:rPr>
          <w:rFonts w:cs="Times New Roman"/>
          <w:szCs w:val="24"/>
          <w:lang w:val="en"/>
        </w:rPr>
        <w:t xml:space="preserve"> RK and </w:t>
      </w:r>
      <w:r w:rsidR="001B5E05" w:rsidRPr="0031021A">
        <w:rPr>
          <w:rFonts w:cs="Times New Roman"/>
          <w:szCs w:val="24"/>
          <w:lang w:val="en"/>
        </w:rPr>
        <w:t>Burnett</w:t>
      </w:r>
      <w:r w:rsidRPr="0031021A">
        <w:rPr>
          <w:rFonts w:cs="Times New Roman"/>
          <w:szCs w:val="24"/>
          <w:lang w:val="en"/>
        </w:rPr>
        <w:t xml:space="preserve"> S</w:t>
      </w:r>
      <w:r w:rsidR="003652A4" w:rsidRPr="0031021A">
        <w:rPr>
          <w:rFonts w:cs="Times New Roman"/>
          <w:szCs w:val="24"/>
          <w:lang w:val="en"/>
        </w:rPr>
        <w:t xml:space="preserve"> (2001)</w:t>
      </w:r>
      <w:r w:rsidR="001B5E05" w:rsidRPr="0031021A">
        <w:rPr>
          <w:rFonts w:cs="Times New Roman"/>
          <w:szCs w:val="24"/>
          <w:lang w:val="en"/>
        </w:rPr>
        <w:t xml:space="preserve"> </w:t>
      </w:r>
      <w:r w:rsidR="001B5E05" w:rsidRPr="0031021A">
        <w:rPr>
          <w:rFonts w:cs="Times New Roman"/>
          <w:i/>
          <w:iCs/>
          <w:szCs w:val="24"/>
          <w:lang w:val="en"/>
        </w:rPr>
        <w:t>Dasyurus maculatus</w:t>
      </w:r>
      <w:r w:rsidR="001B5E05" w:rsidRPr="0031021A">
        <w:rPr>
          <w:rFonts w:cs="Times New Roman"/>
          <w:szCs w:val="24"/>
          <w:lang w:val="en"/>
        </w:rPr>
        <w:t xml:space="preserve">. </w:t>
      </w:r>
      <w:r w:rsidR="001B5E05" w:rsidRPr="0031021A">
        <w:rPr>
          <w:rFonts w:cs="Times New Roman"/>
          <w:i/>
          <w:iCs/>
          <w:szCs w:val="24"/>
          <w:lang w:val="en"/>
        </w:rPr>
        <w:t>Mammalian Species</w:t>
      </w:r>
      <w:r w:rsidR="001B5E05" w:rsidRPr="0031021A">
        <w:rPr>
          <w:rFonts w:cs="Times New Roman"/>
          <w:szCs w:val="24"/>
          <w:lang w:val="en"/>
        </w:rPr>
        <w:t>. 676:1-9. American Society of Mammalogists</w:t>
      </w:r>
    </w:p>
    <w:p w14:paraId="1228DDBC" w14:textId="5BA1EDBF" w:rsidR="00B63FE4" w:rsidRPr="0031021A" w:rsidRDefault="00BA5E61" w:rsidP="0031021A">
      <w:pPr>
        <w:rPr>
          <w:rFonts w:cs="Times New Roman"/>
          <w:b/>
          <w:i/>
          <w:szCs w:val="24"/>
        </w:rPr>
      </w:pPr>
      <w:r w:rsidRPr="0031021A">
        <w:rPr>
          <w:rFonts w:cs="Times New Roman"/>
          <w:szCs w:val="24"/>
        </w:rPr>
        <w:t>Keith</w:t>
      </w:r>
      <w:r w:rsidR="00B63FE4" w:rsidRPr="0031021A">
        <w:rPr>
          <w:rFonts w:cs="Times New Roman"/>
          <w:szCs w:val="24"/>
        </w:rPr>
        <w:t xml:space="preserve"> D</w:t>
      </w:r>
      <w:r w:rsidRPr="0031021A">
        <w:rPr>
          <w:rFonts w:cs="Times New Roman"/>
          <w:szCs w:val="24"/>
        </w:rPr>
        <w:t xml:space="preserve">A </w:t>
      </w:r>
      <w:r w:rsidR="00B63FE4" w:rsidRPr="0031021A">
        <w:rPr>
          <w:rFonts w:cs="Times New Roman"/>
          <w:szCs w:val="24"/>
        </w:rPr>
        <w:t>and Scott J (2005) Native vegetation of coastal floodplains – a diagnosis of the major plant communities in New South Wales</w:t>
      </w:r>
      <w:r w:rsidR="00B63FE4" w:rsidRPr="0031021A">
        <w:rPr>
          <w:rFonts w:cs="Times New Roman"/>
          <w:b/>
          <w:i/>
          <w:szCs w:val="24"/>
        </w:rPr>
        <w:t xml:space="preserve">. </w:t>
      </w:r>
      <w:r w:rsidR="00B63FE4" w:rsidRPr="0031021A">
        <w:rPr>
          <w:rFonts w:cs="Times New Roman"/>
          <w:i/>
          <w:szCs w:val="24"/>
        </w:rPr>
        <w:t>Pacific Conservation Biology</w:t>
      </w:r>
      <w:r w:rsidR="005D392B" w:rsidRPr="0031021A">
        <w:rPr>
          <w:rFonts w:cs="Times New Roman"/>
          <w:szCs w:val="24"/>
        </w:rPr>
        <w:t xml:space="preserve"> 11: 81-84.</w:t>
      </w:r>
    </w:p>
    <w:p w14:paraId="66B4D6DE" w14:textId="768F3B51" w:rsidR="008C29DD" w:rsidRPr="0031021A" w:rsidRDefault="003652A4" w:rsidP="0031021A">
      <w:pPr>
        <w:rPr>
          <w:rFonts w:cs="Times New Roman"/>
          <w:szCs w:val="24"/>
        </w:rPr>
      </w:pPr>
      <w:r w:rsidRPr="0031021A">
        <w:rPr>
          <w:rFonts w:cs="Times New Roman"/>
          <w:szCs w:val="24"/>
          <w:lang w:val="en"/>
        </w:rPr>
        <w:t>Kemper CM and Wilson BA (2008)</w:t>
      </w:r>
      <w:r w:rsidR="008C29DD" w:rsidRPr="0031021A">
        <w:rPr>
          <w:rFonts w:cs="Times New Roman"/>
          <w:szCs w:val="24"/>
          <w:lang w:val="en"/>
        </w:rPr>
        <w:t xml:space="preserve"> New Holland Mouse, </w:t>
      </w:r>
      <w:r w:rsidR="008C29DD" w:rsidRPr="0031021A">
        <w:rPr>
          <w:rFonts w:cs="Times New Roman"/>
          <w:i/>
          <w:iCs/>
          <w:szCs w:val="24"/>
          <w:lang w:val="en"/>
        </w:rPr>
        <w:t>Pseudomys novaehollandiae</w:t>
      </w:r>
      <w:r w:rsidR="008C29DD" w:rsidRPr="0031021A">
        <w:rPr>
          <w:rFonts w:cs="Times New Roman"/>
          <w:szCs w:val="24"/>
          <w:lang w:val="en"/>
        </w:rPr>
        <w:t xml:space="preserve">. </w:t>
      </w:r>
      <w:r w:rsidR="008C29DD" w:rsidRPr="0031021A">
        <w:rPr>
          <w:rFonts w:cs="Times New Roman"/>
          <w:b/>
          <w:bCs/>
          <w:szCs w:val="24"/>
          <w:lang w:val="en"/>
        </w:rPr>
        <w:t>In:</w:t>
      </w:r>
      <w:r w:rsidR="00A3067D" w:rsidRPr="0031021A">
        <w:rPr>
          <w:rFonts w:cs="Times New Roman"/>
          <w:szCs w:val="24"/>
          <w:lang w:val="en"/>
        </w:rPr>
        <w:t xml:space="preserve"> Van Dyck S</w:t>
      </w:r>
      <w:r w:rsidR="008C29DD" w:rsidRPr="0031021A">
        <w:rPr>
          <w:rFonts w:cs="Times New Roman"/>
          <w:szCs w:val="24"/>
          <w:lang w:val="en"/>
        </w:rPr>
        <w:t xml:space="preserve"> </w:t>
      </w:r>
      <w:r w:rsidR="00A3067D" w:rsidRPr="0031021A">
        <w:rPr>
          <w:rFonts w:cs="Times New Roman"/>
          <w:szCs w:val="24"/>
          <w:lang w:val="en"/>
        </w:rPr>
        <w:t xml:space="preserve">and </w:t>
      </w:r>
      <w:r w:rsidR="008C29DD" w:rsidRPr="0031021A">
        <w:rPr>
          <w:rFonts w:cs="Times New Roman"/>
          <w:szCs w:val="24"/>
          <w:lang w:val="en"/>
        </w:rPr>
        <w:t>Strahan</w:t>
      </w:r>
      <w:r w:rsidR="00A3067D" w:rsidRPr="0031021A">
        <w:rPr>
          <w:rFonts w:cs="Times New Roman"/>
          <w:szCs w:val="24"/>
          <w:lang w:val="en"/>
        </w:rPr>
        <w:t xml:space="preserve"> R</w:t>
      </w:r>
      <w:r w:rsidR="008C29DD" w:rsidRPr="0031021A">
        <w:rPr>
          <w:rFonts w:cs="Times New Roman"/>
          <w:szCs w:val="24"/>
          <w:lang w:val="en"/>
        </w:rPr>
        <w:t xml:space="preserve">, eds. </w:t>
      </w:r>
      <w:r w:rsidR="008C29DD" w:rsidRPr="0031021A">
        <w:rPr>
          <w:rFonts w:cs="Times New Roman"/>
          <w:i/>
          <w:iCs/>
          <w:szCs w:val="24"/>
          <w:lang w:val="en"/>
        </w:rPr>
        <w:t>The Mammals of Australia. Third Edition</w:t>
      </w:r>
      <w:r w:rsidR="008C29DD" w:rsidRPr="0031021A">
        <w:rPr>
          <w:rFonts w:cs="Times New Roman"/>
          <w:szCs w:val="24"/>
          <w:lang w:val="en"/>
        </w:rPr>
        <w:t>. Page(s) 643-644. Sydney, New South Wales, Australia: Reed New Holland.</w:t>
      </w:r>
    </w:p>
    <w:p w14:paraId="38B018B8" w14:textId="4E86C613" w:rsidR="00892E7D" w:rsidRPr="0031021A" w:rsidRDefault="00BA5E61" w:rsidP="0031021A">
      <w:pPr>
        <w:rPr>
          <w:rFonts w:cs="Times New Roman"/>
          <w:szCs w:val="24"/>
        </w:rPr>
      </w:pPr>
      <w:r w:rsidRPr="0031021A">
        <w:rPr>
          <w:rFonts w:cs="Times New Roman"/>
          <w:szCs w:val="24"/>
        </w:rPr>
        <w:t>Law BS, Chidel M and</w:t>
      </w:r>
      <w:r w:rsidR="00892E7D" w:rsidRPr="0031021A">
        <w:rPr>
          <w:rFonts w:cs="Times New Roman"/>
          <w:szCs w:val="24"/>
        </w:rPr>
        <w:t xml:space="preserve"> Turner G (2000) The use by wildlife of paddock trees in farmland. </w:t>
      </w:r>
      <w:r w:rsidR="00892E7D" w:rsidRPr="0031021A">
        <w:rPr>
          <w:rFonts w:cs="Times New Roman"/>
          <w:i/>
          <w:szCs w:val="24"/>
        </w:rPr>
        <w:t xml:space="preserve">Pacific Conservation Biology </w:t>
      </w:r>
      <w:r w:rsidR="00892E7D" w:rsidRPr="0031021A">
        <w:rPr>
          <w:rFonts w:cs="Times New Roman"/>
          <w:b/>
          <w:szCs w:val="24"/>
        </w:rPr>
        <w:t>6,</w:t>
      </w:r>
      <w:r w:rsidR="00892E7D" w:rsidRPr="0031021A">
        <w:rPr>
          <w:rFonts w:cs="Times New Roman"/>
          <w:szCs w:val="24"/>
        </w:rPr>
        <w:t xml:space="preserve"> 130-143</w:t>
      </w:r>
    </w:p>
    <w:p w14:paraId="6A8ED0B4" w14:textId="0C165FA4" w:rsidR="00D02BB5" w:rsidRPr="0031021A" w:rsidRDefault="00D02BB5" w:rsidP="0031021A">
      <w:pPr>
        <w:rPr>
          <w:rFonts w:cs="Times New Roman"/>
          <w:szCs w:val="24"/>
        </w:rPr>
      </w:pPr>
      <w:r w:rsidRPr="0031021A">
        <w:rPr>
          <w:rFonts w:cs="Times New Roman"/>
          <w:szCs w:val="24"/>
        </w:rPr>
        <w:t xml:space="preserve">McDougall KL and Summerell BA (2003) The impact of Phytophthora cinnamomi on the flora and vegetation of New South Wales a re-appraisal. In: </w:t>
      </w:r>
      <w:r w:rsidRPr="0031021A">
        <w:rPr>
          <w:rFonts w:cs="Times New Roman"/>
          <w:i/>
          <w:szCs w:val="24"/>
        </w:rPr>
        <w:t>Phytophthora in Forests and Natural Ecosystem</w:t>
      </w:r>
      <w:r w:rsidRPr="0031021A">
        <w:rPr>
          <w:rFonts w:cs="Times New Roman"/>
          <w:szCs w:val="24"/>
        </w:rPr>
        <w:t xml:space="preserve"> Eds. J McComb, G Hardy and I Tommerup. From Proceedings of the 2nd International IUFRO Meeting, Western Australia, 30th September ñ 5th October 2001. p49-56.</w:t>
      </w:r>
    </w:p>
    <w:p w14:paraId="44CF3C41" w14:textId="20E5573A" w:rsidR="00B63FE4" w:rsidRPr="0031021A" w:rsidRDefault="00BA5E61" w:rsidP="0031021A">
      <w:pPr>
        <w:rPr>
          <w:rFonts w:cs="Times New Roman"/>
          <w:szCs w:val="24"/>
        </w:rPr>
      </w:pPr>
      <w:r w:rsidRPr="0031021A">
        <w:rPr>
          <w:rFonts w:cs="Times New Roman"/>
          <w:szCs w:val="24"/>
        </w:rPr>
        <w:t>Neldner</w:t>
      </w:r>
      <w:r w:rsidR="00B63FE4" w:rsidRPr="0031021A">
        <w:rPr>
          <w:rFonts w:cs="Times New Roman"/>
          <w:szCs w:val="24"/>
        </w:rPr>
        <w:t xml:space="preserve"> VJ, Wilson BA, Dillewaard HA, Ryan TS and Butler D</w:t>
      </w:r>
      <w:r w:rsidRPr="0031021A">
        <w:rPr>
          <w:rFonts w:cs="Times New Roman"/>
          <w:szCs w:val="24"/>
        </w:rPr>
        <w:t>W</w:t>
      </w:r>
      <w:r w:rsidR="00B63FE4" w:rsidRPr="0031021A">
        <w:rPr>
          <w:rFonts w:cs="Times New Roman"/>
          <w:szCs w:val="24"/>
        </w:rPr>
        <w:t xml:space="preserve"> (2017) </w:t>
      </w:r>
      <w:r w:rsidR="00B63FE4" w:rsidRPr="0031021A">
        <w:rPr>
          <w:rFonts w:cs="Times New Roman"/>
          <w:i/>
          <w:szCs w:val="24"/>
        </w:rPr>
        <w:t>Methodology for Survey and Mapping of Regional Ecosystems and Vegetation Communities in Queensland. Version 4.0</w:t>
      </w:r>
      <w:r w:rsidR="00B63FE4" w:rsidRPr="0031021A">
        <w:rPr>
          <w:rFonts w:cs="Times New Roman"/>
          <w:szCs w:val="24"/>
        </w:rPr>
        <w:t>. Updated May 2017. Queensland Herbarium, Queensland Department of Science, Information Technology and Innovation, Brisbane. 124 pp.</w:t>
      </w:r>
    </w:p>
    <w:p w14:paraId="6D1584E6" w14:textId="70AB7550" w:rsidR="00721DF4" w:rsidRPr="0031021A" w:rsidRDefault="00721DF4" w:rsidP="0031021A">
      <w:pPr>
        <w:autoSpaceDE w:val="0"/>
        <w:autoSpaceDN w:val="0"/>
        <w:adjustRightInd w:val="0"/>
        <w:rPr>
          <w:rFonts w:cs="Times New Roman"/>
          <w:szCs w:val="24"/>
        </w:rPr>
      </w:pPr>
      <w:r w:rsidRPr="0031021A">
        <w:rPr>
          <w:rFonts w:cs="Times New Roman"/>
          <w:szCs w:val="24"/>
        </w:rPr>
        <w:t>NSW DECC [Department of Environment and Climate Change]</w:t>
      </w:r>
      <w:r w:rsidR="003652A4" w:rsidRPr="0031021A">
        <w:rPr>
          <w:rFonts w:cs="Times New Roman"/>
          <w:szCs w:val="24"/>
        </w:rPr>
        <w:t xml:space="preserve"> (2008)</w:t>
      </w:r>
      <w:r w:rsidRPr="0031021A">
        <w:rPr>
          <w:rFonts w:cs="Times New Roman"/>
          <w:szCs w:val="24"/>
        </w:rPr>
        <w:t xml:space="preserve"> </w:t>
      </w:r>
      <w:r w:rsidRPr="0031021A">
        <w:rPr>
          <w:rFonts w:cs="Times New Roman"/>
          <w:i/>
          <w:szCs w:val="24"/>
        </w:rPr>
        <w:t>The Native Vegetation of Northern Hawkesbury Local Government Area</w:t>
      </w:r>
      <w:r w:rsidR="0006191D" w:rsidRPr="0031021A">
        <w:rPr>
          <w:rFonts w:cs="Times New Roman"/>
          <w:i/>
          <w:szCs w:val="24"/>
        </w:rPr>
        <w:t>.</w:t>
      </w:r>
      <w:r w:rsidRPr="0031021A">
        <w:rPr>
          <w:rFonts w:cs="Times New Roman"/>
          <w:szCs w:val="24"/>
        </w:rPr>
        <w:t xml:space="preserve"> Department of Environment and Climate Change NSW, Hurstville </w:t>
      </w:r>
    </w:p>
    <w:p w14:paraId="11586396" w14:textId="1472F915" w:rsidR="00721DF4" w:rsidRPr="0031021A" w:rsidRDefault="00721DF4" w:rsidP="0031021A">
      <w:pPr>
        <w:autoSpaceDE w:val="0"/>
        <w:autoSpaceDN w:val="0"/>
        <w:adjustRightInd w:val="0"/>
        <w:rPr>
          <w:rFonts w:cs="Times New Roman"/>
          <w:szCs w:val="24"/>
        </w:rPr>
      </w:pPr>
      <w:r w:rsidRPr="0031021A">
        <w:rPr>
          <w:rFonts w:cs="Times New Roman"/>
          <w:szCs w:val="24"/>
        </w:rPr>
        <w:t>NSW DECCW [Department of Environment, Climate Change and Water] (2010</w:t>
      </w:r>
      <w:r w:rsidR="00D9050F" w:rsidRPr="0031021A">
        <w:rPr>
          <w:rFonts w:cs="Times New Roman"/>
          <w:szCs w:val="24"/>
        </w:rPr>
        <w:t>a</w:t>
      </w:r>
      <w:r w:rsidR="003652A4" w:rsidRPr="0031021A">
        <w:rPr>
          <w:rFonts w:cs="Times New Roman"/>
          <w:szCs w:val="24"/>
        </w:rPr>
        <w:t>)</w:t>
      </w:r>
      <w:r w:rsidRPr="0031021A">
        <w:rPr>
          <w:rFonts w:cs="Times New Roman"/>
          <w:szCs w:val="24"/>
        </w:rPr>
        <w:t xml:space="preserve"> </w:t>
      </w:r>
      <w:r w:rsidRPr="0031021A">
        <w:rPr>
          <w:rFonts w:cs="Times New Roman"/>
          <w:i/>
          <w:iCs/>
          <w:szCs w:val="24"/>
        </w:rPr>
        <w:t xml:space="preserve">Far North Coast Regional Conservation Plan. </w:t>
      </w:r>
      <w:r w:rsidRPr="0031021A">
        <w:rPr>
          <w:rFonts w:cs="Times New Roman"/>
          <w:szCs w:val="24"/>
        </w:rPr>
        <w:t>NSW Government, Sydney.</w:t>
      </w:r>
    </w:p>
    <w:p w14:paraId="1BCCF2C3" w14:textId="32067CF3" w:rsidR="00D9050F" w:rsidRPr="0031021A" w:rsidRDefault="00D9050F" w:rsidP="0031021A">
      <w:pPr>
        <w:autoSpaceDE w:val="0"/>
        <w:autoSpaceDN w:val="0"/>
        <w:adjustRightInd w:val="0"/>
        <w:rPr>
          <w:rFonts w:cs="Times New Roman"/>
          <w:szCs w:val="24"/>
        </w:rPr>
      </w:pPr>
      <w:r w:rsidRPr="0031021A">
        <w:rPr>
          <w:rFonts w:cs="Times New Roman"/>
          <w:szCs w:val="24"/>
        </w:rPr>
        <w:t>NSW DECCW [Department of Environment, Climate Change and Water]</w:t>
      </w:r>
      <w:r w:rsidR="003652A4" w:rsidRPr="0031021A">
        <w:rPr>
          <w:rFonts w:cs="Times New Roman"/>
          <w:szCs w:val="24"/>
        </w:rPr>
        <w:t xml:space="preserve"> (2010b)</w:t>
      </w:r>
      <w:r w:rsidRPr="0031021A">
        <w:rPr>
          <w:rFonts w:cs="Times New Roman"/>
          <w:szCs w:val="24"/>
        </w:rPr>
        <w:t xml:space="preserve"> </w:t>
      </w:r>
      <w:r w:rsidRPr="0031021A">
        <w:rPr>
          <w:rFonts w:cs="Times New Roman"/>
          <w:i/>
          <w:szCs w:val="24"/>
        </w:rPr>
        <w:t>Cumberland Plain Recovery Plan</w:t>
      </w:r>
      <w:r w:rsidRPr="0031021A">
        <w:rPr>
          <w:rFonts w:cs="Times New Roman"/>
          <w:szCs w:val="24"/>
        </w:rPr>
        <w:t>, Department of Environment, Climate Change and Water (NSW), Sydney.</w:t>
      </w:r>
    </w:p>
    <w:p w14:paraId="5B5657BD" w14:textId="4A0CD70A" w:rsidR="00BE3F00" w:rsidRPr="0031021A" w:rsidRDefault="00BE3F00" w:rsidP="0031021A">
      <w:pPr>
        <w:autoSpaceDE w:val="0"/>
        <w:autoSpaceDN w:val="0"/>
        <w:adjustRightInd w:val="0"/>
        <w:rPr>
          <w:rFonts w:cs="Times New Roman"/>
          <w:bCs/>
          <w:szCs w:val="24"/>
        </w:rPr>
      </w:pPr>
      <w:r w:rsidRPr="0031021A">
        <w:rPr>
          <w:rFonts w:cs="Times New Roman"/>
          <w:szCs w:val="24"/>
        </w:rPr>
        <w:t xml:space="preserve">NSW EPA [Environment Protection Authority] (2016a) </w:t>
      </w:r>
      <w:r w:rsidRPr="0031021A">
        <w:rPr>
          <w:rFonts w:cs="Times New Roman"/>
          <w:bCs/>
          <w:i/>
          <w:szCs w:val="24"/>
        </w:rPr>
        <w:t>Assessment of River-Flat Eucalypt Forest on Coastal floodplains TEC on NSW Crown Forest Estate; Survey, Classification and Mapping.</w:t>
      </w:r>
      <w:r w:rsidRPr="0031021A">
        <w:rPr>
          <w:rFonts w:cs="Times New Roman"/>
          <w:bCs/>
          <w:szCs w:val="24"/>
        </w:rPr>
        <w:t xml:space="preserve"> Completed for the NSW Environment Protection Authority.</w:t>
      </w:r>
    </w:p>
    <w:p w14:paraId="1A70D0B8" w14:textId="77777777" w:rsidR="00BE3F00" w:rsidRPr="0031021A" w:rsidRDefault="00BE3F00" w:rsidP="0031021A">
      <w:pPr>
        <w:autoSpaceDE w:val="0"/>
        <w:autoSpaceDN w:val="0"/>
        <w:adjustRightInd w:val="0"/>
        <w:rPr>
          <w:rFonts w:cs="Times New Roman"/>
          <w:szCs w:val="24"/>
        </w:rPr>
      </w:pPr>
      <w:r w:rsidRPr="0031021A">
        <w:rPr>
          <w:rFonts w:cs="Times New Roman"/>
          <w:szCs w:val="24"/>
        </w:rPr>
        <w:t xml:space="preserve">NSW EPA [Environment Protection Authority] (2016b) </w:t>
      </w:r>
      <w:r w:rsidRPr="0031021A">
        <w:rPr>
          <w:rFonts w:cs="Times New Roman"/>
          <w:bCs/>
          <w:i/>
          <w:szCs w:val="24"/>
        </w:rPr>
        <w:t>Assessment of North Coast Floodplain TECs on NSW Crown Forest Estate Survey, Classification and Mapping</w:t>
      </w:r>
      <w:r w:rsidRPr="0031021A">
        <w:rPr>
          <w:rFonts w:cs="Times New Roman"/>
          <w:bCs/>
          <w:szCs w:val="24"/>
        </w:rPr>
        <w:t>. Completed for</w:t>
      </w:r>
      <w:r w:rsidRPr="0031021A">
        <w:rPr>
          <w:rFonts w:cs="Times New Roman"/>
          <w:szCs w:val="24"/>
        </w:rPr>
        <w:t xml:space="preserve"> </w:t>
      </w:r>
      <w:r w:rsidRPr="0031021A">
        <w:rPr>
          <w:rFonts w:cs="Times New Roman"/>
          <w:bCs/>
          <w:szCs w:val="24"/>
        </w:rPr>
        <w:t>the NSW Environment Protection Authority.</w:t>
      </w:r>
    </w:p>
    <w:p w14:paraId="18F3DDAB" w14:textId="5D548B49" w:rsidR="00BE3F00" w:rsidRPr="0031021A" w:rsidRDefault="00BE3F00" w:rsidP="0031021A">
      <w:pPr>
        <w:autoSpaceDE w:val="0"/>
        <w:autoSpaceDN w:val="0"/>
        <w:adjustRightInd w:val="0"/>
        <w:rPr>
          <w:rFonts w:cs="Times New Roman"/>
          <w:szCs w:val="24"/>
        </w:rPr>
      </w:pPr>
      <w:r w:rsidRPr="0031021A">
        <w:rPr>
          <w:rFonts w:cs="Times New Roman"/>
          <w:szCs w:val="24"/>
        </w:rPr>
        <w:t>NSW OEH [Office of Environment and Heritage] (2013</w:t>
      </w:r>
      <w:r w:rsidR="00306A8C" w:rsidRPr="0031021A">
        <w:rPr>
          <w:rFonts w:cs="Times New Roman"/>
          <w:szCs w:val="24"/>
        </w:rPr>
        <w:t>a</w:t>
      </w:r>
      <w:r w:rsidRPr="0031021A">
        <w:rPr>
          <w:rFonts w:cs="Times New Roman"/>
          <w:szCs w:val="24"/>
        </w:rPr>
        <w:t xml:space="preserve">) </w:t>
      </w:r>
      <w:r w:rsidRPr="0031021A">
        <w:rPr>
          <w:rFonts w:cs="Times New Roman"/>
          <w:i/>
          <w:szCs w:val="24"/>
        </w:rPr>
        <w:t>The Native Vegetation of the Sydney Metropolitan Area.</w:t>
      </w:r>
      <w:r w:rsidRPr="0031021A">
        <w:rPr>
          <w:rFonts w:cs="Times New Roman"/>
          <w:szCs w:val="24"/>
        </w:rPr>
        <w:t xml:space="preserve"> Version 2.0 NSW Office of Environment and Heritage Sydney.</w:t>
      </w:r>
    </w:p>
    <w:p w14:paraId="5E8BB8B2" w14:textId="04DD0F57" w:rsidR="00BE3F00" w:rsidRPr="0031021A" w:rsidRDefault="00BE3F00" w:rsidP="0031021A">
      <w:pPr>
        <w:autoSpaceDE w:val="0"/>
        <w:autoSpaceDN w:val="0"/>
        <w:adjustRightInd w:val="0"/>
        <w:rPr>
          <w:rFonts w:cs="Times New Roman"/>
          <w:szCs w:val="24"/>
        </w:rPr>
      </w:pPr>
      <w:r w:rsidRPr="0031021A">
        <w:rPr>
          <w:rFonts w:cs="Times New Roman"/>
          <w:szCs w:val="24"/>
        </w:rPr>
        <w:lastRenderedPageBreak/>
        <w:t xml:space="preserve">NSW OEH [Office of Environment and Heritage] </w:t>
      </w:r>
      <w:r w:rsidRPr="0031021A">
        <w:rPr>
          <w:rFonts w:cs="Times New Roman"/>
          <w:color w:val="000000"/>
          <w:szCs w:val="24"/>
        </w:rPr>
        <w:t>(2013</w:t>
      </w:r>
      <w:r w:rsidR="00306A8C" w:rsidRPr="0031021A">
        <w:rPr>
          <w:rFonts w:cs="Times New Roman"/>
          <w:color w:val="000000"/>
          <w:szCs w:val="24"/>
        </w:rPr>
        <w:t>b</w:t>
      </w:r>
      <w:r w:rsidRPr="0031021A">
        <w:rPr>
          <w:rFonts w:cs="Times New Roman"/>
          <w:color w:val="000000"/>
          <w:szCs w:val="24"/>
        </w:rPr>
        <w:t xml:space="preserve">) </w:t>
      </w:r>
      <w:r w:rsidRPr="0031021A">
        <w:rPr>
          <w:rFonts w:cs="Times New Roman"/>
          <w:i/>
          <w:color w:val="000000"/>
          <w:szCs w:val="24"/>
        </w:rPr>
        <w:t>Compilation map: Biometric vegetation types and endangered ecological communities of the Shoalhaven, Eurobodalla &amp; Bega Valley local government areas. A living map. Version 2.0.</w:t>
      </w:r>
      <w:r w:rsidRPr="0031021A">
        <w:rPr>
          <w:rFonts w:cs="Times New Roman"/>
          <w:color w:val="000000"/>
          <w:szCs w:val="24"/>
        </w:rPr>
        <w:t xml:space="preserve"> Technical Report. NSW Office of Environment &amp; Heritage, Queanbeyan</w:t>
      </w:r>
    </w:p>
    <w:p w14:paraId="07EEFAB1" w14:textId="77777777" w:rsidR="00BE3F00" w:rsidRPr="0031021A" w:rsidRDefault="00BE3F00" w:rsidP="0031021A">
      <w:pPr>
        <w:autoSpaceDE w:val="0"/>
        <w:autoSpaceDN w:val="0"/>
        <w:adjustRightInd w:val="0"/>
        <w:rPr>
          <w:rFonts w:cs="Times New Roman"/>
          <w:szCs w:val="24"/>
        </w:rPr>
      </w:pPr>
      <w:r w:rsidRPr="0031021A">
        <w:rPr>
          <w:rFonts w:cs="Times New Roman"/>
          <w:szCs w:val="24"/>
        </w:rPr>
        <w:t xml:space="preserve">NSW OEH [Office of Environment and Heritage] (2016) </w:t>
      </w:r>
      <w:r w:rsidRPr="0031021A">
        <w:rPr>
          <w:rFonts w:cs="Times New Roman"/>
          <w:i/>
          <w:iCs/>
          <w:szCs w:val="24"/>
        </w:rPr>
        <w:t xml:space="preserve">The Native Vegetation of the Sydney Metropolitan Area. Volume 2: Vegetation Community Profiles. </w:t>
      </w:r>
      <w:r w:rsidRPr="0031021A">
        <w:rPr>
          <w:rFonts w:cs="Times New Roman"/>
          <w:szCs w:val="24"/>
        </w:rPr>
        <w:t>Version 3.0. NSW Office of Environment and Heritage, Sydney.</w:t>
      </w:r>
    </w:p>
    <w:p w14:paraId="2A2AD1D7" w14:textId="12D79A00" w:rsidR="00BE3F00" w:rsidRPr="0031021A" w:rsidRDefault="00BE3F00" w:rsidP="0031021A">
      <w:pPr>
        <w:autoSpaceDE w:val="0"/>
        <w:autoSpaceDN w:val="0"/>
        <w:adjustRightInd w:val="0"/>
        <w:rPr>
          <w:rFonts w:cs="Times New Roman"/>
          <w:bCs/>
          <w:szCs w:val="24"/>
        </w:rPr>
      </w:pPr>
      <w:r w:rsidRPr="0031021A">
        <w:rPr>
          <w:rFonts w:cs="Times New Roman"/>
          <w:szCs w:val="24"/>
        </w:rPr>
        <w:t xml:space="preserve">NSW OEH [Office of Environment and Heritage] </w:t>
      </w:r>
      <w:r w:rsidRPr="0031021A">
        <w:rPr>
          <w:rFonts w:cs="Times New Roman"/>
          <w:bCs/>
          <w:szCs w:val="24"/>
        </w:rPr>
        <w:t>(2017</w:t>
      </w:r>
      <w:r w:rsidR="00306A8C" w:rsidRPr="0031021A">
        <w:rPr>
          <w:rFonts w:cs="Times New Roman"/>
          <w:bCs/>
          <w:szCs w:val="24"/>
        </w:rPr>
        <w:t>a</w:t>
      </w:r>
      <w:r w:rsidRPr="0031021A">
        <w:rPr>
          <w:rFonts w:cs="Times New Roman"/>
          <w:bCs/>
          <w:szCs w:val="24"/>
        </w:rPr>
        <w:t xml:space="preserve">) </w:t>
      </w:r>
      <w:r w:rsidRPr="0031021A">
        <w:rPr>
          <w:rFonts w:cs="Times New Roman"/>
          <w:bCs/>
          <w:i/>
          <w:szCs w:val="24"/>
        </w:rPr>
        <w:t>Native Vegetation Integrity Benchmarks. An information sheet</w:t>
      </w:r>
      <w:r w:rsidRPr="0031021A">
        <w:rPr>
          <w:rFonts w:cs="Times New Roman"/>
          <w:bCs/>
          <w:szCs w:val="24"/>
        </w:rPr>
        <w:t>. Sydney.</w:t>
      </w:r>
    </w:p>
    <w:p w14:paraId="2FB70438" w14:textId="2E1198F6" w:rsidR="00BE3F00" w:rsidRPr="0031021A" w:rsidRDefault="00BE3F00" w:rsidP="0031021A">
      <w:pPr>
        <w:autoSpaceDE w:val="0"/>
        <w:autoSpaceDN w:val="0"/>
        <w:adjustRightInd w:val="0"/>
        <w:rPr>
          <w:rFonts w:cs="Times New Roman"/>
          <w:bCs/>
          <w:szCs w:val="24"/>
        </w:rPr>
      </w:pPr>
      <w:r w:rsidRPr="0031021A">
        <w:rPr>
          <w:rFonts w:cs="Times New Roman"/>
          <w:szCs w:val="24"/>
        </w:rPr>
        <w:t xml:space="preserve">NSW OEH [Office of Environment and Heritage] </w:t>
      </w:r>
      <w:r w:rsidRPr="0031021A">
        <w:rPr>
          <w:rFonts w:cs="Times New Roman"/>
          <w:bCs/>
          <w:szCs w:val="24"/>
        </w:rPr>
        <w:t>(2017</w:t>
      </w:r>
      <w:r w:rsidR="00306A8C" w:rsidRPr="0031021A">
        <w:rPr>
          <w:rFonts w:cs="Times New Roman"/>
          <w:bCs/>
          <w:szCs w:val="24"/>
        </w:rPr>
        <w:t>b</w:t>
      </w:r>
      <w:r w:rsidRPr="0031021A">
        <w:rPr>
          <w:rFonts w:cs="Times New Roman"/>
          <w:bCs/>
          <w:i/>
          <w:szCs w:val="24"/>
        </w:rPr>
        <w:t>) Southern Myotis - profile</w:t>
      </w:r>
      <w:r w:rsidRPr="0031021A">
        <w:rPr>
          <w:rFonts w:cs="Times New Roman"/>
          <w:bCs/>
          <w:szCs w:val="24"/>
        </w:rPr>
        <w:t>. Viewed. May 2019</w:t>
      </w:r>
    </w:p>
    <w:p w14:paraId="0C58A6FA" w14:textId="77777777" w:rsidR="00BE3F00" w:rsidRPr="0031021A" w:rsidRDefault="00BE3F00" w:rsidP="0031021A">
      <w:pPr>
        <w:autoSpaceDE w:val="0"/>
        <w:autoSpaceDN w:val="0"/>
        <w:adjustRightInd w:val="0"/>
        <w:rPr>
          <w:rFonts w:cs="Times New Roman"/>
          <w:bCs/>
          <w:szCs w:val="24"/>
        </w:rPr>
      </w:pPr>
      <w:r w:rsidRPr="0031021A">
        <w:rPr>
          <w:rFonts w:cs="Times New Roman"/>
          <w:szCs w:val="24"/>
        </w:rPr>
        <w:t xml:space="preserve">NSW OEH [Office of Environment and Heritage] </w:t>
      </w:r>
      <w:r w:rsidRPr="0031021A">
        <w:rPr>
          <w:rFonts w:cs="Times New Roman"/>
          <w:bCs/>
          <w:szCs w:val="24"/>
        </w:rPr>
        <w:t xml:space="preserve">(2018a) </w:t>
      </w:r>
      <w:r w:rsidRPr="0031021A">
        <w:rPr>
          <w:rFonts w:cs="Times New Roman"/>
          <w:bCs/>
          <w:i/>
          <w:szCs w:val="24"/>
        </w:rPr>
        <w:t>River-flat Eucalypt forest on coastal floodplains of the New South Wales North Coast, Sydney Basin and South East Corner Bioregions – profile</w:t>
      </w:r>
      <w:r w:rsidRPr="0031021A">
        <w:rPr>
          <w:rFonts w:cs="Times New Roman"/>
          <w:bCs/>
          <w:szCs w:val="24"/>
        </w:rPr>
        <w:t>. Viewed. December 2018</w:t>
      </w:r>
    </w:p>
    <w:p w14:paraId="400A7C1E" w14:textId="77777777" w:rsidR="00BE3F00" w:rsidRPr="0031021A" w:rsidRDefault="00BE3F00" w:rsidP="0031021A">
      <w:pPr>
        <w:autoSpaceDE w:val="0"/>
        <w:autoSpaceDN w:val="0"/>
        <w:adjustRightInd w:val="0"/>
        <w:rPr>
          <w:rFonts w:cs="Times New Roman"/>
          <w:bCs/>
          <w:szCs w:val="24"/>
        </w:rPr>
      </w:pPr>
      <w:r w:rsidRPr="0031021A">
        <w:rPr>
          <w:rFonts w:cs="Times New Roman"/>
          <w:bCs/>
          <w:szCs w:val="24"/>
        </w:rPr>
        <w:t xml:space="preserve">Available on the internet at: </w:t>
      </w:r>
      <w:hyperlink r:id="rId43" w:history="1">
        <w:r w:rsidRPr="0031021A">
          <w:rPr>
            <w:rStyle w:val="Hyperlink"/>
            <w:rFonts w:cs="Times New Roman"/>
            <w:bCs/>
            <w:szCs w:val="24"/>
          </w:rPr>
          <w:t>www.environment.nsw.gov.au/threatenedspeciesapp</w:t>
        </w:r>
      </w:hyperlink>
      <w:r w:rsidRPr="0031021A">
        <w:rPr>
          <w:rFonts w:cs="Times New Roman"/>
          <w:bCs/>
          <w:szCs w:val="24"/>
        </w:rPr>
        <w:t xml:space="preserve"> </w:t>
      </w:r>
    </w:p>
    <w:p w14:paraId="2DFBBC07" w14:textId="77777777" w:rsidR="00BE3F00" w:rsidRPr="0031021A" w:rsidRDefault="00BE3F00" w:rsidP="0031021A">
      <w:pPr>
        <w:autoSpaceDE w:val="0"/>
        <w:autoSpaceDN w:val="0"/>
        <w:adjustRightInd w:val="0"/>
        <w:rPr>
          <w:rFonts w:cs="Times New Roman"/>
          <w:bCs/>
          <w:szCs w:val="24"/>
        </w:rPr>
      </w:pPr>
      <w:r w:rsidRPr="0031021A">
        <w:rPr>
          <w:rFonts w:cs="Times New Roman"/>
          <w:szCs w:val="24"/>
        </w:rPr>
        <w:t xml:space="preserve">NSW OEH [Office of Environment and Heritage] </w:t>
      </w:r>
      <w:r w:rsidRPr="0031021A">
        <w:rPr>
          <w:rFonts w:cs="Times New Roman"/>
          <w:bCs/>
          <w:szCs w:val="24"/>
        </w:rPr>
        <w:t xml:space="preserve">(2018b) </w:t>
      </w:r>
      <w:r w:rsidRPr="0031021A">
        <w:rPr>
          <w:rFonts w:cs="Times New Roman"/>
          <w:bCs/>
          <w:i/>
          <w:szCs w:val="24"/>
        </w:rPr>
        <w:t>BioNet Vegetation Classification</w:t>
      </w:r>
      <w:r w:rsidRPr="0031021A">
        <w:rPr>
          <w:rFonts w:cs="Times New Roman"/>
          <w:bCs/>
          <w:szCs w:val="24"/>
        </w:rPr>
        <w:t xml:space="preserve">. </w:t>
      </w:r>
      <w:hyperlink r:id="rId44" w:history="1">
        <w:r w:rsidRPr="0031021A">
          <w:rPr>
            <w:rStyle w:val="Hyperlink"/>
            <w:rFonts w:cs="Times New Roman"/>
            <w:bCs/>
            <w:szCs w:val="24"/>
          </w:rPr>
          <w:t>http://www.bionet.nsw.gov.au/</w:t>
        </w:r>
      </w:hyperlink>
      <w:r w:rsidRPr="0031021A">
        <w:rPr>
          <w:rFonts w:cs="Times New Roman"/>
          <w:bCs/>
          <w:szCs w:val="24"/>
        </w:rPr>
        <w:t xml:space="preserve"> . Viewed December 2018</w:t>
      </w:r>
    </w:p>
    <w:p w14:paraId="1159AD0C" w14:textId="77777777" w:rsidR="00BE3F00" w:rsidRPr="0031021A" w:rsidRDefault="00BE3F00" w:rsidP="0031021A">
      <w:pPr>
        <w:autoSpaceDE w:val="0"/>
        <w:autoSpaceDN w:val="0"/>
        <w:adjustRightInd w:val="0"/>
        <w:rPr>
          <w:rFonts w:cs="Times New Roman"/>
          <w:bCs/>
          <w:szCs w:val="24"/>
        </w:rPr>
      </w:pPr>
      <w:r w:rsidRPr="0031021A">
        <w:rPr>
          <w:rFonts w:cs="Times New Roman"/>
          <w:szCs w:val="24"/>
        </w:rPr>
        <w:t xml:space="preserve">NSW OEH [Office of Environment and Heritage] </w:t>
      </w:r>
      <w:r w:rsidRPr="0031021A">
        <w:rPr>
          <w:rFonts w:cs="Times New Roman"/>
          <w:bCs/>
          <w:szCs w:val="24"/>
        </w:rPr>
        <w:t xml:space="preserve">(2018c) Brush-tailed Phascogale - profile. </w:t>
      </w:r>
      <w:hyperlink r:id="rId45" w:history="1">
        <w:r w:rsidRPr="0031021A">
          <w:rPr>
            <w:rStyle w:val="Hyperlink"/>
            <w:rFonts w:cs="Times New Roman"/>
            <w:bCs/>
            <w:szCs w:val="24"/>
          </w:rPr>
          <w:t>www.environment.nsw.gov.au/threatenedspeciesapp</w:t>
        </w:r>
      </w:hyperlink>
      <w:r w:rsidRPr="0031021A">
        <w:rPr>
          <w:rFonts w:cs="Times New Roman"/>
          <w:bCs/>
          <w:szCs w:val="24"/>
        </w:rPr>
        <w:t xml:space="preserve"> . Viewed May 2019</w:t>
      </w:r>
    </w:p>
    <w:p w14:paraId="428EFA90" w14:textId="38505A56" w:rsidR="00BE3F00" w:rsidRPr="0031021A" w:rsidRDefault="00BE3F00" w:rsidP="0031021A">
      <w:pPr>
        <w:autoSpaceDE w:val="0"/>
        <w:autoSpaceDN w:val="0"/>
        <w:adjustRightInd w:val="0"/>
        <w:rPr>
          <w:rFonts w:cs="Times New Roman"/>
          <w:szCs w:val="24"/>
        </w:rPr>
      </w:pPr>
      <w:r w:rsidRPr="0031021A">
        <w:rPr>
          <w:rFonts w:cs="Times New Roman"/>
          <w:szCs w:val="24"/>
        </w:rPr>
        <w:t xml:space="preserve"> NSW OEH [Office of Environment and Heritage] (2019) Responding to heat stress in flying-fox camps. </w:t>
      </w:r>
      <w:hyperlink r:id="rId46" w:history="1">
        <w:r w:rsidRPr="0031021A">
          <w:rPr>
            <w:rStyle w:val="Hyperlink"/>
            <w:rFonts w:cs="Times New Roman"/>
            <w:szCs w:val="24"/>
          </w:rPr>
          <w:t>https://www.environment.nsw.gov.au/animals/flying-fox-heat.htm viewed 24/04/2019</w:t>
        </w:r>
      </w:hyperlink>
    </w:p>
    <w:p w14:paraId="5D4763FA" w14:textId="68AFC870" w:rsidR="00B63FE4" w:rsidRPr="0031021A" w:rsidRDefault="003D41DC" w:rsidP="0031021A">
      <w:pPr>
        <w:autoSpaceDE w:val="0"/>
        <w:autoSpaceDN w:val="0"/>
        <w:adjustRightInd w:val="0"/>
        <w:rPr>
          <w:rFonts w:cs="Times New Roman"/>
          <w:szCs w:val="24"/>
        </w:rPr>
      </w:pPr>
      <w:r w:rsidRPr="0031021A">
        <w:rPr>
          <w:rFonts w:cs="Times New Roman"/>
          <w:szCs w:val="24"/>
        </w:rPr>
        <w:t>NSW NPWS [</w:t>
      </w:r>
      <w:r w:rsidR="00B63FE4" w:rsidRPr="0031021A">
        <w:rPr>
          <w:rFonts w:cs="Times New Roman"/>
          <w:szCs w:val="24"/>
        </w:rPr>
        <w:t>National Parks and Wildlife Service</w:t>
      </w:r>
      <w:r w:rsidRPr="0031021A">
        <w:rPr>
          <w:rFonts w:cs="Times New Roman"/>
          <w:szCs w:val="24"/>
        </w:rPr>
        <w:t>]</w:t>
      </w:r>
      <w:r w:rsidR="00B63FE4" w:rsidRPr="0031021A">
        <w:rPr>
          <w:rFonts w:cs="Times New Roman"/>
          <w:szCs w:val="24"/>
        </w:rPr>
        <w:t xml:space="preserve"> (1999) </w:t>
      </w:r>
      <w:r w:rsidR="00B63FE4" w:rsidRPr="0031021A">
        <w:rPr>
          <w:rFonts w:cs="Times New Roman"/>
          <w:i/>
          <w:szCs w:val="24"/>
        </w:rPr>
        <w:t>Forest Ecosystem Classification and Mapping for the Upper and Lower North East CRA regions</w:t>
      </w:r>
      <w:r w:rsidR="00B63FE4" w:rsidRPr="0031021A">
        <w:rPr>
          <w:rFonts w:cs="Times New Roman"/>
          <w:szCs w:val="24"/>
        </w:rPr>
        <w:t>. A project undertaken for the Joint Commonwealth NSW Regional Forest Agreement Steering Committee as part of the NSW Comprehensive Regional Assessments. Project number NA35/EH. CRA Unit, Northern Zone NPWS, Coffs Harbour.</w:t>
      </w:r>
    </w:p>
    <w:p w14:paraId="16D349E9" w14:textId="315A73A0" w:rsidR="00B63FE4" w:rsidRPr="0031021A" w:rsidRDefault="003D41DC" w:rsidP="0031021A">
      <w:pPr>
        <w:autoSpaceDE w:val="0"/>
        <w:autoSpaceDN w:val="0"/>
        <w:adjustRightInd w:val="0"/>
        <w:rPr>
          <w:rFonts w:cs="Times New Roman"/>
          <w:szCs w:val="24"/>
        </w:rPr>
      </w:pPr>
      <w:r w:rsidRPr="0031021A">
        <w:rPr>
          <w:rFonts w:cs="Times New Roman"/>
          <w:szCs w:val="24"/>
        </w:rPr>
        <w:t xml:space="preserve">NSW NPWS [National Parks and Wildlife Service] </w:t>
      </w:r>
      <w:r w:rsidR="00B63FE4" w:rsidRPr="0031021A">
        <w:rPr>
          <w:rFonts w:cs="Times New Roman"/>
          <w:szCs w:val="24"/>
        </w:rPr>
        <w:t xml:space="preserve">(2000) </w:t>
      </w:r>
      <w:r w:rsidR="00B63FE4" w:rsidRPr="0031021A">
        <w:rPr>
          <w:rFonts w:cs="Times New Roman"/>
          <w:i/>
          <w:szCs w:val="24"/>
        </w:rPr>
        <w:t>Vegetation Survey Classification and Mapping Lower Hunter and Central Coast Region</w:t>
      </w:r>
      <w:r w:rsidR="00B63FE4" w:rsidRPr="0031021A">
        <w:rPr>
          <w:rFonts w:cs="Times New Roman"/>
          <w:szCs w:val="24"/>
        </w:rPr>
        <w:t>: A project undertaken for the Lower Hunter and Central Coast Regional Environment Management Strategy by CRA Unit Sydney Zone NPWS Version 1.2.</w:t>
      </w:r>
    </w:p>
    <w:p w14:paraId="42C72C30" w14:textId="183ED458" w:rsidR="00B63FE4" w:rsidRPr="0031021A" w:rsidRDefault="003D41DC" w:rsidP="0031021A">
      <w:pPr>
        <w:autoSpaceDE w:val="0"/>
        <w:autoSpaceDN w:val="0"/>
        <w:adjustRightInd w:val="0"/>
        <w:rPr>
          <w:rFonts w:cs="Times New Roman"/>
          <w:szCs w:val="24"/>
        </w:rPr>
      </w:pPr>
      <w:r w:rsidRPr="0031021A">
        <w:rPr>
          <w:rFonts w:cs="Times New Roman"/>
          <w:szCs w:val="24"/>
        </w:rPr>
        <w:t xml:space="preserve">NSW NPWS [National Parks and Wildlife Service] </w:t>
      </w:r>
      <w:r w:rsidR="00B63FE4" w:rsidRPr="0031021A">
        <w:rPr>
          <w:rFonts w:cs="Times New Roman"/>
          <w:szCs w:val="24"/>
        </w:rPr>
        <w:t xml:space="preserve">(2002) </w:t>
      </w:r>
      <w:r w:rsidR="00B63FE4" w:rsidRPr="0031021A">
        <w:rPr>
          <w:rFonts w:cs="Times New Roman"/>
          <w:i/>
          <w:szCs w:val="24"/>
        </w:rPr>
        <w:t>Interpretation Guidelines for the Native Vegetation Maps of the Cumberland Plain</w:t>
      </w:r>
      <w:r w:rsidR="00B63FE4" w:rsidRPr="0031021A">
        <w:rPr>
          <w:rFonts w:cs="Times New Roman"/>
          <w:bCs/>
          <w:szCs w:val="24"/>
        </w:rPr>
        <w:t>,</w:t>
      </w:r>
      <w:r w:rsidR="00B63FE4" w:rsidRPr="0031021A">
        <w:rPr>
          <w:rFonts w:cs="Times New Roman"/>
          <w:i/>
          <w:szCs w:val="24"/>
        </w:rPr>
        <w:t xml:space="preserve"> Western Sydney</w:t>
      </w:r>
      <w:r w:rsidR="00B63FE4" w:rsidRPr="0031021A">
        <w:rPr>
          <w:rFonts w:cs="Times New Roman"/>
          <w:bCs/>
          <w:szCs w:val="24"/>
        </w:rPr>
        <w:t xml:space="preserve">. </w:t>
      </w:r>
      <w:r w:rsidR="00B63FE4" w:rsidRPr="0031021A">
        <w:rPr>
          <w:rFonts w:cs="Times New Roman"/>
          <w:szCs w:val="24"/>
        </w:rPr>
        <w:t>Conservation Programs and Planning Division</w:t>
      </w:r>
      <w:r w:rsidR="00B63FE4" w:rsidRPr="0031021A">
        <w:rPr>
          <w:rFonts w:cs="Times New Roman"/>
          <w:bCs/>
          <w:szCs w:val="24"/>
        </w:rPr>
        <w:t xml:space="preserve"> </w:t>
      </w:r>
      <w:r w:rsidR="00B63FE4" w:rsidRPr="0031021A">
        <w:rPr>
          <w:rFonts w:cs="Times New Roman"/>
          <w:szCs w:val="24"/>
        </w:rPr>
        <w:t>Central Directorate.</w:t>
      </w:r>
      <w:r w:rsidR="00B63FE4" w:rsidRPr="0031021A">
        <w:rPr>
          <w:rFonts w:cs="Times New Roman"/>
          <w:bCs/>
          <w:szCs w:val="24"/>
        </w:rPr>
        <w:t xml:space="preserve"> </w:t>
      </w:r>
      <w:r w:rsidR="00B63FE4" w:rsidRPr="0031021A">
        <w:rPr>
          <w:rFonts w:cs="Times New Roman"/>
          <w:szCs w:val="24"/>
        </w:rPr>
        <w:t>October 2002.</w:t>
      </w:r>
    </w:p>
    <w:p w14:paraId="0FF657B7" w14:textId="77777777" w:rsidR="0006191D" w:rsidRPr="0031021A" w:rsidRDefault="001B5E05" w:rsidP="0031021A">
      <w:pPr>
        <w:rPr>
          <w:rFonts w:cs="Times New Roman"/>
          <w:szCs w:val="24"/>
        </w:rPr>
      </w:pPr>
      <w:r w:rsidRPr="0031021A">
        <w:rPr>
          <w:rFonts w:cs="Times New Roman"/>
          <w:szCs w:val="24"/>
        </w:rPr>
        <w:t xml:space="preserve">NSW Scientific Committee (1997) </w:t>
      </w:r>
      <w:r w:rsidRPr="0031021A">
        <w:rPr>
          <w:rFonts w:cs="Times New Roman"/>
          <w:i/>
          <w:szCs w:val="24"/>
        </w:rPr>
        <w:t>Cumberland Plain land snail - Endangered species determination – final</w:t>
      </w:r>
      <w:r w:rsidR="0006191D" w:rsidRPr="0031021A">
        <w:rPr>
          <w:rFonts w:cs="Times New Roman"/>
          <w:i/>
          <w:szCs w:val="24"/>
        </w:rPr>
        <w:t xml:space="preserve">. </w:t>
      </w:r>
      <w:r w:rsidR="0006191D" w:rsidRPr="0031021A">
        <w:rPr>
          <w:rFonts w:cs="Times New Roman"/>
          <w:szCs w:val="24"/>
        </w:rPr>
        <w:t>NSW DECC, Sydney.</w:t>
      </w:r>
    </w:p>
    <w:p w14:paraId="3EABCB8C" w14:textId="3E42CC6F" w:rsidR="001B5E05" w:rsidRPr="0031021A" w:rsidRDefault="001B5E05" w:rsidP="0031021A">
      <w:pPr>
        <w:rPr>
          <w:rFonts w:cs="Times New Roman"/>
          <w:szCs w:val="24"/>
        </w:rPr>
      </w:pPr>
      <w:r w:rsidRPr="0031021A">
        <w:rPr>
          <w:rFonts w:cs="Times New Roman"/>
          <w:szCs w:val="24"/>
        </w:rPr>
        <w:t xml:space="preserve">NSW Scientific Committee (1998) </w:t>
      </w:r>
      <w:r w:rsidRPr="0031021A">
        <w:rPr>
          <w:rFonts w:cs="Times New Roman"/>
          <w:i/>
          <w:szCs w:val="24"/>
        </w:rPr>
        <w:t>Giant dragonfly - Endangered species determination - final.</w:t>
      </w:r>
      <w:r w:rsidRPr="0031021A">
        <w:rPr>
          <w:rFonts w:cs="Times New Roman"/>
          <w:szCs w:val="24"/>
        </w:rPr>
        <w:t xml:space="preserve"> </w:t>
      </w:r>
      <w:r w:rsidR="00721DF4" w:rsidRPr="0031021A">
        <w:rPr>
          <w:rFonts w:cs="Times New Roman"/>
          <w:szCs w:val="24"/>
        </w:rPr>
        <w:t xml:space="preserve">NSW </w:t>
      </w:r>
      <w:r w:rsidRPr="0031021A">
        <w:rPr>
          <w:rFonts w:cs="Times New Roman"/>
          <w:szCs w:val="24"/>
        </w:rPr>
        <w:t>DEC</w:t>
      </w:r>
      <w:r w:rsidR="00044460" w:rsidRPr="0031021A">
        <w:rPr>
          <w:rFonts w:cs="Times New Roman"/>
          <w:szCs w:val="24"/>
        </w:rPr>
        <w:t>C</w:t>
      </w:r>
      <w:r w:rsidRPr="0031021A">
        <w:rPr>
          <w:rFonts w:cs="Times New Roman"/>
          <w:szCs w:val="24"/>
        </w:rPr>
        <w:t>, Sydney.</w:t>
      </w:r>
    </w:p>
    <w:p w14:paraId="36C2F190" w14:textId="096C81B0" w:rsidR="003B2C12" w:rsidRPr="0031021A" w:rsidRDefault="003B2C12" w:rsidP="0031021A">
      <w:pPr>
        <w:autoSpaceDE w:val="0"/>
        <w:autoSpaceDN w:val="0"/>
        <w:adjustRightInd w:val="0"/>
        <w:rPr>
          <w:rFonts w:cs="Times New Roman"/>
          <w:szCs w:val="24"/>
        </w:rPr>
      </w:pPr>
      <w:r w:rsidRPr="0031021A">
        <w:rPr>
          <w:rFonts w:cs="Times New Roman"/>
          <w:szCs w:val="24"/>
        </w:rPr>
        <w:t xml:space="preserve">NSW Scientific Committee (2009) </w:t>
      </w:r>
      <w:r w:rsidRPr="0031021A">
        <w:rPr>
          <w:rFonts w:cs="Times New Roman"/>
          <w:i/>
          <w:szCs w:val="24"/>
        </w:rPr>
        <w:t xml:space="preserve">Preliminary Determination to support a proposal to list a population of the Koala </w:t>
      </w:r>
      <w:r w:rsidRPr="0031021A">
        <w:rPr>
          <w:rFonts w:cs="Times New Roman"/>
          <w:i/>
          <w:szCs w:val="24"/>
          <w:u w:val="single"/>
        </w:rPr>
        <w:t>Phascolarctos cinereus</w:t>
      </w:r>
      <w:r w:rsidRPr="0031021A">
        <w:rPr>
          <w:rFonts w:cs="Times New Roman"/>
          <w:i/>
          <w:szCs w:val="24"/>
        </w:rPr>
        <w:t xml:space="preserve"> (Goldfuss, 1817) between the Tweed and Brunswick Rivers east of the Pacific Highway as an endangered population.</w:t>
      </w:r>
      <w:r w:rsidRPr="0031021A">
        <w:rPr>
          <w:rFonts w:cs="Times New Roman"/>
          <w:szCs w:val="24"/>
        </w:rPr>
        <w:t xml:space="preserve"> NSW Scientific Committee, Hurstville. </w:t>
      </w:r>
    </w:p>
    <w:p w14:paraId="6DF6FE48" w14:textId="77777777" w:rsidR="00B63FE4" w:rsidRPr="0031021A" w:rsidRDefault="00B63FE4" w:rsidP="0031021A">
      <w:pPr>
        <w:autoSpaceDE w:val="0"/>
        <w:autoSpaceDN w:val="0"/>
        <w:adjustRightInd w:val="0"/>
        <w:rPr>
          <w:rFonts w:cs="Times New Roman"/>
          <w:szCs w:val="24"/>
        </w:rPr>
      </w:pPr>
      <w:r w:rsidRPr="0031021A">
        <w:rPr>
          <w:rFonts w:cs="Times New Roman"/>
          <w:szCs w:val="24"/>
        </w:rPr>
        <w:lastRenderedPageBreak/>
        <w:t xml:space="preserve">NSW Scientific Committee (2010) </w:t>
      </w:r>
      <w:r w:rsidRPr="0031021A">
        <w:rPr>
          <w:rFonts w:cs="Times New Roman"/>
          <w:i/>
          <w:szCs w:val="24"/>
        </w:rPr>
        <w:t xml:space="preserve">Subtropical Coastal Floodplain Forest of the NSW North Coast bioregion – Determination to make minor amendment to Part 3 of Schedule 1 of the Threatened Species Conservation Act. </w:t>
      </w:r>
      <w:r w:rsidRPr="0031021A">
        <w:rPr>
          <w:rFonts w:cs="Times New Roman"/>
          <w:szCs w:val="24"/>
        </w:rPr>
        <w:t xml:space="preserve"> NSW Scientific Committee, Hurstville.</w:t>
      </w:r>
    </w:p>
    <w:p w14:paraId="37860FFC" w14:textId="77777777" w:rsidR="00B63FE4" w:rsidRPr="0031021A" w:rsidRDefault="00B63FE4" w:rsidP="0031021A">
      <w:pPr>
        <w:autoSpaceDE w:val="0"/>
        <w:autoSpaceDN w:val="0"/>
        <w:adjustRightInd w:val="0"/>
        <w:rPr>
          <w:rFonts w:cs="Times New Roman"/>
          <w:szCs w:val="24"/>
        </w:rPr>
      </w:pPr>
      <w:r w:rsidRPr="0031021A">
        <w:rPr>
          <w:rFonts w:cs="Times New Roman"/>
          <w:szCs w:val="24"/>
        </w:rPr>
        <w:t xml:space="preserve">NSW Scientific Committee (2011) </w:t>
      </w:r>
      <w:r w:rsidRPr="0031021A">
        <w:rPr>
          <w:rFonts w:cs="Times New Roman"/>
          <w:i/>
          <w:szCs w:val="24"/>
        </w:rPr>
        <w:t>River-flat Eucalypt forest on coastal floodplains of the NSW North Coast, Sydney Basin and South East Corner bioregions – Determination to make a minor amendment to Part 3 of Schedule 1 of the Threatened Species Conservation Act.</w:t>
      </w:r>
      <w:r w:rsidRPr="0031021A">
        <w:rPr>
          <w:rFonts w:cs="Times New Roman"/>
          <w:szCs w:val="24"/>
        </w:rPr>
        <w:t xml:space="preserve"> NSW Scientific Committee, Hurstville.</w:t>
      </w:r>
    </w:p>
    <w:p w14:paraId="2D200BE4" w14:textId="1769ADD2" w:rsidR="00B63FE4" w:rsidRPr="0031021A" w:rsidRDefault="00B63FE4" w:rsidP="0031021A">
      <w:pPr>
        <w:autoSpaceDE w:val="0"/>
        <w:autoSpaceDN w:val="0"/>
        <w:adjustRightInd w:val="0"/>
        <w:rPr>
          <w:rFonts w:cs="Times New Roman"/>
          <w:szCs w:val="24"/>
        </w:rPr>
      </w:pPr>
      <w:r w:rsidRPr="0031021A">
        <w:rPr>
          <w:rFonts w:cs="Times New Roman"/>
          <w:szCs w:val="24"/>
        </w:rPr>
        <w:t xml:space="preserve">NVIS Technical Working Group (2017) </w:t>
      </w:r>
      <w:r w:rsidRPr="0031021A">
        <w:rPr>
          <w:rFonts w:cs="Times New Roman"/>
          <w:i/>
          <w:iCs/>
          <w:szCs w:val="24"/>
        </w:rPr>
        <w:t xml:space="preserve">Australian Vegetation Attribute Manual: </w:t>
      </w:r>
      <w:r w:rsidR="005D392B" w:rsidRPr="0031021A">
        <w:rPr>
          <w:rFonts w:cs="Times New Roman"/>
          <w:i/>
          <w:iCs/>
          <w:szCs w:val="24"/>
        </w:rPr>
        <w:t>National Vegetation</w:t>
      </w:r>
      <w:r w:rsidRPr="0031021A">
        <w:rPr>
          <w:rFonts w:cs="Times New Roman"/>
          <w:i/>
          <w:iCs/>
          <w:szCs w:val="24"/>
        </w:rPr>
        <w:t xml:space="preserve"> Information System, Version 7.0</w:t>
      </w:r>
      <w:r w:rsidRPr="0031021A">
        <w:rPr>
          <w:rFonts w:cs="Times New Roman"/>
          <w:szCs w:val="24"/>
        </w:rPr>
        <w:t xml:space="preserve">. Department of the Environment and </w:t>
      </w:r>
      <w:r w:rsidR="005D392B" w:rsidRPr="0031021A">
        <w:rPr>
          <w:rFonts w:cs="Times New Roman"/>
          <w:szCs w:val="24"/>
        </w:rPr>
        <w:t>Energy, Canberra</w:t>
      </w:r>
      <w:r w:rsidRPr="0031021A">
        <w:rPr>
          <w:rFonts w:cs="Times New Roman"/>
          <w:szCs w:val="24"/>
        </w:rPr>
        <w:t>. Prep by Bolton, M.P., deLacey, C. and Bossard, K.B. (Eds).</w:t>
      </w:r>
    </w:p>
    <w:p w14:paraId="56EBE536" w14:textId="60E839DD" w:rsidR="00175C96" w:rsidRPr="0031021A" w:rsidRDefault="003652A4" w:rsidP="0031021A">
      <w:pPr>
        <w:rPr>
          <w:rFonts w:cs="Times New Roman"/>
          <w:szCs w:val="24"/>
        </w:rPr>
      </w:pPr>
      <w:r w:rsidRPr="0031021A">
        <w:rPr>
          <w:rFonts w:cs="Times New Roman"/>
          <w:szCs w:val="24"/>
        </w:rPr>
        <w:t>Paice R and Chambers J (2016)</w:t>
      </w:r>
      <w:r w:rsidR="00175C96" w:rsidRPr="0031021A">
        <w:rPr>
          <w:rFonts w:cs="Times New Roman"/>
          <w:szCs w:val="24"/>
        </w:rPr>
        <w:t xml:space="preserve"> </w:t>
      </w:r>
      <w:r w:rsidR="00175C96" w:rsidRPr="0031021A">
        <w:rPr>
          <w:rFonts w:cs="Times New Roman"/>
          <w:i/>
          <w:iCs/>
          <w:szCs w:val="24"/>
        </w:rPr>
        <w:t xml:space="preserve">Climate change impacts on coastal ecosystems. </w:t>
      </w:r>
      <w:r w:rsidR="005D392B" w:rsidRPr="0031021A">
        <w:rPr>
          <w:rFonts w:cs="Times New Roman"/>
          <w:i/>
          <w:iCs/>
          <w:szCs w:val="24"/>
        </w:rPr>
        <w:t>Coast Adapt</w:t>
      </w:r>
      <w:r w:rsidR="00175C96" w:rsidRPr="0031021A">
        <w:rPr>
          <w:rFonts w:cs="Times New Roman"/>
          <w:i/>
          <w:iCs/>
          <w:szCs w:val="24"/>
        </w:rPr>
        <w:t xml:space="preserve"> Impact Sheet 8. </w:t>
      </w:r>
      <w:r w:rsidR="00175C96" w:rsidRPr="0031021A">
        <w:rPr>
          <w:rFonts w:cs="Times New Roman"/>
          <w:szCs w:val="24"/>
        </w:rPr>
        <w:t xml:space="preserve">National Climate Change Adaptation Research Facility, Gold Coast. Available on the internet at: </w:t>
      </w:r>
      <w:hyperlink r:id="rId47" w:history="1">
        <w:r w:rsidR="00175C96" w:rsidRPr="0031021A">
          <w:rPr>
            <w:rStyle w:val="Hyperlink"/>
            <w:rFonts w:cs="Times New Roman"/>
            <w:szCs w:val="24"/>
          </w:rPr>
          <w:t>https://coastadapt.com.au/sites/default/files/factsheets/T312_9_Coastal_Ecosystems.pdf</w:t>
        </w:r>
      </w:hyperlink>
    </w:p>
    <w:p w14:paraId="1099933E" w14:textId="32F15882" w:rsidR="001B5E05" w:rsidRPr="0031021A" w:rsidRDefault="003D41DC" w:rsidP="0031021A">
      <w:pPr>
        <w:rPr>
          <w:rFonts w:cs="Times New Roman"/>
          <w:szCs w:val="24"/>
          <w:lang w:val="en"/>
        </w:rPr>
      </w:pPr>
      <w:r w:rsidRPr="0031021A">
        <w:rPr>
          <w:rFonts w:cs="Times New Roman"/>
          <w:szCs w:val="24"/>
          <w:lang w:val="en"/>
        </w:rPr>
        <w:t>Pennay</w:t>
      </w:r>
      <w:r w:rsidR="001B5E05" w:rsidRPr="0031021A">
        <w:rPr>
          <w:rFonts w:cs="Times New Roman"/>
          <w:szCs w:val="24"/>
          <w:lang w:val="en"/>
        </w:rPr>
        <w:t xml:space="preserve"> M (2008). A maternity roost of the Large-eared Pied Bat </w:t>
      </w:r>
      <w:r w:rsidR="001B5E05" w:rsidRPr="0031021A">
        <w:rPr>
          <w:rFonts w:cs="Times New Roman"/>
          <w:i/>
          <w:iCs/>
          <w:szCs w:val="24"/>
          <w:lang w:val="en"/>
        </w:rPr>
        <w:t>Chalinolobus dwyeri</w:t>
      </w:r>
      <w:r w:rsidR="001B5E05" w:rsidRPr="0031021A">
        <w:rPr>
          <w:rFonts w:cs="Times New Roman"/>
          <w:szCs w:val="24"/>
          <w:lang w:val="en"/>
        </w:rPr>
        <w:t xml:space="preserve"> (Ryan) (Microchiroptera: Vespertilionidae) in central New South Wales Australia. </w:t>
      </w:r>
      <w:r w:rsidR="001B5E05" w:rsidRPr="0031021A">
        <w:rPr>
          <w:rFonts w:cs="Times New Roman"/>
          <w:i/>
          <w:iCs/>
          <w:szCs w:val="24"/>
          <w:lang w:val="en"/>
        </w:rPr>
        <w:t>Australian Zoologist</w:t>
      </w:r>
      <w:r w:rsidR="001B5E05" w:rsidRPr="0031021A">
        <w:rPr>
          <w:rFonts w:cs="Times New Roman"/>
          <w:szCs w:val="24"/>
          <w:lang w:val="en"/>
        </w:rPr>
        <w:t>. 34:564-569.</w:t>
      </w:r>
    </w:p>
    <w:p w14:paraId="44AC68B0" w14:textId="3064298D" w:rsidR="00811354" w:rsidRPr="0031021A" w:rsidRDefault="00811354" w:rsidP="0031021A">
      <w:pPr>
        <w:rPr>
          <w:rFonts w:cs="Times New Roman"/>
          <w:szCs w:val="24"/>
        </w:rPr>
      </w:pPr>
      <w:r w:rsidRPr="0031021A">
        <w:rPr>
          <w:rFonts w:cs="Times New Roman"/>
          <w:szCs w:val="24"/>
        </w:rPr>
        <w:t>Pressey RL and Griff</w:t>
      </w:r>
      <w:r w:rsidR="005D392B" w:rsidRPr="0031021A">
        <w:rPr>
          <w:rFonts w:cs="Times New Roman"/>
          <w:szCs w:val="24"/>
        </w:rPr>
        <w:t>i</w:t>
      </w:r>
      <w:r w:rsidRPr="0031021A">
        <w:rPr>
          <w:rFonts w:cs="Times New Roman"/>
          <w:szCs w:val="24"/>
        </w:rPr>
        <w:t>th SJ (1</w:t>
      </w:r>
      <w:r w:rsidR="003652A4" w:rsidRPr="0031021A">
        <w:rPr>
          <w:rFonts w:cs="Times New Roman"/>
          <w:szCs w:val="24"/>
        </w:rPr>
        <w:t>992)</w:t>
      </w:r>
      <w:r w:rsidRPr="0031021A">
        <w:rPr>
          <w:rFonts w:cs="Times New Roman"/>
          <w:szCs w:val="24"/>
        </w:rPr>
        <w:t xml:space="preserve"> </w:t>
      </w:r>
      <w:r w:rsidRPr="0031021A">
        <w:rPr>
          <w:rFonts w:cs="Times New Roman"/>
          <w:i/>
          <w:iCs/>
          <w:szCs w:val="24"/>
        </w:rPr>
        <w:t>Vegetation of the coastal lowlands of Tweed shire,</w:t>
      </w:r>
      <w:r w:rsidR="00175C96" w:rsidRPr="0031021A">
        <w:rPr>
          <w:rFonts w:cs="Times New Roman"/>
          <w:i/>
          <w:iCs/>
          <w:szCs w:val="24"/>
        </w:rPr>
        <w:t xml:space="preserve"> </w:t>
      </w:r>
      <w:r w:rsidRPr="0031021A">
        <w:rPr>
          <w:rFonts w:cs="Times New Roman"/>
          <w:i/>
          <w:iCs/>
          <w:szCs w:val="24"/>
        </w:rPr>
        <w:t xml:space="preserve">northern New South Wales, species and conservation. </w:t>
      </w:r>
      <w:r w:rsidRPr="0031021A">
        <w:rPr>
          <w:rFonts w:cs="Times New Roman"/>
          <w:szCs w:val="24"/>
        </w:rPr>
        <w:t>Proceedings of the Linnean Society of</w:t>
      </w:r>
      <w:r w:rsidR="00175C96" w:rsidRPr="0031021A">
        <w:rPr>
          <w:rFonts w:cs="Times New Roman"/>
          <w:szCs w:val="24"/>
        </w:rPr>
        <w:t xml:space="preserve"> </w:t>
      </w:r>
      <w:r w:rsidRPr="0031021A">
        <w:rPr>
          <w:rFonts w:cs="Times New Roman"/>
          <w:szCs w:val="24"/>
        </w:rPr>
        <w:t>NSW 113</w:t>
      </w:r>
      <w:r w:rsidRPr="0031021A">
        <w:rPr>
          <w:rFonts w:cs="Times New Roman"/>
          <w:i/>
          <w:iCs/>
          <w:szCs w:val="24"/>
        </w:rPr>
        <w:t xml:space="preserve">, </w:t>
      </w:r>
      <w:r w:rsidRPr="0031021A">
        <w:rPr>
          <w:rFonts w:cs="Times New Roman"/>
          <w:szCs w:val="24"/>
        </w:rPr>
        <w:t>203-243.</w:t>
      </w:r>
    </w:p>
    <w:p w14:paraId="28E9A007" w14:textId="7318EC21" w:rsidR="009F3F24" w:rsidRPr="0031021A" w:rsidRDefault="003D41DC" w:rsidP="0031021A">
      <w:pPr>
        <w:rPr>
          <w:rFonts w:cs="Times New Roman"/>
          <w:szCs w:val="24"/>
        </w:rPr>
      </w:pPr>
      <w:r w:rsidRPr="0031021A">
        <w:rPr>
          <w:rFonts w:cs="Times New Roman"/>
          <w:szCs w:val="24"/>
        </w:rPr>
        <w:t>Preston</w:t>
      </w:r>
      <w:r w:rsidR="009F3F24" w:rsidRPr="0031021A">
        <w:rPr>
          <w:rFonts w:cs="Times New Roman"/>
          <w:szCs w:val="24"/>
        </w:rPr>
        <w:t xml:space="preserve"> BJ</w:t>
      </w:r>
      <w:r w:rsidRPr="0031021A">
        <w:rPr>
          <w:rFonts w:cs="Times New Roman"/>
          <w:szCs w:val="24"/>
        </w:rPr>
        <w:t xml:space="preserve"> and</w:t>
      </w:r>
      <w:r w:rsidR="009F3F24" w:rsidRPr="0031021A">
        <w:rPr>
          <w:rFonts w:cs="Times New Roman"/>
          <w:szCs w:val="24"/>
        </w:rPr>
        <w:t xml:space="preserve"> Adam</w:t>
      </w:r>
      <w:r w:rsidRPr="0031021A">
        <w:rPr>
          <w:rFonts w:cs="Times New Roman"/>
          <w:szCs w:val="24"/>
        </w:rPr>
        <w:t xml:space="preserve"> P</w:t>
      </w:r>
      <w:r w:rsidR="009F3F24" w:rsidRPr="0031021A">
        <w:rPr>
          <w:rFonts w:cs="Times New Roman"/>
          <w:szCs w:val="24"/>
        </w:rPr>
        <w:t xml:space="preserve"> (2004). Describing and Listing Threatened Ecological Communities under the Threatened Species Conservation Act 1995 (NSW): Part 1–The Assemblage of Species and the Particular Area. </w:t>
      </w:r>
      <w:r w:rsidR="009F3F24" w:rsidRPr="0031021A">
        <w:rPr>
          <w:rFonts w:cs="Times New Roman"/>
          <w:i/>
          <w:szCs w:val="24"/>
        </w:rPr>
        <w:t>Environmental and Planning Law Journal</w:t>
      </w:r>
      <w:r w:rsidR="009F3F24" w:rsidRPr="0031021A">
        <w:rPr>
          <w:rFonts w:cs="Times New Roman"/>
          <w:szCs w:val="24"/>
        </w:rPr>
        <w:t xml:space="preserve"> </w:t>
      </w:r>
      <w:r w:rsidR="009F3F24" w:rsidRPr="0031021A">
        <w:rPr>
          <w:rFonts w:cs="Times New Roman"/>
          <w:b/>
          <w:szCs w:val="24"/>
        </w:rPr>
        <w:t>21</w:t>
      </w:r>
      <w:r w:rsidR="009F3F24" w:rsidRPr="0031021A">
        <w:rPr>
          <w:rFonts w:cs="Times New Roman"/>
          <w:szCs w:val="24"/>
        </w:rPr>
        <w:t>: 250-263.</w:t>
      </w:r>
    </w:p>
    <w:p w14:paraId="52CCD488" w14:textId="2A6BA9D6" w:rsidR="001B5E05" w:rsidRPr="0031021A" w:rsidRDefault="003D41DC" w:rsidP="0031021A">
      <w:pPr>
        <w:rPr>
          <w:rFonts w:cs="Times New Roman"/>
          <w:szCs w:val="24"/>
          <w:lang w:val="en"/>
        </w:rPr>
      </w:pPr>
      <w:r w:rsidRPr="0031021A">
        <w:rPr>
          <w:rFonts w:cs="Times New Roman"/>
          <w:szCs w:val="24"/>
          <w:lang w:val="en"/>
        </w:rPr>
        <w:t>Pyke</w:t>
      </w:r>
      <w:r w:rsidR="001B5E05" w:rsidRPr="0031021A">
        <w:rPr>
          <w:rFonts w:cs="Times New Roman"/>
          <w:szCs w:val="24"/>
          <w:lang w:val="en"/>
        </w:rPr>
        <w:t xml:space="preserve"> GH </w:t>
      </w:r>
      <w:r w:rsidRPr="0031021A">
        <w:rPr>
          <w:rFonts w:cs="Times New Roman"/>
          <w:szCs w:val="24"/>
          <w:lang w:val="en"/>
        </w:rPr>
        <w:t>and</w:t>
      </w:r>
      <w:r w:rsidR="001B5E05" w:rsidRPr="0031021A">
        <w:rPr>
          <w:rFonts w:cs="Times New Roman"/>
          <w:szCs w:val="24"/>
          <w:lang w:val="en"/>
        </w:rPr>
        <w:t xml:space="preserve"> White</w:t>
      </w:r>
      <w:r w:rsidRPr="0031021A">
        <w:rPr>
          <w:rFonts w:cs="Times New Roman"/>
          <w:szCs w:val="24"/>
          <w:lang w:val="en"/>
        </w:rPr>
        <w:t xml:space="preserve"> AW</w:t>
      </w:r>
      <w:r w:rsidR="003652A4" w:rsidRPr="0031021A">
        <w:rPr>
          <w:rFonts w:cs="Times New Roman"/>
          <w:szCs w:val="24"/>
          <w:lang w:val="en"/>
        </w:rPr>
        <w:t xml:space="preserve"> (1996)</w:t>
      </w:r>
      <w:r w:rsidR="001B5E05" w:rsidRPr="0031021A">
        <w:rPr>
          <w:rFonts w:cs="Times New Roman"/>
          <w:szCs w:val="24"/>
          <w:lang w:val="en"/>
        </w:rPr>
        <w:t xml:space="preserve"> Habitat requirements for the Green and Golden Bell Frog </w:t>
      </w:r>
      <w:r w:rsidR="001B5E05" w:rsidRPr="0031021A">
        <w:rPr>
          <w:rFonts w:cs="Times New Roman"/>
          <w:i/>
          <w:iCs/>
          <w:szCs w:val="24"/>
          <w:lang w:val="en"/>
        </w:rPr>
        <w:t>Litoria aurea</w:t>
      </w:r>
      <w:r w:rsidR="001B5E05" w:rsidRPr="0031021A">
        <w:rPr>
          <w:rFonts w:cs="Times New Roman"/>
          <w:szCs w:val="24"/>
          <w:lang w:val="en"/>
        </w:rPr>
        <w:t xml:space="preserve"> (Anura:Hylidae). </w:t>
      </w:r>
      <w:r w:rsidR="001B5E05" w:rsidRPr="0031021A">
        <w:rPr>
          <w:rFonts w:cs="Times New Roman"/>
          <w:i/>
          <w:iCs/>
          <w:szCs w:val="24"/>
          <w:lang w:val="en"/>
        </w:rPr>
        <w:t>Australian Zoologist</w:t>
      </w:r>
      <w:r w:rsidR="001B5E05" w:rsidRPr="0031021A">
        <w:rPr>
          <w:rFonts w:cs="Times New Roman"/>
          <w:szCs w:val="24"/>
          <w:lang w:val="en"/>
        </w:rPr>
        <w:t>. 30(2):224-232</w:t>
      </w:r>
    </w:p>
    <w:p w14:paraId="300EA9D6" w14:textId="77777777" w:rsidR="00721DF4" w:rsidRPr="0031021A" w:rsidRDefault="00721DF4" w:rsidP="0031021A">
      <w:pPr>
        <w:rPr>
          <w:rFonts w:cs="Times New Roman"/>
          <w:color w:val="000000"/>
          <w:szCs w:val="24"/>
        </w:rPr>
      </w:pPr>
      <w:r w:rsidRPr="0031021A">
        <w:rPr>
          <w:rFonts w:cs="Times New Roman"/>
          <w:szCs w:val="24"/>
        </w:rPr>
        <w:t xml:space="preserve">Qld DES [Department of Environment and Science] (2016) </w:t>
      </w:r>
      <w:r w:rsidRPr="0031021A">
        <w:rPr>
          <w:rFonts w:cs="Times New Roman"/>
          <w:i/>
          <w:szCs w:val="24"/>
        </w:rPr>
        <w:t>Bremer Catchment Story, WetlandInfo</w:t>
      </w:r>
      <w:r w:rsidRPr="0031021A">
        <w:rPr>
          <w:rFonts w:cs="Times New Roman"/>
          <w:szCs w:val="24"/>
        </w:rPr>
        <w:t xml:space="preserve"> Queensland, viewed 23 April 2019. </w:t>
      </w:r>
      <w:hyperlink r:id="rId48" w:history="1">
        <w:r w:rsidRPr="0031021A">
          <w:rPr>
            <w:rStyle w:val="Hyperlink"/>
            <w:rFonts w:cs="Times New Roman"/>
            <w:szCs w:val="24"/>
            <w:lang w:val="en"/>
          </w:rPr>
          <w:t>https://wetlandinfo.des.qld.gov.au/wetlands/ecology/processes-systems/water/catchment-stories/transcript-bremer.html</w:t>
        </w:r>
      </w:hyperlink>
      <w:r w:rsidRPr="0031021A">
        <w:rPr>
          <w:rFonts w:cs="Times New Roman"/>
          <w:color w:val="3D3D3D"/>
          <w:szCs w:val="24"/>
        </w:rPr>
        <w:t>.</w:t>
      </w:r>
    </w:p>
    <w:p w14:paraId="64543843" w14:textId="669A1793" w:rsidR="008978F5" w:rsidRPr="0031021A" w:rsidRDefault="00721DF4" w:rsidP="0031021A">
      <w:pPr>
        <w:rPr>
          <w:rFonts w:cs="Times New Roman"/>
          <w:szCs w:val="24"/>
        </w:rPr>
      </w:pPr>
      <w:r w:rsidRPr="0031021A">
        <w:rPr>
          <w:rFonts w:cs="Times New Roman"/>
          <w:szCs w:val="24"/>
        </w:rPr>
        <w:t xml:space="preserve">Qld DES [Department of Environment and Science] </w:t>
      </w:r>
      <w:r w:rsidR="008978F5" w:rsidRPr="0031021A">
        <w:rPr>
          <w:rFonts w:cs="Times New Roman"/>
          <w:szCs w:val="24"/>
        </w:rPr>
        <w:t xml:space="preserve">2018 </w:t>
      </w:r>
      <w:r w:rsidR="008978F5" w:rsidRPr="0031021A">
        <w:rPr>
          <w:rFonts w:cs="Times New Roman"/>
          <w:i/>
          <w:szCs w:val="24"/>
        </w:rPr>
        <w:t>Statewide Landcover and Trees Study</w:t>
      </w:r>
      <w:r w:rsidR="008978F5" w:rsidRPr="0031021A">
        <w:rPr>
          <w:rFonts w:cs="Times New Roman"/>
          <w:szCs w:val="24"/>
        </w:rPr>
        <w:t xml:space="preserve">: Data summary downloaded 11/04/2019 </w:t>
      </w:r>
      <w:hyperlink r:id="rId49" w:history="1">
        <w:r w:rsidR="008978F5" w:rsidRPr="0031021A">
          <w:rPr>
            <w:rStyle w:val="Hyperlink"/>
            <w:rFonts w:cs="Times New Roman"/>
            <w:szCs w:val="24"/>
          </w:rPr>
          <w:t>https://www.qld.gov.au/environment/land/management/mapping/statewide-monitoring/slats/slats-reports</w:t>
        </w:r>
      </w:hyperlink>
      <w:r w:rsidR="008978F5" w:rsidRPr="0031021A">
        <w:rPr>
          <w:rFonts w:cs="Times New Roman"/>
          <w:szCs w:val="24"/>
        </w:rPr>
        <w:t xml:space="preserve"> .</w:t>
      </w:r>
    </w:p>
    <w:p w14:paraId="50C49A62" w14:textId="13AE6A9D" w:rsidR="00B63FE4" w:rsidRPr="0031021A" w:rsidRDefault="001D532C" w:rsidP="0031021A">
      <w:pPr>
        <w:rPr>
          <w:rFonts w:cs="Times New Roman"/>
          <w:szCs w:val="24"/>
        </w:rPr>
      </w:pPr>
      <w:r w:rsidRPr="0031021A">
        <w:rPr>
          <w:rFonts w:cs="Times New Roman"/>
          <w:szCs w:val="24"/>
        </w:rPr>
        <w:t>Queensland Herbarium (2018</w:t>
      </w:r>
      <w:r w:rsidR="00B63FE4" w:rsidRPr="0031021A">
        <w:rPr>
          <w:rFonts w:cs="Times New Roman"/>
          <w:szCs w:val="24"/>
        </w:rPr>
        <w:t xml:space="preserve">) </w:t>
      </w:r>
      <w:r w:rsidR="00B63FE4" w:rsidRPr="0031021A">
        <w:rPr>
          <w:rFonts w:cs="Times New Roman"/>
          <w:i/>
          <w:szCs w:val="24"/>
        </w:rPr>
        <w:t>Regional Ecosystem Descri</w:t>
      </w:r>
      <w:r w:rsidRPr="0031021A">
        <w:rPr>
          <w:rFonts w:cs="Times New Roman"/>
          <w:i/>
          <w:szCs w:val="24"/>
        </w:rPr>
        <w:t>ption Database (REDD) Version 11</w:t>
      </w:r>
      <w:r w:rsidR="00B63FE4" w:rsidRPr="0031021A">
        <w:rPr>
          <w:rFonts w:cs="Times New Roman"/>
          <w:i/>
          <w:szCs w:val="24"/>
        </w:rPr>
        <w:t>.0</w:t>
      </w:r>
      <w:r w:rsidR="00B63FE4" w:rsidRPr="0031021A">
        <w:rPr>
          <w:rFonts w:cs="Times New Roman"/>
          <w:szCs w:val="24"/>
        </w:rPr>
        <w:t>. Queensland Department of Science, Information Technology and Innovation. Brisbane.</w:t>
      </w:r>
    </w:p>
    <w:p w14:paraId="21637047" w14:textId="0B232A8F" w:rsidR="00B63FE4" w:rsidRPr="0031021A" w:rsidRDefault="00B63FE4" w:rsidP="0031021A">
      <w:pPr>
        <w:rPr>
          <w:rFonts w:cs="Times New Roman"/>
          <w:color w:val="000000"/>
          <w:szCs w:val="24"/>
        </w:rPr>
      </w:pPr>
      <w:r w:rsidRPr="0031021A">
        <w:rPr>
          <w:rFonts w:cs="Times New Roman"/>
          <w:color w:val="000000"/>
          <w:szCs w:val="24"/>
        </w:rPr>
        <w:t>Ryan K, Fisher M</w:t>
      </w:r>
      <w:r w:rsidR="003D41DC" w:rsidRPr="0031021A">
        <w:rPr>
          <w:rFonts w:cs="Times New Roman"/>
          <w:color w:val="000000"/>
          <w:szCs w:val="24"/>
        </w:rPr>
        <w:t xml:space="preserve"> and</w:t>
      </w:r>
      <w:r w:rsidRPr="0031021A">
        <w:rPr>
          <w:rFonts w:cs="Times New Roman"/>
          <w:color w:val="000000"/>
          <w:szCs w:val="24"/>
        </w:rPr>
        <w:t xml:space="preserve"> Schaeper L (1996) The natural vegetation of the St Albans 1:100,000 map sheet. </w:t>
      </w:r>
      <w:r w:rsidRPr="0031021A">
        <w:rPr>
          <w:rFonts w:cs="Times New Roman"/>
          <w:i/>
          <w:color w:val="000000"/>
          <w:szCs w:val="24"/>
        </w:rPr>
        <w:t>Cunninghamia</w:t>
      </w:r>
      <w:r w:rsidRPr="0031021A">
        <w:rPr>
          <w:rFonts w:cs="Times New Roman"/>
          <w:color w:val="000000"/>
          <w:szCs w:val="24"/>
        </w:rPr>
        <w:t xml:space="preserve"> 4: 433-482.</w:t>
      </w:r>
    </w:p>
    <w:p w14:paraId="7ED722FD" w14:textId="4115D509" w:rsidR="00B63FE4" w:rsidRPr="0031021A" w:rsidRDefault="003D41DC" w:rsidP="0031021A">
      <w:pPr>
        <w:rPr>
          <w:rFonts w:cs="Times New Roman"/>
          <w:color w:val="000000"/>
          <w:szCs w:val="24"/>
        </w:rPr>
      </w:pPr>
      <w:r w:rsidRPr="0031021A">
        <w:rPr>
          <w:rFonts w:cs="Times New Roman"/>
          <w:color w:val="000000"/>
          <w:szCs w:val="24"/>
        </w:rPr>
        <w:t>Ryan TS</w:t>
      </w:r>
      <w:r w:rsidR="00B63FE4" w:rsidRPr="0031021A">
        <w:rPr>
          <w:rFonts w:cs="Times New Roman"/>
          <w:color w:val="000000"/>
          <w:szCs w:val="24"/>
        </w:rPr>
        <w:t xml:space="preserve"> (Ed) (2012</w:t>
      </w:r>
      <w:r w:rsidR="004B0F8A" w:rsidRPr="0031021A">
        <w:rPr>
          <w:rFonts w:cs="Times New Roman"/>
          <w:color w:val="000000"/>
          <w:szCs w:val="24"/>
        </w:rPr>
        <w:t>a</w:t>
      </w:r>
      <w:r w:rsidR="00B63FE4" w:rsidRPr="0031021A">
        <w:rPr>
          <w:rFonts w:cs="Times New Roman"/>
          <w:color w:val="000000"/>
          <w:szCs w:val="24"/>
        </w:rPr>
        <w:t xml:space="preserve">) Regional Ecosystems: 12.3.3 </w:t>
      </w:r>
      <w:r w:rsidR="00B63FE4" w:rsidRPr="0031021A">
        <w:rPr>
          <w:rFonts w:cs="Times New Roman"/>
          <w:i/>
          <w:color w:val="444444"/>
          <w:szCs w:val="24"/>
          <w:shd w:val="clear" w:color="auto" w:fill="FFFFFF"/>
        </w:rPr>
        <w:t>Eucalyptus tereticornis</w:t>
      </w:r>
      <w:r w:rsidR="00B63FE4" w:rsidRPr="0031021A">
        <w:rPr>
          <w:rFonts w:cs="Times New Roman"/>
          <w:color w:val="444444"/>
          <w:szCs w:val="24"/>
          <w:shd w:val="clear" w:color="auto" w:fill="FFFFFF"/>
        </w:rPr>
        <w:t xml:space="preserve"> woodland on Quaternary alluvium </w:t>
      </w:r>
      <w:hyperlink r:id="rId50" w:history="1">
        <w:r w:rsidR="0006191D" w:rsidRPr="0031021A">
          <w:rPr>
            <w:rStyle w:val="Hyperlink"/>
            <w:rFonts w:cs="Times New Roman"/>
            <w:szCs w:val="24"/>
          </w:rPr>
          <w:t>https://environment.ehp.qld.gov.au/regional-ecosystems/details/?re=12.3.3</w:t>
        </w:r>
      </w:hyperlink>
      <w:r w:rsidR="0006191D" w:rsidRPr="0031021A">
        <w:rPr>
          <w:rFonts w:cs="Times New Roman"/>
          <w:color w:val="000000"/>
          <w:szCs w:val="24"/>
        </w:rPr>
        <w:t xml:space="preserve"> </w:t>
      </w:r>
    </w:p>
    <w:p w14:paraId="1E6643E4" w14:textId="727B23E4" w:rsidR="00B63FE4" w:rsidRPr="0031021A" w:rsidRDefault="003D41DC" w:rsidP="0031021A">
      <w:pPr>
        <w:rPr>
          <w:rFonts w:cs="Times New Roman"/>
          <w:color w:val="000000"/>
          <w:szCs w:val="24"/>
        </w:rPr>
      </w:pPr>
      <w:r w:rsidRPr="0031021A">
        <w:rPr>
          <w:rFonts w:cs="Times New Roman"/>
          <w:color w:val="000000"/>
          <w:szCs w:val="24"/>
        </w:rPr>
        <w:t xml:space="preserve">Ryan TS </w:t>
      </w:r>
      <w:r w:rsidR="00B63FE4" w:rsidRPr="0031021A">
        <w:rPr>
          <w:rFonts w:cs="Times New Roman"/>
          <w:color w:val="000000"/>
          <w:szCs w:val="24"/>
        </w:rPr>
        <w:t>(Ed) (2012</w:t>
      </w:r>
      <w:r w:rsidR="00BA42AD" w:rsidRPr="0031021A">
        <w:rPr>
          <w:rFonts w:cs="Times New Roman"/>
          <w:color w:val="000000"/>
          <w:szCs w:val="24"/>
        </w:rPr>
        <w:t>b</w:t>
      </w:r>
      <w:r w:rsidR="00B63FE4" w:rsidRPr="0031021A">
        <w:rPr>
          <w:rFonts w:cs="Times New Roman"/>
          <w:color w:val="000000"/>
          <w:szCs w:val="24"/>
        </w:rPr>
        <w:t xml:space="preserve">) Regional Ecosystems: 12.3.7 </w:t>
      </w:r>
      <w:r w:rsidR="00B63FE4" w:rsidRPr="0031021A">
        <w:rPr>
          <w:rFonts w:cs="Times New Roman"/>
          <w:i/>
          <w:szCs w:val="24"/>
        </w:rPr>
        <w:t>Eucalyptus tereticornis, Casuarina cunninghamiana</w:t>
      </w:r>
      <w:r w:rsidR="00B63FE4" w:rsidRPr="0031021A">
        <w:rPr>
          <w:rFonts w:cs="Times New Roman"/>
          <w:szCs w:val="24"/>
        </w:rPr>
        <w:t xml:space="preserve"> subsp. </w:t>
      </w:r>
      <w:r w:rsidR="00B63FE4" w:rsidRPr="0031021A">
        <w:rPr>
          <w:rFonts w:cs="Times New Roman"/>
          <w:i/>
          <w:szCs w:val="24"/>
        </w:rPr>
        <w:t>cunninghamiana</w:t>
      </w:r>
      <w:r w:rsidR="00B63FE4" w:rsidRPr="0031021A">
        <w:rPr>
          <w:rFonts w:cs="Times New Roman"/>
          <w:szCs w:val="24"/>
        </w:rPr>
        <w:t xml:space="preserve"> +/- </w:t>
      </w:r>
      <w:r w:rsidR="00B63FE4" w:rsidRPr="0031021A">
        <w:rPr>
          <w:rFonts w:cs="Times New Roman"/>
          <w:i/>
          <w:szCs w:val="24"/>
        </w:rPr>
        <w:t>Melaleuca</w:t>
      </w:r>
      <w:r w:rsidR="00B63FE4" w:rsidRPr="0031021A">
        <w:rPr>
          <w:rFonts w:cs="Times New Roman"/>
          <w:szCs w:val="24"/>
        </w:rPr>
        <w:t xml:space="preserve"> spp. fringing woodland</w:t>
      </w:r>
      <w:r w:rsidR="00E05AAF" w:rsidRPr="0031021A">
        <w:rPr>
          <w:rFonts w:cs="Times New Roman"/>
          <w:color w:val="000000"/>
          <w:szCs w:val="24"/>
        </w:rPr>
        <w:t xml:space="preserve"> </w:t>
      </w:r>
      <w:hyperlink r:id="rId51" w:history="1">
        <w:r w:rsidR="0006191D" w:rsidRPr="0031021A">
          <w:rPr>
            <w:rStyle w:val="Hyperlink"/>
            <w:rFonts w:cs="Times New Roman"/>
            <w:szCs w:val="24"/>
          </w:rPr>
          <w:t>https://environment.ehp.qld.gov.au/regional-ecosystems/details/?re=12.3.7</w:t>
        </w:r>
      </w:hyperlink>
      <w:r w:rsidR="0006191D" w:rsidRPr="0031021A">
        <w:rPr>
          <w:rFonts w:cs="Times New Roman"/>
          <w:color w:val="000000"/>
          <w:szCs w:val="24"/>
        </w:rPr>
        <w:t xml:space="preserve"> </w:t>
      </w:r>
    </w:p>
    <w:p w14:paraId="54473E98" w14:textId="67024CE9" w:rsidR="00B63FE4" w:rsidRPr="0031021A" w:rsidRDefault="003D41DC" w:rsidP="0031021A">
      <w:pPr>
        <w:rPr>
          <w:rFonts w:cs="Times New Roman"/>
          <w:color w:val="000000"/>
          <w:szCs w:val="24"/>
        </w:rPr>
      </w:pPr>
      <w:r w:rsidRPr="0031021A">
        <w:rPr>
          <w:rFonts w:cs="Times New Roman"/>
          <w:color w:val="000000"/>
          <w:szCs w:val="24"/>
        </w:rPr>
        <w:lastRenderedPageBreak/>
        <w:t xml:space="preserve">Ryan TS </w:t>
      </w:r>
      <w:r w:rsidR="00B63FE4" w:rsidRPr="0031021A">
        <w:rPr>
          <w:rFonts w:cs="Times New Roman"/>
          <w:color w:val="000000"/>
          <w:szCs w:val="24"/>
        </w:rPr>
        <w:t>(Ed) (2012</w:t>
      </w:r>
      <w:r w:rsidR="00306A8C" w:rsidRPr="0031021A">
        <w:rPr>
          <w:rFonts w:cs="Times New Roman"/>
          <w:color w:val="000000"/>
          <w:szCs w:val="24"/>
        </w:rPr>
        <w:t>c</w:t>
      </w:r>
      <w:r w:rsidR="00B63FE4" w:rsidRPr="0031021A">
        <w:rPr>
          <w:rFonts w:cs="Times New Roman"/>
          <w:color w:val="000000"/>
          <w:szCs w:val="24"/>
        </w:rPr>
        <w:t xml:space="preserve">) Regional Ecosystems: 12.3.11 </w:t>
      </w:r>
      <w:r w:rsidR="00B63FE4" w:rsidRPr="0031021A">
        <w:rPr>
          <w:rFonts w:cs="Times New Roman"/>
          <w:i/>
          <w:szCs w:val="24"/>
        </w:rPr>
        <w:t>Eucalyptus tereticornis</w:t>
      </w:r>
      <w:r w:rsidR="00B63FE4" w:rsidRPr="0031021A">
        <w:rPr>
          <w:rFonts w:cs="Times New Roman"/>
          <w:szCs w:val="24"/>
        </w:rPr>
        <w:t xml:space="preserve"> +/- </w:t>
      </w:r>
      <w:r w:rsidR="00B63FE4" w:rsidRPr="0031021A">
        <w:rPr>
          <w:rFonts w:cs="Times New Roman"/>
          <w:i/>
          <w:szCs w:val="24"/>
        </w:rPr>
        <w:t>Eucalyptus siderophloia, Corymbia intermedia</w:t>
      </w:r>
      <w:r w:rsidR="00B63FE4" w:rsidRPr="0031021A">
        <w:rPr>
          <w:rFonts w:cs="Times New Roman"/>
          <w:szCs w:val="24"/>
        </w:rPr>
        <w:t xml:space="preserve"> open forest on alluvial plains usually near coast</w:t>
      </w:r>
      <w:r w:rsidR="00B63FE4" w:rsidRPr="0031021A">
        <w:rPr>
          <w:rFonts w:cs="Times New Roman"/>
          <w:color w:val="000000"/>
          <w:szCs w:val="24"/>
        </w:rPr>
        <w:t xml:space="preserve"> </w:t>
      </w:r>
      <w:hyperlink r:id="rId52" w:history="1">
        <w:r w:rsidR="0006191D" w:rsidRPr="0031021A">
          <w:rPr>
            <w:rStyle w:val="Hyperlink"/>
            <w:rFonts w:cs="Times New Roman"/>
            <w:szCs w:val="24"/>
          </w:rPr>
          <w:t>https://environment.ehp.qld.gov.au/regional-ecosystems/details/?re=12.3.11</w:t>
        </w:r>
      </w:hyperlink>
      <w:r w:rsidR="0006191D" w:rsidRPr="0031021A">
        <w:rPr>
          <w:rFonts w:cs="Times New Roman"/>
          <w:color w:val="000000"/>
          <w:szCs w:val="24"/>
        </w:rPr>
        <w:t xml:space="preserve"> </w:t>
      </w:r>
    </w:p>
    <w:p w14:paraId="09935014" w14:textId="7CBE1289" w:rsidR="00A94A72" w:rsidRPr="0031021A" w:rsidRDefault="003D41DC" w:rsidP="0031021A">
      <w:pPr>
        <w:autoSpaceDE w:val="0"/>
        <w:autoSpaceDN w:val="0"/>
        <w:adjustRightInd w:val="0"/>
        <w:rPr>
          <w:rFonts w:cs="Times New Roman"/>
          <w:szCs w:val="24"/>
        </w:rPr>
      </w:pPr>
      <w:r w:rsidRPr="0031021A">
        <w:rPr>
          <w:rFonts w:cs="Times New Roman"/>
          <w:szCs w:val="24"/>
        </w:rPr>
        <w:t>Sanchez-Bayo F and Wyckhuys K</w:t>
      </w:r>
      <w:r w:rsidR="00A94A72" w:rsidRPr="0031021A">
        <w:rPr>
          <w:rFonts w:cs="Times New Roman"/>
          <w:szCs w:val="24"/>
        </w:rPr>
        <w:t xml:space="preserve">AG (2019) Worldwide decline of the entomofauna: A review of its drivers. </w:t>
      </w:r>
      <w:r w:rsidR="00A94A72" w:rsidRPr="0031021A">
        <w:rPr>
          <w:rFonts w:cs="Times New Roman"/>
          <w:i/>
          <w:szCs w:val="24"/>
        </w:rPr>
        <w:t>Biological Conservation</w:t>
      </w:r>
      <w:r w:rsidR="00A94A72" w:rsidRPr="0031021A">
        <w:rPr>
          <w:rFonts w:cs="Times New Roman"/>
          <w:szCs w:val="24"/>
        </w:rPr>
        <w:t xml:space="preserve"> </w:t>
      </w:r>
      <w:r w:rsidR="00A94A72" w:rsidRPr="0031021A">
        <w:rPr>
          <w:rFonts w:cs="Times New Roman"/>
          <w:b/>
          <w:szCs w:val="24"/>
        </w:rPr>
        <w:t>232</w:t>
      </w:r>
      <w:r w:rsidR="00A94A72" w:rsidRPr="0031021A">
        <w:rPr>
          <w:rFonts w:cs="Times New Roman"/>
          <w:szCs w:val="24"/>
        </w:rPr>
        <w:t>: 8-27</w:t>
      </w:r>
    </w:p>
    <w:p w14:paraId="7D454794" w14:textId="217FA788" w:rsidR="00E04E91" w:rsidRPr="0031021A" w:rsidRDefault="00E04E91" w:rsidP="0031021A">
      <w:pPr>
        <w:rPr>
          <w:rFonts w:cs="Times New Roman"/>
          <w:szCs w:val="24"/>
        </w:rPr>
      </w:pPr>
      <w:r w:rsidRPr="0031021A">
        <w:rPr>
          <w:rFonts w:cs="Times New Roman"/>
          <w:szCs w:val="24"/>
        </w:rPr>
        <w:t>Saunders DL</w:t>
      </w:r>
      <w:r w:rsidR="003D41DC" w:rsidRPr="0031021A">
        <w:rPr>
          <w:rFonts w:cs="Times New Roman"/>
          <w:szCs w:val="24"/>
        </w:rPr>
        <w:t xml:space="preserve"> and</w:t>
      </w:r>
      <w:r w:rsidR="000615D0" w:rsidRPr="0031021A">
        <w:rPr>
          <w:rFonts w:cs="Times New Roman"/>
          <w:szCs w:val="24"/>
        </w:rPr>
        <w:t xml:space="preserve"> Tzaros C (2011)</w:t>
      </w:r>
      <w:r w:rsidRPr="0031021A">
        <w:rPr>
          <w:rFonts w:cs="Times New Roman"/>
          <w:szCs w:val="24"/>
        </w:rPr>
        <w:t xml:space="preserve"> </w:t>
      </w:r>
      <w:r w:rsidRPr="0031021A">
        <w:rPr>
          <w:rFonts w:cs="Times New Roman"/>
          <w:i/>
          <w:szCs w:val="24"/>
        </w:rPr>
        <w:t>National Recovery Plan for the Swift Parrot</w:t>
      </w:r>
      <w:r w:rsidRPr="0031021A">
        <w:rPr>
          <w:rFonts w:cs="Times New Roman"/>
          <w:szCs w:val="24"/>
        </w:rPr>
        <w:t xml:space="preserve"> </w:t>
      </w:r>
      <w:r w:rsidRPr="0031021A">
        <w:rPr>
          <w:rFonts w:cs="Times New Roman"/>
          <w:i/>
          <w:iCs/>
          <w:szCs w:val="24"/>
        </w:rPr>
        <w:t>Lathamus discolor</w:t>
      </w:r>
      <w:r w:rsidRPr="0031021A">
        <w:rPr>
          <w:rFonts w:cs="Times New Roman"/>
          <w:szCs w:val="24"/>
        </w:rPr>
        <w:t xml:space="preserve">.: </w:t>
      </w:r>
      <w:hyperlink r:id="rId53" w:history="1">
        <w:r w:rsidR="0006191D" w:rsidRPr="0031021A">
          <w:rPr>
            <w:rStyle w:val="Hyperlink"/>
            <w:rFonts w:cs="Times New Roman"/>
            <w:szCs w:val="24"/>
          </w:rPr>
          <w:t>http://www.environment.gov.au/resource/national-recovery-plan-swift-parrot-lathamus-discolor</w:t>
        </w:r>
      </w:hyperlink>
      <w:r w:rsidR="0006191D" w:rsidRPr="0031021A">
        <w:rPr>
          <w:rFonts w:cs="Times New Roman"/>
          <w:szCs w:val="24"/>
        </w:rPr>
        <w:t xml:space="preserve"> </w:t>
      </w:r>
    </w:p>
    <w:p w14:paraId="613CCA7C" w14:textId="6BEEEEC1" w:rsidR="00700359" w:rsidRPr="0031021A" w:rsidRDefault="00700359" w:rsidP="0031021A">
      <w:pPr>
        <w:autoSpaceDE w:val="0"/>
        <w:autoSpaceDN w:val="0"/>
        <w:adjustRightInd w:val="0"/>
        <w:rPr>
          <w:rFonts w:cs="Times New Roman"/>
          <w:szCs w:val="24"/>
        </w:rPr>
      </w:pPr>
      <w:r w:rsidRPr="0031021A">
        <w:rPr>
          <w:rFonts w:cs="Times New Roman"/>
          <w:szCs w:val="24"/>
        </w:rPr>
        <w:t xml:space="preserve">Seebeck J, Menkhorst </w:t>
      </w:r>
      <w:r w:rsidR="000615D0" w:rsidRPr="0031021A">
        <w:rPr>
          <w:rFonts w:cs="Times New Roman"/>
          <w:szCs w:val="24"/>
        </w:rPr>
        <w:t>P, Wilson BA and Lowe KM (1996)</w:t>
      </w:r>
      <w:r w:rsidRPr="0031021A">
        <w:rPr>
          <w:rFonts w:cs="Times New Roman"/>
          <w:szCs w:val="24"/>
        </w:rPr>
        <w:t xml:space="preserve"> </w:t>
      </w:r>
      <w:r w:rsidRPr="0031021A">
        <w:rPr>
          <w:rFonts w:cs="Times New Roman"/>
          <w:i/>
          <w:szCs w:val="24"/>
        </w:rPr>
        <w:t>Flora and Fauna Guarantee Action Statement No. 74, New Holland Mouse Pseudomys novaehollandiae.</w:t>
      </w:r>
      <w:r w:rsidRPr="0031021A">
        <w:rPr>
          <w:rFonts w:cs="Times New Roman"/>
          <w:szCs w:val="24"/>
        </w:rPr>
        <w:t xml:space="preserve"> Department of Natural Resources and Environment, Victoria.</w:t>
      </w:r>
    </w:p>
    <w:p w14:paraId="051B4CD0" w14:textId="2426A662" w:rsidR="0054042A" w:rsidRPr="0031021A" w:rsidRDefault="0054042A" w:rsidP="0031021A">
      <w:pPr>
        <w:autoSpaceDE w:val="0"/>
        <w:autoSpaceDN w:val="0"/>
        <w:adjustRightInd w:val="0"/>
        <w:rPr>
          <w:rFonts w:cs="Times New Roman"/>
          <w:szCs w:val="24"/>
        </w:rPr>
      </w:pPr>
      <w:r w:rsidRPr="0031021A">
        <w:rPr>
          <w:rFonts w:cs="Times New Roman"/>
          <w:szCs w:val="24"/>
        </w:rPr>
        <w:t xml:space="preserve">SEQ </w:t>
      </w:r>
      <w:r w:rsidR="00DC4BCE">
        <w:rPr>
          <w:rFonts w:cs="Times New Roman"/>
          <w:szCs w:val="24"/>
        </w:rPr>
        <w:t>[</w:t>
      </w:r>
      <w:r w:rsidR="00DC4BCE" w:rsidRPr="00DC4BCE">
        <w:rPr>
          <w:rFonts w:cs="Times New Roman"/>
          <w:szCs w:val="24"/>
        </w:rPr>
        <w:t>South East Queensland</w:t>
      </w:r>
      <w:r w:rsidR="00DC4BCE">
        <w:rPr>
          <w:rFonts w:cs="Times New Roman"/>
          <w:szCs w:val="24"/>
        </w:rPr>
        <w:t xml:space="preserve">] </w:t>
      </w:r>
      <w:r w:rsidRPr="0031021A">
        <w:rPr>
          <w:rFonts w:cs="Times New Roman"/>
          <w:szCs w:val="24"/>
        </w:rPr>
        <w:t xml:space="preserve">Catchments (2016a) </w:t>
      </w:r>
      <w:r w:rsidRPr="0031021A">
        <w:rPr>
          <w:rFonts w:cs="Times New Roman"/>
          <w:i/>
          <w:szCs w:val="24"/>
        </w:rPr>
        <w:t>Regional Ecosystems of South East Queensland: RE 12.3.2.</w:t>
      </w:r>
      <w:r w:rsidRPr="0031021A">
        <w:rPr>
          <w:rFonts w:cs="Times New Roman"/>
          <w:szCs w:val="24"/>
        </w:rPr>
        <w:t xml:space="preserve"> Factsheet.</w:t>
      </w:r>
    </w:p>
    <w:p w14:paraId="3C37585C" w14:textId="7300054F" w:rsidR="00E05AAF" w:rsidRPr="0031021A" w:rsidRDefault="00E05AAF" w:rsidP="0031021A">
      <w:pPr>
        <w:autoSpaceDE w:val="0"/>
        <w:autoSpaceDN w:val="0"/>
        <w:adjustRightInd w:val="0"/>
        <w:rPr>
          <w:rFonts w:cs="Times New Roman"/>
          <w:szCs w:val="24"/>
        </w:rPr>
      </w:pPr>
      <w:r w:rsidRPr="0031021A">
        <w:rPr>
          <w:rFonts w:cs="Times New Roman"/>
          <w:szCs w:val="24"/>
        </w:rPr>
        <w:t xml:space="preserve">SEQ </w:t>
      </w:r>
      <w:r w:rsidR="00DC4BCE">
        <w:rPr>
          <w:rFonts w:cs="Times New Roman"/>
          <w:szCs w:val="24"/>
        </w:rPr>
        <w:t>[</w:t>
      </w:r>
      <w:r w:rsidR="00DC4BCE" w:rsidRPr="00DC4BCE">
        <w:rPr>
          <w:rFonts w:cs="Times New Roman"/>
          <w:szCs w:val="24"/>
        </w:rPr>
        <w:t>South East Queensland</w:t>
      </w:r>
      <w:r w:rsidR="00DC4BCE">
        <w:rPr>
          <w:rFonts w:cs="Times New Roman"/>
          <w:szCs w:val="24"/>
        </w:rPr>
        <w:t xml:space="preserve">] </w:t>
      </w:r>
      <w:r w:rsidRPr="0031021A">
        <w:rPr>
          <w:rFonts w:cs="Times New Roman"/>
          <w:szCs w:val="24"/>
        </w:rPr>
        <w:t>Catchments (2016</w:t>
      </w:r>
      <w:r w:rsidR="0054042A" w:rsidRPr="0031021A">
        <w:rPr>
          <w:rFonts w:cs="Times New Roman"/>
          <w:szCs w:val="24"/>
        </w:rPr>
        <w:t>b</w:t>
      </w:r>
      <w:r w:rsidRPr="0031021A">
        <w:rPr>
          <w:rFonts w:cs="Times New Roman"/>
          <w:szCs w:val="24"/>
        </w:rPr>
        <w:t xml:space="preserve">) </w:t>
      </w:r>
      <w:r w:rsidRPr="0031021A">
        <w:rPr>
          <w:rFonts w:cs="Times New Roman"/>
          <w:i/>
          <w:szCs w:val="24"/>
        </w:rPr>
        <w:t>Regional Ecosystems of South East Queensland: RE 12.3.3.</w:t>
      </w:r>
      <w:r w:rsidRPr="0031021A">
        <w:rPr>
          <w:rFonts w:cs="Times New Roman"/>
          <w:szCs w:val="24"/>
        </w:rPr>
        <w:t xml:space="preserve"> Factsheet</w:t>
      </w:r>
    </w:p>
    <w:p w14:paraId="30D37ABA" w14:textId="5191C608" w:rsidR="008C29DD" w:rsidRPr="0031021A" w:rsidRDefault="008C29DD" w:rsidP="0031021A">
      <w:pPr>
        <w:rPr>
          <w:rFonts w:cs="Times New Roman"/>
          <w:szCs w:val="24"/>
        </w:rPr>
      </w:pPr>
      <w:r w:rsidRPr="0031021A">
        <w:rPr>
          <w:rFonts w:cs="Times New Roman"/>
          <w:szCs w:val="24"/>
        </w:rPr>
        <w:t>Shea G</w:t>
      </w:r>
      <w:r w:rsidR="000615D0" w:rsidRPr="0031021A">
        <w:rPr>
          <w:rFonts w:cs="Times New Roman"/>
          <w:szCs w:val="24"/>
        </w:rPr>
        <w:t xml:space="preserve"> (</w:t>
      </w:r>
      <w:r w:rsidRPr="0031021A">
        <w:rPr>
          <w:rFonts w:cs="Times New Roman"/>
          <w:szCs w:val="24"/>
        </w:rPr>
        <w:t>2004</w:t>
      </w:r>
      <w:r w:rsidR="000615D0" w:rsidRPr="0031021A">
        <w:rPr>
          <w:rFonts w:cs="Times New Roman"/>
          <w:szCs w:val="24"/>
        </w:rPr>
        <w:t>)</w:t>
      </w:r>
      <w:r w:rsidRPr="0031021A">
        <w:rPr>
          <w:rFonts w:cs="Times New Roman"/>
          <w:szCs w:val="24"/>
        </w:rPr>
        <w:t xml:space="preserve"> Sheoak skinks (</w:t>
      </w:r>
      <w:r w:rsidRPr="0031021A">
        <w:rPr>
          <w:rFonts w:cs="Times New Roman"/>
          <w:i/>
          <w:szCs w:val="24"/>
        </w:rPr>
        <w:t>Cyclodomorphus casuarinae</w:t>
      </w:r>
      <w:r w:rsidRPr="0031021A">
        <w:rPr>
          <w:rFonts w:cs="Times New Roman"/>
          <w:szCs w:val="24"/>
        </w:rPr>
        <w:t xml:space="preserve"> complex), In </w:t>
      </w:r>
      <w:r w:rsidRPr="0031021A">
        <w:rPr>
          <w:rFonts w:cs="Times New Roman"/>
          <w:i/>
          <w:szCs w:val="24"/>
        </w:rPr>
        <w:t>Blue-tongued skinks: Contributions to Tiliqua and Cyclodomorphus</w:t>
      </w:r>
      <w:r w:rsidRPr="0031021A">
        <w:rPr>
          <w:rFonts w:cs="Times New Roman"/>
          <w:szCs w:val="24"/>
        </w:rPr>
        <w:t>. eds Hitz R,Shea G, Hauschild A, Henle K and Werning H. Matthias Schmidt Publications, USA.</w:t>
      </w:r>
    </w:p>
    <w:p w14:paraId="4C3932F9" w14:textId="30B7B7F4" w:rsidR="00B63FE4" w:rsidRPr="0031021A" w:rsidRDefault="00B63FE4" w:rsidP="0031021A">
      <w:pPr>
        <w:autoSpaceDE w:val="0"/>
        <w:autoSpaceDN w:val="0"/>
        <w:adjustRightInd w:val="0"/>
        <w:rPr>
          <w:rFonts w:cs="Times New Roman"/>
          <w:szCs w:val="24"/>
        </w:rPr>
      </w:pPr>
      <w:r w:rsidRPr="0031021A">
        <w:rPr>
          <w:rFonts w:cs="Times New Roman"/>
          <w:szCs w:val="24"/>
        </w:rPr>
        <w:t>S</w:t>
      </w:r>
      <w:r w:rsidR="003D41DC" w:rsidRPr="0031021A">
        <w:rPr>
          <w:rFonts w:cs="Times New Roman"/>
          <w:szCs w:val="24"/>
        </w:rPr>
        <w:t>heringham</w:t>
      </w:r>
      <w:r w:rsidR="00892E7D" w:rsidRPr="0031021A">
        <w:rPr>
          <w:rFonts w:cs="Times New Roman"/>
          <w:szCs w:val="24"/>
        </w:rPr>
        <w:t xml:space="preserve"> P</w:t>
      </w:r>
      <w:r w:rsidRPr="0031021A">
        <w:rPr>
          <w:rFonts w:cs="Times New Roman"/>
          <w:szCs w:val="24"/>
        </w:rPr>
        <w:t>R, D</w:t>
      </w:r>
      <w:r w:rsidR="00892E7D" w:rsidRPr="0031021A">
        <w:rPr>
          <w:rFonts w:cs="Times New Roman"/>
          <w:szCs w:val="24"/>
        </w:rPr>
        <w:t>r</w:t>
      </w:r>
      <w:r w:rsidRPr="0031021A">
        <w:rPr>
          <w:rFonts w:cs="Times New Roman"/>
          <w:szCs w:val="24"/>
        </w:rPr>
        <w:t xml:space="preserve"> Benwell</w:t>
      </w:r>
      <w:r w:rsidR="003D41DC" w:rsidRPr="0031021A">
        <w:rPr>
          <w:rFonts w:cs="Times New Roman"/>
          <w:szCs w:val="24"/>
        </w:rPr>
        <w:t xml:space="preserve"> A, Gilmour</w:t>
      </w:r>
      <w:r w:rsidR="00892E7D" w:rsidRPr="0031021A">
        <w:rPr>
          <w:rFonts w:cs="Times New Roman"/>
          <w:szCs w:val="24"/>
        </w:rPr>
        <w:t xml:space="preserve"> P</w:t>
      </w:r>
      <w:r w:rsidRPr="0031021A">
        <w:rPr>
          <w:rFonts w:cs="Times New Roman"/>
          <w:szCs w:val="24"/>
        </w:rPr>
        <w:t>, Graham MS, Wes</w:t>
      </w:r>
      <w:r w:rsidR="00892E7D" w:rsidRPr="0031021A">
        <w:rPr>
          <w:rFonts w:cs="Times New Roman"/>
          <w:szCs w:val="24"/>
        </w:rPr>
        <w:t>taway J</w:t>
      </w:r>
      <w:r w:rsidR="003D41DC" w:rsidRPr="0031021A">
        <w:rPr>
          <w:rFonts w:cs="Times New Roman"/>
          <w:szCs w:val="24"/>
        </w:rPr>
        <w:t>,</w:t>
      </w:r>
      <w:r w:rsidR="00892E7D" w:rsidRPr="0031021A">
        <w:rPr>
          <w:rFonts w:cs="Times New Roman"/>
          <w:szCs w:val="24"/>
        </w:rPr>
        <w:t xml:space="preserve"> Weber L, Bailey D</w:t>
      </w:r>
      <w:r w:rsidR="003D41DC" w:rsidRPr="0031021A">
        <w:rPr>
          <w:rFonts w:cs="Times New Roman"/>
          <w:szCs w:val="24"/>
        </w:rPr>
        <w:t xml:space="preserve"> and</w:t>
      </w:r>
      <w:r w:rsidRPr="0031021A">
        <w:rPr>
          <w:rFonts w:cs="Times New Roman"/>
          <w:szCs w:val="24"/>
        </w:rPr>
        <w:t xml:space="preserve"> Price</w:t>
      </w:r>
      <w:r w:rsidR="003D41DC" w:rsidRPr="0031021A">
        <w:rPr>
          <w:rFonts w:cs="Times New Roman"/>
          <w:szCs w:val="24"/>
        </w:rPr>
        <w:t> </w:t>
      </w:r>
      <w:r w:rsidRPr="0031021A">
        <w:rPr>
          <w:rFonts w:cs="Times New Roman"/>
          <w:szCs w:val="24"/>
        </w:rPr>
        <w:t xml:space="preserve">R (2008) </w:t>
      </w:r>
      <w:r w:rsidRPr="0031021A">
        <w:rPr>
          <w:rFonts w:cs="Times New Roman"/>
          <w:i/>
          <w:iCs/>
          <w:szCs w:val="24"/>
        </w:rPr>
        <w:t>Targeted Vegetation Survey of Floodplains and Lower Slopes on the Far North Coast</w:t>
      </w:r>
      <w:r w:rsidRPr="0031021A">
        <w:rPr>
          <w:rFonts w:cs="Times New Roman"/>
          <w:szCs w:val="24"/>
        </w:rPr>
        <w:t>. NSW Department of Environment and Climate Change.</w:t>
      </w:r>
    </w:p>
    <w:p w14:paraId="6368BEDD" w14:textId="6A019F4E" w:rsidR="00A916AB" w:rsidRPr="0031021A" w:rsidRDefault="00A916AB" w:rsidP="0031021A">
      <w:pPr>
        <w:rPr>
          <w:rFonts w:cs="Times New Roman"/>
          <w:szCs w:val="24"/>
        </w:rPr>
      </w:pPr>
      <w:r w:rsidRPr="0031021A">
        <w:rPr>
          <w:rFonts w:cs="Times New Roman"/>
          <w:szCs w:val="24"/>
        </w:rPr>
        <w:t>Silver MJ and Carnegie AJ (2017</w:t>
      </w:r>
      <w:r w:rsidR="000615D0" w:rsidRPr="0031021A">
        <w:rPr>
          <w:rFonts w:cs="Times New Roman"/>
          <w:szCs w:val="24"/>
        </w:rPr>
        <w:t>)</w:t>
      </w:r>
      <w:r w:rsidRPr="0031021A">
        <w:rPr>
          <w:rFonts w:cs="Times New Roman"/>
          <w:szCs w:val="24"/>
        </w:rPr>
        <w:t xml:space="preserve"> </w:t>
      </w:r>
      <w:r w:rsidRPr="0031021A">
        <w:rPr>
          <w:rFonts w:cs="Times New Roman"/>
          <w:i/>
          <w:szCs w:val="24"/>
        </w:rPr>
        <w:t>An independent review of bell miner associated dieback</w:t>
      </w:r>
      <w:r w:rsidRPr="0031021A">
        <w:rPr>
          <w:rFonts w:cs="Times New Roman"/>
          <w:szCs w:val="24"/>
        </w:rPr>
        <w:t>. Final report prepared for the Project Steering Committee: systematic review of bell miner associated dieback.</w:t>
      </w:r>
    </w:p>
    <w:p w14:paraId="4AA3F023" w14:textId="49D8A3A9" w:rsidR="001F0E99" w:rsidRPr="0031021A" w:rsidRDefault="001F0E99" w:rsidP="0031021A">
      <w:pPr>
        <w:rPr>
          <w:rFonts w:cs="Times New Roman"/>
          <w:szCs w:val="24"/>
        </w:rPr>
      </w:pPr>
      <w:r w:rsidRPr="0031021A">
        <w:rPr>
          <w:rFonts w:cs="Times New Roman"/>
          <w:szCs w:val="24"/>
        </w:rPr>
        <w:t xml:space="preserve">Sivertsen, D (2009) </w:t>
      </w:r>
      <w:r w:rsidRPr="0031021A">
        <w:rPr>
          <w:rFonts w:cs="Times New Roman"/>
          <w:i/>
          <w:szCs w:val="24"/>
        </w:rPr>
        <w:t>Native Vegetation Interim Type Standard</w:t>
      </w:r>
      <w:r w:rsidRPr="0031021A">
        <w:rPr>
          <w:rFonts w:cs="Times New Roman"/>
          <w:szCs w:val="24"/>
        </w:rPr>
        <w:t>, Department of Environment, Climate Change and Water NSW, Sydney.</w:t>
      </w:r>
    </w:p>
    <w:p w14:paraId="4965478F" w14:textId="56430CBF" w:rsidR="00B63FE4" w:rsidRPr="0031021A" w:rsidRDefault="00B63FE4" w:rsidP="0031021A">
      <w:pPr>
        <w:rPr>
          <w:rFonts w:cs="Times New Roman"/>
          <w:szCs w:val="24"/>
        </w:rPr>
      </w:pPr>
      <w:r w:rsidRPr="0031021A">
        <w:rPr>
          <w:rFonts w:cs="Times New Roman"/>
          <w:szCs w:val="24"/>
        </w:rPr>
        <w:t xml:space="preserve">Sivertsen D, Roff A, Somerville M, Thonell J and Denholm B (2011) </w:t>
      </w:r>
      <w:r w:rsidRPr="0031021A">
        <w:rPr>
          <w:rFonts w:cs="Times New Roman"/>
          <w:i/>
          <w:szCs w:val="24"/>
        </w:rPr>
        <w:t>Hunter Native Vegetation Mapping</w:t>
      </w:r>
      <w:r w:rsidRPr="0031021A">
        <w:rPr>
          <w:rFonts w:cs="Times New Roman"/>
          <w:szCs w:val="24"/>
        </w:rPr>
        <w:t>.  Geodatabase Guide (Version 4.0), Internal Report for the Office of Environment and Heritage, Department of Premier and Cabinet, Sydney, Australia.</w:t>
      </w:r>
    </w:p>
    <w:p w14:paraId="6ACE3B22" w14:textId="5D3DF01D" w:rsidR="00700359" w:rsidRPr="0031021A" w:rsidRDefault="000615D0" w:rsidP="0031021A">
      <w:pPr>
        <w:rPr>
          <w:rFonts w:cs="Times New Roman"/>
          <w:szCs w:val="24"/>
        </w:rPr>
      </w:pPr>
      <w:r w:rsidRPr="0031021A">
        <w:rPr>
          <w:rFonts w:cs="Times New Roman"/>
          <w:szCs w:val="24"/>
        </w:rPr>
        <w:t>Smith AP and Quin D (1996)</w:t>
      </w:r>
      <w:r w:rsidR="00700359" w:rsidRPr="0031021A">
        <w:rPr>
          <w:rFonts w:cs="Times New Roman"/>
          <w:szCs w:val="24"/>
        </w:rPr>
        <w:t xml:space="preserve"> P</w:t>
      </w:r>
      <w:r w:rsidR="00700359" w:rsidRPr="0031021A">
        <w:rPr>
          <w:rFonts w:cs="Times New Roman"/>
          <w:i/>
          <w:szCs w:val="24"/>
        </w:rPr>
        <w:t>atterns and causes of extinction and decline in Australian conilurine rodents.</w:t>
      </w:r>
      <w:r w:rsidR="00700359" w:rsidRPr="0031021A">
        <w:rPr>
          <w:rFonts w:cs="Times New Roman"/>
          <w:szCs w:val="24"/>
        </w:rPr>
        <w:t xml:space="preserve"> Biological Conservation 77: 243-267.</w:t>
      </w:r>
    </w:p>
    <w:p w14:paraId="4D770F44" w14:textId="7E2BFA99" w:rsidR="00B63FE4" w:rsidRPr="0031021A" w:rsidRDefault="00B63FE4" w:rsidP="0031021A">
      <w:pPr>
        <w:rPr>
          <w:rFonts w:cs="Times New Roman"/>
          <w:szCs w:val="24"/>
        </w:rPr>
      </w:pPr>
      <w:r w:rsidRPr="0031021A">
        <w:rPr>
          <w:rFonts w:cs="Times New Roman"/>
          <w:szCs w:val="24"/>
        </w:rPr>
        <w:t xml:space="preserve">Speight JG (2009) Landform. In </w:t>
      </w:r>
      <w:r w:rsidRPr="0031021A">
        <w:rPr>
          <w:rFonts w:cs="Times New Roman"/>
          <w:i/>
          <w:szCs w:val="24"/>
        </w:rPr>
        <w:t>Australian soil and land survey field handbook</w:t>
      </w:r>
      <w:r w:rsidRPr="0031021A">
        <w:rPr>
          <w:rFonts w:cs="Times New Roman"/>
          <w:szCs w:val="24"/>
        </w:rPr>
        <w:t xml:space="preserve"> (3</w:t>
      </w:r>
      <w:r w:rsidRPr="0031021A">
        <w:rPr>
          <w:rFonts w:cs="Times New Roman"/>
          <w:szCs w:val="24"/>
          <w:vertAlign w:val="superscript"/>
        </w:rPr>
        <w:t>rd</w:t>
      </w:r>
      <w:r w:rsidRPr="0031021A">
        <w:rPr>
          <w:rFonts w:cs="Times New Roman"/>
          <w:szCs w:val="24"/>
        </w:rPr>
        <w:t xml:space="preserve"> Edn), National Committee on Soil and Terrain, CSIRO Publishing, Melbourne).</w:t>
      </w:r>
    </w:p>
    <w:p w14:paraId="5567130D" w14:textId="1E267D49" w:rsidR="00892E7D" w:rsidRPr="0031021A" w:rsidRDefault="00892E7D" w:rsidP="0031021A">
      <w:pPr>
        <w:rPr>
          <w:rFonts w:cs="Times New Roman"/>
          <w:szCs w:val="24"/>
        </w:rPr>
      </w:pPr>
      <w:r w:rsidRPr="0031021A">
        <w:rPr>
          <w:rFonts w:cs="Times New Roman"/>
          <w:szCs w:val="24"/>
        </w:rPr>
        <w:t xml:space="preserve">Speight JG and Isbell RF (2009) Substrate. In </w:t>
      </w:r>
      <w:r w:rsidRPr="0031021A">
        <w:rPr>
          <w:rFonts w:cs="Times New Roman"/>
          <w:i/>
          <w:szCs w:val="24"/>
        </w:rPr>
        <w:t>Australian soil and land survey field handbook</w:t>
      </w:r>
      <w:r w:rsidRPr="0031021A">
        <w:rPr>
          <w:rFonts w:cs="Times New Roman"/>
          <w:szCs w:val="24"/>
        </w:rPr>
        <w:t xml:space="preserve"> (3</w:t>
      </w:r>
      <w:r w:rsidRPr="0031021A">
        <w:rPr>
          <w:rFonts w:cs="Times New Roman"/>
          <w:szCs w:val="24"/>
          <w:vertAlign w:val="superscript"/>
        </w:rPr>
        <w:t>rd</w:t>
      </w:r>
      <w:r w:rsidRPr="0031021A">
        <w:rPr>
          <w:rFonts w:cs="Times New Roman"/>
          <w:szCs w:val="24"/>
        </w:rPr>
        <w:t xml:space="preserve"> Edn), National Committee on Soil and Terrain, CSIRO Publishing, Melbourne).</w:t>
      </w:r>
    </w:p>
    <w:p w14:paraId="6B918721" w14:textId="5D7053B1" w:rsidR="00B63FE4" w:rsidRPr="0031021A" w:rsidRDefault="00B63FE4" w:rsidP="0031021A">
      <w:pPr>
        <w:rPr>
          <w:rFonts w:cs="Times New Roman"/>
          <w:szCs w:val="24"/>
        </w:rPr>
      </w:pPr>
      <w:r w:rsidRPr="0031021A">
        <w:rPr>
          <w:rFonts w:cs="Times New Roman"/>
          <w:szCs w:val="24"/>
        </w:rPr>
        <w:t xml:space="preserve">Tindall D, Pennay C, Tozer M, Turner K and Keith D (2004) </w:t>
      </w:r>
      <w:r w:rsidRPr="0031021A">
        <w:rPr>
          <w:rFonts w:cs="Times New Roman"/>
          <w:i/>
          <w:szCs w:val="24"/>
        </w:rPr>
        <w:t>Native vegetation map report series No. 4.</w:t>
      </w:r>
      <w:r w:rsidR="00892E7D" w:rsidRPr="0031021A">
        <w:rPr>
          <w:rFonts w:cs="Times New Roman"/>
          <w:szCs w:val="24"/>
        </w:rPr>
        <w:t xml:space="preserve"> </w:t>
      </w:r>
      <w:r w:rsidRPr="0031021A">
        <w:rPr>
          <w:rFonts w:cs="Times New Roman"/>
          <w:szCs w:val="24"/>
        </w:rPr>
        <w:t>Araluen, Batemans Bay, Braidwood, Burragorang, Goulburn, Jervis Bay, Katoomba, Kiama, Moss Vale, Penrith, Port Hacking, Sydney, Taralga.</w:t>
      </w:r>
    </w:p>
    <w:p w14:paraId="48F9FE9D" w14:textId="2F63FB77" w:rsidR="00B63FE4" w:rsidRPr="0031021A" w:rsidRDefault="008734A7" w:rsidP="0031021A">
      <w:pPr>
        <w:rPr>
          <w:rFonts w:cs="Times New Roman"/>
          <w:szCs w:val="24"/>
        </w:rPr>
      </w:pPr>
      <w:r w:rsidRPr="0031021A">
        <w:rPr>
          <w:rFonts w:cs="Times New Roman"/>
          <w:szCs w:val="24"/>
        </w:rPr>
        <w:t xml:space="preserve">Tozer </w:t>
      </w:r>
      <w:r w:rsidR="00B63FE4" w:rsidRPr="0031021A">
        <w:rPr>
          <w:rFonts w:cs="Times New Roman"/>
          <w:szCs w:val="24"/>
        </w:rPr>
        <w:t>MG, Turner</w:t>
      </w:r>
      <w:r w:rsidRPr="0031021A">
        <w:rPr>
          <w:rFonts w:cs="Times New Roman"/>
          <w:szCs w:val="24"/>
        </w:rPr>
        <w:t xml:space="preserve"> K</w:t>
      </w:r>
      <w:r w:rsidR="00B63FE4" w:rsidRPr="0031021A">
        <w:rPr>
          <w:rFonts w:cs="Times New Roman"/>
          <w:szCs w:val="24"/>
        </w:rPr>
        <w:t>, Keith DA, Tindall D, Pennay C, Simpson C, Mackenzie B, Beukers P and Cox</w:t>
      </w:r>
      <w:r w:rsidRPr="0031021A">
        <w:rPr>
          <w:rFonts w:cs="Times New Roman"/>
          <w:szCs w:val="24"/>
        </w:rPr>
        <w:t> </w:t>
      </w:r>
      <w:r w:rsidR="00B63FE4" w:rsidRPr="0031021A">
        <w:rPr>
          <w:rFonts w:cs="Times New Roman"/>
          <w:szCs w:val="24"/>
        </w:rPr>
        <w:t xml:space="preserve">S (2010) Native Vegetation of Southeast NSW: A revised classification and map for the coast and eastern tablelands. </w:t>
      </w:r>
      <w:r w:rsidR="00B63FE4" w:rsidRPr="0031021A">
        <w:rPr>
          <w:rFonts w:cs="Times New Roman"/>
          <w:i/>
          <w:szCs w:val="24"/>
        </w:rPr>
        <w:t>Cunninghamia</w:t>
      </w:r>
      <w:r w:rsidR="00B63FE4" w:rsidRPr="0031021A">
        <w:rPr>
          <w:rFonts w:cs="Times New Roman"/>
          <w:szCs w:val="24"/>
        </w:rPr>
        <w:t>: 11, 359-406.</w:t>
      </w:r>
    </w:p>
    <w:p w14:paraId="149CEFC5" w14:textId="77777777" w:rsidR="00306A8C" w:rsidRPr="0031021A" w:rsidRDefault="00306A8C" w:rsidP="0031021A">
      <w:pPr>
        <w:autoSpaceDE w:val="0"/>
        <w:autoSpaceDN w:val="0"/>
        <w:adjustRightInd w:val="0"/>
        <w:rPr>
          <w:rFonts w:cs="Times New Roman"/>
          <w:szCs w:val="24"/>
        </w:rPr>
      </w:pPr>
      <w:r w:rsidRPr="0031021A">
        <w:rPr>
          <w:rFonts w:cs="Times New Roman"/>
          <w:szCs w:val="24"/>
        </w:rPr>
        <w:lastRenderedPageBreak/>
        <w:t xml:space="preserve">TSSC [Threatened Species Scientific Committee] (2014) </w:t>
      </w:r>
      <w:r w:rsidRPr="0031021A">
        <w:rPr>
          <w:rFonts w:cs="Times New Roman"/>
          <w:i/>
          <w:szCs w:val="24"/>
        </w:rPr>
        <w:t xml:space="preserve">Listing advice – aggressive exclusion of birds from potential woodland and forest habitat by over-abundant noisy miners. </w:t>
      </w:r>
      <w:r w:rsidRPr="0031021A">
        <w:rPr>
          <w:rFonts w:cs="Times New Roman"/>
          <w:szCs w:val="24"/>
        </w:rPr>
        <w:t>Commonwealth of Australia, Canberra</w:t>
      </w:r>
    </w:p>
    <w:p w14:paraId="63A7213F" w14:textId="5E664D06" w:rsidR="00306A8C" w:rsidRPr="0031021A" w:rsidRDefault="00306A8C" w:rsidP="00DC4BCE">
      <w:pPr>
        <w:keepLines/>
        <w:autoSpaceDE w:val="0"/>
        <w:autoSpaceDN w:val="0"/>
        <w:adjustRightInd w:val="0"/>
        <w:rPr>
          <w:rFonts w:cs="Times New Roman"/>
          <w:szCs w:val="24"/>
        </w:rPr>
      </w:pPr>
      <w:r w:rsidRPr="0031021A">
        <w:rPr>
          <w:rFonts w:cs="Times New Roman"/>
          <w:szCs w:val="24"/>
        </w:rPr>
        <w:t>TSSC [Threatened Species Scientific Committee</w:t>
      </w:r>
      <w:r w:rsidR="00DC4BCE">
        <w:rPr>
          <w:rFonts w:cs="Times New Roman"/>
          <w:szCs w:val="24"/>
        </w:rPr>
        <w:t>]</w:t>
      </w:r>
      <w:r w:rsidRPr="0031021A">
        <w:rPr>
          <w:rFonts w:cs="Times New Roman"/>
          <w:szCs w:val="24"/>
          <w:lang w:val="en"/>
        </w:rPr>
        <w:t xml:space="preserve"> (2012) </w:t>
      </w:r>
      <w:r w:rsidRPr="0031021A">
        <w:rPr>
          <w:rFonts w:cs="Times New Roman"/>
          <w:i/>
          <w:iCs/>
          <w:szCs w:val="24"/>
          <w:lang w:val="en"/>
        </w:rPr>
        <w:t xml:space="preserve">Commonwealth Listing Advice on </w:t>
      </w:r>
      <w:r w:rsidRPr="0031021A">
        <w:rPr>
          <w:rFonts w:cs="Times New Roman"/>
          <w:i/>
          <w:szCs w:val="24"/>
          <w:lang w:val="en"/>
        </w:rPr>
        <w:t>Chalinolobus dwyeri</w:t>
      </w:r>
      <w:r w:rsidRPr="0031021A">
        <w:rPr>
          <w:rFonts w:cs="Times New Roman"/>
          <w:i/>
          <w:iCs/>
          <w:szCs w:val="24"/>
          <w:lang w:val="en"/>
        </w:rPr>
        <w:t xml:space="preserve"> (Large-eared Pied Bat)</w:t>
      </w:r>
      <w:r w:rsidRPr="0031021A">
        <w:rPr>
          <w:rFonts w:cs="Times New Roman"/>
          <w:szCs w:val="24"/>
          <w:lang w:val="en"/>
        </w:rPr>
        <w:t>. Department of Sustainability, Environment, Water, Population and Communities. Canberra, ACT: Department of Sustainability, Environment, Water, Population and Communities. Available from:</w:t>
      </w:r>
      <w:r w:rsidR="00130E68">
        <w:rPr>
          <w:rFonts w:cs="Times New Roman"/>
          <w:szCs w:val="24"/>
          <w:lang w:val="en"/>
        </w:rPr>
        <w:t xml:space="preserve"> </w:t>
      </w:r>
      <w:hyperlink r:id="rId54" w:history="1">
        <w:r w:rsidRPr="0031021A">
          <w:rPr>
            <w:rStyle w:val="Hyperlink"/>
            <w:rFonts w:cs="Times New Roman"/>
            <w:szCs w:val="24"/>
            <w:lang w:val="en"/>
          </w:rPr>
          <w:t>http://www.environment.gov.au/biodiversity/threatened/species/pubs/183-listing-advice.pdf</w:t>
        </w:r>
      </w:hyperlink>
      <w:r w:rsidRPr="0031021A">
        <w:rPr>
          <w:rFonts w:cs="Times New Roman"/>
          <w:szCs w:val="24"/>
          <w:lang w:val="en"/>
        </w:rPr>
        <w:t>. In effect under the EPBC Act from 29-Jun-2012.</w:t>
      </w:r>
    </w:p>
    <w:p w14:paraId="45486493" w14:textId="2CC519A2" w:rsidR="00F3438F" w:rsidRPr="0031021A" w:rsidRDefault="00F3438F" w:rsidP="00F3438F">
      <w:pPr>
        <w:rPr>
          <w:rFonts w:cs="Times New Roman"/>
          <w:szCs w:val="24"/>
          <w:lang w:val="en"/>
        </w:rPr>
      </w:pPr>
      <w:r>
        <w:rPr>
          <w:rFonts w:cs="Times New Roman"/>
          <w:szCs w:val="24"/>
        </w:rPr>
        <w:t xml:space="preserve">Vic </w:t>
      </w:r>
      <w:r w:rsidRPr="0031021A">
        <w:rPr>
          <w:rFonts w:cs="Times New Roman"/>
          <w:szCs w:val="24"/>
        </w:rPr>
        <w:t xml:space="preserve">DEPI [Department of Environment and Primary Industries] (2014) </w:t>
      </w:r>
      <w:r w:rsidRPr="0031021A">
        <w:rPr>
          <w:rFonts w:cs="Times New Roman"/>
          <w:i/>
          <w:szCs w:val="24"/>
        </w:rPr>
        <w:t>Third Index of Stream Condition report</w:t>
      </w:r>
      <w:r w:rsidRPr="0031021A">
        <w:rPr>
          <w:rFonts w:cs="Times New Roman"/>
          <w:szCs w:val="24"/>
        </w:rPr>
        <w:t>. Victoria</w:t>
      </w:r>
      <w:r>
        <w:rPr>
          <w:rFonts w:cs="Times New Roman"/>
          <w:szCs w:val="24"/>
        </w:rPr>
        <w:t>.</w:t>
      </w:r>
    </w:p>
    <w:p w14:paraId="308344DB" w14:textId="34A68874" w:rsidR="001F0E99" w:rsidRPr="0031021A" w:rsidRDefault="001F0E99" w:rsidP="0031021A">
      <w:pPr>
        <w:spacing w:beforeAutospacing="1"/>
        <w:rPr>
          <w:rFonts w:cs="Times New Roman"/>
          <w:szCs w:val="24"/>
        </w:rPr>
      </w:pPr>
      <w:r w:rsidRPr="0031021A">
        <w:rPr>
          <w:rFonts w:cs="Times New Roman"/>
          <w:szCs w:val="24"/>
        </w:rPr>
        <w:t xml:space="preserve">Wilkins S, Keith DA and Adam P (2003) Measuring Success: Evaluating the Restoration of a Grassy Eucalypt Woodland on the Cumberland Plain, Sydney, Australia. </w:t>
      </w:r>
      <w:r w:rsidRPr="0031021A">
        <w:rPr>
          <w:rFonts w:cs="Times New Roman"/>
          <w:i/>
          <w:szCs w:val="24"/>
        </w:rPr>
        <w:t>Restoration Ecology</w:t>
      </w:r>
      <w:r w:rsidRPr="0031021A">
        <w:rPr>
          <w:rFonts w:cs="Times New Roman"/>
          <w:szCs w:val="24"/>
        </w:rPr>
        <w:t xml:space="preserve"> 11(4):498-503</w:t>
      </w:r>
      <w:r w:rsidR="00EB63C5" w:rsidRPr="0031021A">
        <w:rPr>
          <w:rFonts w:cs="Times New Roman"/>
          <w:szCs w:val="24"/>
        </w:rPr>
        <w:t>.</w:t>
      </w:r>
    </w:p>
    <w:p w14:paraId="519DBF5E" w14:textId="6E1D88E5" w:rsidR="00700359" w:rsidRPr="0031021A" w:rsidRDefault="00700359" w:rsidP="0031021A">
      <w:pPr>
        <w:spacing w:beforeAutospacing="1"/>
        <w:rPr>
          <w:rFonts w:cs="Times New Roman"/>
          <w:szCs w:val="24"/>
        </w:rPr>
      </w:pPr>
      <w:r w:rsidRPr="0031021A">
        <w:rPr>
          <w:rFonts w:cs="Times New Roman"/>
          <w:szCs w:val="24"/>
        </w:rPr>
        <w:t xml:space="preserve">Wilson BA and Laidlaw WS </w:t>
      </w:r>
      <w:r w:rsidR="000615D0" w:rsidRPr="0031021A">
        <w:rPr>
          <w:rFonts w:cs="Times New Roman"/>
          <w:szCs w:val="24"/>
        </w:rPr>
        <w:t>(2003)</w:t>
      </w:r>
      <w:r w:rsidRPr="0031021A">
        <w:rPr>
          <w:rFonts w:cs="Times New Roman"/>
          <w:szCs w:val="24"/>
        </w:rPr>
        <w:t xml:space="preserve"> Habitat characteristics for New Holland mouse </w:t>
      </w:r>
      <w:r w:rsidRPr="0031021A">
        <w:rPr>
          <w:rFonts w:cs="Times New Roman"/>
          <w:i/>
          <w:szCs w:val="24"/>
        </w:rPr>
        <w:t>Pseudomys novaehollandiae</w:t>
      </w:r>
      <w:r w:rsidRPr="0031021A">
        <w:rPr>
          <w:rFonts w:cs="Times New Roman"/>
          <w:szCs w:val="24"/>
        </w:rPr>
        <w:t xml:space="preserve"> in Victoria. </w:t>
      </w:r>
      <w:r w:rsidRPr="0031021A">
        <w:rPr>
          <w:rFonts w:cs="Times New Roman"/>
          <w:i/>
          <w:szCs w:val="24"/>
        </w:rPr>
        <w:t>Australian Mammalogy</w:t>
      </w:r>
      <w:r w:rsidRPr="0031021A">
        <w:rPr>
          <w:rFonts w:cs="Times New Roman"/>
          <w:szCs w:val="24"/>
        </w:rPr>
        <w:t>. 25:1-11.</w:t>
      </w:r>
    </w:p>
    <w:p w14:paraId="39A9B02A" w14:textId="3B52A3D5" w:rsidR="00B63FE4" w:rsidRPr="0031021A" w:rsidRDefault="008734A7" w:rsidP="0031021A">
      <w:pPr>
        <w:rPr>
          <w:rFonts w:cs="Times New Roman"/>
          <w:szCs w:val="24"/>
        </w:rPr>
      </w:pPr>
      <w:r w:rsidRPr="0031021A">
        <w:rPr>
          <w:rFonts w:cs="Times New Roman"/>
          <w:szCs w:val="24"/>
        </w:rPr>
        <w:t>Wilson</w:t>
      </w:r>
      <w:r w:rsidR="00B63FE4" w:rsidRPr="0031021A">
        <w:rPr>
          <w:rFonts w:cs="Times New Roman"/>
          <w:szCs w:val="24"/>
        </w:rPr>
        <w:t xml:space="preserve"> PR and Taylor PM (2012) </w:t>
      </w:r>
      <w:r w:rsidR="00B63FE4" w:rsidRPr="0031021A">
        <w:rPr>
          <w:rFonts w:cs="Times New Roman"/>
          <w:i/>
          <w:szCs w:val="24"/>
        </w:rPr>
        <w:t>Land Zones of Queensland</w:t>
      </w:r>
      <w:r w:rsidR="00B63FE4" w:rsidRPr="0031021A">
        <w:rPr>
          <w:rFonts w:cs="Times New Roman"/>
          <w:szCs w:val="24"/>
        </w:rPr>
        <w:t xml:space="preserve">. Queensland Herbarium, Queensland Department of Science, Information Technology, Innovation and the Arts, Brisbane. </w:t>
      </w:r>
    </w:p>
    <w:p w14:paraId="62F4EA02" w14:textId="093031AE" w:rsidR="00EB63C5" w:rsidRPr="0031021A" w:rsidRDefault="0031021A" w:rsidP="0031021A">
      <w:pPr>
        <w:rPr>
          <w:rFonts w:cs="Times New Roman"/>
          <w:szCs w:val="24"/>
        </w:rPr>
      </w:pPr>
      <w:r w:rsidRPr="0031021A">
        <w:rPr>
          <w:rFonts w:cs="Times New Roman"/>
          <w:szCs w:val="24"/>
        </w:rPr>
        <w:t>Wintle BA, Kujala H, hitehead A, Cameron A, Veloz S, Kukkala A, Moilanen A, Gordon A, Lentini PE, Cadenhead NCR and Bekessy SA</w:t>
      </w:r>
      <w:r w:rsidR="00EB63C5" w:rsidRPr="0031021A">
        <w:rPr>
          <w:rFonts w:cs="Times New Roman"/>
          <w:szCs w:val="24"/>
        </w:rPr>
        <w:t xml:space="preserve"> (2018) </w:t>
      </w:r>
      <w:r w:rsidR="00EB63C5" w:rsidRPr="0031021A">
        <w:rPr>
          <w:rFonts w:cs="Times New Roman"/>
          <w:i/>
          <w:szCs w:val="24"/>
        </w:rPr>
        <w:t>Global synthesis of conservation studies reveals the importance of small habitat patches for biodiversity</w:t>
      </w:r>
      <w:r w:rsidR="00EB63C5" w:rsidRPr="0031021A">
        <w:rPr>
          <w:rFonts w:cs="Times New Roman"/>
          <w:szCs w:val="24"/>
        </w:rPr>
        <w:t>. Proceedings of the National Academy of Sciences of the United States of America 116(3):909-914.</w:t>
      </w:r>
    </w:p>
    <w:sectPr w:rsidR="00EB63C5" w:rsidRPr="0031021A" w:rsidSect="00E95CB1">
      <w:footnotePr>
        <w:numRestart w:val="eachPage"/>
      </w:foot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814B4F" w14:textId="77777777" w:rsidR="00CF1AD0" w:rsidRDefault="00CF1AD0" w:rsidP="000E4946">
      <w:pPr>
        <w:spacing w:after="0"/>
      </w:pPr>
      <w:r>
        <w:separator/>
      </w:r>
    </w:p>
  </w:endnote>
  <w:endnote w:type="continuationSeparator" w:id="0">
    <w:p w14:paraId="19F0DDBA" w14:textId="77777777" w:rsidR="00CF1AD0" w:rsidRDefault="00CF1AD0" w:rsidP="000E4946">
      <w:pPr>
        <w:spacing w:after="0"/>
      </w:pPr>
      <w:r>
        <w:continuationSeparator/>
      </w:r>
    </w:p>
  </w:endnote>
  <w:endnote w:type="continuationNotice" w:id="1">
    <w:p w14:paraId="15A4CA59" w14:textId="77777777" w:rsidR="00CF1AD0" w:rsidRDefault="00CF1A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yriad Pro">
    <w:altName w:val="Arial"/>
    <w:panose1 w:val="020B0503030403020204"/>
    <w:charset w:val="00"/>
    <w:family w:val="swiss"/>
    <w:notTrueType/>
    <w:pitch w:val="variable"/>
    <w:sig w:usb0="20000287" w:usb1="00000001" w:usb2="00000000" w:usb3="00000000" w:csb0="0000019F" w:csb1="00000000"/>
  </w:font>
  <w:font w:name="Times-Roman">
    <w:altName w:val="MS Mincho"/>
    <w:panose1 w:val="00000000000000000000"/>
    <w:charset w:val="00"/>
    <w:family w:val="roman"/>
    <w:notTrueType/>
    <w:pitch w:val="default"/>
    <w:sig w:usb0="00000003" w:usb1="08070000" w:usb2="00000010" w:usb3="00000000" w:csb0="0002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60811" w14:textId="77777777" w:rsidR="00CF1AD0" w:rsidRDefault="00CF1A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72533"/>
      <w:docPartObj>
        <w:docPartGallery w:val="Page Numbers (Bottom of Page)"/>
        <w:docPartUnique/>
      </w:docPartObj>
    </w:sdtPr>
    <w:sdtContent>
      <w:sdt>
        <w:sdtPr>
          <w:id w:val="-1769616900"/>
          <w:docPartObj>
            <w:docPartGallery w:val="Page Numbers (Top of Page)"/>
            <w:docPartUnique/>
          </w:docPartObj>
        </w:sdtPr>
        <w:sdtContent>
          <w:p w14:paraId="442F9BC4" w14:textId="66AF33B8" w:rsidR="00CF1AD0" w:rsidRPr="00446902" w:rsidRDefault="00CF1AD0" w:rsidP="003C0B6B">
            <w:pPr>
              <w:pStyle w:val="Header"/>
              <w:rPr>
                <w:sz w:val="20"/>
                <w:szCs w:val="20"/>
              </w:rPr>
            </w:pPr>
            <w:r>
              <w:rPr>
                <w:sz w:val="20"/>
                <w:szCs w:val="20"/>
              </w:rPr>
              <w:t xml:space="preserve">Draft Conservation Advice - </w:t>
            </w:r>
            <w:r w:rsidRPr="001B750D">
              <w:rPr>
                <w:sz w:val="20"/>
                <w:szCs w:val="20"/>
              </w:rPr>
              <w:t>Coastal floodplain eucalypt forest of eastern</w:t>
            </w:r>
            <w:r>
              <w:rPr>
                <w:sz w:val="20"/>
                <w:szCs w:val="20"/>
              </w:rPr>
              <w:t xml:space="preserve"> </w:t>
            </w:r>
            <w:r w:rsidRPr="001B750D">
              <w:rPr>
                <w:sz w:val="20"/>
                <w:szCs w:val="20"/>
              </w:rPr>
              <w:t>Australia</w:t>
            </w:r>
            <w:r>
              <w:rPr>
                <w:sz w:val="20"/>
                <w:szCs w:val="20"/>
              </w:rPr>
              <w:t xml:space="preserve"> - </w:t>
            </w:r>
            <w:r w:rsidRPr="0002241B">
              <w:rPr>
                <w:sz w:val="20"/>
              </w:rPr>
              <w:t xml:space="preserve">Page </w:t>
            </w:r>
            <w:r w:rsidRPr="0002241B">
              <w:rPr>
                <w:bCs/>
                <w:sz w:val="20"/>
                <w:szCs w:val="24"/>
              </w:rPr>
              <w:fldChar w:fldCharType="begin"/>
            </w:r>
            <w:r w:rsidRPr="0002241B">
              <w:rPr>
                <w:bCs/>
                <w:sz w:val="20"/>
              </w:rPr>
              <w:instrText xml:space="preserve"> PAGE </w:instrText>
            </w:r>
            <w:r w:rsidRPr="0002241B">
              <w:rPr>
                <w:bCs/>
                <w:sz w:val="20"/>
                <w:szCs w:val="24"/>
              </w:rPr>
              <w:fldChar w:fldCharType="separate"/>
            </w:r>
            <w:r w:rsidR="00443693">
              <w:rPr>
                <w:bCs/>
                <w:noProof/>
                <w:sz w:val="20"/>
              </w:rPr>
              <w:t>21</w:t>
            </w:r>
            <w:r w:rsidRPr="0002241B">
              <w:rPr>
                <w:bCs/>
                <w:sz w:val="20"/>
                <w:szCs w:val="24"/>
              </w:rPr>
              <w:fldChar w:fldCharType="end"/>
            </w:r>
            <w:r w:rsidRPr="0002241B">
              <w:rPr>
                <w:sz w:val="20"/>
              </w:rPr>
              <w:t xml:space="preserve"> of </w:t>
            </w:r>
            <w:r w:rsidRPr="0002241B">
              <w:rPr>
                <w:bCs/>
                <w:sz w:val="20"/>
                <w:szCs w:val="24"/>
              </w:rPr>
              <w:fldChar w:fldCharType="begin"/>
            </w:r>
            <w:r w:rsidRPr="0002241B">
              <w:rPr>
                <w:bCs/>
                <w:sz w:val="20"/>
              </w:rPr>
              <w:instrText xml:space="preserve"> NUMPAGES  </w:instrText>
            </w:r>
            <w:r w:rsidRPr="0002241B">
              <w:rPr>
                <w:bCs/>
                <w:sz w:val="20"/>
                <w:szCs w:val="24"/>
              </w:rPr>
              <w:fldChar w:fldCharType="separate"/>
            </w:r>
            <w:r w:rsidR="00443693">
              <w:rPr>
                <w:bCs/>
                <w:noProof/>
                <w:sz w:val="20"/>
              </w:rPr>
              <w:t>84</w:t>
            </w:r>
            <w:r w:rsidRPr="0002241B">
              <w:rPr>
                <w:bCs/>
                <w:sz w:val="20"/>
                <w:szCs w:val="24"/>
              </w:rPr>
              <w:fldChar w:fldCharType="end"/>
            </w:r>
            <w:r>
              <w:rPr>
                <w:bCs/>
                <w:sz w:val="20"/>
                <w:szCs w:val="24"/>
              </w:rPr>
              <w:t xml:space="preserve">   9/7/19</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CB7D0" w14:textId="77777777" w:rsidR="00CF1AD0" w:rsidRDefault="00CF1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C480AF" w14:textId="77777777" w:rsidR="00CF1AD0" w:rsidRDefault="00CF1AD0" w:rsidP="000E4946">
      <w:pPr>
        <w:spacing w:after="0"/>
      </w:pPr>
      <w:r>
        <w:separator/>
      </w:r>
    </w:p>
  </w:footnote>
  <w:footnote w:type="continuationSeparator" w:id="0">
    <w:p w14:paraId="410DF70B" w14:textId="77777777" w:rsidR="00CF1AD0" w:rsidRDefault="00CF1AD0" w:rsidP="000E4946">
      <w:pPr>
        <w:spacing w:after="0"/>
      </w:pPr>
      <w:r>
        <w:continuationSeparator/>
      </w:r>
    </w:p>
  </w:footnote>
  <w:footnote w:type="continuationNotice" w:id="1">
    <w:p w14:paraId="43240F56" w14:textId="77777777" w:rsidR="00CF1AD0" w:rsidRDefault="00CF1AD0">
      <w:pPr>
        <w:spacing w:after="0"/>
      </w:pPr>
    </w:p>
  </w:footnote>
  <w:footnote w:id="2">
    <w:p w14:paraId="1E6169A0" w14:textId="77777777" w:rsidR="00CF1AD0" w:rsidRDefault="00CF1AD0" w:rsidP="00741572">
      <w:pPr>
        <w:pStyle w:val="FootnoteText"/>
      </w:pPr>
      <w:r>
        <w:rPr>
          <w:rStyle w:val="FootnoteReference"/>
        </w:rPr>
        <w:footnoteRef/>
      </w:r>
      <w:r>
        <w:t xml:space="preserve"> IBRA refers to the Interim Biogeographical Regionalisation of Australia. IBRA regions a large geographically distinct areas of similar climate, geology and landform with corresponding similarities in their vegetation and animal communities. The version current at the time of this advice is IBRA v7 (DoE, 2013), which divides Australia into 89 bioregions and 419 subregions, including offshore islands.</w:t>
      </w:r>
    </w:p>
  </w:footnote>
  <w:footnote w:id="3">
    <w:p w14:paraId="1A1DDDEB" w14:textId="77777777" w:rsidR="00CF1AD0" w:rsidRDefault="00CF1AD0" w:rsidP="00741572">
      <w:pPr>
        <w:pStyle w:val="FootnoteText"/>
      </w:pPr>
      <w:r>
        <w:rPr>
          <w:rStyle w:val="FootnoteReference"/>
        </w:rPr>
        <w:footnoteRef/>
      </w:r>
      <w:r>
        <w:t xml:space="preserve"> Based on the Australian Climate Classification </w:t>
      </w:r>
      <w:hyperlink r:id="rId1" w:anchor="glance" w:history="1">
        <w:r w:rsidRPr="008B7839">
          <w:rPr>
            <w:rStyle w:val="Hyperlink"/>
          </w:rPr>
          <w:t>www.bom.gov.au/jsp/ncc/climate_averages/climate-classifications/index.jsp#glance</w:t>
        </w:r>
      </w:hyperlink>
      <w:r>
        <w:t>. Accessed 11 October 2018</w:t>
      </w:r>
    </w:p>
  </w:footnote>
  <w:footnote w:id="4">
    <w:p w14:paraId="06D73C18" w14:textId="77777777" w:rsidR="00CF1AD0" w:rsidRDefault="00CF1AD0" w:rsidP="00741572">
      <w:pPr>
        <w:pStyle w:val="FootnoteText"/>
      </w:pPr>
      <w:r>
        <w:rPr>
          <w:rStyle w:val="FootnoteReference"/>
        </w:rPr>
        <w:footnoteRef/>
      </w:r>
      <w:r>
        <w:t xml:space="preserve"> See glossary for more detailed definition of floodplain</w:t>
      </w:r>
    </w:p>
  </w:footnote>
  <w:footnote w:id="5">
    <w:p w14:paraId="6A8B7539" w14:textId="77777777" w:rsidR="00CF1AD0" w:rsidRDefault="00CF1AD0" w:rsidP="0000769B">
      <w:pPr>
        <w:pStyle w:val="FootnoteText"/>
      </w:pPr>
      <w:r>
        <w:rPr>
          <w:rStyle w:val="FootnoteReference"/>
        </w:rPr>
        <w:footnoteRef/>
      </w:r>
      <w:r>
        <w:t xml:space="preserve"> </w:t>
      </w:r>
      <w:r w:rsidRPr="00BB0E02">
        <w:t>Flat is a planar landform element that is neither a crest nor a depression and is level or very gently inclined (&lt;3% tangent approximately). Some flats and slopes may have the same inclination (1-3%). The slope line on a flat often runs parallel to the course line in a nearby open depression such as a stream channel or river</w:t>
      </w:r>
      <w:r>
        <w:t>. The slope line of a</w:t>
      </w:r>
      <w:r w:rsidRPr="00BB0E02">
        <w:t xml:space="preserve"> slope seldom does so, but make</w:t>
      </w:r>
      <w:r>
        <w:t>s an angle with the course line (Speight 2009).</w:t>
      </w:r>
    </w:p>
  </w:footnote>
  <w:footnote w:id="6">
    <w:p w14:paraId="124A1858" w14:textId="77777777" w:rsidR="00CF1AD0" w:rsidRPr="00C82942" w:rsidRDefault="00CF1AD0" w:rsidP="001B5E05">
      <w:pPr>
        <w:spacing w:after="0" w:line="288" w:lineRule="atLeast"/>
        <w:rPr>
          <w:color w:val="5C5C5C"/>
          <w:sz w:val="20"/>
        </w:rPr>
      </w:pPr>
      <w:r w:rsidRPr="00C82942">
        <w:rPr>
          <w:rStyle w:val="FootnoteReference"/>
          <w:sz w:val="20"/>
        </w:rPr>
        <w:footnoteRef/>
      </w:r>
      <w:r w:rsidRPr="00C82942">
        <w:rPr>
          <w:sz w:val="20"/>
        </w:rPr>
        <w:t xml:space="preserve"> </w:t>
      </w:r>
      <w:hyperlink r:id="rId2" w:history="1">
        <w:r w:rsidRPr="00C82942">
          <w:rPr>
            <w:rStyle w:val="Hyperlink"/>
            <w:rFonts w:asciiTheme="minorHAnsi" w:hAnsiTheme="minorHAnsi"/>
            <w:sz w:val="20"/>
          </w:rPr>
          <w:t>https://www.environment.nsw.gov.au/threatenedSpeciesApp/profile.aspx?id=10526</w:t>
        </w:r>
      </w:hyperlink>
    </w:p>
  </w:footnote>
  <w:footnote w:id="7">
    <w:p w14:paraId="3F94B54C" w14:textId="77777777" w:rsidR="00CF1AD0" w:rsidRPr="00C82942" w:rsidRDefault="00CF1AD0" w:rsidP="001B5E05">
      <w:pPr>
        <w:spacing w:after="0" w:line="288" w:lineRule="atLeast"/>
        <w:rPr>
          <w:sz w:val="20"/>
          <w:shd w:val="clear" w:color="auto" w:fill="FFFFFF"/>
        </w:rPr>
      </w:pPr>
      <w:r w:rsidRPr="00C82942">
        <w:rPr>
          <w:rStyle w:val="FootnoteReference"/>
          <w:sz w:val="20"/>
        </w:rPr>
        <w:footnoteRef/>
      </w:r>
      <w:r w:rsidRPr="00C82942">
        <w:rPr>
          <w:sz w:val="20"/>
        </w:rPr>
        <w:t xml:space="preserve"> </w:t>
      </w:r>
      <w:hyperlink r:id="rId3" w:history="1">
        <w:r w:rsidRPr="00C82942">
          <w:rPr>
            <w:rStyle w:val="Hyperlink"/>
            <w:rFonts w:asciiTheme="minorHAnsi" w:hAnsiTheme="minorHAnsi"/>
            <w:sz w:val="20"/>
            <w:shd w:val="clear" w:color="auto" w:fill="FFFFFF"/>
          </w:rPr>
          <w:t>https://www.environment.nsw.gov.au/threatenedspeciesapp/profile.aspx?id=10600</w:t>
        </w:r>
      </w:hyperlink>
    </w:p>
    <w:p w14:paraId="46FBE978" w14:textId="77777777" w:rsidR="00CF1AD0" w:rsidRDefault="00CF1AD0" w:rsidP="001B5E05">
      <w:pPr>
        <w:pStyle w:val="FootnoteText"/>
      </w:pPr>
    </w:p>
  </w:footnote>
  <w:footnote w:id="8">
    <w:p w14:paraId="400E43BC" w14:textId="77777777" w:rsidR="00CF1AD0" w:rsidRPr="00901350" w:rsidRDefault="00CF1AD0" w:rsidP="006209EC">
      <w:pPr>
        <w:pStyle w:val="FootnoteText"/>
      </w:pPr>
      <w:r w:rsidRPr="001809EC">
        <w:rPr>
          <w:rStyle w:val="FootnoteReference"/>
          <w:color w:val="000000" w:themeColor="text1"/>
          <w:sz w:val="22"/>
          <w:szCs w:val="22"/>
        </w:rPr>
        <w:footnoteRef/>
      </w:r>
      <w:r w:rsidRPr="00901350">
        <w:t xml:space="preserve"> The EPBC Act defines an 'ecological community' as the “extent in nature in the Australian jurisdiction of an assemblage of native species that inhabits a particular area in nature” (e.g. a group of plants, animals and other organisms interacting in a specific habitat, under relatively similar environmental conditions).</w:t>
      </w:r>
    </w:p>
  </w:footnote>
  <w:footnote w:id="9">
    <w:p w14:paraId="6FA1D94C" w14:textId="3601F201" w:rsidR="00CF1AD0" w:rsidRDefault="00CF1AD0" w:rsidP="00741572">
      <w:pPr>
        <w:pStyle w:val="FootnoteText"/>
      </w:pPr>
      <w:r>
        <w:rPr>
          <w:rStyle w:val="FootnoteReference"/>
        </w:rPr>
        <w:footnoteRef/>
      </w:r>
      <w:r>
        <w:t xml:space="preserve"> Refer to Section </w:t>
      </w:r>
      <w:r>
        <w:fldChar w:fldCharType="begin"/>
      </w:r>
      <w:r>
        <w:instrText xml:space="preserve"> REF _Ref7785858 \r \h </w:instrText>
      </w:r>
      <w:r>
        <w:fldChar w:fldCharType="separate"/>
      </w:r>
      <w:r>
        <w:t>2.2</w:t>
      </w:r>
      <w:r>
        <w:fldChar w:fldCharType="end"/>
      </w:r>
      <w:r>
        <w:t xml:space="preserve"> and the Glossary for full description of floodplains. </w:t>
      </w:r>
    </w:p>
  </w:footnote>
  <w:footnote w:id="10">
    <w:p w14:paraId="2F1A1CA4" w14:textId="77777777" w:rsidR="00CF1AD0" w:rsidRPr="007F1498" w:rsidRDefault="00CF1AD0" w:rsidP="00741572">
      <w:pPr>
        <w:pStyle w:val="FootnoteText"/>
        <w:rPr>
          <w:sz w:val="18"/>
          <w:szCs w:val="18"/>
        </w:rPr>
      </w:pPr>
      <w:r w:rsidRPr="007F1498">
        <w:rPr>
          <w:rStyle w:val="FootnoteReference"/>
          <w:sz w:val="18"/>
          <w:szCs w:val="18"/>
        </w:rPr>
        <w:footnoteRef/>
      </w:r>
      <w:r w:rsidRPr="007F1498">
        <w:rPr>
          <w:sz w:val="18"/>
          <w:szCs w:val="18"/>
        </w:rPr>
        <w:t xml:space="preserve"> Crown cover is measured as the % covered by the total area of the tree crowns, where the tree crowns are considered to be solid (as per the National Committee on Soil and Terrain, 2009).</w:t>
      </w:r>
    </w:p>
  </w:footnote>
  <w:footnote w:id="11">
    <w:p w14:paraId="7F01883A" w14:textId="1A8289E2" w:rsidR="00CF1AD0" w:rsidRDefault="00CF1AD0">
      <w:pPr>
        <w:pStyle w:val="FootnoteText"/>
      </w:pPr>
      <w:r>
        <w:rPr>
          <w:rStyle w:val="FootnoteReference"/>
        </w:rPr>
        <w:footnoteRef/>
      </w:r>
      <w:r>
        <w:t xml:space="preserve"> </w:t>
      </w:r>
      <w:r w:rsidRPr="00D32E2D">
        <w:rPr>
          <w:b/>
        </w:rPr>
        <w:t>Note:</w:t>
      </w:r>
      <w:r w:rsidRPr="00D32E2D">
        <w:t xml:space="preserve"> Recent disturbance, such as fire, may remove the living canopy and cause a shift to a regenerative state for the ecological community. Similarly, the ecological community may be regenerating after past disturbance. Under these circumstances, the loss of a tree canopy is likely to be a temporary phenomenon, if natural regeneration is not interrupted. There should be evidence that: (1) the dominant eucalypt species typical of the ecological community were formerly present at a site by the presence of stumps, logs, photos, past surveys/knowledge; and (2) that the tree canopy will regenerate from seedlings, saplings or epicormic regrowth. This temporary regenerative state is included as part of the ecological community when the other diagnostic features and condition thresholds are met, even when crown cover is less than 20%. </w:t>
      </w:r>
    </w:p>
  </w:footnote>
  <w:footnote w:id="12">
    <w:p w14:paraId="17C985F0" w14:textId="02EB93C6" w:rsidR="00CF1AD0" w:rsidRDefault="00CF1AD0" w:rsidP="00741572">
      <w:pPr>
        <w:pStyle w:val="FootnoteText"/>
      </w:pPr>
      <w:r>
        <w:rPr>
          <w:rStyle w:val="FootnoteReference"/>
        </w:rPr>
        <w:footnoteRef/>
      </w:r>
      <w:r>
        <w:t xml:space="preserve"> A canopy dominated by Eucalypts is one where eucalypts are collectively the most abundant tree the canopy in terms of either crown cover (at least 50% of the canopy cover is comprised of Eucalypts), or stem density (at least 50% of the total number of trees comprising the canopy are eucalypts). </w:t>
      </w:r>
    </w:p>
  </w:footnote>
  <w:footnote w:id="13">
    <w:p w14:paraId="0121EF6E" w14:textId="0F801B7F" w:rsidR="00CF1AD0" w:rsidRDefault="00CF1AD0" w:rsidP="00D32E2D">
      <w:pPr>
        <w:pStyle w:val="FootnoteText"/>
      </w:pPr>
      <w:r>
        <w:rPr>
          <w:rStyle w:val="FootnoteReference"/>
        </w:rPr>
        <w:footnoteRef/>
      </w:r>
      <w:r>
        <w:t xml:space="preserve"> </w:t>
      </w:r>
      <w:r w:rsidRPr="00D32E2D">
        <w:rPr>
          <w:b/>
        </w:rPr>
        <w:t>Note</w:t>
      </w:r>
      <w:r w:rsidRPr="00D32E2D">
        <w:t xml:space="preserve">: </w:t>
      </w:r>
      <w:r w:rsidRPr="00D32E2D">
        <w:rPr>
          <w:i/>
        </w:rPr>
        <w:t>Eucalyptus robusta</w:t>
      </w:r>
      <w:r w:rsidRPr="00D32E2D">
        <w:t xml:space="preserve"> (Swamp Mahogany) may occur, but where it is dominant and on more infertile soils or in lower-lying swampier parts of the floodplain close to the coast that are permanently or frequently waterlogged, it is unlikely to be the Coastal floodplain eucalypt forest ecological community.</w:t>
      </w:r>
    </w:p>
  </w:footnote>
  <w:footnote w:id="14">
    <w:p w14:paraId="259461F2" w14:textId="3F810073" w:rsidR="00CF1AD0" w:rsidRDefault="00CF1AD0">
      <w:pPr>
        <w:pStyle w:val="FootnoteText"/>
      </w:pPr>
      <w:r>
        <w:rPr>
          <w:rStyle w:val="FootnoteReference"/>
        </w:rPr>
        <w:footnoteRef/>
      </w:r>
      <w:r>
        <w:t xml:space="preserve"> For a list of matched REs see Appendix A</w:t>
      </w:r>
    </w:p>
  </w:footnote>
  <w:footnote w:id="15">
    <w:p w14:paraId="79053BA4" w14:textId="77777777" w:rsidR="00CF1AD0" w:rsidRDefault="00CF1AD0" w:rsidP="00A85E99">
      <w:pPr>
        <w:pStyle w:val="FootnoteText"/>
      </w:pPr>
      <w:r>
        <w:rPr>
          <w:rStyle w:val="FootnoteReference"/>
        </w:rPr>
        <w:footnoteRef/>
      </w:r>
      <w:r>
        <w:t xml:space="preserve"> Society for Ecological Restoration: </w:t>
      </w:r>
      <w:hyperlink r:id="rId4" w:history="1">
        <w:r>
          <w:rPr>
            <w:rStyle w:val="Hyperlink"/>
            <w:rFonts w:eastAsiaTheme="majorEastAsia"/>
          </w:rPr>
          <w:t>http://www.seraustralasia.com/standards/home.html</w:t>
        </w:r>
      </w:hyperlink>
      <w:r>
        <w:t xml:space="preserve"> </w:t>
      </w:r>
    </w:p>
  </w:footnote>
  <w:footnote w:id="16">
    <w:p w14:paraId="327780F6" w14:textId="77777777" w:rsidR="00CF1AD0" w:rsidRDefault="00CF1AD0" w:rsidP="00741572">
      <w:pPr>
        <w:pStyle w:val="FootnoteText"/>
      </w:pPr>
      <w:r>
        <w:rPr>
          <w:rStyle w:val="FootnoteReference"/>
        </w:rPr>
        <w:footnoteRef/>
      </w:r>
      <w:r>
        <w:t xml:space="preserve"> EPBC Act and NSW Act: V = vulnerable, E = endangered, CE = critically endangered, M=migratory</w:t>
      </w:r>
    </w:p>
    <w:p w14:paraId="2D9B2FCA" w14:textId="77777777" w:rsidR="00CF1AD0" w:rsidRDefault="00CF1AD0" w:rsidP="00741572">
      <w:pPr>
        <w:pStyle w:val="FootnoteText"/>
      </w:pPr>
      <w:r>
        <w:t>Qld Act: LC = least concern, NT = near threatened, V=vulnerable, E=endangered</w:t>
      </w:r>
    </w:p>
    <w:p w14:paraId="35852ABB" w14:textId="77777777" w:rsidR="00CF1AD0" w:rsidRDefault="00CF1AD0" w:rsidP="00741572">
      <w:pPr>
        <w:pStyle w:val="FootnoteText"/>
      </w:pPr>
      <w:r>
        <w:t>Vic Act: L = threatened, Vic advisory list (): k = poorly known, r = rare, v = vulnerable, e = endangered</w:t>
      </w:r>
    </w:p>
  </w:footnote>
  <w:footnote w:id="17">
    <w:p w14:paraId="50C51350" w14:textId="1C4900DD" w:rsidR="00CF1AD0" w:rsidRDefault="00CF1AD0" w:rsidP="00741572">
      <w:pPr>
        <w:pStyle w:val="FootnoteText"/>
      </w:pPr>
      <w:r>
        <w:rPr>
          <w:rStyle w:val="FootnoteReference"/>
        </w:rPr>
        <w:footnoteRef/>
      </w:r>
      <w:r>
        <w:t xml:space="preserve"> See appendix A for matched Ecological Vegetation Communities in Victoria, Plant Community Types and associated mapping units in New South Wales and Regional Ecosystems in Queensland. </w:t>
      </w:r>
    </w:p>
  </w:footnote>
  <w:footnote w:id="18">
    <w:p w14:paraId="19CC32D8" w14:textId="6E169DA6" w:rsidR="00CF1AD0" w:rsidRDefault="00CF1AD0" w:rsidP="0057379C">
      <w:pPr>
        <w:pStyle w:val="FootnoteText"/>
      </w:pPr>
      <w:r>
        <w:rPr>
          <w:rStyle w:val="FootnoteReference"/>
        </w:rPr>
        <w:footnoteRef/>
      </w:r>
      <w:r>
        <w:t xml:space="preserve"> NSW T: typically in the temperate zones in NSW, NSW S: typically in the subtropical zones in NSW.</w:t>
      </w:r>
    </w:p>
  </w:footnote>
  <w:footnote w:id="19">
    <w:p w14:paraId="49C739B2" w14:textId="74A7C998" w:rsidR="00CF1AD0" w:rsidRDefault="00CF1AD0" w:rsidP="0057379C">
      <w:pPr>
        <w:pStyle w:val="FootnoteText"/>
      </w:pPr>
      <w:r>
        <w:rPr>
          <w:rStyle w:val="FootnoteReference"/>
        </w:rPr>
        <w:footnoteRef/>
      </w:r>
      <w:r>
        <w:t xml:space="preserve"> WoNS: Weeds of National Significance. (</w:t>
      </w:r>
      <w:r w:rsidRPr="00A8677D">
        <w:rPr>
          <w:szCs w:val="24"/>
        </w:rPr>
        <w:t>Invasi</w:t>
      </w:r>
      <w:r>
        <w:rPr>
          <w:szCs w:val="24"/>
        </w:rPr>
        <w:t xml:space="preserve">ve Plants and Animals Committee </w:t>
      </w:r>
      <w:r w:rsidRPr="00A8677D">
        <w:rPr>
          <w:szCs w:val="24"/>
        </w:rPr>
        <w:t>2016</w:t>
      </w:r>
      <w:r>
        <w:rPr>
          <w:szCs w:val="24"/>
        </w:rPr>
        <w:t>).</w:t>
      </w:r>
    </w:p>
  </w:footnote>
  <w:footnote w:id="20">
    <w:p w14:paraId="528CDA0B" w14:textId="138F266A" w:rsidR="00CF1AD0" w:rsidRPr="003F5F7B" w:rsidRDefault="00CF1AD0" w:rsidP="005D0F1B">
      <w:pPr>
        <w:pStyle w:val="HTMLPreformatted"/>
        <w:rPr>
          <w:rFonts w:ascii="Verdana" w:hAnsi="Verdana"/>
          <w:color w:val="000020"/>
          <w:sz w:val="19"/>
          <w:szCs w:val="19"/>
        </w:rPr>
      </w:pPr>
      <w:r>
        <w:rPr>
          <w:rStyle w:val="FootnoteReference"/>
        </w:rPr>
        <w:footnoteRef/>
      </w:r>
      <w:r>
        <w:t xml:space="preserve"> </w:t>
      </w:r>
      <w:r w:rsidRPr="005D0F1B">
        <w:rPr>
          <w:rFonts w:ascii="Times New Roman" w:hAnsi="Times New Roman"/>
        </w:rPr>
        <w:t xml:space="preserve">Dam Wall: </w:t>
      </w:r>
      <w:r w:rsidRPr="003F5F7B">
        <w:rPr>
          <w:rFonts w:ascii="Times New Roman" w:hAnsi="Times New Roman"/>
        </w:rPr>
        <w:t>A barrier of earth and rock, concrete or masonry constructed to form a reservoir for water storage purposes or to raise the water level.</w:t>
      </w:r>
      <w:r>
        <w:t xml:space="preserve"> </w:t>
      </w:r>
      <w:r w:rsidRPr="003F5F7B">
        <w:rPr>
          <w:rFonts w:ascii="Times New Roman" w:hAnsi="Times New Roman"/>
        </w:rPr>
        <w:t>(Source: GEODATA TOPO250K (c) Geoscience Australia 2006</w:t>
      </w:r>
      <w:r>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4D600" w14:textId="77777777" w:rsidR="00CF1AD0" w:rsidRDefault="00CF1A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1662A" w14:textId="6282F712" w:rsidR="00CF1AD0" w:rsidRPr="001B750D" w:rsidRDefault="00CF1AD0" w:rsidP="00391CF8">
    <w:pPr>
      <w:pStyle w:val="Header"/>
      <w:jc w:val="center"/>
      <w:rPr>
        <w:b/>
        <w:i/>
      </w:rPr>
    </w:pPr>
    <w:r w:rsidRPr="001B750D">
      <w:rPr>
        <w:b/>
        <w:i/>
      </w:rPr>
      <w:t>Environment Protection and Biodiversity Conservation Act 1999 (EPBC Act)</w:t>
    </w:r>
    <w:r>
      <w:rPr>
        <w:b/>
        <w:i/>
      </w:rPr>
      <w:t xml:space="preserve"> </w:t>
    </w:r>
    <w:r>
      <w:rPr>
        <w:b/>
        <w:i/>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17D81" w14:textId="49CB29B1" w:rsidR="00CF1AD0" w:rsidRPr="0002241B" w:rsidRDefault="00CF1AD0" w:rsidP="0002241B">
    <w:pPr>
      <w:pStyle w:val="Header"/>
      <w:jc w:val="center"/>
      <w:rPr>
        <w:b/>
        <w:i/>
      </w:rPr>
    </w:pPr>
    <w:r w:rsidRPr="001B750D">
      <w:rPr>
        <w:b/>
        <w:i/>
      </w:rPr>
      <w:t>Environment Protection and Biodiversity Conservation Act 1999 (EPBC Act)</w:t>
    </w:r>
    <w:r>
      <w:rPr>
        <w:b/>
        <w:i/>
      </w:rPr>
      <w:t xml:space="preserve"> (s266B)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DD8F5B6"/>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1A781D71"/>
    <w:multiLevelType w:val="hybridMultilevel"/>
    <w:tmpl w:val="703E99F8"/>
    <w:lvl w:ilvl="0" w:tplc="96DC1FBE">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5417AF5"/>
    <w:multiLevelType w:val="hybridMultilevel"/>
    <w:tmpl w:val="65A010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8952105"/>
    <w:multiLevelType w:val="hybridMultilevel"/>
    <w:tmpl w:val="01021620"/>
    <w:lvl w:ilvl="0" w:tplc="CCB6D9E4">
      <w:start w:val="1"/>
      <w:numFmt w:val="decimal"/>
      <w:pStyle w:val="Numberedpoints"/>
      <w:lvlText w:val="%1."/>
      <w:lvlJc w:val="left"/>
      <w:pPr>
        <w:ind w:left="1080" w:hanging="72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F7B2111"/>
    <w:multiLevelType w:val="hybridMultilevel"/>
    <w:tmpl w:val="79F63F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A7246C9"/>
    <w:multiLevelType w:val="hybridMultilevel"/>
    <w:tmpl w:val="BFE2F228"/>
    <w:lvl w:ilvl="0" w:tplc="FFFFFFFF">
      <w:start w:val="1"/>
      <w:numFmt w:val="bullet"/>
      <w:pStyle w:val="Dotpoin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360"/>
        </w:tabs>
        <w:ind w:left="36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617DCE"/>
    <w:multiLevelType w:val="hybridMultilevel"/>
    <w:tmpl w:val="1318FB40"/>
    <w:lvl w:ilvl="0" w:tplc="8F8EE53C">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3A241DE"/>
    <w:multiLevelType w:val="hybridMultilevel"/>
    <w:tmpl w:val="5CEA0D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0F03462"/>
    <w:multiLevelType w:val="hybridMultilevel"/>
    <w:tmpl w:val="C0F61DAE"/>
    <w:lvl w:ilvl="0" w:tplc="4ECE8AF8">
      <w:start w:val="1"/>
      <w:numFmt w:val="bullet"/>
      <w:pStyle w:val="List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A6319CD"/>
    <w:multiLevelType w:val="multilevel"/>
    <w:tmpl w:val="B0F88782"/>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5"/>
  </w:num>
  <w:num w:numId="2">
    <w:abstractNumId w:val="9"/>
  </w:num>
  <w:num w:numId="3">
    <w:abstractNumId w:val="8"/>
  </w:num>
  <w:num w:numId="4">
    <w:abstractNumId w:val="3"/>
  </w:num>
  <w:num w:numId="5">
    <w:abstractNumId w:val="0"/>
  </w:num>
  <w:num w:numId="6">
    <w:abstractNumId w:val="4"/>
  </w:num>
  <w:num w:numId="7">
    <w:abstractNumId w:val="6"/>
  </w:num>
  <w:num w:numId="8">
    <w:abstractNumId w:val="2"/>
  </w:num>
  <w:num w:numId="9">
    <w:abstractNumId w:val="7"/>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20"/>
  <w:characterSpacingControl w:val="doNotCompress"/>
  <w:hdrShapeDefaults>
    <o:shapedefaults v:ext="edit" spidmax="34817"/>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F608D77-E3FD-4672-9B38-BCD0AF04DB0B}"/>
    <w:docVar w:name="dgnword-eventsink" w:val="289149624"/>
  </w:docVars>
  <w:rsids>
    <w:rsidRoot w:val="000E4946"/>
    <w:rsid w:val="00000C89"/>
    <w:rsid w:val="00003631"/>
    <w:rsid w:val="000036DB"/>
    <w:rsid w:val="00006792"/>
    <w:rsid w:val="0000769B"/>
    <w:rsid w:val="00010C2C"/>
    <w:rsid w:val="00010ECF"/>
    <w:rsid w:val="00015F0A"/>
    <w:rsid w:val="000166E0"/>
    <w:rsid w:val="00020266"/>
    <w:rsid w:val="0002241B"/>
    <w:rsid w:val="0002499E"/>
    <w:rsid w:val="00030F2C"/>
    <w:rsid w:val="0003272E"/>
    <w:rsid w:val="00032DDE"/>
    <w:rsid w:val="00033758"/>
    <w:rsid w:val="0003388F"/>
    <w:rsid w:val="00033D64"/>
    <w:rsid w:val="00035233"/>
    <w:rsid w:val="00040A31"/>
    <w:rsid w:val="00040F9A"/>
    <w:rsid w:val="00043C63"/>
    <w:rsid w:val="00044460"/>
    <w:rsid w:val="00045335"/>
    <w:rsid w:val="00046E16"/>
    <w:rsid w:val="000522BD"/>
    <w:rsid w:val="00053393"/>
    <w:rsid w:val="00053BF7"/>
    <w:rsid w:val="00054269"/>
    <w:rsid w:val="000615D0"/>
    <w:rsid w:val="0006191D"/>
    <w:rsid w:val="00061F1C"/>
    <w:rsid w:val="000636D8"/>
    <w:rsid w:val="00064DB9"/>
    <w:rsid w:val="0006687F"/>
    <w:rsid w:val="000672B8"/>
    <w:rsid w:val="0006752A"/>
    <w:rsid w:val="00071EE1"/>
    <w:rsid w:val="000726F0"/>
    <w:rsid w:val="0007370C"/>
    <w:rsid w:val="000756D6"/>
    <w:rsid w:val="00083F33"/>
    <w:rsid w:val="00084560"/>
    <w:rsid w:val="00085DD0"/>
    <w:rsid w:val="00086886"/>
    <w:rsid w:val="000919A5"/>
    <w:rsid w:val="00097DE1"/>
    <w:rsid w:val="000A0016"/>
    <w:rsid w:val="000A1D4D"/>
    <w:rsid w:val="000A1D55"/>
    <w:rsid w:val="000A222F"/>
    <w:rsid w:val="000A22ED"/>
    <w:rsid w:val="000A294F"/>
    <w:rsid w:val="000A59D9"/>
    <w:rsid w:val="000A7179"/>
    <w:rsid w:val="000B4442"/>
    <w:rsid w:val="000C0C37"/>
    <w:rsid w:val="000C175B"/>
    <w:rsid w:val="000C1903"/>
    <w:rsid w:val="000C2479"/>
    <w:rsid w:val="000C26B7"/>
    <w:rsid w:val="000C2BEF"/>
    <w:rsid w:val="000C2D2C"/>
    <w:rsid w:val="000C3EE6"/>
    <w:rsid w:val="000C4ABD"/>
    <w:rsid w:val="000C5050"/>
    <w:rsid w:val="000D2E82"/>
    <w:rsid w:val="000D3069"/>
    <w:rsid w:val="000D455F"/>
    <w:rsid w:val="000D7AB2"/>
    <w:rsid w:val="000E1AF9"/>
    <w:rsid w:val="000E3761"/>
    <w:rsid w:val="000E4946"/>
    <w:rsid w:val="000E4C93"/>
    <w:rsid w:val="000F0981"/>
    <w:rsid w:val="000F1192"/>
    <w:rsid w:val="000F2847"/>
    <w:rsid w:val="000F44C8"/>
    <w:rsid w:val="000F65A4"/>
    <w:rsid w:val="00102A6C"/>
    <w:rsid w:val="00106D92"/>
    <w:rsid w:val="00111E6C"/>
    <w:rsid w:val="00113537"/>
    <w:rsid w:val="00113F49"/>
    <w:rsid w:val="00114EC8"/>
    <w:rsid w:val="001212CC"/>
    <w:rsid w:val="0012136A"/>
    <w:rsid w:val="00122668"/>
    <w:rsid w:val="001226C5"/>
    <w:rsid w:val="00122CD5"/>
    <w:rsid w:val="00125BEB"/>
    <w:rsid w:val="001303F6"/>
    <w:rsid w:val="00130E68"/>
    <w:rsid w:val="0013130B"/>
    <w:rsid w:val="00131B85"/>
    <w:rsid w:val="00133335"/>
    <w:rsid w:val="001346B6"/>
    <w:rsid w:val="00136651"/>
    <w:rsid w:val="00137595"/>
    <w:rsid w:val="00137628"/>
    <w:rsid w:val="00146BF7"/>
    <w:rsid w:val="0015505F"/>
    <w:rsid w:val="00155686"/>
    <w:rsid w:val="00156D50"/>
    <w:rsid w:val="00156FFC"/>
    <w:rsid w:val="00157E93"/>
    <w:rsid w:val="00162020"/>
    <w:rsid w:val="001632FA"/>
    <w:rsid w:val="00164113"/>
    <w:rsid w:val="00165325"/>
    <w:rsid w:val="001671ED"/>
    <w:rsid w:val="00171507"/>
    <w:rsid w:val="00173AD8"/>
    <w:rsid w:val="00174570"/>
    <w:rsid w:val="0017464B"/>
    <w:rsid w:val="00175853"/>
    <w:rsid w:val="00175C96"/>
    <w:rsid w:val="00176BE5"/>
    <w:rsid w:val="00187F27"/>
    <w:rsid w:val="0019030A"/>
    <w:rsid w:val="0019137F"/>
    <w:rsid w:val="001926E5"/>
    <w:rsid w:val="00192B63"/>
    <w:rsid w:val="00193C83"/>
    <w:rsid w:val="001945D9"/>
    <w:rsid w:val="00194DDE"/>
    <w:rsid w:val="001A34E3"/>
    <w:rsid w:val="001A64F6"/>
    <w:rsid w:val="001A6CC3"/>
    <w:rsid w:val="001B37BE"/>
    <w:rsid w:val="001B41DD"/>
    <w:rsid w:val="001B5E05"/>
    <w:rsid w:val="001B60CB"/>
    <w:rsid w:val="001B71C9"/>
    <w:rsid w:val="001B750D"/>
    <w:rsid w:val="001C0438"/>
    <w:rsid w:val="001C0460"/>
    <w:rsid w:val="001D2BC9"/>
    <w:rsid w:val="001D532C"/>
    <w:rsid w:val="001D6803"/>
    <w:rsid w:val="001D749E"/>
    <w:rsid w:val="001E0450"/>
    <w:rsid w:val="001E074B"/>
    <w:rsid w:val="001E1023"/>
    <w:rsid w:val="001E3286"/>
    <w:rsid w:val="001E5015"/>
    <w:rsid w:val="001E6CFE"/>
    <w:rsid w:val="001F0E99"/>
    <w:rsid w:val="001F170D"/>
    <w:rsid w:val="001F263E"/>
    <w:rsid w:val="001F2A8F"/>
    <w:rsid w:val="001F5ED3"/>
    <w:rsid w:val="001F7CC0"/>
    <w:rsid w:val="00200BD5"/>
    <w:rsid w:val="00202DD5"/>
    <w:rsid w:val="002040D5"/>
    <w:rsid w:val="00205C70"/>
    <w:rsid w:val="00206296"/>
    <w:rsid w:val="00210FC7"/>
    <w:rsid w:val="002115EC"/>
    <w:rsid w:val="00212A09"/>
    <w:rsid w:val="00213CD8"/>
    <w:rsid w:val="002143D8"/>
    <w:rsid w:val="002160F2"/>
    <w:rsid w:val="002170C1"/>
    <w:rsid w:val="00217FA7"/>
    <w:rsid w:val="002201EE"/>
    <w:rsid w:val="002208F7"/>
    <w:rsid w:val="0022385D"/>
    <w:rsid w:val="002313E3"/>
    <w:rsid w:val="00234016"/>
    <w:rsid w:val="002359C0"/>
    <w:rsid w:val="00236188"/>
    <w:rsid w:val="002371C4"/>
    <w:rsid w:val="00237B07"/>
    <w:rsid w:val="00245220"/>
    <w:rsid w:val="00245908"/>
    <w:rsid w:val="00246E87"/>
    <w:rsid w:val="0024794F"/>
    <w:rsid w:val="00251B8C"/>
    <w:rsid w:val="002547B7"/>
    <w:rsid w:val="00254DF7"/>
    <w:rsid w:val="0025537B"/>
    <w:rsid w:val="002571DB"/>
    <w:rsid w:val="00262C5F"/>
    <w:rsid w:val="002634A1"/>
    <w:rsid w:val="00266D9C"/>
    <w:rsid w:val="00271F51"/>
    <w:rsid w:val="002727EF"/>
    <w:rsid w:val="00274E80"/>
    <w:rsid w:val="00275793"/>
    <w:rsid w:val="00275E04"/>
    <w:rsid w:val="00281BD6"/>
    <w:rsid w:val="00281FFA"/>
    <w:rsid w:val="00283813"/>
    <w:rsid w:val="002841C4"/>
    <w:rsid w:val="00291757"/>
    <w:rsid w:val="00291A50"/>
    <w:rsid w:val="00291BC2"/>
    <w:rsid w:val="002928E4"/>
    <w:rsid w:val="0029591B"/>
    <w:rsid w:val="00295A65"/>
    <w:rsid w:val="00297276"/>
    <w:rsid w:val="002A0C57"/>
    <w:rsid w:val="002A2605"/>
    <w:rsid w:val="002A2660"/>
    <w:rsid w:val="002A2B1E"/>
    <w:rsid w:val="002A4EC8"/>
    <w:rsid w:val="002B203C"/>
    <w:rsid w:val="002B20E5"/>
    <w:rsid w:val="002B21B3"/>
    <w:rsid w:val="002B2E63"/>
    <w:rsid w:val="002B41A7"/>
    <w:rsid w:val="002C1620"/>
    <w:rsid w:val="002C1E66"/>
    <w:rsid w:val="002C3DFC"/>
    <w:rsid w:val="002C4B36"/>
    <w:rsid w:val="002C558C"/>
    <w:rsid w:val="002C5743"/>
    <w:rsid w:val="002C7C37"/>
    <w:rsid w:val="002D2FD8"/>
    <w:rsid w:val="002D3EA8"/>
    <w:rsid w:val="002D43BE"/>
    <w:rsid w:val="002D4A85"/>
    <w:rsid w:val="002D76ED"/>
    <w:rsid w:val="002D7BE9"/>
    <w:rsid w:val="002E158A"/>
    <w:rsid w:val="002E2574"/>
    <w:rsid w:val="002E3B09"/>
    <w:rsid w:val="002E7B2A"/>
    <w:rsid w:val="002F08DB"/>
    <w:rsid w:val="002F1DFF"/>
    <w:rsid w:val="002F2717"/>
    <w:rsid w:val="002F4A21"/>
    <w:rsid w:val="002F5E83"/>
    <w:rsid w:val="00300169"/>
    <w:rsid w:val="00301D6B"/>
    <w:rsid w:val="00301E77"/>
    <w:rsid w:val="00302C29"/>
    <w:rsid w:val="00306A8C"/>
    <w:rsid w:val="0031021A"/>
    <w:rsid w:val="003108B3"/>
    <w:rsid w:val="00310E14"/>
    <w:rsid w:val="00311261"/>
    <w:rsid w:val="003148CD"/>
    <w:rsid w:val="003164E6"/>
    <w:rsid w:val="003215C6"/>
    <w:rsid w:val="00321606"/>
    <w:rsid w:val="00323480"/>
    <w:rsid w:val="00336E4C"/>
    <w:rsid w:val="0034008F"/>
    <w:rsid w:val="003401C2"/>
    <w:rsid w:val="0034059C"/>
    <w:rsid w:val="00342727"/>
    <w:rsid w:val="003429BF"/>
    <w:rsid w:val="00346625"/>
    <w:rsid w:val="00346F12"/>
    <w:rsid w:val="00347F77"/>
    <w:rsid w:val="003504CE"/>
    <w:rsid w:val="00351DBE"/>
    <w:rsid w:val="00352416"/>
    <w:rsid w:val="00360082"/>
    <w:rsid w:val="00361A70"/>
    <w:rsid w:val="00362477"/>
    <w:rsid w:val="003652A4"/>
    <w:rsid w:val="00365760"/>
    <w:rsid w:val="003658A0"/>
    <w:rsid w:val="00366342"/>
    <w:rsid w:val="003727F0"/>
    <w:rsid w:val="00381691"/>
    <w:rsid w:val="00385F38"/>
    <w:rsid w:val="00385F80"/>
    <w:rsid w:val="00390F48"/>
    <w:rsid w:val="0039160B"/>
    <w:rsid w:val="00391918"/>
    <w:rsid w:val="00391CF8"/>
    <w:rsid w:val="00392F98"/>
    <w:rsid w:val="003962C9"/>
    <w:rsid w:val="003A2297"/>
    <w:rsid w:val="003A3A21"/>
    <w:rsid w:val="003A431A"/>
    <w:rsid w:val="003B12C8"/>
    <w:rsid w:val="003B1DD4"/>
    <w:rsid w:val="003B2C12"/>
    <w:rsid w:val="003B48D8"/>
    <w:rsid w:val="003B7499"/>
    <w:rsid w:val="003B7BE4"/>
    <w:rsid w:val="003C084E"/>
    <w:rsid w:val="003C0B6B"/>
    <w:rsid w:val="003C1B99"/>
    <w:rsid w:val="003C2114"/>
    <w:rsid w:val="003C2DB3"/>
    <w:rsid w:val="003C35C8"/>
    <w:rsid w:val="003C4328"/>
    <w:rsid w:val="003C5F3F"/>
    <w:rsid w:val="003D0344"/>
    <w:rsid w:val="003D1310"/>
    <w:rsid w:val="003D1B4A"/>
    <w:rsid w:val="003D26F6"/>
    <w:rsid w:val="003D288A"/>
    <w:rsid w:val="003D322A"/>
    <w:rsid w:val="003D325D"/>
    <w:rsid w:val="003D41DC"/>
    <w:rsid w:val="003D6869"/>
    <w:rsid w:val="003D6F9A"/>
    <w:rsid w:val="003D7359"/>
    <w:rsid w:val="003D7FE8"/>
    <w:rsid w:val="003E07A3"/>
    <w:rsid w:val="003E0FAA"/>
    <w:rsid w:val="003E2616"/>
    <w:rsid w:val="003E60C4"/>
    <w:rsid w:val="003E6D10"/>
    <w:rsid w:val="003F3132"/>
    <w:rsid w:val="003F35F0"/>
    <w:rsid w:val="003F45D6"/>
    <w:rsid w:val="003F5F7B"/>
    <w:rsid w:val="003F6AC0"/>
    <w:rsid w:val="003F7B2F"/>
    <w:rsid w:val="0040184E"/>
    <w:rsid w:val="00402A34"/>
    <w:rsid w:val="00403606"/>
    <w:rsid w:val="00404681"/>
    <w:rsid w:val="00407437"/>
    <w:rsid w:val="004104D7"/>
    <w:rsid w:val="00416CD8"/>
    <w:rsid w:val="004219F5"/>
    <w:rsid w:val="00422B56"/>
    <w:rsid w:val="00424D73"/>
    <w:rsid w:val="00425635"/>
    <w:rsid w:val="00433AF1"/>
    <w:rsid w:val="00433C70"/>
    <w:rsid w:val="00433EE8"/>
    <w:rsid w:val="0043471D"/>
    <w:rsid w:val="00435466"/>
    <w:rsid w:val="0043784F"/>
    <w:rsid w:val="00440387"/>
    <w:rsid w:val="0044080D"/>
    <w:rsid w:val="00443693"/>
    <w:rsid w:val="0044420E"/>
    <w:rsid w:val="00444EBD"/>
    <w:rsid w:val="00446902"/>
    <w:rsid w:val="0045288D"/>
    <w:rsid w:val="00452BED"/>
    <w:rsid w:val="00454769"/>
    <w:rsid w:val="004569D7"/>
    <w:rsid w:val="004628CC"/>
    <w:rsid w:val="00462DB1"/>
    <w:rsid w:val="00463163"/>
    <w:rsid w:val="00463D36"/>
    <w:rsid w:val="00465122"/>
    <w:rsid w:val="00465316"/>
    <w:rsid w:val="00465CF5"/>
    <w:rsid w:val="004702B7"/>
    <w:rsid w:val="00470516"/>
    <w:rsid w:val="00470D85"/>
    <w:rsid w:val="0047341C"/>
    <w:rsid w:val="004748EA"/>
    <w:rsid w:val="00477380"/>
    <w:rsid w:val="00477C96"/>
    <w:rsid w:val="004819CE"/>
    <w:rsid w:val="00481F7D"/>
    <w:rsid w:val="00482189"/>
    <w:rsid w:val="00482E24"/>
    <w:rsid w:val="00483650"/>
    <w:rsid w:val="00483942"/>
    <w:rsid w:val="00484316"/>
    <w:rsid w:val="00485B76"/>
    <w:rsid w:val="00486005"/>
    <w:rsid w:val="004868C0"/>
    <w:rsid w:val="004922F8"/>
    <w:rsid w:val="00494EB5"/>
    <w:rsid w:val="004978FD"/>
    <w:rsid w:val="004A269C"/>
    <w:rsid w:val="004A3373"/>
    <w:rsid w:val="004A39E2"/>
    <w:rsid w:val="004B0F8A"/>
    <w:rsid w:val="004B173E"/>
    <w:rsid w:val="004B2151"/>
    <w:rsid w:val="004B2C98"/>
    <w:rsid w:val="004B3B86"/>
    <w:rsid w:val="004B49D8"/>
    <w:rsid w:val="004B556C"/>
    <w:rsid w:val="004B5ED8"/>
    <w:rsid w:val="004B5F0F"/>
    <w:rsid w:val="004C1186"/>
    <w:rsid w:val="004C2D6E"/>
    <w:rsid w:val="004C4A90"/>
    <w:rsid w:val="004D1158"/>
    <w:rsid w:val="004D47DA"/>
    <w:rsid w:val="004D6CD1"/>
    <w:rsid w:val="004E0DB5"/>
    <w:rsid w:val="004E385D"/>
    <w:rsid w:val="004E3CD7"/>
    <w:rsid w:val="004E3D14"/>
    <w:rsid w:val="004E5630"/>
    <w:rsid w:val="004E6632"/>
    <w:rsid w:val="004E74D7"/>
    <w:rsid w:val="004F2558"/>
    <w:rsid w:val="004F333B"/>
    <w:rsid w:val="004F4EF0"/>
    <w:rsid w:val="004F5042"/>
    <w:rsid w:val="004F69E3"/>
    <w:rsid w:val="004F736E"/>
    <w:rsid w:val="00500DBA"/>
    <w:rsid w:val="00504800"/>
    <w:rsid w:val="0050592D"/>
    <w:rsid w:val="00510FFD"/>
    <w:rsid w:val="00512083"/>
    <w:rsid w:val="0051328A"/>
    <w:rsid w:val="00514CAC"/>
    <w:rsid w:val="00515FB3"/>
    <w:rsid w:val="00517DE6"/>
    <w:rsid w:val="00517F85"/>
    <w:rsid w:val="00520DF0"/>
    <w:rsid w:val="00523BB4"/>
    <w:rsid w:val="0052546E"/>
    <w:rsid w:val="005263B9"/>
    <w:rsid w:val="00526E3D"/>
    <w:rsid w:val="00531A69"/>
    <w:rsid w:val="005349BA"/>
    <w:rsid w:val="0053584F"/>
    <w:rsid w:val="00535D81"/>
    <w:rsid w:val="00536AEF"/>
    <w:rsid w:val="00536BDB"/>
    <w:rsid w:val="00536E58"/>
    <w:rsid w:val="00536F6D"/>
    <w:rsid w:val="005402E6"/>
    <w:rsid w:val="0054042A"/>
    <w:rsid w:val="00540A22"/>
    <w:rsid w:val="00541BC9"/>
    <w:rsid w:val="00544F5F"/>
    <w:rsid w:val="00551344"/>
    <w:rsid w:val="00551B54"/>
    <w:rsid w:val="00551EFC"/>
    <w:rsid w:val="00556272"/>
    <w:rsid w:val="00556A4F"/>
    <w:rsid w:val="0056063F"/>
    <w:rsid w:val="00562400"/>
    <w:rsid w:val="00565FD7"/>
    <w:rsid w:val="005665BD"/>
    <w:rsid w:val="005679E1"/>
    <w:rsid w:val="0057379C"/>
    <w:rsid w:val="005806E5"/>
    <w:rsid w:val="00581908"/>
    <w:rsid w:val="00581F2B"/>
    <w:rsid w:val="00584092"/>
    <w:rsid w:val="00584559"/>
    <w:rsid w:val="005846B3"/>
    <w:rsid w:val="005908DC"/>
    <w:rsid w:val="00590C77"/>
    <w:rsid w:val="00594E6C"/>
    <w:rsid w:val="005961BB"/>
    <w:rsid w:val="005A0574"/>
    <w:rsid w:val="005A2397"/>
    <w:rsid w:val="005A2826"/>
    <w:rsid w:val="005A3B5A"/>
    <w:rsid w:val="005B01BE"/>
    <w:rsid w:val="005B0ED3"/>
    <w:rsid w:val="005B19F0"/>
    <w:rsid w:val="005B1E33"/>
    <w:rsid w:val="005B3607"/>
    <w:rsid w:val="005B6C05"/>
    <w:rsid w:val="005B7A6B"/>
    <w:rsid w:val="005C1912"/>
    <w:rsid w:val="005C34B4"/>
    <w:rsid w:val="005C539C"/>
    <w:rsid w:val="005C5A5D"/>
    <w:rsid w:val="005C6D85"/>
    <w:rsid w:val="005D0923"/>
    <w:rsid w:val="005D0F1B"/>
    <w:rsid w:val="005D1E9F"/>
    <w:rsid w:val="005D392B"/>
    <w:rsid w:val="005D43DB"/>
    <w:rsid w:val="005D652F"/>
    <w:rsid w:val="005D79DD"/>
    <w:rsid w:val="005E501D"/>
    <w:rsid w:val="005E6AE6"/>
    <w:rsid w:val="005F4009"/>
    <w:rsid w:val="005F4EA6"/>
    <w:rsid w:val="005F66B2"/>
    <w:rsid w:val="005F6BDB"/>
    <w:rsid w:val="00600CDD"/>
    <w:rsid w:val="00603EE2"/>
    <w:rsid w:val="00605195"/>
    <w:rsid w:val="006051A2"/>
    <w:rsid w:val="00606F02"/>
    <w:rsid w:val="00610BF6"/>
    <w:rsid w:val="006110C8"/>
    <w:rsid w:val="0061169D"/>
    <w:rsid w:val="0061228C"/>
    <w:rsid w:val="00617ABD"/>
    <w:rsid w:val="0062028E"/>
    <w:rsid w:val="006209EC"/>
    <w:rsid w:val="00623C3B"/>
    <w:rsid w:val="00625658"/>
    <w:rsid w:val="0063131D"/>
    <w:rsid w:val="006334E6"/>
    <w:rsid w:val="00635289"/>
    <w:rsid w:val="00635776"/>
    <w:rsid w:val="00635E35"/>
    <w:rsid w:val="00635F84"/>
    <w:rsid w:val="00644090"/>
    <w:rsid w:val="00644837"/>
    <w:rsid w:val="006455F0"/>
    <w:rsid w:val="00645BE1"/>
    <w:rsid w:val="006479B5"/>
    <w:rsid w:val="006479BD"/>
    <w:rsid w:val="006515F7"/>
    <w:rsid w:val="00653B41"/>
    <w:rsid w:val="00655452"/>
    <w:rsid w:val="0065661D"/>
    <w:rsid w:val="00656F12"/>
    <w:rsid w:val="00662A3F"/>
    <w:rsid w:val="0066413F"/>
    <w:rsid w:val="006642E5"/>
    <w:rsid w:val="006649CE"/>
    <w:rsid w:val="0066632D"/>
    <w:rsid w:val="00666C58"/>
    <w:rsid w:val="006674ED"/>
    <w:rsid w:val="00675229"/>
    <w:rsid w:val="006807F8"/>
    <w:rsid w:val="00681CC3"/>
    <w:rsid w:val="006822D7"/>
    <w:rsid w:val="00682C01"/>
    <w:rsid w:val="006846E6"/>
    <w:rsid w:val="00685533"/>
    <w:rsid w:val="00685C6E"/>
    <w:rsid w:val="0068672A"/>
    <w:rsid w:val="00691367"/>
    <w:rsid w:val="00691437"/>
    <w:rsid w:val="00691763"/>
    <w:rsid w:val="00691AFB"/>
    <w:rsid w:val="00691C6B"/>
    <w:rsid w:val="0069204D"/>
    <w:rsid w:val="006934A4"/>
    <w:rsid w:val="00694804"/>
    <w:rsid w:val="0069533E"/>
    <w:rsid w:val="00695E5A"/>
    <w:rsid w:val="00696F84"/>
    <w:rsid w:val="006A0229"/>
    <w:rsid w:val="006A2EEB"/>
    <w:rsid w:val="006A4E7A"/>
    <w:rsid w:val="006A67E2"/>
    <w:rsid w:val="006A751F"/>
    <w:rsid w:val="006A79CE"/>
    <w:rsid w:val="006B0324"/>
    <w:rsid w:val="006B0C05"/>
    <w:rsid w:val="006B0E2B"/>
    <w:rsid w:val="006B38D2"/>
    <w:rsid w:val="006B5916"/>
    <w:rsid w:val="006B6DBE"/>
    <w:rsid w:val="006C37D7"/>
    <w:rsid w:val="006C4B9C"/>
    <w:rsid w:val="006C538C"/>
    <w:rsid w:val="006D1F99"/>
    <w:rsid w:val="006E149D"/>
    <w:rsid w:val="006E271A"/>
    <w:rsid w:val="006E3227"/>
    <w:rsid w:val="006E34FE"/>
    <w:rsid w:val="006F0DF0"/>
    <w:rsid w:val="006F3E77"/>
    <w:rsid w:val="006F465E"/>
    <w:rsid w:val="006F57BE"/>
    <w:rsid w:val="006F60DA"/>
    <w:rsid w:val="00700359"/>
    <w:rsid w:val="007008C5"/>
    <w:rsid w:val="00703550"/>
    <w:rsid w:val="00703B83"/>
    <w:rsid w:val="00703F7E"/>
    <w:rsid w:val="007043DA"/>
    <w:rsid w:val="00704519"/>
    <w:rsid w:val="00704DCB"/>
    <w:rsid w:val="00705804"/>
    <w:rsid w:val="00707EBA"/>
    <w:rsid w:val="007111C3"/>
    <w:rsid w:val="007121DB"/>
    <w:rsid w:val="00713C87"/>
    <w:rsid w:val="00714537"/>
    <w:rsid w:val="00715646"/>
    <w:rsid w:val="00717D19"/>
    <w:rsid w:val="00721DF4"/>
    <w:rsid w:val="00721E42"/>
    <w:rsid w:val="00722DCD"/>
    <w:rsid w:val="007241D8"/>
    <w:rsid w:val="00725D4F"/>
    <w:rsid w:val="00730A1C"/>
    <w:rsid w:val="00730CE9"/>
    <w:rsid w:val="00732CD8"/>
    <w:rsid w:val="00734654"/>
    <w:rsid w:val="0073600D"/>
    <w:rsid w:val="00736D1B"/>
    <w:rsid w:val="00737212"/>
    <w:rsid w:val="00741572"/>
    <w:rsid w:val="00741D0D"/>
    <w:rsid w:val="00742773"/>
    <w:rsid w:val="007534EA"/>
    <w:rsid w:val="00753CCB"/>
    <w:rsid w:val="00763672"/>
    <w:rsid w:val="007645A8"/>
    <w:rsid w:val="007673E9"/>
    <w:rsid w:val="0076764C"/>
    <w:rsid w:val="0077067D"/>
    <w:rsid w:val="00772DE7"/>
    <w:rsid w:val="00775C3B"/>
    <w:rsid w:val="00775F27"/>
    <w:rsid w:val="00776D65"/>
    <w:rsid w:val="00777D2F"/>
    <w:rsid w:val="007809BB"/>
    <w:rsid w:val="00782E9F"/>
    <w:rsid w:val="007847A6"/>
    <w:rsid w:val="00785B5C"/>
    <w:rsid w:val="0078625E"/>
    <w:rsid w:val="00786ED3"/>
    <w:rsid w:val="00791173"/>
    <w:rsid w:val="00793568"/>
    <w:rsid w:val="007A08C7"/>
    <w:rsid w:val="007A11EE"/>
    <w:rsid w:val="007A1B6D"/>
    <w:rsid w:val="007A1ED0"/>
    <w:rsid w:val="007A2CF2"/>
    <w:rsid w:val="007A319F"/>
    <w:rsid w:val="007A50E8"/>
    <w:rsid w:val="007A5535"/>
    <w:rsid w:val="007A5C7C"/>
    <w:rsid w:val="007B1BAE"/>
    <w:rsid w:val="007B7A25"/>
    <w:rsid w:val="007B7E11"/>
    <w:rsid w:val="007C51FB"/>
    <w:rsid w:val="007C5D6C"/>
    <w:rsid w:val="007C5E88"/>
    <w:rsid w:val="007D036F"/>
    <w:rsid w:val="007D2A86"/>
    <w:rsid w:val="007D64F8"/>
    <w:rsid w:val="007E1495"/>
    <w:rsid w:val="007E2D21"/>
    <w:rsid w:val="007E33F2"/>
    <w:rsid w:val="007E4025"/>
    <w:rsid w:val="007F19DF"/>
    <w:rsid w:val="007F220A"/>
    <w:rsid w:val="007F27EA"/>
    <w:rsid w:val="007F37F1"/>
    <w:rsid w:val="007F3F27"/>
    <w:rsid w:val="00800003"/>
    <w:rsid w:val="00800351"/>
    <w:rsid w:val="0080622E"/>
    <w:rsid w:val="00806F0F"/>
    <w:rsid w:val="00807637"/>
    <w:rsid w:val="00807A21"/>
    <w:rsid w:val="00811354"/>
    <w:rsid w:val="008136AB"/>
    <w:rsid w:val="00816333"/>
    <w:rsid w:val="0081700D"/>
    <w:rsid w:val="00817BCB"/>
    <w:rsid w:val="00820419"/>
    <w:rsid w:val="00824186"/>
    <w:rsid w:val="008266B7"/>
    <w:rsid w:val="00832696"/>
    <w:rsid w:val="00834C53"/>
    <w:rsid w:val="00834C89"/>
    <w:rsid w:val="00835750"/>
    <w:rsid w:val="00835768"/>
    <w:rsid w:val="00842F26"/>
    <w:rsid w:val="00845869"/>
    <w:rsid w:val="008533E3"/>
    <w:rsid w:val="0085421E"/>
    <w:rsid w:val="00854423"/>
    <w:rsid w:val="00855433"/>
    <w:rsid w:val="00856A1F"/>
    <w:rsid w:val="00857789"/>
    <w:rsid w:val="00857D09"/>
    <w:rsid w:val="008619E9"/>
    <w:rsid w:val="0086764D"/>
    <w:rsid w:val="0087131E"/>
    <w:rsid w:val="008729B7"/>
    <w:rsid w:val="008734A7"/>
    <w:rsid w:val="00873DE3"/>
    <w:rsid w:val="00874ECB"/>
    <w:rsid w:val="008778DB"/>
    <w:rsid w:val="00883278"/>
    <w:rsid w:val="008832FF"/>
    <w:rsid w:val="00883C12"/>
    <w:rsid w:val="00883EE5"/>
    <w:rsid w:val="0088401E"/>
    <w:rsid w:val="00885A6B"/>
    <w:rsid w:val="00886DF4"/>
    <w:rsid w:val="0088782F"/>
    <w:rsid w:val="008878B6"/>
    <w:rsid w:val="00890636"/>
    <w:rsid w:val="00891550"/>
    <w:rsid w:val="00892E7D"/>
    <w:rsid w:val="00895ED1"/>
    <w:rsid w:val="008978F5"/>
    <w:rsid w:val="008A4201"/>
    <w:rsid w:val="008A424F"/>
    <w:rsid w:val="008A61EC"/>
    <w:rsid w:val="008B21CD"/>
    <w:rsid w:val="008B4A48"/>
    <w:rsid w:val="008B60CB"/>
    <w:rsid w:val="008B6421"/>
    <w:rsid w:val="008B700C"/>
    <w:rsid w:val="008C0854"/>
    <w:rsid w:val="008C1421"/>
    <w:rsid w:val="008C191E"/>
    <w:rsid w:val="008C2698"/>
    <w:rsid w:val="008C29DD"/>
    <w:rsid w:val="008C4AB2"/>
    <w:rsid w:val="008C5B7C"/>
    <w:rsid w:val="008C5F09"/>
    <w:rsid w:val="008C6315"/>
    <w:rsid w:val="008D009A"/>
    <w:rsid w:val="008D3B11"/>
    <w:rsid w:val="008D3F4D"/>
    <w:rsid w:val="008D6294"/>
    <w:rsid w:val="008D7C98"/>
    <w:rsid w:val="008E05C4"/>
    <w:rsid w:val="008E173E"/>
    <w:rsid w:val="008E19B3"/>
    <w:rsid w:val="008E2E11"/>
    <w:rsid w:val="008E31F6"/>
    <w:rsid w:val="008E706C"/>
    <w:rsid w:val="008F0422"/>
    <w:rsid w:val="008F500A"/>
    <w:rsid w:val="00902463"/>
    <w:rsid w:val="00903B9A"/>
    <w:rsid w:val="00905758"/>
    <w:rsid w:val="00905C3D"/>
    <w:rsid w:val="00905E34"/>
    <w:rsid w:val="0091138E"/>
    <w:rsid w:val="009133B6"/>
    <w:rsid w:val="00913D68"/>
    <w:rsid w:val="00915845"/>
    <w:rsid w:val="009159D1"/>
    <w:rsid w:val="0091721D"/>
    <w:rsid w:val="009178D0"/>
    <w:rsid w:val="009243EB"/>
    <w:rsid w:val="00926697"/>
    <w:rsid w:val="00932EF9"/>
    <w:rsid w:val="009336DD"/>
    <w:rsid w:val="00935AFD"/>
    <w:rsid w:val="00935CE8"/>
    <w:rsid w:val="00937D4F"/>
    <w:rsid w:val="00940BB8"/>
    <w:rsid w:val="00941F0E"/>
    <w:rsid w:val="00943070"/>
    <w:rsid w:val="00944CC7"/>
    <w:rsid w:val="00944E32"/>
    <w:rsid w:val="00944E6F"/>
    <w:rsid w:val="009456E2"/>
    <w:rsid w:val="00953E72"/>
    <w:rsid w:val="0095436C"/>
    <w:rsid w:val="00957070"/>
    <w:rsid w:val="00957CFE"/>
    <w:rsid w:val="00960356"/>
    <w:rsid w:val="009604E5"/>
    <w:rsid w:val="00960E72"/>
    <w:rsid w:val="00962C31"/>
    <w:rsid w:val="00964E3C"/>
    <w:rsid w:val="00970F5B"/>
    <w:rsid w:val="0097164E"/>
    <w:rsid w:val="0097269D"/>
    <w:rsid w:val="009772D4"/>
    <w:rsid w:val="009817E7"/>
    <w:rsid w:val="009826E6"/>
    <w:rsid w:val="0098384A"/>
    <w:rsid w:val="00984E5D"/>
    <w:rsid w:val="009855EC"/>
    <w:rsid w:val="0099390F"/>
    <w:rsid w:val="009945B7"/>
    <w:rsid w:val="00994BD0"/>
    <w:rsid w:val="009A07B4"/>
    <w:rsid w:val="009A1C1E"/>
    <w:rsid w:val="009A3F16"/>
    <w:rsid w:val="009A4143"/>
    <w:rsid w:val="009A4596"/>
    <w:rsid w:val="009A643A"/>
    <w:rsid w:val="009B0BE3"/>
    <w:rsid w:val="009B2363"/>
    <w:rsid w:val="009B3B5D"/>
    <w:rsid w:val="009B504E"/>
    <w:rsid w:val="009B5876"/>
    <w:rsid w:val="009C33C4"/>
    <w:rsid w:val="009C478C"/>
    <w:rsid w:val="009C4992"/>
    <w:rsid w:val="009C6598"/>
    <w:rsid w:val="009D069A"/>
    <w:rsid w:val="009D5E3B"/>
    <w:rsid w:val="009D6D99"/>
    <w:rsid w:val="009E1196"/>
    <w:rsid w:val="009E20FC"/>
    <w:rsid w:val="009E376A"/>
    <w:rsid w:val="009E6650"/>
    <w:rsid w:val="009E6F00"/>
    <w:rsid w:val="009E74A1"/>
    <w:rsid w:val="009F0B63"/>
    <w:rsid w:val="009F3B4E"/>
    <w:rsid w:val="009F3F24"/>
    <w:rsid w:val="009F7D8E"/>
    <w:rsid w:val="00A02593"/>
    <w:rsid w:val="00A02FBC"/>
    <w:rsid w:val="00A03471"/>
    <w:rsid w:val="00A04464"/>
    <w:rsid w:val="00A07997"/>
    <w:rsid w:val="00A1092E"/>
    <w:rsid w:val="00A12E18"/>
    <w:rsid w:val="00A13344"/>
    <w:rsid w:val="00A155FF"/>
    <w:rsid w:val="00A15614"/>
    <w:rsid w:val="00A1666C"/>
    <w:rsid w:val="00A21C9A"/>
    <w:rsid w:val="00A21E9A"/>
    <w:rsid w:val="00A23327"/>
    <w:rsid w:val="00A252AE"/>
    <w:rsid w:val="00A3067D"/>
    <w:rsid w:val="00A3473B"/>
    <w:rsid w:val="00A371C0"/>
    <w:rsid w:val="00A37B3C"/>
    <w:rsid w:val="00A37CD9"/>
    <w:rsid w:val="00A41BDB"/>
    <w:rsid w:val="00A44CB4"/>
    <w:rsid w:val="00A46640"/>
    <w:rsid w:val="00A46A8B"/>
    <w:rsid w:val="00A46F0A"/>
    <w:rsid w:val="00A5122D"/>
    <w:rsid w:val="00A55C79"/>
    <w:rsid w:val="00A63FC9"/>
    <w:rsid w:val="00A656F1"/>
    <w:rsid w:val="00A7161B"/>
    <w:rsid w:val="00A77E20"/>
    <w:rsid w:val="00A80093"/>
    <w:rsid w:val="00A80194"/>
    <w:rsid w:val="00A80212"/>
    <w:rsid w:val="00A80CEE"/>
    <w:rsid w:val="00A8143F"/>
    <w:rsid w:val="00A84528"/>
    <w:rsid w:val="00A85E99"/>
    <w:rsid w:val="00A8677D"/>
    <w:rsid w:val="00A86882"/>
    <w:rsid w:val="00A90D2B"/>
    <w:rsid w:val="00A916AB"/>
    <w:rsid w:val="00A92DE2"/>
    <w:rsid w:val="00A94A72"/>
    <w:rsid w:val="00A955F6"/>
    <w:rsid w:val="00A95A51"/>
    <w:rsid w:val="00A97B9C"/>
    <w:rsid w:val="00AA1685"/>
    <w:rsid w:val="00AA23F8"/>
    <w:rsid w:val="00AA2984"/>
    <w:rsid w:val="00AA2BCF"/>
    <w:rsid w:val="00AA2C6B"/>
    <w:rsid w:val="00AA488D"/>
    <w:rsid w:val="00AA7FD2"/>
    <w:rsid w:val="00AB0412"/>
    <w:rsid w:val="00AB28CD"/>
    <w:rsid w:val="00AB51BC"/>
    <w:rsid w:val="00AB63E2"/>
    <w:rsid w:val="00AC58D9"/>
    <w:rsid w:val="00AD665B"/>
    <w:rsid w:val="00AE1940"/>
    <w:rsid w:val="00AE2A24"/>
    <w:rsid w:val="00AE2AA7"/>
    <w:rsid w:val="00AE2D5E"/>
    <w:rsid w:val="00AF0501"/>
    <w:rsid w:val="00AF3147"/>
    <w:rsid w:val="00AF4B53"/>
    <w:rsid w:val="00B0156C"/>
    <w:rsid w:val="00B01594"/>
    <w:rsid w:val="00B02A2D"/>
    <w:rsid w:val="00B101E1"/>
    <w:rsid w:val="00B12434"/>
    <w:rsid w:val="00B15F91"/>
    <w:rsid w:val="00B22704"/>
    <w:rsid w:val="00B23715"/>
    <w:rsid w:val="00B23CE8"/>
    <w:rsid w:val="00B309ED"/>
    <w:rsid w:val="00B31D5F"/>
    <w:rsid w:val="00B35033"/>
    <w:rsid w:val="00B3705B"/>
    <w:rsid w:val="00B37666"/>
    <w:rsid w:val="00B3785D"/>
    <w:rsid w:val="00B37CE1"/>
    <w:rsid w:val="00B4030F"/>
    <w:rsid w:val="00B416A3"/>
    <w:rsid w:val="00B425D4"/>
    <w:rsid w:val="00B52AFC"/>
    <w:rsid w:val="00B52DAE"/>
    <w:rsid w:val="00B53995"/>
    <w:rsid w:val="00B54519"/>
    <w:rsid w:val="00B553D5"/>
    <w:rsid w:val="00B62D9C"/>
    <w:rsid w:val="00B63FE4"/>
    <w:rsid w:val="00B65917"/>
    <w:rsid w:val="00B7083F"/>
    <w:rsid w:val="00B728D5"/>
    <w:rsid w:val="00B73AFB"/>
    <w:rsid w:val="00B75634"/>
    <w:rsid w:val="00B77C14"/>
    <w:rsid w:val="00B81213"/>
    <w:rsid w:val="00B81955"/>
    <w:rsid w:val="00B83A8E"/>
    <w:rsid w:val="00B84CD7"/>
    <w:rsid w:val="00B91B16"/>
    <w:rsid w:val="00B93921"/>
    <w:rsid w:val="00B94DA4"/>
    <w:rsid w:val="00B9627F"/>
    <w:rsid w:val="00BA2824"/>
    <w:rsid w:val="00BA2DD7"/>
    <w:rsid w:val="00BA42AD"/>
    <w:rsid w:val="00BA4B0A"/>
    <w:rsid w:val="00BA4D4A"/>
    <w:rsid w:val="00BA5364"/>
    <w:rsid w:val="00BA5E61"/>
    <w:rsid w:val="00BA6192"/>
    <w:rsid w:val="00BB0404"/>
    <w:rsid w:val="00BB19ED"/>
    <w:rsid w:val="00BB4B93"/>
    <w:rsid w:val="00BB6CF9"/>
    <w:rsid w:val="00BB710F"/>
    <w:rsid w:val="00BC0FD3"/>
    <w:rsid w:val="00BC1631"/>
    <w:rsid w:val="00BC301B"/>
    <w:rsid w:val="00BC5433"/>
    <w:rsid w:val="00BC6907"/>
    <w:rsid w:val="00BC7BDD"/>
    <w:rsid w:val="00BD1FAB"/>
    <w:rsid w:val="00BD2C41"/>
    <w:rsid w:val="00BD4FDE"/>
    <w:rsid w:val="00BD729A"/>
    <w:rsid w:val="00BD7459"/>
    <w:rsid w:val="00BE0C56"/>
    <w:rsid w:val="00BE1473"/>
    <w:rsid w:val="00BE3E92"/>
    <w:rsid w:val="00BE3F00"/>
    <w:rsid w:val="00BE7580"/>
    <w:rsid w:val="00BF24F5"/>
    <w:rsid w:val="00BF2571"/>
    <w:rsid w:val="00BF2F31"/>
    <w:rsid w:val="00BF3324"/>
    <w:rsid w:val="00BF33AE"/>
    <w:rsid w:val="00BF772A"/>
    <w:rsid w:val="00BF77C5"/>
    <w:rsid w:val="00BF794E"/>
    <w:rsid w:val="00C033D7"/>
    <w:rsid w:val="00C04114"/>
    <w:rsid w:val="00C074A5"/>
    <w:rsid w:val="00C10615"/>
    <w:rsid w:val="00C109E5"/>
    <w:rsid w:val="00C1208B"/>
    <w:rsid w:val="00C12810"/>
    <w:rsid w:val="00C12FC3"/>
    <w:rsid w:val="00C14865"/>
    <w:rsid w:val="00C15555"/>
    <w:rsid w:val="00C17E89"/>
    <w:rsid w:val="00C21A99"/>
    <w:rsid w:val="00C22A7A"/>
    <w:rsid w:val="00C23AD4"/>
    <w:rsid w:val="00C23F99"/>
    <w:rsid w:val="00C24051"/>
    <w:rsid w:val="00C25040"/>
    <w:rsid w:val="00C264D5"/>
    <w:rsid w:val="00C272B0"/>
    <w:rsid w:val="00C27A8A"/>
    <w:rsid w:val="00C306F8"/>
    <w:rsid w:val="00C30B7D"/>
    <w:rsid w:val="00C30FE4"/>
    <w:rsid w:val="00C33059"/>
    <w:rsid w:val="00C34C49"/>
    <w:rsid w:val="00C35BC5"/>
    <w:rsid w:val="00C35DE7"/>
    <w:rsid w:val="00C35EAB"/>
    <w:rsid w:val="00C40C01"/>
    <w:rsid w:val="00C42416"/>
    <w:rsid w:val="00C436CD"/>
    <w:rsid w:val="00C46A34"/>
    <w:rsid w:val="00C47CFD"/>
    <w:rsid w:val="00C5316B"/>
    <w:rsid w:val="00C53C25"/>
    <w:rsid w:val="00C5494E"/>
    <w:rsid w:val="00C613BA"/>
    <w:rsid w:val="00C61CB9"/>
    <w:rsid w:val="00C62686"/>
    <w:rsid w:val="00C627A1"/>
    <w:rsid w:val="00C63269"/>
    <w:rsid w:val="00C6410C"/>
    <w:rsid w:val="00C651C1"/>
    <w:rsid w:val="00C670E2"/>
    <w:rsid w:val="00C67D6F"/>
    <w:rsid w:val="00C70AA3"/>
    <w:rsid w:val="00C7466C"/>
    <w:rsid w:val="00C7735C"/>
    <w:rsid w:val="00C80A1E"/>
    <w:rsid w:val="00C80E06"/>
    <w:rsid w:val="00C8199B"/>
    <w:rsid w:val="00C82942"/>
    <w:rsid w:val="00C837E5"/>
    <w:rsid w:val="00C845B0"/>
    <w:rsid w:val="00C86F24"/>
    <w:rsid w:val="00C87D98"/>
    <w:rsid w:val="00C925E2"/>
    <w:rsid w:val="00C93E9D"/>
    <w:rsid w:val="00C9415D"/>
    <w:rsid w:val="00C952E9"/>
    <w:rsid w:val="00C95423"/>
    <w:rsid w:val="00C96A04"/>
    <w:rsid w:val="00C96A1E"/>
    <w:rsid w:val="00CA05E6"/>
    <w:rsid w:val="00CA0D4D"/>
    <w:rsid w:val="00CA0E5F"/>
    <w:rsid w:val="00CA147A"/>
    <w:rsid w:val="00CA1535"/>
    <w:rsid w:val="00CA2AFF"/>
    <w:rsid w:val="00CA3C30"/>
    <w:rsid w:val="00CA47DE"/>
    <w:rsid w:val="00CA4DCC"/>
    <w:rsid w:val="00CA542B"/>
    <w:rsid w:val="00CB1282"/>
    <w:rsid w:val="00CB1D59"/>
    <w:rsid w:val="00CB1D8C"/>
    <w:rsid w:val="00CB414F"/>
    <w:rsid w:val="00CB78DC"/>
    <w:rsid w:val="00CC1818"/>
    <w:rsid w:val="00CC783D"/>
    <w:rsid w:val="00CC7AD5"/>
    <w:rsid w:val="00CD72F3"/>
    <w:rsid w:val="00CE0BF0"/>
    <w:rsid w:val="00CE53B6"/>
    <w:rsid w:val="00CF0188"/>
    <w:rsid w:val="00CF159A"/>
    <w:rsid w:val="00CF16FA"/>
    <w:rsid w:val="00CF1A6A"/>
    <w:rsid w:val="00CF1AD0"/>
    <w:rsid w:val="00CF2B6A"/>
    <w:rsid w:val="00CF3048"/>
    <w:rsid w:val="00CF4211"/>
    <w:rsid w:val="00CF49BC"/>
    <w:rsid w:val="00CF4E8D"/>
    <w:rsid w:val="00CF757D"/>
    <w:rsid w:val="00CF795C"/>
    <w:rsid w:val="00D00ED9"/>
    <w:rsid w:val="00D02997"/>
    <w:rsid w:val="00D02BB5"/>
    <w:rsid w:val="00D03784"/>
    <w:rsid w:val="00D04482"/>
    <w:rsid w:val="00D04A84"/>
    <w:rsid w:val="00D13B18"/>
    <w:rsid w:val="00D156CE"/>
    <w:rsid w:val="00D15D54"/>
    <w:rsid w:val="00D22632"/>
    <w:rsid w:val="00D23C07"/>
    <w:rsid w:val="00D24222"/>
    <w:rsid w:val="00D26D77"/>
    <w:rsid w:val="00D270D4"/>
    <w:rsid w:val="00D30377"/>
    <w:rsid w:val="00D32577"/>
    <w:rsid w:val="00D32E2D"/>
    <w:rsid w:val="00D32E91"/>
    <w:rsid w:val="00D33E20"/>
    <w:rsid w:val="00D343DE"/>
    <w:rsid w:val="00D37D19"/>
    <w:rsid w:val="00D41F11"/>
    <w:rsid w:val="00D459FB"/>
    <w:rsid w:val="00D50580"/>
    <w:rsid w:val="00D51891"/>
    <w:rsid w:val="00D52026"/>
    <w:rsid w:val="00D605E3"/>
    <w:rsid w:val="00D61F85"/>
    <w:rsid w:val="00D62A29"/>
    <w:rsid w:val="00D6465E"/>
    <w:rsid w:val="00D6514F"/>
    <w:rsid w:val="00D66123"/>
    <w:rsid w:val="00D708FE"/>
    <w:rsid w:val="00D71620"/>
    <w:rsid w:val="00D71882"/>
    <w:rsid w:val="00D80456"/>
    <w:rsid w:val="00D80975"/>
    <w:rsid w:val="00D80E19"/>
    <w:rsid w:val="00D85118"/>
    <w:rsid w:val="00D85F49"/>
    <w:rsid w:val="00D86B17"/>
    <w:rsid w:val="00D901EF"/>
    <w:rsid w:val="00D9050F"/>
    <w:rsid w:val="00D90EFE"/>
    <w:rsid w:val="00D90F1E"/>
    <w:rsid w:val="00D91BC4"/>
    <w:rsid w:val="00D92D34"/>
    <w:rsid w:val="00D950B2"/>
    <w:rsid w:val="00D95618"/>
    <w:rsid w:val="00D95E19"/>
    <w:rsid w:val="00D95E53"/>
    <w:rsid w:val="00D96961"/>
    <w:rsid w:val="00D96D0F"/>
    <w:rsid w:val="00DA096E"/>
    <w:rsid w:val="00DA0DCB"/>
    <w:rsid w:val="00DA5E7E"/>
    <w:rsid w:val="00DB1EBD"/>
    <w:rsid w:val="00DB4044"/>
    <w:rsid w:val="00DB7C13"/>
    <w:rsid w:val="00DC120D"/>
    <w:rsid w:val="00DC4BCE"/>
    <w:rsid w:val="00DC7806"/>
    <w:rsid w:val="00DD1422"/>
    <w:rsid w:val="00DD7D5D"/>
    <w:rsid w:val="00DD7D85"/>
    <w:rsid w:val="00DE0A5C"/>
    <w:rsid w:val="00DE3E81"/>
    <w:rsid w:val="00DE4244"/>
    <w:rsid w:val="00DE573E"/>
    <w:rsid w:val="00DE7467"/>
    <w:rsid w:val="00DE7645"/>
    <w:rsid w:val="00DF0E6A"/>
    <w:rsid w:val="00DF11FE"/>
    <w:rsid w:val="00DF150B"/>
    <w:rsid w:val="00DF1AB9"/>
    <w:rsid w:val="00DF247C"/>
    <w:rsid w:val="00DF34C2"/>
    <w:rsid w:val="00DF5B65"/>
    <w:rsid w:val="00DF5E2C"/>
    <w:rsid w:val="00DF60F7"/>
    <w:rsid w:val="00E01F5C"/>
    <w:rsid w:val="00E03CBB"/>
    <w:rsid w:val="00E04E91"/>
    <w:rsid w:val="00E05AAF"/>
    <w:rsid w:val="00E122DB"/>
    <w:rsid w:val="00E137B4"/>
    <w:rsid w:val="00E13E4C"/>
    <w:rsid w:val="00E147EE"/>
    <w:rsid w:val="00E14E87"/>
    <w:rsid w:val="00E15A81"/>
    <w:rsid w:val="00E16822"/>
    <w:rsid w:val="00E206D3"/>
    <w:rsid w:val="00E209C4"/>
    <w:rsid w:val="00E262C7"/>
    <w:rsid w:val="00E27640"/>
    <w:rsid w:val="00E27F09"/>
    <w:rsid w:val="00E30481"/>
    <w:rsid w:val="00E3436B"/>
    <w:rsid w:val="00E3463A"/>
    <w:rsid w:val="00E34C9A"/>
    <w:rsid w:val="00E34E8D"/>
    <w:rsid w:val="00E35789"/>
    <w:rsid w:val="00E4029C"/>
    <w:rsid w:val="00E435DF"/>
    <w:rsid w:val="00E442F2"/>
    <w:rsid w:val="00E44C45"/>
    <w:rsid w:val="00E469D9"/>
    <w:rsid w:val="00E52FB3"/>
    <w:rsid w:val="00E5501F"/>
    <w:rsid w:val="00E565BB"/>
    <w:rsid w:val="00E60532"/>
    <w:rsid w:val="00E60C29"/>
    <w:rsid w:val="00E60EAB"/>
    <w:rsid w:val="00E6256E"/>
    <w:rsid w:val="00E631EA"/>
    <w:rsid w:val="00E70B82"/>
    <w:rsid w:val="00E7113F"/>
    <w:rsid w:val="00E717A0"/>
    <w:rsid w:val="00E72879"/>
    <w:rsid w:val="00E7352C"/>
    <w:rsid w:val="00E7396B"/>
    <w:rsid w:val="00E750DE"/>
    <w:rsid w:val="00E75367"/>
    <w:rsid w:val="00E755EC"/>
    <w:rsid w:val="00E7639C"/>
    <w:rsid w:val="00E816FB"/>
    <w:rsid w:val="00E8242A"/>
    <w:rsid w:val="00E8291F"/>
    <w:rsid w:val="00E8698D"/>
    <w:rsid w:val="00E8699E"/>
    <w:rsid w:val="00E877B1"/>
    <w:rsid w:val="00E87C90"/>
    <w:rsid w:val="00E90F01"/>
    <w:rsid w:val="00E91658"/>
    <w:rsid w:val="00E918B6"/>
    <w:rsid w:val="00E958B1"/>
    <w:rsid w:val="00E95BD1"/>
    <w:rsid w:val="00E95CB1"/>
    <w:rsid w:val="00EA015E"/>
    <w:rsid w:val="00EA0ACC"/>
    <w:rsid w:val="00EA1612"/>
    <w:rsid w:val="00EA179C"/>
    <w:rsid w:val="00EA1F7D"/>
    <w:rsid w:val="00EA325A"/>
    <w:rsid w:val="00EA5562"/>
    <w:rsid w:val="00EA6350"/>
    <w:rsid w:val="00EA748B"/>
    <w:rsid w:val="00EB2FFB"/>
    <w:rsid w:val="00EB45A7"/>
    <w:rsid w:val="00EB5423"/>
    <w:rsid w:val="00EB63C5"/>
    <w:rsid w:val="00EB712A"/>
    <w:rsid w:val="00EB7EDF"/>
    <w:rsid w:val="00EC0735"/>
    <w:rsid w:val="00EC280A"/>
    <w:rsid w:val="00EC33D1"/>
    <w:rsid w:val="00EC3BA1"/>
    <w:rsid w:val="00EC3F1C"/>
    <w:rsid w:val="00ED0089"/>
    <w:rsid w:val="00ED2715"/>
    <w:rsid w:val="00ED298B"/>
    <w:rsid w:val="00ED3DE8"/>
    <w:rsid w:val="00ED41D2"/>
    <w:rsid w:val="00ED653D"/>
    <w:rsid w:val="00ED6DA8"/>
    <w:rsid w:val="00EE213C"/>
    <w:rsid w:val="00EE2249"/>
    <w:rsid w:val="00EE2E2A"/>
    <w:rsid w:val="00EE3641"/>
    <w:rsid w:val="00EE4138"/>
    <w:rsid w:val="00EE6CFA"/>
    <w:rsid w:val="00EE7729"/>
    <w:rsid w:val="00EE7FF4"/>
    <w:rsid w:val="00EF0DC0"/>
    <w:rsid w:val="00EF2FDB"/>
    <w:rsid w:val="00EF5DF9"/>
    <w:rsid w:val="00F00187"/>
    <w:rsid w:val="00F00B52"/>
    <w:rsid w:val="00F03E61"/>
    <w:rsid w:val="00F04970"/>
    <w:rsid w:val="00F12E60"/>
    <w:rsid w:val="00F13153"/>
    <w:rsid w:val="00F15C29"/>
    <w:rsid w:val="00F215EB"/>
    <w:rsid w:val="00F254C1"/>
    <w:rsid w:val="00F26848"/>
    <w:rsid w:val="00F30538"/>
    <w:rsid w:val="00F30912"/>
    <w:rsid w:val="00F31DCE"/>
    <w:rsid w:val="00F33055"/>
    <w:rsid w:val="00F3379A"/>
    <w:rsid w:val="00F33E55"/>
    <w:rsid w:val="00F3438F"/>
    <w:rsid w:val="00F348B7"/>
    <w:rsid w:val="00F35159"/>
    <w:rsid w:val="00F36B47"/>
    <w:rsid w:val="00F37ABA"/>
    <w:rsid w:val="00F40119"/>
    <w:rsid w:val="00F41CAB"/>
    <w:rsid w:val="00F422E3"/>
    <w:rsid w:val="00F43E3E"/>
    <w:rsid w:val="00F451A2"/>
    <w:rsid w:val="00F453D6"/>
    <w:rsid w:val="00F474B2"/>
    <w:rsid w:val="00F509CD"/>
    <w:rsid w:val="00F52917"/>
    <w:rsid w:val="00F55F24"/>
    <w:rsid w:val="00F57E99"/>
    <w:rsid w:val="00F60B08"/>
    <w:rsid w:val="00F60D7D"/>
    <w:rsid w:val="00F62B1B"/>
    <w:rsid w:val="00F65943"/>
    <w:rsid w:val="00F67FBD"/>
    <w:rsid w:val="00F74392"/>
    <w:rsid w:val="00F76343"/>
    <w:rsid w:val="00F7728A"/>
    <w:rsid w:val="00F80463"/>
    <w:rsid w:val="00F80D87"/>
    <w:rsid w:val="00F84115"/>
    <w:rsid w:val="00F84B56"/>
    <w:rsid w:val="00F854C9"/>
    <w:rsid w:val="00F924DB"/>
    <w:rsid w:val="00F9398B"/>
    <w:rsid w:val="00F975B1"/>
    <w:rsid w:val="00FA0415"/>
    <w:rsid w:val="00FA3974"/>
    <w:rsid w:val="00FA65B4"/>
    <w:rsid w:val="00FB0162"/>
    <w:rsid w:val="00FB25DC"/>
    <w:rsid w:val="00FB2894"/>
    <w:rsid w:val="00FB3D61"/>
    <w:rsid w:val="00FB4CED"/>
    <w:rsid w:val="00FB5F18"/>
    <w:rsid w:val="00FB66D4"/>
    <w:rsid w:val="00FB7064"/>
    <w:rsid w:val="00FB7C4D"/>
    <w:rsid w:val="00FC0FAF"/>
    <w:rsid w:val="00FC1632"/>
    <w:rsid w:val="00FC498E"/>
    <w:rsid w:val="00FC648F"/>
    <w:rsid w:val="00FC719C"/>
    <w:rsid w:val="00FD0C55"/>
    <w:rsid w:val="00FD1F96"/>
    <w:rsid w:val="00FD5F0E"/>
    <w:rsid w:val="00FD6393"/>
    <w:rsid w:val="00FE1586"/>
    <w:rsid w:val="00FF0ECB"/>
    <w:rsid w:val="00FF1147"/>
    <w:rsid w:val="00FF1754"/>
    <w:rsid w:val="00FF310D"/>
    <w:rsid w:val="00FF5D89"/>
    <w:rsid w:val="00FF79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084B43F"/>
  <w15:chartTrackingRefBased/>
  <w15:docId w15:val="{2E074CEF-C80C-4A58-AC94-5B5F9F551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CFE"/>
    <w:pPr>
      <w:spacing w:after="120" w:line="240" w:lineRule="auto"/>
    </w:pPr>
    <w:rPr>
      <w:rFonts w:ascii="Times New Roman" w:hAnsi="Times New Roman"/>
      <w:sz w:val="24"/>
    </w:rPr>
  </w:style>
  <w:style w:type="paragraph" w:styleId="Heading1">
    <w:name w:val="heading 1"/>
    <w:basedOn w:val="Normal"/>
    <w:next w:val="Normal"/>
    <w:link w:val="Heading1Char"/>
    <w:qFormat/>
    <w:rsid w:val="00C82942"/>
    <w:pPr>
      <w:keepNext/>
      <w:keepLines/>
      <w:numPr>
        <w:numId w:val="2"/>
      </w:numPr>
      <w:spacing w:before="240" w:after="240"/>
      <w:ind w:left="431" w:hanging="431"/>
      <w:outlineLvl w:val="0"/>
    </w:pPr>
    <w:rPr>
      <w:rFonts w:eastAsiaTheme="majorEastAsia" w:cstheme="majorBidi"/>
      <w:b/>
      <w:caps/>
      <w:szCs w:val="32"/>
    </w:rPr>
  </w:style>
  <w:style w:type="paragraph" w:styleId="Heading2">
    <w:name w:val="heading 2"/>
    <w:aliases w:val="h2,p"/>
    <w:basedOn w:val="ListNumber"/>
    <w:next w:val="Normal"/>
    <w:link w:val="Heading2Char"/>
    <w:uiPriority w:val="9"/>
    <w:unhideWhenUsed/>
    <w:qFormat/>
    <w:rsid w:val="00425635"/>
    <w:pPr>
      <w:keepNext/>
      <w:numPr>
        <w:ilvl w:val="1"/>
        <w:numId w:val="2"/>
      </w:numPr>
      <w:spacing w:before="200"/>
      <w:outlineLvl w:val="1"/>
    </w:pPr>
    <w:rPr>
      <w:rFonts w:cs="Times New Roman"/>
      <w:b/>
      <w:szCs w:val="24"/>
    </w:rPr>
  </w:style>
  <w:style w:type="paragraph" w:styleId="Heading3">
    <w:name w:val="heading 3"/>
    <w:basedOn w:val="Normal"/>
    <w:next w:val="Normal"/>
    <w:link w:val="Heading3Char"/>
    <w:uiPriority w:val="9"/>
    <w:unhideWhenUsed/>
    <w:qFormat/>
    <w:rsid w:val="001D6803"/>
    <w:pPr>
      <w:keepNext/>
      <w:numPr>
        <w:ilvl w:val="2"/>
        <w:numId w:val="2"/>
      </w:numPr>
      <w:outlineLvl w:val="2"/>
    </w:pPr>
    <w:rPr>
      <w:rFonts w:cs="Times New Roman"/>
      <w:i/>
      <w:szCs w:val="24"/>
    </w:rPr>
  </w:style>
  <w:style w:type="paragraph" w:styleId="Heading4">
    <w:name w:val="heading 4"/>
    <w:basedOn w:val="Heading3"/>
    <w:next w:val="Normal"/>
    <w:link w:val="Heading4Char"/>
    <w:uiPriority w:val="9"/>
    <w:unhideWhenUsed/>
    <w:qFormat/>
    <w:rsid w:val="000E4946"/>
    <w:pPr>
      <w:numPr>
        <w:ilvl w:val="3"/>
      </w:numPr>
      <w:outlineLvl w:val="3"/>
    </w:pPr>
    <w:rPr>
      <w:b/>
      <w:i w:val="0"/>
    </w:rPr>
  </w:style>
  <w:style w:type="paragraph" w:styleId="Heading5">
    <w:name w:val="heading 5"/>
    <w:basedOn w:val="Normal"/>
    <w:next w:val="Normal"/>
    <w:link w:val="Heading5Char"/>
    <w:uiPriority w:val="9"/>
    <w:unhideWhenUsed/>
    <w:rsid w:val="00584559"/>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0E4946"/>
    <w:pPr>
      <w:keepNext/>
      <w:keepLines/>
      <w:numPr>
        <w:ilvl w:val="5"/>
        <w:numId w:val="2"/>
      </w:numPr>
      <w:spacing w:before="40" w:after="0"/>
      <w:outlineLvl w:val="5"/>
    </w:pPr>
    <w:rPr>
      <w:rFonts w:asciiTheme="majorHAnsi" w:eastAsiaTheme="majorEastAsia" w:hAnsiTheme="majorHAnsi" w:cstheme="majorBidi"/>
      <w:color w:val="243F60" w:themeColor="accent1" w:themeShade="7F"/>
      <w:szCs w:val="24"/>
    </w:rPr>
  </w:style>
  <w:style w:type="paragraph" w:styleId="Heading7">
    <w:name w:val="heading 7"/>
    <w:basedOn w:val="Normal"/>
    <w:next w:val="Normal"/>
    <w:link w:val="Heading7Char"/>
    <w:uiPriority w:val="9"/>
    <w:unhideWhenUsed/>
    <w:qFormat/>
    <w:rsid w:val="000E4946"/>
    <w:pPr>
      <w:keepNext/>
      <w:keepLines/>
      <w:numPr>
        <w:ilvl w:val="6"/>
        <w:numId w:val="2"/>
      </w:numPr>
      <w:spacing w:before="40" w:after="0"/>
      <w:outlineLvl w:val="6"/>
    </w:pPr>
    <w:rPr>
      <w:rFonts w:asciiTheme="majorHAnsi" w:eastAsiaTheme="majorEastAsia" w:hAnsiTheme="majorHAnsi" w:cstheme="majorBidi"/>
      <w:i/>
      <w:iCs/>
      <w:color w:val="243F60" w:themeColor="accent1" w:themeShade="7F"/>
      <w:szCs w:val="24"/>
    </w:rPr>
  </w:style>
  <w:style w:type="paragraph" w:styleId="Heading8">
    <w:name w:val="heading 8"/>
    <w:basedOn w:val="Normal"/>
    <w:next w:val="Normal"/>
    <w:link w:val="Heading8Char"/>
    <w:uiPriority w:val="9"/>
    <w:unhideWhenUsed/>
    <w:qFormat/>
    <w:rsid w:val="000E4946"/>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E4946"/>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2942"/>
    <w:rPr>
      <w:rFonts w:ascii="Times New Roman" w:eastAsiaTheme="majorEastAsia" w:hAnsi="Times New Roman" w:cstheme="majorBidi"/>
      <w:b/>
      <w:caps/>
      <w:sz w:val="24"/>
      <w:szCs w:val="32"/>
    </w:rPr>
  </w:style>
  <w:style w:type="paragraph" w:styleId="ListNumber">
    <w:name w:val="List Number"/>
    <w:basedOn w:val="Normal"/>
    <w:uiPriority w:val="99"/>
    <w:unhideWhenUsed/>
    <w:rsid w:val="000E4946"/>
    <w:pPr>
      <w:contextualSpacing/>
    </w:pPr>
  </w:style>
  <w:style w:type="character" w:customStyle="1" w:styleId="Heading2Char">
    <w:name w:val="Heading 2 Char"/>
    <w:aliases w:val="h2 Char,p Char"/>
    <w:basedOn w:val="DefaultParagraphFont"/>
    <w:link w:val="Heading2"/>
    <w:uiPriority w:val="9"/>
    <w:rsid w:val="00425635"/>
    <w:rPr>
      <w:rFonts w:ascii="Times New Roman" w:hAnsi="Times New Roman" w:cs="Times New Roman"/>
      <w:b/>
      <w:sz w:val="24"/>
      <w:szCs w:val="24"/>
    </w:rPr>
  </w:style>
  <w:style w:type="character" w:customStyle="1" w:styleId="Heading3Char">
    <w:name w:val="Heading 3 Char"/>
    <w:basedOn w:val="DefaultParagraphFont"/>
    <w:link w:val="Heading3"/>
    <w:uiPriority w:val="9"/>
    <w:rsid w:val="001D6803"/>
    <w:rPr>
      <w:rFonts w:ascii="Times New Roman" w:hAnsi="Times New Roman" w:cs="Times New Roman"/>
      <w:i/>
      <w:sz w:val="24"/>
      <w:szCs w:val="24"/>
    </w:rPr>
  </w:style>
  <w:style w:type="character" w:customStyle="1" w:styleId="Heading4Char">
    <w:name w:val="Heading 4 Char"/>
    <w:basedOn w:val="DefaultParagraphFont"/>
    <w:link w:val="Heading4"/>
    <w:uiPriority w:val="9"/>
    <w:rsid w:val="000E4946"/>
    <w:rPr>
      <w:rFonts w:ascii="Times New Roman" w:hAnsi="Times New Roman" w:cs="Times New Roman"/>
      <w:b/>
      <w:sz w:val="24"/>
      <w:szCs w:val="24"/>
    </w:rPr>
  </w:style>
  <w:style w:type="character" w:customStyle="1" w:styleId="Heading5Char">
    <w:name w:val="Heading 5 Char"/>
    <w:basedOn w:val="DefaultParagraphFont"/>
    <w:link w:val="Heading5"/>
    <w:uiPriority w:val="9"/>
    <w:rsid w:val="00584559"/>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uiPriority w:val="9"/>
    <w:rsid w:val="000E4946"/>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rsid w:val="000E4946"/>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rsid w:val="000E494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0E4946"/>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0E4946"/>
    <w:pPr>
      <w:ind w:left="720"/>
      <w:contextualSpacing/>
    </w:pPr>
    <w:rPr>
      <w:rFonts w:cs="Times New Roman"/>
      <w:szCs w:val="24"/>
    </w:rPr>
  </w:style>
  <w:style w:type="character" w:customStyle="1" w:styleId="ListParagraphChar">
    <w:name w:val="List Paragraph Char"/>
    <w:basedOn w:val="DefaultParagraphFont"/>
    <w:link w:val="ListParagraph"/>
    <w:uiPriority w:val="34"/>
    <w:rsid w:val="000E4946"/>
    <w:rPr>
      <w:rFonts w:ascii="Times New Roman" w:hAnsi="Times New Roman" w:cs="Times New Roman"/>
      <w:sz w:val="24"/>
      <w:szCs w:val="24"/>
    </w:rPr>
  </w:style>
  <w:style w:type="character" w:styleId="Hyperlink">
    <w:name w:val="Hyperlink"/>
    <w:basedOn w:val="DefaultParagraphFont"/>
    <w:uiPriority w:val="99"/>
    <w:unhideWhenUsed/>
    <w:rsid w:val="000E4946"/>
    <w:rPr>
      <w:color w:val="0000FF" w:themeColor="hyperlink"/>
      <w:u w:val="single"/>
    </w:rPr>
  </w:style>
  <w:style w:type="character" w:styleId="FootnoteReference">
    <w:name w:val="footnote reference"/>
    <w:basedOn w:val="DefaultParagraphFont"/>
    <w:unhideWhenUsed/>
    <w:rsid w:val="000E4946"/>
    <w:rPr>
      <w:vertAlign w:val="superscript"/>
    </w:rPr>
  </w:style>
  <w:style w:type="paragraph" w:styleId="FootnoteText">
    <w:name w:val="footnote text"/>
    <w:basedOn w:val="Normal"/>
    <w:link w:val="FootnoteTextChar"/>
    <w:uiPriority w:val="99"/>
    <w:unhideWhenUsed/>
    <w:rsid w:val="000E4946"/>
    <w:pPr>
      <w:spacing w:after="0"/>
    </w:pPr>
    <w:rPr>
      <w:rFonts w:cs="Times New Roman"/>
      <w:sz w:val="20"/>
      <w:szCs w:val="20"/>
    </w:rPr>
  </w:style>
  <w:style w:type="character" w:customStyle="1" w:styleId="FootnoteTextChar">
    <w:name w:val="Footnote Text Char"/>
    <w:basedOn w:val="DefaultParagraphFont"/>
    <w:link w:val="FootnoteText"/>
    <w:uiPriority w:val="99"/>
    <w:rsid w:val="000E4946"/>
    <w:rPr>
      <w:rFonts w:ascii="Times New Roman" w:hAnsi="Times New Roman" w:cs="Times New Roman"/>
      <w:sz w:val="20"/>
      <w:szCs w:val="20"/>
    </w:rPr>
  </w:style>
  <w:style w:type="paragraph" w:styleId="CommentText">
    <w:name w:val="annotation text"/>
    <w:basedOn w:val="Normal"/>
    <w:link w:val="CommentTextChar"/>
    <w:uiPriority w:val="99"/>
    <w:unhideWhenUsed/>
    <w:rsid w:val="000E4946"/>
    <w:rPr>
      <w:rFonts w:cs="Times New Roman"/>
      <w:sz w:val="20"/>
      <w:szCs w:val="20"/>
    </w:rPr>
  </w:style>
  <w:style w:type="character" w:customStyle="1" w:styleId="CommentTextChar">
    <w:name w:val="Comment Text Char"/>
    <w:basedOn w:val="DefaultParagraphFont"/>
    <w:link w:val="CommentText"/>
    <w:uiPriority w:val="99"/>
    <w:rsid w:val="000E4946"/>
    <w:rPr>
      <w:rFonts w:ascii="Times New Roman" w:hAnsi="Times New Roman" w:cs="Times New Roman"/>
      <w:sz w:val="20"/>
      <w:szCs w:val="20"/>
    </w:rPr>
  </w:style>
  <w:style w:type="character" w:styleId="CommentReference">
    <w:name w:val="annotation reference"/>
    <w:basedOn w:val="DefaultParagraphFont"/>
    <w:uiPriority w:val="99"/>
    <w:semiHidden/>
    <w:unhideWhenUsed/>
    <w:rsid w:val="000E4946"/>
    <w:rPr>
      <w:sz w:val="16"/>
      <w:szCs w:val="16"/>
    </w:rPr>
  </w:style>
  <w:style w:type="paragraph" w:customStyle="1" w:styleId="Tableitalics">
    <w:name w:val="Table italics"/>
    <w:basedOn w:val="Normal"/>
    <w:autoRedefine/>
    <w:uiPriority w:val="9"/>
    <w:qFormat/>
    <w:rsid w:val="00A07997"/>
    <w:pPr>
      <w:spacing w:after="0"/>
    </w:pPr>
    <w:rPr>
      <w:rFonts w:eastAsia="Times New Roman" w:cs="Times New Roman"/>
      <w:i/>
      <w:sz w:val="20"/>
      <w:szCs w:val="20"/>
      <w:lang w:val="en-US" w:eastAsia="en-AU" w:bidi="en-US"/>
    </w:rPr>
  </w:style>
  <w:style w:type="paragraph" w:customStyle="1" w:styleId="Default">
    <w:name w:val="Default"/>
    <w:rsid w:val="000E4946"/>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NormalWeb">
    <w:name w:val="Normal (Web)"/>
    <w:basedOn w:val="Normal"/>
    <w:uiPriority w:val="99"/>
    <w:unhideWhenUsed/>
    <w:rsid w:val="000E4946"/>
    <w:pPr>
      <w:spacing w:before="100" w:beforeAutospacing="1" w:after="100" w:afterAutospacing="1"/>
    </w:pPr>
    <w:rPr>
      <w:rFonts w:eastAsia="Times New Roman" w:cs="Times New Roman"/>
      <w:szCs w:val="24"/>
      <w:lang w:eastAsia="en-AU"/>
    </w:rPr>
  </w:style>
  <w:style w:type="character" w:customStyle="1" w:styleId="apple-converted-space">
    <w:name w:val="apple-converted-space"/>
    <w:basedOn w:val="DefaultParagraphFont"/>
    <w:rsid w:val="000E4946"/>
  </w:style>
  <w:style w:type="character" w:styleId="Emphasis">
    <w:name w:val="Emphasis"/>
    <w:basedOn w:val="DefaultParagraphFont"/>
    <w:uiPriority w:val="20"/>
    <w:qFormat/>
    <w:rsid w:val="000E4946"/>
    <w:rPr>
      <w:i/>
      <w:iCs/>
    </w:rPr>
  </w:style>
  <w:style w:type="paragraph" w:customStyle="1" w:styleId="CrossReferenceLink">
    <w:name w:val="Cross Reference Link"/>
    <w:basedOn w:val="Normal"/>
    <w:link w:val="CrossReferenceLinkChar"/>
    <w:qFormat/>
    <w:rsid w:val="000E4946"/>
    <w:rPr>
      <w:rFonts w:cs="Times New Roman"/>
      <w:color w:val="0070C0"/>
      <w:szCs w:val="24"/>
      <w:u w:val="single"/>
    </w:rPr>
  </w:style>
  <w:style w:type="character" w:customStyle="1" w:styleId="CrossReferenceLinkChar">
    <w:name w:val="Cross Reference Link Char"/>
    <w:basedOn w:val="DefaultParagraphFont"/>
    <w:link w:val="CrossReferenceLink"/>
    <w:rsid w:val="000E4946"/>
    <w:rPr>
      <w:rFonts w:ascii="Times New Roman" w:hAnsi="Times New Roman" w:cs="Times New Roman"/>
      <w:color w:val="0070C0"/>
      <w:sz w:val="24"/>
      <w:szCs w:val="24"/>
      <w:u w:val="single"/>
    </w:rPr>
  </w:style>
  <w:style w:type="paragraph" w:customStyle="1" w:styleId="Dotpoint">
    <w:name w:val="Dot point"/>
    <w:basedOn w:val="Normal"/>
    <w:rsid w:val="000E4946"/>
    <w:pPr>
      <w:numPr>
        <w:numId w:val="1"/>
      </w:numPr>
      <w:spacing w:after="0"/>
    </w:pPr>
    <w:rPr>
      <w:rFonts w:eastAsia="Times New Roman" w:cs="Times New Roman"/>
      <w:sz w:val="20"/>
      <w:szCs w:val="20"/>
    </w:rPr>
  </w:style>
  <w:style w:type="character" w:customStyle="1" w:styleId="tgc">
    <w:name w:val="_tgc"/>
    <w:basedOn w:val="DefaultParagraphFont"/>
    <w:rsid w:val="000E4946"/>
  </w:style>
  <w:style w:type="character" w:customStyle="1" w:styleId="hi">
    <w:name w:val="hi"/>
    <w:basedOn w:val="DefaultParagraphFont"/>
    <w:rsid w:val="000E4946"/>
  </w:style>
  <w:style w:type="paragraph" w:styleId="BalloonText">
    <w:name w:val="Balloon Text"/>
    <w:basedOn w:val="Normal"/>
    <w:link w:val="BalloonTextChar"/>
    <w:uiPriority w:val="99"/>
    <w:semiHidden/>
    <w:unhideWhenUsed/>
    <w:rsid w:val="000E494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94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241D8"/>
    <w:pPr>
      <w:spacing w:after="20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7241D8"/>
    <w:rPr>
      <w:rFonts w:ascii="Times New Roman" w:hAnsi="Times New Roman" w:cs="Times New Roman"/>
      <w:b/>
      <w:bCs/>
      <w:sz w:val="20"/>
      <w:szCs w:val="20"/>
    </w:rPr>
  </w:style>
  <w:style w:type="paragraph" w:customStyle="1" w:styleId="Heading21">
    <w:name w:val="Heading 21"/>
    <w:basedOn w:val="Heading2"/>
    <w:link w:val="Heading21Char"/>
    <w:qFormat/>
    <w:rsid w:val="001F170D"/>
    <w:pPr>
      <w:numPr>
        <w:numId w:val="0"/>
      </w:numPr>
      <w:spacing w:before="0"/>
      <w:ind w:left="576" w:hanging="576"/>
      <w:contextualSpacing w:val="0"/>
    </w:pPr>
    <w:rPr>
      <w:rFonts w:eastAsia="Times New Roman" w:cs="Arial"/>
      <w:caps/>
      <w:szCs w:val="20"/>
    </w:rPr>
  </w:style>
  <w:style w:type="character" w:customStyle="1" w:styleId="Heading21Char">
    <w:name w:val="Heading 21 Char"/>
    <w:basedOn w:val="DefaultParagraphFont"/>
    <w:link w:val="Heading21"/>
    <w:rsid w:val="001F170D"/>
    <w:rPr>
      <w:rFonts w:ascii="Times New Roman" w:eastAsia="Times New Roman" w:hAnsi="Times New Roman" w:cs="Arial"/>
      <w:b/>
      <w:sz w:val="24"/>
      <w:szCs w:val="20"/>
    </w:rPr>
  </w:style>
  <w:style w:type="paragraph" w:styleId="Caption">
    <w:name w:val="caption"/>
    <w:basedOn w:val="Normal"/>
    <w:next w:val="Normal"/>
    <w:uiPriority w:val="35"/>
    <w:unhideWhenUsed/>
    <w:qFormat/>
    <w:rsid w:val="00DC120D"/>
    <w:pPr>
      <w:keepNext/>
    </w:pPr>
    <w:rPr>
      <w:rFonts w:cs="Times New Roman"/>
      <w:b/>
      <w:i/>
      <w:iCs/>
      <w:szCs w:val="24"/>
    </w:rPr>
  </w:style>
  <w:style w:type="table" w:styleId="TableGrid">
    <w:name w:val="Table Grid"/>
    <w:basedOn w:val="TableNormal"/>
    <w:uiPriority w:val="39"/>
    <w:rsid w:val="00DC120D"/>
    <w:pPr>
      <w:spacing w:after="0" w:line="240" w:lineRule="auto"/>
    </w:pPr>
    <w:rPr>
      <w:rFonts w:eastAsiaTheme="minorEastAs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C120D"/>
    <w:pPr>
      <w:tabs>
        <w:tab w:val="center" w:pos="4680"/>
        <w:tab w:val="right" w:pos="9360"/>
      </w:tabs>
      <w:spacing w:after="0"/>
    </w:pPr>
  </w:style>
  <w:style w:type="character" w:customStyle="1" w:styleId="HeaderChar">
    <w:name w:val="Header Char"/>
    <w:basedOn w:val="DefaultParagraphFont"/>
    <w:link w:val="Header"/>
    <w:uiPriority w:val="99"/>
    <w:rsid w:val="00DC120D"/>
  </w:style>
  <w:style w:type="paragraph" w:styleId="Footer">
    <w:name w:val="footer"/>
    <w:basedOn w:val="Normal"/>
    <w:link w:val="FooterChar"/>
    <w:uiPriority w:val="99"/>
    <w:unhideWhenUsed/>
    <w:rsid w:val="00DC120D"/>
    <w:pPr>
      <w:tabs>
        <w:tab w:val="center" w:pos="4680"/>
        <w:tab w:val="right" w:pos="9360"/>
      </w:tabs>
      <w:spacing w:after="0"/>
    </w:pPr>
  </w:style>
  <w:style w:type="character" w:customStyle="1" w:styleId="FooterChar">
    <w:name w:val="Footer Char"/>
    <w:basedOn w:val="DefaultParagraphFont"/>
    <w:link w:val="Footer"/>
    <w:uiPriority w:val="99"/>
    <w:rsid w:val="00DC120D"/>
  </w:style>
  <w:style w:type="paragraph" w:styleId="ListBullet">
    <w:name w:val="List Bullet"/>
    <w:basedOn w:val="Paragraph"/>
    <w:unhideWhenUsed/>
    <w:qFormat/>
    <w:rsid w:val="00681CC3"/>
    <w:pPr>
      <w:numPr>
        <w:numId w:val="3"/>
      </w:numPr>
      <w:contextualSpacing/>
    </w:pPr>
    <w:rPr>
      <w:szCs w:val="20"/>
    </w:rPr>
  </w:style>
  <w:style w:type="paragraph" w:styleId="BodyText3">
    <w:name w:val="Body Text 3"/>
    <w:basedOn w:val="Normal"/>
    <w:link w:val="BodyText3Char"/>
    <w:uiPriority w:val="99"/>
    <w:rsid w:val="004922F8"/>
    <w:pPr>
      <w:tabs>
        <w:tab w:val="left" w:pos="1134"/>
      </w:tabs>
      <w:spacing w:after="0"/>
    </w:pPr>
    <w:rPr>
      <w:rFonts w:eastAsia="Times New Roman" w:cs="Times New Roman"/>
      <w:szCs w:val="20"/>
    </w:rPr>
  </w:style>
  <w:style w:type="character" w:customStyle="1" w:styleId="BodyText3Char">
    <w:name w:val="Body Text 3 Char"/>
    <w:basedOn w:val="DefaultParagraphFont"/>
    <w:link w:val="BodyText3"/>
    <w:uiPriority w:val="99"/>
    <w:rsid w:val="004922F8"/>
    <w:rPr>
      <w:rFonts w:ascii="Times New Roman" w:eastAsia="Times New Roman" w:hAnsi="Times New Roman" w:cs="Times New Roman"/>
      <w:sz w:val="24"/>
      <w:szCs w:val="20"/>
    </w:rPr>
  </w:style>
  <w:style w:type="table" w:styleId="TableGridLight">
    <w:name w:val="Grid Table Light"/>
    <w:basedOn w:val="TableNormal"/>
    <w:uiPriority w:val="40"/>
    <w:rsid w:val="0076764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FE1586"/>
    <w:pPr>
      <w:spacing w:after="0" w:line="240" w:lineRule="auto"/>
    </w:pPr>
  </w:style>
  <w:style w:type="paragraph" w:styleId="TOCHeading">
    <w:name w:val="TOC Heading"/>
    <w:basedOn w:val="Heading1"/>
    <w:next w:val="Normal"/>
    <w:uiPriority w:val="39"/>
    <w:unhideWhenUsed/>
    <w:qFormat/>
    <w:rsid w:val="004C1186"/>
    <w:pPr>
      <w:numPr>
        <w:numId w:val="0"/>
      </w:numPr>
      <w:spacing w:line="259" w:lineRule="auto"/>
      <w:outlineLvl w:val="9"/>
    </w:pPr>
    <w:rPr>
      <w:rFonts w:asciiTheme="majorHAnsi" w:hAnsiTheme="majorHAnsi"/>
      <w:b w:val="0"/>
      <w:caps w:val="0"/>
      <w:color w:val="365F91" w:themeColor="accent1" w:themeShade="BF"/>
      <w:sz w:val="32"/>
      <w:lang w:val="en-US"/>
    </w:rPr>
  </w:style>
  <w:style w:type="paragraph" w:styleId="TOC1">
    <w:name w:val="toc 1"/>
    <w:basedOn w:val="Normal"/>
    <w:next w:val="Normal"/>
    <w:autoRedefine/>
    <w:uiPriority w:val="39"/>
    <w:unhideWhenUsed/>
    <w:rsid w:val="004C1186"/>
    <w:pPr>
      <w:spacing w:after="100"/>
    </w:pPr>
  </w:style>
  <w:style w:type="paragraph" w:styleId="TOC2">
    <w:name w:val="toc 2"/>
    <w:basedOn w:val="Normal"/>
    <w:next w:val="Normal"/>
    <w:autoRedefine/>
    <w:uiPriority w:val="39"/>
    <w:unhideWhenUsed/>
    <w:rsid w:val="004C1186"/>
    <w:pPr>
      <w:spacing w:after="100"/>
      <w:ind w:left="240"/>
    </w:pPr>
  </w:style>
  <w:style w:type="paragraph" w:styleId="TOC3">
    <w:name w:val="toc 3"/>
    <w:basedOn w:val="Normal"/>
    <w:next w:val="Normal"/>
    <w:autoRedefine/>
    <w:uiPriority w:val="39"/>
    <w:unhideWhenUsed/>
    <w:qFormat/>
    <w:rsid w:val="004C1186"/>
    <w:pPr>
      <w:spacing w:after="100"/>
      <w:ind w:left="480"/>
    </w:pPr>
  </w:style>
  <w:style w:type="paragraph" w:customStyle="1" w:styleId="Subsection">
    <w:name w:val="Subsection"/>
    <w:aliases w:val="ss"/>
    <w:basedOn w:val="Normal"/>
    <w:uiPriority w:val="99"/>
    <w:rsid w:val="00556A4F"/>
    <w:pPr>
      <w:tabs>
        <w:tab w:val="right" w:pos="1021"/>
      </w:tabs>
      <w:autoSpaceDE w:val="0"/>
      <w:autoSpaceDN w:val="0"/>
      <w:spacing w:before="180" w:after="0" w:line="260" w:lineRule="atLeast"/>
      <w:ind w:left="1134" w:hanging="1134"/>
    </w:pPr>
    <w:rPr>
      <w:rFonts w:ascii="Times" w:eastAsiaTheme="minorEastAsia" w:hAnsi="Times" w:cs="Times"/>
      <w:sz w:val="22"/>
      <w:lang w:eastAsia="en-AU"/>
    </w:rPr>
  </w:style>
  <w:style w:type="paragraph" w:customStyle="1" w:styleId="Appendixheader">
    <w:name w:val="Appendix header"/>
    <w:basedOn w:val="Heading1"/>
    <w:qFormat/>
    <w:rsid w:val="008C5B7C"/>
    <w:pPr>
      <w:numPr>
        <w:numId w:val="0"/>
      </w:numPr>
      <w:autoSpaceDE w:val="0"/>
      <w:autoSpaceDN w:val="0"/>
      <w:adjustRightInd w:val="0"/>
    </w:pPr>
    <w:rPr>
      <w:rFonts w:cs="Times New Roman"/>
      <w:szCs w:val="24"/>
    </w:rPr>
  </w:style>
  <w:style w:type="table" w:customStyle="1" w:styleId="TableGrid1">
    <w:name w:val="Table Grid1"/>
    <w:basedOn w:val="TableNormal"/>
    <w:next w:val="TableGrid"/>
    <w:uiPriority w:val="59"/>
    <w:rsid w:val="008C5B7C"/>
    <w:pPr>
      <w:spacing w:after="0" w:line="240" w:lineRule="auto"/>
    </w:pPr>
    <w:rPr>
      <w:rFonts w:eastAsiaTheme="minorEastAs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points">
    <w:name w:val="Numbered points"/>
    <w:basedOn w:val="ListParagraph"/>
    <w:link w:val="NumberedpointsChar"/>
    <w:qFormat/>
    <w:rsid w:val="008C5B7C"/>
    <w:pPr>
      <w:numPr>
        <w:numId w:val="4"/>
      </w:numPr>
      <w:contextualSpacing w:val="0"/>
    </w:pPr>
  </w:style>
  <w:style w:type="character" w:customStyle="1" w:styleId="NumberedpointsChar">
    <w:name w:val="Numbered points Char"/>
    <w:basedOn w:val="ListParagraphChar"/>
    <w:link w:val="Numberedpoints"/>
    <w:rsid w:val="008C5B7C"/>
    <w:rPr>
      <w:rFonts w:ascii="Times New Roman" w:hAnsi="Times New Roman" w:cs="Times New Roman"/>
      <w:sz w:val="24"/>
      <w:szCs w:val="24"/>
    </w:rPr>
  </w:style>
  <w:style w:type="paragraph" w:styleId="TOC4">
    <w:name w:val="toc 4"/>
    <w:basedOn w:val="Normal"/>
    <w:next w:val="Normal"/>
    <w:autoRedefine/>
    <w:uiPriority w:val="39"/>
    <w:unhideWhenUsed/>
    <w:rsid w:val="008C5B7C"/>
    <w:pPr>
      <w:spacing w:after="100"/>
      <w:ind w:left="720"/>
    </w:pPr>
    <w:rPr>
      <w:rFonts w:cs="Times New Roman"/>
      <w:sz w:val="22"/>
      <w:szCs w:val="24"/>
    </w:rPr>
  </w:style>
  <w:style w:type="paragraph" w:styleId="EndnoteText">
    <w:name w:val="endnote text"/>
    <w:basedOn w:val="Normal"/>
    <w:link w:val="EndnoteTextChar"/>
    <w:uiPriority w:val="99"/>
    <w:unhideWhenUsed/>
    <w:rsid w:val="008C5B7C"/>
    <w:pPr>
      <w:spacing w:after="0"/>
    </w:pPr>
    <w:rPr>
      <w:rFonts w:cs="Times New Roman"/>
      <w:sz w:val="20"/>
      <w:szCs w:val="20"/>
    </w:rPr>
  </w:style>
  <w:style w:type="character" w:customStyle="1" w:styleId="EndnoteTextChar">
    <w:name w:val="Endnote Text Char"/>
    <w:basedOn w:val="DefaultParagraphFont"/>
    <w:link w:val="EndnoteText"/>
    <w:uiPriority w:val="99"/>
    <w:rsid w:val="008C5B7C"/>
    <w:rPr>
      <w:rFonts w:ascii="Times New Roman" w:hAnsi="Times New Roman" w:cs="Times New Roman"/>
      <w:sz w:val="20"/>
      <w:szCs w:val="20"/>
    </w:rPr>
  </w:style>
  <w:style w:type="character" w:styleId="Strong">
    <w:name w:val="Strong"/>
    <w:basedOn w:val="DefaultParagraphFont"/>
    <w:uiPriority w:val="22"/>
    <w:qFormat/>
    <w:rsid w:val="008C5B7C"/>
    <w:rPr>
      <w:b/>
      <w:bCs/>
    </w:rPr>
  </w:style>
  <w:style w:type="character" w:styleId="HTMLCite">
    <w:name w:val="HTML Cite"/>
    <w:basedOn w:val="DefaultParagraphFont"/>
    <w:uiPriority w:val="99"/>
    <w:semiHidden/>
    <w:unhideWhenUsed/>
    <w:rsid w:val="008C5B7C"/>
    <w:rPr>
      <w:i w:val="0"/>
      <w:iCs w:val="0"/>
      <w:color w:val="006D21"/>
    </w:rPr>
  </w:style>
  <w:style w:type="character" w:customStyle="1" w:styleId="Typewriter">
    <w:name w:val="Typewriter"/>
    <w:uiPriority w:val="99"/>
    <w:rsid w:val="008C5B7C"/>
    <w:rPr>
      <w:rFonts w:ascii="Courier New" w:hAnsi="Courier New"/>
      <w:sz w:val="20"/>
    </w:rPr>
  </w:style>
  <w:style w:type="paragraph" w:customStyle="1" w:styleId="Footnote">
    <w:name w:val="Footnote"/>
    <w:basedOn w:val="EndnoteText"/>
    <w:link w:val="FootnoteChar"/>
    <w:qFormat/>
    <w:rsid w:val="008C5B7C"/>
    <w:pPr>
      <w:spacing w:after="40"/>
    </w:pPr>
    <w:rPr>
      <w:sz w:val="18"/>
      <w:szCs w:val="18"/>
    </w:rPr>
  </w:style>
  <w:style w:type="character" w:customStyle="1" w:styleId="FootnoteChar">
    <w:name w:val="Footnote Char"/>
    <w:basedOn w:val="EndnoteTextChar"/>
    <w:link w:val="Footnote"/>
    <w:rsid w:val="008C5B7C"/>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8C5B7C"/>
    <w:rPr>
      <w:color w:val="800080" w:themeColor="followedHyperlink"/>
      <w:u w:val="single"/>
    </w:rPr>
  </w:style>
  <w:style w:type="paragraph" w:styleId="TableofFigures">
    <w:name w:val="table of figures"/>
    <w:basedOn w:val="Normal"/>
    <w:next w:val="Normal"/>
    <w:uiPriority w:val="99"/>
    <w:unhideWhenUsed/>
    <w:rsid w:val="008C5B7C"/>
    <w:pPr>
      <w:spacing w:after="0"/>
    </w:pPr>
    <w:rPr>
      <w:rFonts w:cs="Times New Roman"/>
      <w:szCs w:val="24"/>
    </w:rPr>
  </w:style>
  <w:style w:type="character" w:customStyle="1" w:styleId="stylecontent11">
    <w:name w:val="stylecontent11"/>
    <w:basedOn w:val="DefaultParagraphFont"/>
    <w:rsid w:val="008C5B7C"/>
    <w:rPr>
      <w:rFonts w:ascii="Arial" w:hAnsi="Arial" w:cs="Arial" w:hint="default"/>
      <w:color w:val="000000"/>
      <w:sz w:val="20"/>
      <w:szCs w:val="20"/>
    </w:rPr>
  </w:style>
  <w:style w:type="character" w:customStyle="1" w:styleId="styleh21">
    <w:name w:val="styleh21"/>
    <w:basedOn w:val="DefaultParagraphFont"/>
    <w:rsid w:val="008C5B7C"/>
    <w:rPr>
      <w:rFonts w:ascii="Arial" w:hAnsi="Arial" w:cs="Arial" w:hint="default"/>
      <w:b/>
      <w:bCs/>
      <w:color w:val="990000"/>
      <w:sz w:val="22"/>
      <w:szCs w:val="22"/>
    </w:rPr>
  </w:style>
  <w:style w:type="paragraph" w:customStyle="1" w:styleId="Paragraph1">
    <w:name w:val="Paragraph1"/>
    <w:basedOn w:val="Normal"/>
    <w:rsid w:val="008C5B7C"/>
    <w:pPr>
      <w:spacing w:before="120"/>
    </w:pPr>
    <w:rPr>
      <w:rFonts w:eastAsiaTheme="minorEastAsia" w:cs="Times New Roman"/>
      <w:bCs/>
      <w:szCs w:val="24"/>
    </w:rPr>
  </w:style>
  <w:style w:type="paragraph" w:styleId="BodyTextIndent2">
    <w:name w:val="Body Text Indent 2"/>
    <w:basedOn w:val="Normal"/>
    <w:link w:val="BodyTextIndent2Char"/>
    <w:rsid w:val="008C5B7C"/>
    <w:pPr>
      <w:widowControl w:val="0"/>
      <w:spacing w:after="0"/>
      <w:ind w:left="720"/>
    </w:pPr>
    <w:rPr>
      <w:rFonts w:eastAsia="Times New Roman" w:cs="Times New Roman"/>
      <w:bCs/>
      <w:i/>
      <w:iCs/>
      <w:snapToGrid w:val="0"/>
      <w:szCs w:val="20"/>
      <w:lang w:val="en-GB"/>
    </w:rPr>
  </w:style>
  <w:style w:type="character" w:customStyle="1" w:styleId="BodyTextIndent2Char">
    <w:name w:val="Body Text Indent 2 Char"/>
    <w:basedOn w:val="DefaultParagraphFont"/>
    <w:link w:val="BodyTextIndent2"/>
    <w:rsid w:val="008C5B7C"/>
    <w:rPr>
      <w:rFonts w:ascii="Times New Roman" w:eastAsia="Times New Roman" w:hAnsi="Times New Roman" w:cs="Times New Roman"/>
      <w:bCs/>
      <w:i/>
      <w:iCs/>
      <w:snapToGrid w:val="0"/>
      <w:sz w:val="24"/>
      <w:szCs w:val="20"/>
      <w:lang w:val="en-GB"/>
    </w:rPr>
  </w:style>
  <w:style w:type="paragraph" w:customStyle="1" w:styleId="Pa21">
    <w:name w:val="Pa21"/>
    <w:basedOn w:val="Default"/>
    <w:next w:val="Default"/>
    <w:uiPriority w:val="99"/>
    <w:rsid w:val="008C5B7C"/>
    <w:pPr>
      <w:spacing w:line="721" w:lineRule="atLeast"/>
    </w:pPr>
    <w:rPr>
      <w:rFonts w:ascii="Myriad Pro" w:eastAsiaTheme="minorHAnsi" w:hAnsi="Myriad Pro" w:cstheme="minorBidi"/>
      <w:color w:val="auto"/>
    </w:rPr>
  </w:style>
  <w:style w:type="character" w:styleId="LineNumber">
    <w:name w:val="line number"/>
    <w:basedOn w:val="DefaultParagraphFont"/>
    <w:uiPriority w:val="99"/>
    <w:semiHidden/>
    <w:unhideWhenUsed/>
    <w:rsid w:val="008C5B7C"/>
  </w:style>
  <w:style w:type="character" w:customStyle="1" w:styleId="name">
    <w:name w:val="name"/>
    <w:basedOn w:val="DefaultParagraphFont"/>
    <w:rsid w:val="008C5B7C"/>
  </w:style>
  <w:style w:type="character" w:customStyle="1" w:styleId="author">
    <w:name w:val="author"/>
    <w:basedOn w:val="DefaultParagraphFont"/>
    <w:rsid w:val="008C5B7C"/>
  </w:style>
  <w:style w:type="paragraph" w:styleId="PlainText">
    <w:name w:val="Plain Text"/>
    <w:basedOn w:val="Normal"/>
    <w:link w:val="PlainTextChar"/>
    <w:uiPriority w:val="99"/>
    <w:unhideWhenUsed/>
    <w:rsid w:val="008C5B7C"/>
    <w:pPr>
      <w:spacing w:after="0"/>
    </w:pPr>
    <w:rPr>
      <w:rFonts w:ascii="Calibri" w:hAnsi="Calibri" w:cs="Times New Roman"/>
      <w:sz w:val="22"/>
    </w:rPr>
  </w:style>
  <w:style w:type="character" w:customStyle="1" w:styleId="PlainTextChar">
    <w:name w:val="Plain Text Char"/>
    <w:basedOn w:val="DefaultParagraphFont"/>
    <w:link w:val="PlainText"/>
    <w:uiPriority w:val="99"/>
    <w:rsid w:val="008C5B7C"/>
    <w:rPr>
      <w:rFonts w:ascii="Calibri" w:hAnsi="Calibri" w:cs="Times New Roman"/>
    </w:rPr>
  </w:style>
  <w:style w:type="paragraph" w:customStyle="1" w:styleId="Pa3">
    <w:name w:val="Pa3"/>
    <w:basedOn w:val="Default"/>
    <w:next w:val="Default"/>
    <w:uiPriority w:val="99"/>
    <w:rsid w:val="008C5B7C"/>
    <w:pPr>
      <w:spacing w:line="141" w:lineRule="atLeast"/>
    </w:pPr>
    <w:rPr>
      <w:rFonts w:ascii="Arial" w:eastAsiaTheme="minorHAnsi" w:hAnsi="Arial" w:cs="Arial"/>
      <w:color w:val="auto"/>
    </w:rPr>
  </w:style>
  <w:style w:type="character" w:styleId="EndnoteReference">
    <w:name w:val="endnote reference"/>
    <w:basedOn w:val="DefaultParagraphFont"/>
    <w:uiPriority w:val="99"/>
    <w:semiHidden/>
    <w:unhideWhenUsed/>
    <w:rsid w:val="008C5B7C"/>
    <w:rPr>
      <w:vertAlign w:val="superscript"/>
    </w:rPr>
  </w:style>
  <w:style w:type="character" w:customStyle="1" w:styleId="coverlabel">
    <w:name w:val="coverlabel"/>
    <w:basedOn w:val="DefaultParagraphFont"/>
    <w:rsid w:val="008C5B7C"/>
  </w:style>
  <w:style w:type="character" w:customStyle="1" w:styleId="heading10">
    <w:name w:val="heading1"/>
    <w:basedOn w:val="DefaultParagraphFont"/>
    <w:rsid w:val="008C5B7C"/>
    <w:rPr>
      <w:b/>
      <w:bCs/>
      <w:color w:val="333333"/>
      <w:sz w:val="18"/>
      <w:szCs w:val="18"/>
    </w:rPr>
  </w:style>
  <w:style w:type="paragraph" w:customStyle="1" w:styleId="HeadingApps1">
    <w:name w:val="Heading Apps 1"/>
    <w:basedOn w:val="Heading1"/>
    <w:rsid w:val="008C5B7C"/>
    <w:pPr>
      <w:numPr>
        <w:numId w:val="0"/>
      </w:numPr>
      <w:spacing w:before="360"/>
    </w:pPr>
    <w:rPr>
      <w:rFonts w:eastAsia="Times New Roman" w:cs="Arial"/>
      <w:szCs w:val="20"/>
    </w:rPr>
  </w:style>
  <w:style w:type="character" w:customStyle="1" w:styleId="HEADING2Char0">
    <w:name w:val="HEADING 2 Char"/>
    <w:basedOn w:val="DefaultParagraphFont"/>
    <w:rsid w:val="008C5B7C"/>
    <w:rPr>
      <w:rFonts w:ascii="Times" w:eastAsia="Times New Roman" w:hAnsi="Times" w:cs="Times New Roman"/>
      <w:b/>
      <w:bCs/>
      <w:sz w:val="20"/>
      <w:szCs w:val="20"/>
      <w:lang w:eastAsia="en-AU"/>
    </w:rPr>
  </w:style>
  <w:style w:type="table" w:customStyle="1" w:styleId="TableGrid2">
    <w:name w:val="Table Grid2"/>
    <w:basedOn w:val="TableNormal"/>
    <w:next w:val="TableGrid"/>
    <w:uiPriority w:val="59"/>
    <w:rsid w:val="00741572"/>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table" w:customStyle="1" w:styleId="TableGrid11">
    <w:name w:val="Table Grid11"/>
    <w:basedOn w:val="TableNormal"/>
    <w:next w:val="TableGrid"/>
    <w:uiPriority w:val="59"/>
    <w:rsid w:val="00741572"/>
    <w:pPr>
      <w:spacing w:after="0" w:line="240" w:lineRule="auto"/>
    </w:pPr>
    <w:rPr>
      <w:rFonts w:eastAsiaTheme="minorEastAs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3">
    <w:name w:val="List Bullet 3"/>
    <w:basedOn w:val="Normal"/>
    <w:uiPriority w:val="99"/>
    <w:semiHidden/>
    <w:unhideWhenUsed/>
    <w:rsid w:val="00741572"/>
    <w:pPr>
      <w:numPr>
        <w:numId w:val="5"/>
      </w:numPr>
      <w:contextualSpacing/>
    </w:pPr>
  </w:style>
  <w:style w:type="paragraph" w:customStyle="1" w:styleId="Italics-table">
    <w:name w:val="Italics - table"/>
    <w:basedOn w:val="Tableitalics"/>
    <w:rsid w:val="00741572"/>
    <w:rPr>
      <w:i w:val="0"/>
      <w:color w:val="000000"/>
      <w:sz w:val="18"/>
      <w14:textFill>
        <w14:solidFill>
          <w14:srgbClr w14:val="000000">
            <w14:lumMod w14:val="60000"/>
            <w14:lumOff w14:val="40000"/>
          </w14:srgbClr>
        </w14:solidFill>
      </w14:textFill>
    </w:rPr>
  </w:style>
  <w:style w:type="paragraph" w:customStyle="1" w:styleId="Bold-table">
    <w:name w:val="Bold- table"/>
    <w:basedOn w:val="Tabletext"/>
    <w:qFormat/>
    <w:rsid w:val="00F76343"/>
    <w:pPr>
      <w:jc w:val="center"/>
    </w:pPr>
    <w:rPr>
      <w:b/>
      <w:color w:val="000000" w:themeColor="text1"/>
    </w:rPr>
  </w:style>
  <w:style w:type="paragraph" w:customStyle="1" w:styleId="Tabletext">
    <w:name w:val="Table text"/>
    <w:basedOn w:val="Normal"/>
    <w:uiPriority w:val="1"/>
    <w:qFormat/>
    <w:rsid w:val="00F76343"/>
    <w:pPr>
      <w:widowControl w:val="0"/>
      <w:spacing w:after="0"/>
    </w:pPr>
    <w:rPr>
      <w:sz w:val="20"/>
      <w:lang w:val="en-US"/>
    </w:rPr>
  </w:style>
  <w:style w:type="paragraph" w:styleId="HTMLPreformatted">
    <w:name w:val="HTML Preformatted"/>
    <w:basedOn w:val="Normal"/>
    <w:link w:val="HTMLPreformattedChar"/>
    <w:uiPriority w:val="99"/>
    <w:unhideWhenUsed/>
    <w:rsid w:val="003F5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3F5F7B"/>
    <w:rPr>
      <w:rFonts w:ascii="Courier New" w:eastAsia="Times New Roman" w:hAnsi="Courier New" w:cs="Courier New"/>
      <w:sz w:val="20"/>
      <w:szCs w:val="20"/>
      <w:lang w:eastAsia="en-AU"/>
    </w:rPr>
  </w:style>
  <w:style w:type="character" w:customStyle="1" w:styleId="A0">
    <w:name w:val="A0"/>
    <w:uiPriority w:val="99"/>
    <w:rsid w:val="00171507"/>
    <w:rPr>
      <w:rFonts w:cs="Myriad Pro"/>
      <w:color w:val="221E1F"/>
      <w:sz w:val="20"/>
      <w:szCs w:val="20"/>
    </w:rPr>
  </w:style>
  <w:style w:type="character" w:customStyle="1" w:styleId="Italic">
    <w:name w:val="Italic"/>
    <w:uiPriority w:val="99"/>
    <w:rsid w:val="003D7FE8"/>
    <w:rPr>
      <w:i/>
    </w:rPr>
  </w:style>
  <w:style w:type="character" w:customStyle="1" w:styleId="citation-accessed">
    <w:name w:val="citation-accessed"/>
    <w:basedOn w:val="DefaultParagraphFont"/>
    <w:rsid w:val="009E376A"/>
  </w:style>
  <w:style w:type="character" w:customStyle="1" w:styleId="citation-link-container">
    <w:name w:val="citation-link-container"/>
    <w:basedOn w:val="DefaultParagraphFont"/>
    <w:rsid w:val="009E376A"/>
  </w:style>
  <w:style w:type="character" w:styleId="SubtleEmphasis">
    <w:name w:val="Subtle Emphasis"/>
    <w:basedOn w:val="DefaultParagraphFont"/>
    <w:uiPriority w:val="19"/>
    <w:qFormat/>
    <w:rsid w:val="001B5E05"/>
    <w:rPr>
      <w:i/>
      <w:iCs/>
      <w:color w:val="404040" w:themeColor="text1" w:themeTint="BF"/>
    </w:rPr>
  </w:style>
  <w:style w:type="paragraph" w:customStyle="1" w:styleId="Paragraph">
    <w:name w:val="Paragraph"/>
    <w:basedOn w:val="Normal"/>
    <w:link w:val="ParagraphChar"/>
    <w:qFormat/>
    <w:rsid w:val="00351DBE"/>
    <w:pPr>
      <w:spacing w:before="120" w:line="276" w:lineRule="auto"/>
    </w:pPr>
    <w:rPr>
      <w:rFonts w:eastAsia="Times New Roman" w:cs="Times New Roman"/>
      <w:szCs w:val="24"/>
      <w:lang w:eastAsia="en-AU"/>
    </w:rPr>
  </w:style>
  <w:style w:type="character" w:customStyle="1" w:styleId="ParagraphChar">
    <w:name w:val="Paragraph Char"/>
    <w:basedOn w:val="DefaultParagraphFont"/>
    <w:link w:val="Paragraph"/>
    <w:rsid w:val="00351DBE"/>
    <w:rPr>
      <w:rFonts w:ascii="Times New Roman" w:eastAsia="Times New Roman" w:hAnsi="Times New Roman" w:cs="Times New Roman"/>
      <w:sz w:val="24"/>
      <w:szCs w:val="24"/>
      <w:lang w:eastAsia="en-AU"/>
    </w:rPr>
  </w:style>
  <w:style w:type="paragraph" w:customStyle="1" w:styleId="Heading4nonumber">
    <w:name w:val="Heading 4 no number"/>
    <w:basedOn w:val="Heading4"/>
    <w:link w:val="Heading4nonumberChar"/>
    <w:qFormat/>
    <w:rsid w:val="00A85E99"/>
    <w:pPr>
      <w:numPr>
        <w:ilvl w:val="0"/>
        <w:numId w:val="0"/>
      </w:numPr>
      <w:spacing w:before="180"/>
    </w:pPr>
    <w:rPr>
      <w:rFonts w:eastAsia="Times New Roman" w:cs="Arial"/>
      <w:b w:val="0"/>
      <w:i/>
      <w:szCs w:val="20"/>
    </w:rPr>
  </w:style>
  <w:style w:type="character" w:customStyle="1" w:styleId="Heading4nonumberChar">
    <w:name w:val="Heading 4 no number Char"/>
    <w:basedOn w:val="Heading4Char"/>
    <w:link w:val="Heading4nonumber"/>
    <w:rsid w:val="00A85E99"/>
    <w:rPr>
      <w:rFonts w:ascii="Times New Roman" w:eastAsia="Times New Roman" w:hAnsi="Times New Roman" w:cs="Arial"/>
      <w:b w:val="0"/>
      <w:i/>
      <w:sz w:val="24"/>
      <w:szCs w:val="20"/>
    </w:rPr>
  </w:style>
  <w:style w:type="paragraph" w:customStyle="1" w:styleId="Box">
    <w:name w:val="Box"/>
    <w:basedOn w:val="Normal"/>
    <w:link w:val="BoxChar"/>
    <w:qFormat/>
    <w:rsid w:val="00A85E99"/>
    <w:pPr>
      <w:pBdr>
        <w:top w:val="single" w:sz="4" w:space="1" w:color="auto"/>
        <w:left w:val="single" w:sz="4" w:space="4" w:color="auto"/>
        <w:bottom w:val="single" w:sz="4" w:space="1" w:color="auto"/>
        <w:right w:val="single" w:sz="4" w:space="4" w:color="auto"/>
      </w:pBdr>
    </w:pPr>
    <w:rPr>
      <w:rFonts w:eastAsia="Times New Roman" w:cs="Times New Roman"/>
      <w:szCs w:val="20"/>
    </w:rPr>
  </w:style>
  <w:style w:type="character" w:customStyle="1" w:styleId="BoxChar">
    <w:name w:val="Box Char"/>
    <w:basedOn w:val="DefaultParagraphFont"/>
    <w:link w:val="Box"/>
    <w:rsid w:val="00A85E99"/>
    <w:rPr>
      <w:rFonts w:ascii="Times New Roman" w:eastAsia="Times New Roman" w:hAnsi="Times New Roman" w:cs="Times New Roman"/>
      <w:sz w:val="24"/>
      <w:szCs w:val="20"/>
    </w:rPr>
  </w:style>
  <w:style w:type="paragraph" w:customStyle="1" w:styleId="Reference">
    <w:name w:val="Reference"/>
    <w:basedOn w:val="Normal"/>
    <w:link w:val="ReferenceChar"/>
    <w:qFormat/>
    <w:rsid w:val="00D71620"/>
    <w:pPr>
      <w:keepLines/>
      <w:ind w:left="539" w:hanging="539"/>
    </w:pPr>
    <w:rPr>
      <w:rFonts w:eastAsia="Times New Roman" w:cs="Times New Roman"/>
      <w:noProof/>
      <w:szCs w:val="20"/>
    </w:rPr>
  </w:style>
  <w:style w:type="character" w:customStyle="1" w:styleId="ReferenceChar">
    <w:name w:val="Reference Char"/>
    <w:basedOn w:val="DefaultParagraphFont"/>
    <w:link w:val="Reference"/>
    <w:rsid w:val="00D71620"/>
    <w:rPr>
      <w:rFonts w:ascii="Times New Roman" w:eastAsia="Times New Roman" w:hAnsi="Times New Roman" w:cs="Times New Roman"/>
      <w:noProof/>
      <w:sz w:val="24"/>
      <w:szCs w:val="20"/>
    </w:rPr>
  </w:style>
  <w:style w:type="character" w:customStyle="1" w:styleId="e24kjd">
    <w:name w:val="e24kjd"/>
    <w:basedOn w:val="DefaultParagraphFont"/>
    <w:rsid w:val="00446902"/>
  </w:style>
  <w:style w:type="character" w:customStyle="1" w:styleId="st">
    <w:name w:val="st"/>
    <w:basedOn w:val="DefaultParagraphFont"/>
    <w:rsid w:val="00F509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31299">
      <w:bodyDiv w:val="1"/>
      <w:marLeft w:val="0"/>
      <w:marRight w:val="0"/>
      <w:marTop w:val="0"/>
      <w:marBottom w:val="0"/>
      <w:divBdr>
        <w:top w:val="none" w:sz="0" w:space="0" w:color="auto"/>
        <w:left w:val="none" w:sz="0" w:space="0" w:color="auto"/>
        <w:bottom w:val="none" w:sz="0" w:space="0" w:color="auto"/>
        <w:right w:val="none" w:sz="0" w:space="0" w:color="auto"/>
      </w:divBdr>
    </w:div>
    <w:div w:id="64185181">
      <w:bodyDiv w:val="1"/>
      <w:marLeft w:val="0"/>
      <w:marRight w:val="0"/>
      <w:marTop w:val="0"/>
      <w:marBottom w:val="0"/>
      <w:divBdr>
        <w:top w:val="none" w:sz="0" w:space="0" w:color="auto"/>
        <w:left w:val="none" w:sz="0" w:space="0" w:color="auto"/>
        <w:bottom w:val="none" w:sz="0" w:space="0" w:color="auto"/>
        <w:right w:val="none" w:sz="0" w:space="0" w:color="auto"/>
      </w:divBdr>
    </w:div>
    <w:div w:id="64375913">
      <w:bodyDiv w:val="1"/>
      <w:marLeft w:val="0"/>
      <w:marRight w:val="0"/>
      <w:marTop w:val="0"/>
      <w:marBottom w:val="0"/>
      <w:divBdr>
        <w:top w:val="none" w:sz="0" w:space="0" w:color="auto"/>
        <w:left w:val="none" w:sz="0" w:space="0" w:color="auto"/>
        <w:bottom w:val="none" w:sz="0" w:space="0" w:color="auto"/>
        <w:right w:val="none" w:sz="0" w:space="0" w:color="auto"/>
      </w:divBdr>
      <w:divsChild>
        <w:div w:id="734664766">
          <w:marLeft w:val="150"/>
          <w:marRight w:val="150"/>
          <w:marTop w:val="100"/>
          <w:marBottom w:val="100"/>
          <w:divBdr>
            <w:top w:val="none" w:sz="0" w:space="0" w:color="auto"/>
            <w:left w:val="none" w:sz="0" w:space="0" w:color="auto"/>
            <w:bottom w:val="none" w:sz="0" w:space="0" w:color="auto"/>
            <w:right w:val="none" w:sz="0" w:space="0" w:color="auto"/>
          </w:divBdr>
          <w:divsChild>
            <w:div w:id="2104260411">
              <w:marLeft w:val="0"/>
              <w:marRight w:val="0"/>
              <w:marTop w:val="0"/>
              <w:marBottom w:val="0"/>
              <w:divBdr>
                <w:top w:val="none" w:sz="0" w:space="0" w:color="auto"/>
                <w:left w:val="none" w:sz="0" w:space="0" w:color="auto"/>
                <w:bottom w:val="none" w:sz="0" w:space="0" w:color="auto"/>
                <w:right w:val="none" w:sz="0" w:space="0" w:color="auto"/>
              </w:divBdr>
              <w:divsChild>
                <w:div w:id="19778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26006">
      <w:bodyDiv w:val="1"/>
      <w:marLeft w:val="0"/>
      <w:marRight w:val="0"/>
      <w:marTop w:val="0"/>
      <w:marBottom w:val="0"/>
      <w:divBdr>
        <w:top w:val="none" w:sz="0" w:space="0" w:color="auto"/>
        <w:left w:val="none" w:sz="0" w:space="0" w:color="auto"/>
        <w:bottom w:val="none" w:sz="0" w:space="0" w:color="auto"/>
        <w:right w:val="none" w:sz="0" w:space="0" w:color="auto"/>
      </w:divBdr>
    </w:div>
    <w:div w:id="124782787">
      <w:bodyDiv w:val="1"/>
      <w:marLeft w:val="0"/>
      <w:marRight w:val="0"/>
      <w:marTop w:val="0"/>
      <w:marBottom w:val="0"/>
      <w:divBdr>
        <w:top w:val="none" w:sz="0" w:space="0" w:color="auto"/>
        <w:left w:val="none" w:sz="0" w:space="0" w:color="auto"/>
        <w:bottom w:val="none" w:sz="0" w:space="0" w:color="auto"/>
        <w:right w:val="none" w:sz="0" w:space="0" w:color="auto"/>
      </w:divBdr>
    </w:div>
    <w:div w:id="135881264">
      <w:bodyDiv w:val="1"/>
      <w:marLeft w:val="0"/>
      <w:marRight w:val="0"/>
      <w:marTop w:val="0"/>
      <w:marBottom w:val="0"/>
      <w:divBdr>
        <w:top w:val="none" w:sz="0" w:space="0" w:color="auto"/>
        <w:left w:val="none" w:sz="0" w:space="0" w:color="auto"/>
        <w:bottom w:val="none" w:sz="0" w:space="0" w:color="auto"/>
        <w:right w:val="none" w:sz="0" w:space="0" w:color="auto"/>
      </w:divBdr>
    </w:div>
    <w:div w:id="166676350">
      <w:bodyDiv w:val="1"/>
      <w:marLeft w:val="0"/>
      <w:marRight w:val="0"/>
      <w:marTop w:val="0"/>
      <w:marBottom w:val="0"/>
      <w:divBdr>
        <w:top w:val="none" w:sz="0" w:space="0" w:color="auto"/>
        <w:left w:val="none" w:sz="0" w:space="0" w:color="auto"/>
        <w:bottom w:val="none" w:sz="0" w:space="0" w:color="auto"/>
        <w:right w:val="none" w:sz="0" w:space="0" w:color="auto"/>
      </w:divBdr>
    </w:div>
    <w:div w:id="194468417">
      <w:bodyDiv w:val="1"/>
      <w:marLeft w:val="0"/>
      <w:marRight w:val="0"/>
      <w:marTop w:val="0"/>
      <w:marBottom w:val="0"/>
      <w:divBdr>
        <w:top w:val="none" w:sz="0" w:space="0" w:color="auto"/>
        <w:left w:val="none" w:sz="0" w:space="0" w:color="auto"/>
        <w:bottom w:val="none" w:sz="0" w:space="0" w:color="auto"/>
        <w:right w:val="none" w:sz="0" w:space="0" w:color="auto"/>
      </w:divBdr>
    </w:div>
    <w:div w:id="332416708">
      <w:bodyDiv w:val="1"/>
      <w:marLeft w:val="0"/>
      <w:marRight w:val="0"/>
      <w:marTop w:val="0"/>
      <w:marBottom w:val="0"/>
      <w:divBdr>
        <w:top w:val="none" w:sz="0" w:space="0" w:color="auto"/>
        <w:left w:val="none" w:sz="0" w:space="0" w:color="auto"/>
        <w:bottom w:val="none" w:sz="0" w:space="0" w:color="auto"/>
        <w:right w:val="none" w:sz="0" w:space="0" w:color="auto"/>
      </w:divBdr>
    </w:div>
    <w:div w:id="337586482">
      <w:bodyDiv w:val="1"/>
      <w:marLeft w:val="0"/>
      <w:marRight w:val="0"/>
      <w:marTop w:val="0"/>
      <w:marBottom w:val="0"/>
      <w:divBdr>
        <w:top w:val="none" w:sz="0" w:space="0" w:color="auto"/>
        <w:left w:val="none" w:sz="0" w:space="0" w:color="auto"/>
        <w:bottom w:val="none" w:sz="0" w:space="0" w:color="auto"/>
        <w:right w:val="none" w:sz="0" w:space="0" w:color="auto"/>
      </w:divBdr>
    </w:div>
    <w:div w:id="346030450">
      <w:bodyDiv w:val="1"/>
      <w:marLeft w:val="0"/>
      <w:marRight w:val="0"/>
      <w:marTop w:val="0"/>
      <w:marBottom w:val="0"/>
      <w:divBdr>
        <w:top w:val="none" w:sz="0" w:space="0" w:color="auto"/>
        <w:left w:val="none" w:sz="0" w:space="0" w:color="auto"/>
        <w:bottom w:val="none" w:sz="0" w:space="0" w:color="auto"/>
        <w:right w:val="none" w:sz="0" w:space="0" w:color="auto"/>
      </w:divBdr>
    </w:div>
    <w:div w:id="357589079">
      <w:bodyDiv w:val="1"/>
      <w:marLeft w:val="0"/>
      <w:marRight w:val="0"/>
      <w:marTop w:val="0"/>
      <w:marBottom w:val="0"/>
      <w:divBdr>
        <w:top w:val="none" w:sz="0" w:space="0" w:color="auto"/>
        <w:left w:val="none" w:sz="0" w:space="0" w:color="auto"/>
        <w:bottom w:val="none" w:sz="0" w:space="0" w:color="auto"/>
        <w:right w:val="none" w:sz="0" w:space="0" w:color="auto"/>
      </w:divBdr>
    </w:div>
    <w:div w:id="491259146">
      <w:bodyDiv w:val="1"/>
      <w:marLeft w:val="0"/>
      <w:marRight w:val="0"/>
      <w:marTop w:val="0"/>
      <w:marBottom w:val="0"/>
      <w:divBdr>
        <w:top w:val="none" w:sz="0" w:space="0" w:color="auto"/>
        <w:left w:val="none" w:sz="0" w:space="0" w:color="auto"/>
        <w:bottom w:val="none" w:sz="0" w:space="0" w:color="auto"/>
        <w:right w:val="none" w:sz="0" w:space="0" w:color="auto"/>
      </w:divBdr>
      <w:divsChild>
        <w:div w:id="1387754298">
          <w:marLeft w:val="0"/>
          <w:marRight w:val="0"/>
          <w:marTop w:val="0"/>
          <w:marBottom w:val="0"/>
          <w:divBdr>
            <w:top w:val="none" w:sz="0" w:space="0" w:color="auto"/>
            <w:left w:val="none" w:sz="0" w:space="0" w:color="auto"/>
            <w:bottom w:val="none" w:sz="0" w:space="0" w:color="auto"/>
            <w:right w:val="none" w:sz="0" w:space="0" w:color="auto"/>
          </w:divBdr>
          <w:divsChild>
            <w:div w:id="1047873913">
              <w:marLeft w:val="75"/>
              <w:marRight w:val="75"/>
              <w:marTop w:val="0"/>
              <w:marBottom w:val="0"/>
              <w:divBdr>
                <w:top w:val="none" w:sz="0" w:space="0" w:color="auto"/>
                <w:left w:val="none" w:sz="0" w:space="0" w:color="auto"/>
                <w:bottom w:val="none" w:sz="0" w:space="0" w:color="auto"/>
                <w:right w:val="none" w:sz="0" w:space="0" w:color="auto"/>
              </w:divBdr>
              <w:divsChild>
                <w:div w:id="188672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662948">
      <w:bodyDiv w:val="1"/>
      <w:marLeft w:val="0"/>
      <w:marRight w:val="0"/>
      <w:marTop w:val="0"/>
      <w:marBottom w:val="0"/>
      <w:divBdr>
        <w:top w:val="none" w:sz="0" w:space="0" w:color="auto"/>
        <w:left w:val="none" w:sz="0" w:space="0" w:color="auto"/>
        <w:bottom w:val="none" w:sz="0" w:space="0" w:color="auto"/>
        <w:right w:val="none" w:sz="0" w:space="0" w:color="auto"/>
      </w:divBdr>
    </w:div>
    <w:div w:id="608388266">
      <w:bodyDiv w:val="1"/>
      <w:marLeft w:val="0"/>
      <w:marRight w:val="0"/>
      <w:marTop w:val="0"/>
      <w:marBottom w:val="0"/>
      <w:divBdr>
        <w:top w:val="none" w:sz="0" w:space="0" w:color="auto"/>
        <w:left w:val="none" w:sz="0" w:space="0" w:color="auto"/>
        <w:bottom w:val="none" w:sz="0" w:space="0" w:color="auto"/>
        <w:right w:val="none" w:sz="0" w:space="0" w:color="auto"/>
      </w:divBdr>
    </w:div>
    <w:div w:id="662516453">
      <w:bodyDiv w:val="1"/>
      <w:marLeft w:val="0"/>
      <w:marRight w:val="0"/>
      <w:marTop w:val="0"/>
      <w:marBottom w:val="0"/>
      <w:divBdr>
        <w:top w:val="none" w:sz="0" w:space="0" w:color="auto"/>
        <w:left w:val="none" w:sz="0" w:space="0" w:color="auto"/>
        <w:bottom w:val="none" w:sz="0" w:space="0" w:color="auto"/>
        <w:right w:val="none" w:sz="0" w:space="0" w:color="auto"/>
      </w:divBdr>
    </w:div>
    <w:div w:id="762531788">
      <w:bodyDiv w:val="1"/>
      <w:marLeft w:val="0"/>
      <w:marRight w:val="0"/>
      <w:marTop w:val="0"/>
      <w:marBottom w:val="0"/>
      <w:divBdr>
        <w:top w:val="none" w:sz="0" w:space="0" w:color="auto"/>
        <w:left w:val="none" w:sz="0" w:space="0" w:color="auto"/>
        <w:bottom w:val="none" w:sz="0" w:space="0" w:color="auto"/>
        <w:right w:val="none" w:sz="0" w:space="0" w:color="auto"/>
      </w:divBdr>
    </w:div>
    <w:div w:id="781534841">
      <w:bodyDiv w:val="1"/>
      <w:marLeft w:val="0"/>
      <w:marRight w:val="0"/>
      <w:marTop w:val="0"/>
      <w:marBottom w:val="0"/>
      <w:divBdr>
        <w:top w:val="none" w:sz="0" w:space="0" w:color="auto"/>
        <w:left w:val="none" w:sz="0" w:space="0" w:color="auto"/>
        <w:bottom w:val="none" w:sz="0" w:space="0" w:color="auto"/>
        <w:right w:val="none" w:sz="0" w:space="0" w:color="auto"/>
      </w:divBdr>
    </w:div>
    <w:div w:id="832914668">
      <w:bodyDiv w:val="1"/>
      <w:marLeft w:val="0"/>
      <w:marRight w:val="0"/>
      <w:marTop w:val="0"/>
      <w:marBottom w:val="0"/>
      <w:divBdr>
        <w:top w:val="none" w:sz="0" w:space="0" w:color="auto"/>
        <w:left w:val="none" w:sz="0" w:space="0" w:color="auto"/>
        <w:bottom w:val="none" w:sz="0" w:space="0" w:color="auto"/>
        <w:right w:val="none" w:sz="0" w:space="0" w:color="auto"/>
      </w:divBdr>
    </w:div>
    <w:div w:id="833497427">
      <w:bodyDiv w:val="1"/>
      <w:marLeft w:val="0"/>
      <w:marRight w:val="0"/>
      <w:marTop w:val="0"/>
      <w:marBottom w:val="0"/>
      <w:divBdr>
        <w:top w:val="none" w:sz="0" w:space="0" w:color="auto"/>
        <w:left w:val="none" w:sz="0" w:space="0" w:color="auto"/>
        <w:bottom w:val="none" w:sz="0" w:space="0" w:color="auto"/>
        <w:right w:val="none" w:sz="0" w:space="0" w:color="auto"/>
      </w:divBdr>
    </w:div>
    <w:div w:id="840507455">
      <w:bodyDiv w:val="1"/>
      <w:marLeft w:val="0"/>
      <w:marRight w:val="0"/>
      <w:marTop w:val="0"/>
      <w:marBottom w:val="0"/>
      <w:divBdr>
        <w:top w:val="none" w:sz="0" w:space="0" w:color="auto"/>
        <w:left w:val="none" w:sz="0" w:space="0" w:color="auto"/>
        <w:bottom w:val="none" w:sz="0" w:space="0" w:color="auto"/>
        <w:right w:val="none" w:sz="0" w:space="0" w:color="auto"/>
      </w:divBdr>
    </w:div>
    <w:div w:id="846293369">
      <w:bodyDiv w:val="1"/>
      <w:marLeft w:val="0"/>
      <w:marRight w:val="0"/>
      <w:marTop w:val="0"/>
      <w:marBottom w:val="0"/>
      <w:divBdr>
        <w:top w:val="none" w:sz="0" w:space="0" w:color="auto"/>
        <w:left w:val="none" w:sz="0" w:space="0" w:color="auto"/>
        <w:bottom w:val="none" w:sz="0" w:space="0" w:color="auto"/>
        <w:right w:val="none" w:sz="0" w:space="0" w:color="auto"/>
      </w:divBdr>
    </w:div>
    <w:div w:id="860389021">
      <w:bodyDiv w:val="1"/>
      <w:marLeft w:val="0"/>
      <w:marRight w:val="0"/>
      <w:marTop w:val="0"/>
      <w:marBottom w:val="0"/>
      <w:divBdr>
        <w:top w:val="none" w:sz="0" w:space="0" w:color="auto"/>
        <w:left w:val="none" w:sz="0" w:space="0" w:color="auto"/>
        <w:bottom w:val="none" w:sz="0" w:space="0" w:color="auto"/>
        <w:right w:val="none" w:sz="0" w:space="0" w:color="auto"/>
      </w:divBdr>
    </w:div>
    <w:div w:id="955135819">
      <w:bodyDiv w:val="1"/>
      <w:marLeft w:val="0"/>
      <w:marRight w:val="0"/>
      <w:marTop w:val="0"/>
      <w:marBottom w:val="0"/>
      <w:divBdr>
        <w:top w:val="none" w:sz="0" w:space="0" w:color="auto"/>
        <w:left w:val="none" w:sz="0" w:space="0" w:color="auto"/>
        <w:bottom w:val="none" w:sz="0" w:space="0" w:color="auto"/>
        <w:right w:val="none" w:sz="0" w:space="0" w:color="auto"/>
      </w:divBdr>
    </w:div>
    <w:div w:id="971978712">
      <w:bodyDiv w:val="1"/>
      <w:marLeft w:val="0"/>
      <w:marRight w:val="0"/>
      <w:marTop w:val="0"/>
      <w:marBottom w:val="0"/>
      <w:divBdr>
        <w:top w:val="none" w:sz="0" w:space="0" w:color="auto"/>
        <w:left w:val="none" w:sz="0" w:space="0" w:color="auto"/>
        <w:bottom w:val="none" w:sz="0" w:space="0" w:color="auto"/>
        <w:right w:val="none" w:sz="0" w:space="0" w:color="auto"/>
      </w:divBdr>
    </w:div>
    <w:div w:id="1040739645">
      <w:bodyDiv w:val="1"/>
      <w:marLeft w:val="0"/>
      <w:marRight w:val="0"/>
      <w:marTop w:val="0"/>
      <w:marBottom w:val="0"/>
      <w:divBdr>
        <w:top w:val="none" w:sz="0" w:space="0" w:color="auto"/>
        <w:left w:val="none" w:sz="0" w:space="0" w:color="auto"/>
        <w:bottom w:val="none" w:sz="0" w:space="0" w:color="auto"/>
        <w:right w:val="none" w:sz="0" w:space="0" w:color="auto"/>
      </w:divBdr>
    </w:div>
    <w:div w:id="1081025176">
      <w:bodyDiv w:val="1"/>
      <w:marLeft w:val="0"/>
      <w:marRight w:val="0"/>
      <w:marTop w:val="0"/>
      <w:marBottom w:val="0"/>
      <w:divBdr>
        <w:top w:val="none" w:sz="0" w:space="0" w:color="auto"/>
        <w:left w:val="none" w:sz="0" w:space="0" w:color="auto"/>
        <w:bottom w:val="none" w:sz="0" w:space="0" w:color="auto"/>
        <w:right w:val="none" w:sz="0" w:space="0" w:color="auto"/>
      </w:divBdr>
    </w:div>
    <w:div w:id="1132022883">
      <w:bodyDiv w:val="1"/>
      <w:marLeft w:val="0"/>
      <w:marRight w:val="0"/>
      <w:marTop w:val="0"/>
      <w:marBottom w:val="0"/>
      <w:divBdr>
        <w:top w:val="none" w:sz="0" w:space="0" w:color="auto"/>
        <w:left w:val="none" w:sz="0" w:space="0" w:color="auto"/>
        <w:bottom w:val="none" w:sz="0" w:space="0" w:color="auto"/>
        <w:right w:val="none" w:sz="0" w:space="0" w:color="auto"/>
      </w:divBdr>
    </w:div>
    <w:div w:id="1198589295">
      <w:bodyDiv w:val="1"/>
      <w:marLeft w:val="0"/>
      <w:marRight w:val="0"/>
      <w:marTop w:val="0"/>
      <w:marBottom w:val="0"/>
      <w:divBdr>
        <w:top w:val="none" w:sz="0" w:space="0" w:color="auto"/>
        <w:left w:val="none" w:sz="0" w:space="0" w:color="auto"/>
        <w:bottom w:val="none" w:sz="0" w:space="0" w:color="auto"/>
        <w:right w:val="none" w:sz="0" w:space="0" w:color="auto"/>
      </w:divBdr>
    </w:div>
    <w:div w:id="1220827085">
      <w:bodyDiv w:val="1"/>
      <w:marLeft w:val="0"/>
      <w:marRight w:val="0"/>
      <w:marTop w:val="0"/>
      <w:marBottom w:val="0"/>
      <w:divBdr>
        <w:top w:val="none" w:sz="0" w:space="0" w:color="auto"/>
        <w:left w:val="none" w:sz="0" w:space="0" w:color="auto"/>
        <w:bottom w:val="none" w:sz="0" w:space="0" w:color="auto"/>
        <w:right w:val="none" w:sz="0" w:space="0" w:color="auto"/>
      </w:divBdr>
    </w:div>
    <w:div w:id="1312103043">
      <w:bodyDiv w:val="1"/>
      <w:marLeft w:val="0"/>
      <w:marRight w:val="0"/>
      <w:marTop w:val="0"/>
      <w:marBottom w:val="0"/>
      <w:divBdr>
        <w:top w:val="none" w:sz="0" w:space="0" w:color="auto"/>
        <w:left w:val="none" w:sz="0" w:space="0" w:color="auto"/>
        <w:bottom w:val="none" w:sz="0" w:space="0" w:color="auto"/>
        <w:right w:val="none" w:sz="0" w:space="0" w:color="auto"/>
      </w:divBdr>
      <w:divsChild>
        <w:div w:id="231085029">
          <w:marLeft w:val="0"/>
          <w:marRight w:val="0"/>
          <w:marTop w:val="0"/>
          <w:marBottom w:val="0"/>
          <w:divBdr>
            <w:top w:val="none" w:sz="0" w:space="0" w:color="auto"/>
            <w:left w:val="none" w:sz="0" w:space="0" w:color="auto"/>
            <w:bottom w:val="none" w:sz="0" w:space="0" w:color="auto"/>
            <w:right w:val="none" w:sz="0" w:space="0" w:color="auto"/>
          </w:divBdr>
          <w:divsChild>
            <w:div w:id="982779725">
              <w:marLeft w:val="0"/>
              <w:marRight w:val="0"/>
              <w:marTop w:val="0"/>
              <w:marBottom w:val="0"/>
              <w:divBdr>
                <w:top w:val="none" w:sz="0" w:space="0" w:color="auto"/>
                <w:left w:val="none" w:sz="0" w:space="0" w:color="auto"/>
                <w:bottom w:val="none" w:sz="0" w:space="0" w:color="auto"/>
                <w:right w:val="none" w:sz="0" w:space="0" w:color="auto"/>
              </w:divBdr>
              <w:divsChild>
                <w:div w:id="1333028085">
                  <w:marLeft w:val="0"/>
                  <w:marRight w:val="0"/>
                  <w:marTop w:val="0"/>
                  <w:marBottom w:val="0"/>
                  <w:divBdr>
                    <w:top w:val="none" w:sz="0" w:space="0" w:color="auto"/>
                    <w:left w:val="none" w:sz="0" w:space="0" w:color="auto"/>
                    <w:bottom w:val="none" w:sz="0" w:space="0" w:color="auto"/>
                    <w:right w:val="none" w:sz="0" w:space="0" w:color="auto"/>
                  </w:divBdr>
                  <w:divsChild>
                    <w:div w:id="1820000942">
                      <w:marLeft w:val="150"/>
                      <w:marRight w:val="150"/>
                      <w:marTop w:val="0"/>
                      <w:marBottom w:val="0"/>
                      <w:divBdr>
                        <w:top w:val="none" w:sz="0" w:space="0" w:color="auto"/>
                        <w:left w:val="none" w:sz="0" w:space="0" w:color="auto"/>
                        <w:bottom w:val="none" w:sz="0" w:space="0" w:color="auto"/>
                        <w:right w:val="none" w:sz="0" w:space="0" w:color="auto"/>
                      </w:divBdr>
                      <w:divsChild>
                        <w:div w:id="1974940051">
                          <w:marLeft w:val="0"/>
                          <w:marRight w:val="0"/>
                          <w:marTop w:val="0"/>
                          <w:marBottom w:val="0"/>
                          <w:divBdr>
                            <w:top w:val="none" w:sz="0" w:space="0" w:color="auto"/>
                            <w:left w:val="none" w:sz="0" w:space="0" w:color="auto"/>
                            <w:bottom w:val="none" w:sz="0" w:space="0" w:color="auto"/>
                            <w:right w:val="none" w:sz="0" w:space="0" w:color="auto"/>
                          </w:divBdr>
                          <w:divsChild>
                            <w:div w:id="1666855849">
                              <w:marLeft w:val="0"/>
                              <w:marRight w:val="0"/>
                              <w:marTop w:val="0"/>
                              <w:marBottom w:val="240"/>
                              <w:divBdr>
                                <w:top w:val="none" w:sz="0" w:space="0" w:color="auto"/>
                                <w:left w:val="none" w:sz="0" w:space="0" w:color="auto"/>
                                <w:bottom w:val="none" w:sz="0" w:space="0" w:color="auto"/>
                                <w:right w:val="none" w:sz="0" w:space="0" w:color="auto"/>
                              </w:divBdr>
                              <w:divsChild>
                                <w:div w:id="1727334560">
                                  <w:marLeft w:val="0"/>
                                  <w:marRight w:val="0"/>
                                  <w:marTop w:val="0"/>
                                  <w:marBottom w:val="0"/>
                                  <w:divBdr>
                                    <w:top w:val="none" w:sz="0" w:space="0" w:color="auto"/>
                                    <w:left w:val="none" w:sz="0" w:space="0" w:color="auto"/>
                                    <w:bottom w:val="none" w:sz="0" w:space="0" w:color="auto"/>
                                    <w:right w:val="none" w:sz="0" w:space="0" w:color="auto"/>
                                  </w:divBdr>
                                  <w:divsChild>
                                    <w:div w:id="485244601">
                                      <w:marLeft w:val="0"/>
                                      <w:marRight w:val="0"/>
                                      <w:marTop w:val="0"/>
                                      <w:marBottom w:val="0"/>
                                      <w:divBdr>
                                        <w:top w:val="none" w:sz="0" w:space="0" w:color="auto"/>
                                        <w:left w:val="none" w:sz="0" w:space="0" w:color="auto"/>
                                        <w:bottom w:val="none" w:sz="0" w:space="0" w:color="auto"/>
                                        <w:right w:val="none" w:sz="0" w:space="0" w:color="auto"/>
                                      </w:divBdr>
                                      <w:divsChild>
                                        <w:div w:id="568730040">
                                          <w:marLeft w:val="0"/>
                                          <w:marRight w:val="0"/>
                                          <w:marTop w:val="0"/>
                                          <w:marBottom w:val="0"/>
                                          <w:divBdr>
                                            <w:top w:val="none" w:sz="0" w:space="0" w:color="auto"/>
                                            <w:left w:val="none" w:sz="0" w:space="0" w:color="auto"/>
                                            <w:bottom w:val="none" w:sz="0" w:space="0" w:color="auto"/>
                                            <w:right w:val="none" w:sz="0" w:space="0" w:color="auto"/>
                                          </w:divBdr>
                                          <w:divsChild>
                                            <w:div w:id="433213306">
                                              <w:marLeft w:val="0"/>
                                              <w:marRight w:val="0"/>
                                              <w:marTop w:val="0"/>
                                              <w:marBottom w:val="0"/>
                                              <w:divBdr>
                                                <w:top w:val="none" w:sz="0" w:space="0" w:color="auto"/>
                                                <w:left w:val="none" w:sz="0" w:space="0" w:color="auto"/>
                                                <w:bottom w:val="none" w:sz="0" w:space="0" w:color="auto"/>
                                                <w:right w:val="none" w:sz="0" w:space="0" w:color="auto"/>
                                              </w:divBdr>
                                              <w:divsChild>
                                                <w:div w:id="648679359">
                                                  <w:marLeft w:val="0"/>
                                                  <w:marRight w:val="0"/>
                                                  <w:marTop w:val="0"/>
                                                  <w:marBottom w:val="0"/>
                                                  <w:divBdr>
                                                    <w:top w:val="none" w:sz="0" w:space="0" w:color="auto"/>
                                                    <w:left w:val="none" w:sz="0" w:space="0" w:color="auto"/>
                                                    <w:bottom w:val="none" w:sz="0" w:space="0" w:color="auto"/>
                                                    <w:right w:val="none" w:sz="0" w:space="0" w:color="auto"/>
                                                  </w:divBdr>
                                                  <w:divsChild>
                                                    <w:div w:id="369763228">
                                                      <w:marLeft w:val="0"/>
                                                      <w:marRight w:val="0"/>
                                                      <w:marTop w:val="0"/>
                                                      <w:marBottom w:val="0"/>
                                                      <w:divBdr>
                                                        <w:top w:val="none" w:sz="0" w:space="0" w:color="auto"/>
                                                        <w:left w:val="none" w:sz="0" w:space="0" w:color="auto"/>
                                                        <w:bottom w:val="none" w:sz="0" w:space="0" w:color="auto"/>
                                                        <w:right w:val="none" w:sz="0" w:space="0" w:color="auto"/>
                                                      </w:divBdr>
                                                      <w:divsChild>
                                                        <w:div w:id="1254440681">
                                                          <w:marLeft w:val="0"/>
                                                          <w:marRight w:val="0"/>
                                                          <w:marTop w:val="0"/>
                                                          <w:marBottom w:val="0"/>
                                                          <w:divBdr>
                                                            <w:top w:val="none" w:sz="0" w:space="0" w:color="auto"/>
                                                            <w:left w:val="none" w:sz="0" w:space="0" w:color="auto"/>
                                                            <w:bottom w:val="none" w:sz="0" w:space="0" w:color="auto"/>
                                                            <w:right w:val="none" w:sz="0" w:space="0" w:color="auto"/>
                                                          </w:divBdr>
                                                          <w:divsChild>
                                                            <w:div w:id="35882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4958954">
      <w:bodyDiv w:val="1"/>
      <w:marLeft w:val="0"/>
      <w:marRight w:val="0"/>
      <w:marTop w:val="0"/>
      <w:marBottom w:val="0"/>
      <w:divBdr>
        <w:top w:val="none" w:sz="0" w:space="0" w:color="auto"/>
        <w:left w:val="none" w:sz="0" w:space="0" w:color="auto"/>
        <w:bottom w:val="none" w:sz="0" w:space="0" w:color="auto"/>
        <w:right w:val="none" w:sz="0" w:space="0" w:color="auto"/>
      </w:divBdr>
      <w:divsChild>
        <w:div w:id="877086390">
          <w:marLeft w:val="0"/>
          <w:marRight w:val="0"/>
          <w:marTop w:val="0"/>
          <w:marBottom w:val="0"/>
          <w:divBdr>
            <w:top w:val="none" w:sz="0" w:space="0" w:color="auto"/>
            <w:left w:val="none" w:sz="0" w:space="0" w:color="auto"/>
            <w:bottom w:val="none" w:sz="0" w:space="0" w:color="auto"/>
            <w:right w:val="none" w:sz="0" w:space="0" w:color="auto"/>
          </w:divBdr>
          <w:divsChild>
            <w:div w:id="1573153180">
              <w:marLeft w:val="0"/>
              <w:marRight w:val="0"/>
              <w:marTop w:val="0"/>
              <w:marBottom w:val="0"/>
              <w:divBdr>
                <w:top w:val="none" w:sz="0" w:space="0" w:color="auto"/>
                <w:left w:val="none" w:sz="0" w:space="0" w:color="auto"/>
                <w:bottom w:val="none" w:sz="0" w:space="0" w:color="auto"/>
                <w:right w:val="none" w:sz="0" w:space="0" w:color="auto"/>
              </w:divBdr>
              <w:divsChild>
                <w:div w:id="811488140">
                  <w:marLeft w:val="150"/>
                  <w:marRight w:val="150"/>
                  <w:marTop w:val="0"/>
                  <w:marBottom w:val="0"/>
                  <w:divBdr>
                    <w:top w:val="none" w:sz="0" w:space="0" w:color="auto"/>
                    <w:left w:val="none" w:sz="0" w:space="0" w:color="auto"/>
                    <w:bottom w:val="none" w:sz="0" w:space="0" w:color="auto"/>
                    <w:right w:val="none" w:sz="0" w:space="0" w:color="auto"/>
                  </w:divBdr>
                  <w:divsChild>
                    <w:div w:id="720057586">
                      <w:marLeft w:val="0"/>
                      <w:marRight w:val="0"/>
                      <w:marTop w:val="0"/>
                      <w:marBottom w:val="0"/>
                      <w:divBdr>
                        <w:top w:val="none" w:sz="0" w:space="0" w:color="auto"/>
                        <w:left w:val="none" w:sz="0" w:space="0" w:color="auto"/>
                        <w:bottom w:val="none" w:sz="0" w:space="0" w:color="auto"/>
                        <w:right w:val="none" w:sz="0" w:space="0" w:color="auto"/>
                      </w:divBdr>
                      <w:divsChild>
                        <w:div w:id="6175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794067">
      <w:bodyDiv w:val="1"/>
      <w:marLeft w:val="0"/>
      <w:marRight w:val="0"/>
      <w:marTop w:val="0"/>
      <w:marBottom w:val="0"/>
      <w:divBdr>
        <w:top w:val="none" w:sz="0" w:space="0" w:color="auto"/>
        <w:left w:val="none" w:sz="0" w:space="0" w:color="auto"/>
        <w:bottom w:val="none" w:sz="0" w:space="0" w:color="auto"/>
        <w:right w:val="none" w:sz="0" w:space="0" w:color="auto"/>
      </w:divBdr>
    </w:div>
    <w:div w:id="1413355213">
      <w:bodyDiv w:val="1"/>
      <w:marLeft w:val="0"/>
      <w:marRight w:val="0"/>
      <w:marTop w:val="0"/>
      <w:marBottom w:val="0"/>
      <w:divBdr>
        <w:top w:val="none" w:sz="0" w:space="0" w:color="auto"/>
        <w:left w:val="none" w:sz="0" w:space="0" w:color="auto"/>
        <w:bottom w:val="none" w:sz="0" w:space="0" w:color="auto"/>
        <w:right w:val="none" w:sz="0" w:space="0" w:color="auto"/>
      </w:divBdr>
    </w:div>
    <w:div w:id="1421488767">
      <w:bodyDiv w:val="1"/>
      <w:marLeft w:val="0"/>
      <w:marRight w:val="0"/>
      <w:marTop w:val="0"/>
      <w:marBottom w:val="0"/>
      <w:divBdr>
        <w:top w:val="none" w:sz="0" w:space="0" w:color="auto"/>
        <w:left w:val="none" w:sz="0" w:space="0" w:color="auto"/>
        <w:bottom w:val="none" w:sz="0" w:space="0" w:color="auto"/>
        <w:right w:val="none" w:sz="0" w:space="0" w:color="auto"/>
      </w:divBdr>
      <w:divsChild>
        <w:div w:id="1161429503">
          <w:marLeft w:val="0"/>
          <w:marRight w:val="0"/>
          <w:marTop w:val="0"/>
          <w:marBottom w:val="0"/>
          <w:divBdr>
            <w:top w:val="none" w:sz="0" w:space="0" w:color="auto"/>
            <w:left w:val="none" w:sz="0" w:space="0" w:color="auto"/>
            <w:bottom w:val="none" w:sz="0" w:space="0" w:color="auto"/>
            <w:right w:val="none" w:sz="0" w:space="0" w:color="auto"/>
          </w:divBdr>
        </w:div>
      </w:divsChild>
    </w:div>
    <w:div w:id="1450274994">
      <w:bodyDiv w:val="1"/>
      <w:marLeft w:val="0"/>
      <w:marRight w:val="0"/>
      <w:marTop w:val="0"/>
      <w:marBottom w:val="0"/>
      <w:divBdr>
        <w:top w:val="none" w:sz="0" w:space="0" w:color="auto"/>
        <w:left w:val="none" w:sz="0" w:space="0" w:color="auto"/>
        <w:bottom w:val="none" w:sz="0" w:space="0" w:color="auto"/>
        <w:right w:val="none" w:sz="0" w:space="0" w:color="auto"/>
      </w:divBdr>
    </w:div>
    <w:div w:id="1522626024">
      <w:bodyDiv w:val="1"/>
      <w:marLeft w:val="0"/>
      <w:marRight w:val="0"/>
      <w:marTop w:val="0"/>
      <w:marBottom w:val="0"/>
      <w:divBdr>
        <w:top w:val="none" w:sz="0" w:space="0" w:color="auto"/>
        <w:left w:val="none" w:sz="0" w:space="0" w:color="auto"/>
        <w:bottom w:val="none" w:sz="0" w:space="0" w:color="auto"/>
        <w:right w:val="none" w:sz="0" w:space="0" w:color="auto"/>
      </w:divBdr>
    </w:div>
    <w:div w:id="1543323026">
      <w:bodyDiv w:val="1"/>
      <w:marLeft w:val="0"/>
      <w:marRight w:val="0"/>
      <w:marTop w:val="0"/>
      <w:marBottom w:val="0"/>
      <w:divBdr>
        <w:top w:val="none" w:sz="0" w:space="0" w:color="auto"/>
        <w:left w:val="none" w:sz="0" w:space="0" w:color="auto"/>
        <w:bottom w:val="none" w:sz="0" w:space="0" w:color="auto"/>
        <w:right w:val="none" w:sz="0" w:space="0" w:color="auto"/>
      </w:divBdr>
    </w:div>
    <w:div w:id="1580365218">
      <w:bodyDiv w:val="1"/>
      <w:marLeft w:val="0"/>
      <w:marRight w:val="0"/>
      <w:marTop w:val="0"/>
      <w:marBottom w:val="0"/>
      <w:divBdr>
        <w:top w:val="none" w:sz="0" w:space="0" w:color="auto"/>
        <w:left w:val="none" w:sz="0" w:space="0" w:color="auto"/>
        <w:bottom w:val="none" w:sz="0" w:space="0" w:color="auto"/>
        <w:right w:val="none" w:sz="0" w:space="0" w:color="auto"/>
      </w:divBdr>
    </w:div>
    <w:div w:id="1697349265">
      <w:bodyDiv w:val="1"/>
      <w:marLeft w:val="0"/>
      <w:marRight w:val="0"/>
      <w:marTop w:val="0"/>
      <w:marBottom w:val="0"/>
      <w:divBdr>
        <w:top w:val="none" w:sz="0" w:space="0" w:color="auto"/>
        <w:left w:val="none" w:sz="0" w:space="0" w:color="auto"/>
        <w:bottom w:val="none" w:sz="0" w:space="0" w:color="auto"/>
        <w:right w:val="none" w:sz="0" w:space="0" w:color="auto"/>
      </w:divBdr>
    </w:div>
    <w:div w:id="1714696361">
      <w:bodyDiv w:val="1"/>
      <w:marLeft w:val="0"/>
      <w:marRight w:val="0"/>
      <w:marTop w:val="0"/>
      <w:marBottom w:val="0"/>
      <w:divBdr>
        <w:top w:val="none" w:sz="0" w:space="0" w:color="auto"/>
        <w:left w:val="none" w:sz="0" w:space="0" w:color="auto"/>
        <w:bottom w:val="none" w:sz="0" w:space="0" w:color="auto"/>
        <w:right w:val="none" w:sz="0" w:space="0" w:color="auto"/>
      </w:divBdr>
      <w:divsChild>
        <w:div w:id="1556087317">
          <w:marLeft w:val="0"/>
          <w:marRight w:val="0"/>
          <w:marTop w:val="0"/>
          <w:marBottom w:val="0"/>
          <w:divBdr>
            <w:top w:val="none" w:sz="0" w:space="0" w:color="auto"/>
            <w:left w:val="none" w:sz="0" w:space="0" w:color="auto"/>
            <w:bottom w:val="none" w:sz="0" w:space="0" w:color="auto"/>
            <w:right w:val="none" w:sz="0" w:space="0" w:color="auto"/>
          </w:divBdr>
          <w:divsChild>
            <w:div w:id="874079562">
              <w:marLeft w:val="0"/>
              <w:marRight w:val="0"/>
              <w:marTop w:val="0"/>
              <w:marBottom w:val="0"/>
              <w:divBdr>
                <w:top w:val="none" w:sz="0" w:space="0" w:color="auto"/>
                <w:left w:val="none" w:sz="0" w:space="0" w:color="auto"/>
                <w:bottom w:val="none" w:sz="0" w:space="0" w:color="auto"/>
                <w:right w:val="none" w:sz="0" w:space="0" w:color="auto"/>
              </w:divBdr>
              <w:divsChild>
                <w:div w:id="1143497493">
                  <w:marLeft w:val="0"/>
                  <w:marRight w:val="0"/>
                  <w:marTop w:val="0"/>
                  <w:marBottom w:val="0"/>
                  <w:divBdr>
                    <w:top w:val="none" w:sz="0" w:space="0" w:color="auto"/>
                    <w:left w:val="none" w:sz="0" w:space="0" w:color="auto"/>
                    <w:bottom w:val="none" w:sz="0" w:space="0" w:color="auto"/>
                    <w:right w:val="none" w:sz="0" w:space="0" w:color="auto"/>
                  </w:divBdr>
                  <w:divsChild>
                    <w:div w:id="1898130427">
                      <w:marLeft w:val="0"/>
                      <w:marRight w:val="0"/>
                      <w:marTop w:val="0"/>
                      <w:marBottom w:val="0"/>
                      <w:divBdr>
                        <w:top w:val="none" w:sz="0" w:space="0" w:color="auto"/>
                        <w:left w:val="none" w:sz="0" w:space="0" w:color="auto"/>
                        <w:bottom w:val="none" w:sz="0" w:space="0" w:color="auto"/>
                        <w:right w:val="none" w:sz="0" w:space="0" w:color="auto"/>
                      </w:divBdr>
                      <w:divsChild>
                        <w:div w:id="1051920587">
                          <w:marLeft w:val="0"/>
                          <w:marRight w:val="0"/>
                          <w:marTop w:val="0"/>
                          <w:marBottom w:val="0"/>
                          <w:divBdr>
                            <w:top w:val="none" w:sz="0" w:space="0" w:color="auto"/>
                            <w:left w:val="none" w:sz="0" w:space="0" w:color="auto"/>
                            <w:bottom w:val="none" w:sz="0" w:space="0" w:color="auto"/>
                            <w:right w:val="none" w:sz="0" w:space="0" w:color="auto"/>
                          </w:divBdr>
                          <w:divsChild>
                            <w:div w:id="68636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5042383">
      <w:bodyDiv w:val="1"/>
      <w:marLeft w:val="0"/>
      <w:marRight w:val="0"/>
      <w:marTop w:val="0"/>
      <w:marBottom w:val="0"/>
      <w:divBdr>
        <w:top w:val="none" w:sz="0" w:space="0" w:color="auto"/>
        <w:left w:val="none" w:sz="0" w:space="0" w:color="auto"/>
        <w:bottom w:val="none" w:sz="0" w:space="0" w:color="auto"/>
        <w:right w:val="none" w:sz="0" w:space="0" w:color="auto"/>
      </w:divBdr>
      <w:divsChild>
        <w:div w:id="229388434">
          <w:marLeft w:val="0"/>
          <w:marRight w:val="480"/>
          <w:marTop w:val="0"/>
          <w:marBottom w:val="480"/>
          <w:divBdr>
            <w:top w:val="none" w:sz="0" w:space="0" w:color="auto"/>
            <w:left w:val="none" w:sz="0" w:space="0" w:color="auto"/>
            <w:bottom w:val="none" w:sz="0" w:space="0" w:color="auto"/>
            <w:right w:val="none" w:sz="0" w:space="0" w:color="auto"/>
          </w:divBdr>
          <w:divsChild>
            <w:div w:id="60569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42887">
      <w:bodyDiv w:val="1"/>
      <w:marLeft w:val="0"/>
      <w:marRight w:val="0"/>
      <w:marTop w:val="0"/>
      <w:marBottom w:val="0"/>
      <w:divBdr>
        <w:top w:val="none" w:sz="0" w:space="0" w:color="auto"/>
        <w:left w:val="none" w:sz="0" w:space="0" w:color="auto"/>
        <w:bottom w:val="none" w:sz="0" w:space="0" w:color="auto"/>
        <w:right w:val="none" w:sz="0" w:space="0" w:color="auto"/>
      </w:divBdr>
    </w:div>
    <w:div w:id="1917470457">
      <w:bodyDiv w:val="1"/>
      <w:marLeft w:val="0"/>
      <w:marRight w:val="0"/>
      <w:marTop w:val="0"/>
      <w:marBottom w:val="0"/>
      <w:divBdr>
        <w:top w:val="none" w:sz="0" w:space="0" w:color="auto"/>
        <w:left w:val="none" w:sz="0" w:space="0" w:color="auto"/>
        <w:bottom w:val="none" w:sz="0" w:space="0" w:color="auto"/>
        <w:right w:val="none" w:sz="0" w:space="0" w:color="auto"/>
      </w:divBdr>
      <w:divsChild>
        <w:div w:id="612834109">
          <w:marLeft w:val="0"/>
          <w:marRight w:val="0"/>
          <w:marTop w:val="0"/>
          <w:marBottom w:val="0"/>
          <w:divBdr>
            <w:top w:val="none" w:sz="0" w:space="0" w:color="auto"/>
            <w:left w:val="none" w:sz="0" w:space="0" w:color="auto"/>
            <w:bottom w:val="none" w:sz="0" w:space="0" w:color="auto"/>
            <w:right w:val="none" w:sz="0" w:space="0" w:color="auto"/>
          </w:divBdr>
          <w:divsChild>
            <w:div w:id="646477296">
              <w:marLeft w:val="0"/>
              <w:marRight w:val="0"/>
              <w:marTop w:val="0"/>
              <w:marBottom w:val="0"/>
              <w:divBdr>
                <w:top w:val="none" w:sz="0" w:space="0" w:color="auto"/>
                <w:left w:val="none" w:sz="0" w:space="0" w:color="auto"/>
                <w:bottom w:val="none" w:sz="0" w:space="0" w:color="auto"/>
                <w:right w:val="none" w:sz="0" w:space="0" w:color="auto"/>
              </w:divBdr>
              <w:divsChild>
                <w:div w:id="907693473">
                  <w:marLeft w:val="-375"/>
                  <w:marRight w:val="-375"/>
                  <w:marTop w:val="0"/>
                  <w:marBottom w:val="0"/>
                  <w:divBdr>
                    <w:top w:val="none" w:sz="0" w:space="0" w:color="auto"/>
                    <w:left w:val="none" w:sz="0" w:space="0" w:color="auto"/>
                    <w:bottom w:val="none" w:sz="0" w:space="0" w:color="auto"/>
                    <w:right w:val="none" w:sz="0" w:space="0" w:color="auto"/>
                  </w:divBdr>
                  <w:divsChild>
                    <w:div w:id="586694258">
                      <w:marLeft w:val="0"/>
                      <w:marRight w:val="0"/>
                      <w:marTop w:val="450"/>
                      <w:marBottom w:val="0"/>
                      <w:divBdr>
                        <w:top w:val="none" w:sz="0" w:space="0" w:color="auto"/>
                        <w:left w:val="none" w:sz="0" w:space="0" w:color="auto"/>
                        <w:bottom w:val="none" w:sz="0" w:space="0" w:color="auto"/>
                        <w:right w:val="none" w:sz="0" w:space="0" w:color="auto"/>
                      </w:divBdr>
                      <w:divsChild>
                        <w:div w:id="49572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665008">
      <w:bodyDiv w:val="1"/>
      <w:marLeft w:val="0"/>
      <w:marRight w:val="0"/>
      <w:marTop w:val="0"/>
      <w:marBottom w:val="0"/>
      <w:divBdr>
        <w:top w:val="none" w:sz="0" w:space="0" w:color="auto"/>
        <w:left w:val="none" w:sz="0" w:space="0" w:color="auto"/>
        <w:bottom w:val="none" w:sz="0" w:space="0" w:color="auto"/>
        <w:right w:val="none" w:sz="0" w:space="0" w:color="auto"/>
      </w:divBdr>
    </w:div>
    <w:div w:id="1940328768">
      <w:bodyDiv w:val="1"/>
      <w:marLeft w:val="0"/>
      <w:marRight w:val="0"/>
      <w:marTop w:val="0"/>
      <w:marBottom w:val="0"/>
      <w:divBdr>
        <w:top w:val="none" w:sz="0" w:space="0" w:color="auto"/>
        <w:left w:val="none" w:sz="0" w:space="0" w:color="auto"/>
        <w:bottom w:val="none" w:sz="0" w:space="0" w:color="auto"/>
        <w:right w:val="none" w:sz="0" w:space="0" w:color="auto"/>
      </w:divBdr>
    </w:div>
    <w:div w:id="1942643947">
      <w:bodyDiv w:val="1"/>
      <w:marLeft w:val="0"/>
      <w:marRight w:val="0"/>
      <w:marTop w:val="0"/>
      <w:marBottom w:val="0"/>
      <w:divBdr>
        <w:top w:val="none" w:sz="0" w:space="0" w:color="auto"/>
        <w:left w:val="none" w:sz="0" w:space="0" w:color="auto"/>
        <w:bottom w:val="none" w:sz="0" w:space="0" w:color="auto"/>
        <w:right w:val="none" w:sz="0" w:space="0" w:color="auto"/>
      </w:divBdr>
    </w:div>
    <w:div w:id="1993873880">
      <w:bodyDiv w:val="1"/>
      <w:marLeft w:val="0"/>
      <w:marRight w:val="0"/>
      <w:marTop w:val="0"/>
      <w:marBottom w:val="0"/>
      <w:divBdr>
        <w:top w:val="none" w:sz="0" w:space="0" w:color="auto"/>
        <w:left w:val="none" w:sz="0" w:space="0" w:color="auto"/>
        <w:bottom w:val="none" w:sz="0" w:space="0" w:color="auto"/>
        <w:right w:val="none" w:sz="0" w:space="0" w:color="auto"/>
      </w:divBdr>
    </w:div>
    <w:div w:id="203838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Bandicoots" TargetMode="External"/><Relationship Id="rId18" Type="http://schemas.openxmlformats.org/officeDocument/2006/relationships/hyperlink" Target="http://www.environment.gov.au/resource/survey-guidelines-australias-threatened-mammals-guidelines-detecting-mammals-listed" TargetMode="External"/><Relationship Id="rId26" Type="http://schemas.openxmlformats.org/officeDocument/2006/relationships/hyperlink" Target="http://www.environment.gov.au/biodiversity/threatened/publications/tap/competition-and-land-degradation-unmanaged-goats" TargetMode="External"/><Relationship Id="rId39" Type="http://schemas.openxmlformats.org/officeDocument/2006/relationships/hyperlink" Target="http://www.bom.gov.au/water/nwa/2012/seq/contextual/physicalinformation.shtml" TargetMode="External"/><Relationship Id="rId21" Type="http://schemas.openxmlformats.org/officeDocument/2006/relationships/hyperlink" Target="http://www.environment.gov.au/resource/northern-rivers-regional-biodiversity-management-plan" TargetMode="External"/><Relationship Id="rId34" Type="http://schemas.openxmlformats.org/officeDocument/2006/relationships/footer" Target="footer2.xml"/><Relationship Id="rId42" Type="http://schemas.openxmlformats.org/officeDocument/2006/relationships/hyperlink" Target="https://www.egcma.com.au/file/file/East%20Gippsland%20Invasive%20Plant%20and%20Animal%20Plan.pdf" TargetMode="External"/><Relationship Id="rId47" Type="http://schemas.openxmlformats.org/officeDocument/2006/relationships/hyperlink" Target="https://coastadapt.com.au/sites/default/files/factsheets/T312_9_Coastal_Ecosystems.pdf" TargetMode="External"/><Relationship Id="rId50" Type="http://schemas.openxmlformats.org/officeDocument/2006/relationships/hyperlink" Target="https://environment.ehp.qld.gov.au/regional-ecosystems/details/?re=12.3.3" TargetMode="External"/><Relationship Id="rId55"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en.wikipedia.org/wiki/Callistemon" TargetMode="External"/><Relationship Id="rId17" Type="http://schemas.openxmlformats.org/officeDocument/2006/relationships/hyperlink" Target="https://www.environment.nsw.gov.au/threatenedSpeciesApp/profile.aspx?id=10526" TargetMode="External"/><Relationship Id="rId25" Type="http://schemas.openxmlformats.org/officeDocument/2006/relationships/hyperlink" Target="http://www.environment.gov.au/biodiversity/threatened/publications/tap/competition-and-land-degradation-rabbits-2016" TargetMode="External"/><Relationship Id="rId33" Type="http://schemas.openxmlformats.org/officeDocument/2006/relationships/footer" Target="footer1.xml"/><Relationship Id="rId38" Type="http://schemas.openxmlformats.org/officeDocument/2006/relationships/hyperlink" Target="https://doi.org/10.1093/jpe/rtr038" TargetMode="External"/><Relationship Id="rId46" Type="http://schemas.openxmlformats.org/officeDocument/2006/relationships/hyperlink" Target="https://www.environment.nsw.gov.au/animals/flying-fox-heat.htm%20viewed%2024/04/2019" TargetMode="External"/><Relationship Id="rId2" Type="http://schemas.openxmlformats.org/officeDocument/2006/relationships/styles" Target="styles.xml"/><Relationship Id="rId16" Type="http://schemas.openxmlformats.org/officeDocument/2006/relationships/hyperlink" Target="https://en.wikipedia.org/wiki/Arboreal" TargetMode="External"/><Relationship Id="rId20" Type="http://schemas.openxmlformats.org/officeDocument/2006/relationships/hyperlink" Target="http://www.environment.nsw.gov.au/savingourspeciesapp/Project.aspx?results=c&amp;ProfileID=10787" TargetMode="External"/><Relationship Id="rId29" Type="http://schemas.openxmlformats.org/officeDocument/2006/relationships/hyperlink" Target="http://www.environment.nsw.gov.au/biodiversity/20100999dmncrcp.htm" TargetMode="External"/><Relationship Id="rId41" Type="http://schemas.openxmlformats.org/officeDocument/2006/relationships/hyperlink" Target="http://www.environment.gov.au/cgi-bin/sprat/public/sprat.pl" TargetMode="External"/><Relationship Id="rId54" Type="http://schemas.openxmlformats.org/officeDocument/2006/relationships/hyperlink" Target="http://www.environment.gov.au/biodiversity/threatened/species/pubs/183-listing-advice.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Eucalyptus" TargetMode="External"/><Relationship Id="rId24" Type="http://schemas.openxmlformats.org/officeDocument/2006/relationships/hyperlink" Target="http://www.environment.gov.au/biodiversity/threatened/publications/tap/predation-european-red-fox" TargetMode="External"/><Relationship Id="rId32" Type="http://schemas.openxmlformats.org/officeDocument/2006/relationships/header" Target="header2.xml"/><Relationship Id="rId37" Type="http://schemas.openxmlformats.org/officeDocument/2006/relationships/hyperlink" Target="https://www.qld.gov.au/environment/plants-animals/plants/ecosystems/descriptions/biodiversity-status" TargetMode="External"/><Relationship Id="rId40" Type="http://schemas.openxmlformats.org/officeDocument/2006/relationships/hyperlink" Target="http://www.ala.org.au" TargetMode="External"/><Relationship Id="rId45" Type="http://schemas.openxmlformats.org/officeDocument/2006/relationships/hyperlink" Target="http://www.environment.nsw.gov.au/threatenedspeciesapp" TargetMode="External"/><Relationship Id="rId53" Type="http://schemas.openxmlformats.org/officeDocument/2006/relationships/hyperlink" Target="http://www.environment.gov.au/resource/national-recovery-plan-swift-parrot-lathamus-discolor" TargetMode="External"/><Relationship Id="rId5" Type="http://schemas.openxmlformats.org/officeDocument/2006/relationships/footnotes" Target="footnotes.xml"/><Relationship Id="rId15" Type="http://schemas.openxmlformats.org/officeDocument/2006/relationships/hyperlink" Target="https://en.wikipedia.org/wiki/Plant_litter" TargetMode="External"/><Relationship Id="rId23" Type="http://schemas.openxmlformats.org/officeDocument/2006/relationships/hyperlink" Target="http://www.environment.gov.au/biodiversity/threatened/publications/tap/threat-abatement-plan-feral-cats" TargetMode="External"/><Relationship Id="rId28" Type="http://schemas.openxmlformats.org/officeDocument/2006/relationships/hyperlink" Target="http://www.environment.nsw.gov.au/biodiversity/20100982fncrcp.htm" TargetMode="External"/><Relationship Id="rId36" Type="http://schemas.openxmlformats.org/officeDocument/2006/relationships/footer" Target="footer3.xml"/><Relationship Id="rId49" Type="http://schemas.openxmlformats.org/officeDocument/2006/relationships/hyperlink" Target="https://www.qld.gov.au/environment/land/management/mapping/statewide-monitoring/slats/slats-reports" TargetMode="External"/><Relationship Id="rId10" Type="http://schemas.openxmlformats.org/officeDocument/2006/relationships/hyperlink" Target="https://en.wikipedia.org/wiki/Banksia" TargetMode="External"/><Relationship Id="rId19" Type="http://schemas.openxmlformats.org/officeDocument/2006/relationships/image" Target="media/image2.png"/><Relationship Id="rId31" Type="http://schemas.openxmlformats.org/officeDocument/2006/relationships/header" Target="header1.xml"/><Relationship Id="rId44" Type="http://schemas.openxmlformats.org/officeDocument/2006/relationships/hyperlink" Target="http://www.bionet.nsw.gov.au/" TargetMode="External"/><Relationship Id="rId52" Type="http://schemas.openxmlformats.org/officeDocument/2006/relationships/hyperlink" Target="https://environment.ehp.qld.gov.au/regional-ecosystems/details/?re=12.3.11" TargetMode="External"/><Relationship Id="rId4" Type="http://schemas.openxmlformats.org/officeDocument/2006/relationships/webSettings" Target="webSettings.xml"/><Relationship Id="rId9" Type="http://schemas.openxmlformats.org/officeDocument/2006/relationships/hyperlink" Target="https://en.wikipedia.org/wiki/Pollen" TargetMode="External"/><Relationship Id="rId14" Type="http://schemas.openxmlformats.org/officeDocument/2006/relationships/hyperlink" Target="http://www.usyd.edu.au/su/macleay/larvae/hesp/symmom.html" TargetMode="External"/><Relationship Id="rId22" Type="http://schemas.openxmlformats.org/officeDocument/2006/relationships/hyperlink" Target="http://www.environment.gov.au/biodiversity/threatened/publications/tap/feral-pig-2017" TargetMode="External"/><Relationship Id="rId27" Type="http://schemas.openxmlformats.org/officeDocument/2006/relationships/hyperlink" Target="http://www.environment.gov.au/biodiversity/threatened/publications/tap/threat-abatement-plan-biological-effects-including-lethal-toxic-ingestion-caused-cane-toads" TargetMode="External"/><Relationship Id="rId30" Type="http://schemas.openxmlformats.org/officeDocument/2006/relationships/hyperlink" Target="http://www.environment.nsw.gov.au/biodiversity/20101000scrcp.htm" TargetMode="External"/><Relationship Id="rId35" Type="http://schemas.openxmlformats.org/officeDocument/2006/relationships/header" Target="header3.xml"/><Relationship Id="rId43" Type="http://schemas.openxmlformats.org/officeDocument/2006/relationships/hyperlink" Target="http://www.environment.nsw.gov.au/threatenedspeciesapp" TargetMode="External"/><Relationship Id="rId48" Type="http://schemas.openxmlformats.org/officeDocument/2006/relationships/hyperlink" Target="https://wetlandinfo.des.qld.gov.au/wetlands/ecology/processes-systems/water/catchment-stories/transcript-bremer.html" TargetMode="External"/><Relationship Id="rId56" Type="http://schemas.openxmlformats.org/officeDocument/2006/relationships/theme" Target="theme/theme1.xml"/><Relationship Id="rId8" Type="http://schemas.openxmlformats.org/officeDocument/2006/relationships/hyperlink" Target="https://en.wikipedia.org/wiki/Nectar" TargetMode="External"/><Relationship Id="rId51" Type="http://schemas.openxmlformats.org/officeDocument/2006/relationships/hyperlink" Target="https://environment.ehp.qld.gov.au/regional-ecosystems/details/?re=12.3.7" TargetMode="Externa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environment.nsw.gov.au/threatenedspeciesapp/profile.aspx?id=10600" TargetMode="External"/><Relationship Id="rId2" Type="http://schemas.openxmlformats.org/officeDocument/2006/relationships/hyperlink" Target="https://www.environment.nsw.gov.au/threatenedSpeciesApp/profile.aspx?id=10526" TargetMode="External"/><Relationship Id="rId1" Type="http://schemas.openxmlformats.org/officeDocument/2006/relationships/hyperlink" Target="http://www.bom.gov.au/jsp/ncc/climate_averages/climate-classifications/index.jsp" TargetMode="External"/><Relationship Id="rId4" Type="http://schemas.openxmlformats.org/officeDocument/2006/relationships/hyperlink" Target="http://www.seraustralasia.com/standards/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7F851C00.dotm</Template>
  <TotalTime>0</TotalTime>
  <Pages>84</Pages>
  <Words>31982</Words>
  <Characters>182301</Characters>
  <Application>Microsoft Office Word</Application>
  <DocSecurity>0</DocSecurity>
  <Lines>1519</Lines>
  <Paragraphs>427</Paragraphs>
  <ScaleCrop>false</ScaleCrop>
  <HeadingPairs>
    <vt:vector size="2" baseType="variant">
      <vt:variant>
        <vt:lpstr>Title</vt:lpstr>
      </vt:variant>
      <vt:variant>
        <vt:i4>1</vt:i4>
      </vt:variant>
    </vt:vector>
  </HeadingPairs>
  <TitlesOfParts>
    <vt:vector size="1" baseType="lpstr">
      <vt:lpstr>Draft Conservation Advice (incorporating listing advice) for Coastal floodplain eucalypt forest of eastern Australia </vt:lpstr>
    </vt:vector>
  </TitlesOfParts>
  <Company/>
  <LinksUpToDate>false</LinksUpToDate>
  <CharactersWithSpaces>213856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Conservation Advice (incorporating listing advice) for Coastal floodplain eucalypt forest of eastern Australia</dc:title>
  <dc:subject/>
  <dc:creator>Department of the Environment and Energy</dc:creator>
  <cp:keywords/>
  <dc:description/>
  <cp:lastModifiedBy>Bec Durack</cp:lastModifiedBy>
  <cp:revision>2</cp:revision>
  <dcterms:created xsi:type="dcterms:W3CDTF">2019-07-09T06:28:00Z</dcterms:created>
  <dcterms:modified xsi:type="dcterms:W3CDTF">2019-07-09T06:28:00Z</dcterms:modified>
</cp:coreProperties>
</file>