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421AA"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163C3A7F" w14:textId="77777777" w:rsidR="00860E65" w:rsidRDefault="00860E65" w:rsidP="00860E65">
      <w:pPr>
        <w:jc w:val="center"/>
        <w:rPr>
          <w:rFonts w:ascii="Arial" w:hAnsi="Arial" w:cs="Arial"/>
          <w:sz w:val="28"/>
          <w:szCs w:val="28"/>
        </w:rPr>
      </w:pPr>
    </w:p>
    <w:p w14:paraId="1F9CD568" w14:textId="1F3ADBE1" w:rsidR="00860E65" w:rsidRPr="00156EE2" w:rsidRDefault="0098526F" w:rsidP="00860E65">
      <w:pPr>
        <w:pStyle w:val="Title"/>
        <w:rPr>
          <w:rFonts w:ascii="Arial" w:hAnsi="Arial" w:cs="Arial"/>
          <w:sz w:val="24"/>
          <w:szCs w:val="24"/>
          <w:lang w:val="en-US"/>
        </w:rPr>
      </w:pPr>
      <w:r>
        <w:rPr>
          <w:rFonts w:ascii="Arial" w:hAnsi="Arial" w:cs="Arial"/>
          <w:i/>
          <w:iCs/>
          <w:sz w:val="24"/>
          <w:szCs w:val="24"/>
        </w:rPr>
        <w:t xml:space="preserve">Cophixalus aenigma </w:t>
      </w:r>
      <w:r w:rsidRPr="00156EE2">
        <w:rPr>
          <w:rFonts w:ascii="Arial" w:hAnsi="Arial" w:cs="Arial"/>
          <w:iCs/>
          <w:sz w:val="24"/>
          <w:szCs w:val="24"/>
        </w:rPr>
        <w:t>(</w:t>
      </w:r>
      <w:r w:rsidR="00302F58">
        <w:rPr>
          <w:rFonts w:ascii="Arial" w:hAnsi="Arial" w:cs="Arial"/>
          <w:iCs/>
          <w:sz w:val="24"/>
          <w:szCs w:val="24"/>
        </w:rPr>
        <w:t>T</w:t>
      </w:r>
      <w:r w:rsidRPr="00156EE2">
        <w:rPr>
          <w:rFonts w:ascii="Arial" w:hAnsi="Arial" w:cs="Arial"/>
          <w:iCs/>
          <w:sz w:val="24"/>
          <w:szCs w:val="24"/>
        </w:rPr>
        <w:t xml:space="preserve">apping </w:t>
      </w:r>
      <w:r w:rsidR="00302F58">
        <w:rPr>
          <w:rFonts w:ascii="Arial" w:hAnsi="Arial" w:cs="Arial"/>
          <w:iCs/>
          <w:sz w:val="24"/>
          <w:szCs w:val="24"/>
        </w:rPr>
        <w:t>N</w:t>
      </w:r>
      <w:r w:rsidRPr="00156EE2">
        <w:rPr>
          <w:rFonts w:ascii="Arial" w:hAnsi="Arial" w:cs="Arial"/>
          <w:iCs/>
          <w:sz w:val="24"/>
          <w:szCs w:val="24"/>
        </w:rPr>
        <w:t xml:space="preserve">ursery </w:t>
      </w:r>
      <w:r w:rsidR="00302F58">
        <w:rPr>
          <w:rFonts w:ascii="Arial" w:hAnsi="Arial" w:cs="Arial"/>
          <w:iCs/>
          <w:sz w:val="24"/>
          <w:szCs w:val="24"/>
        </w:rPr>
        <w:t>F</w:t>
      </w:r>
      <w:r w:rsidRPr="00156EE2">
        <w:rPr>
          <w:rFonts w:ascii="Arial" w:hAnsi="Arial" w:cs="Arial"/>
          <w:iCs/>
          <w:sz w:val="24"/>
          <w:szCs w:val="24"/>
        </w:rPr>
        <w:t>rog)</w:t>
      </w:r>
      <w:r w:rsidR="002171FB" w:rsidRPr="00156EE2">
        <w:rPr>
          <w:rFonts w:ascii="Arial" w:hAnsi="Arial" w:cs="Arial"/>
          <w:iCs/>
          <w:sz w:val="24"/>
          <w:szCs w:val="24"/>
        </w:rPr>
        <w:t xml:space="preserve"> </w:t>
      </w:r>
      <w:r w:rsidR="00860E65" w:rsidRPr="00156EE2">
        <w:rPr>
          <w:rFonts w:ascii="Arial" w:hAnsi="Arial" w:cs="Arial"/>
          <w:iCs/>
          <w:sz w:val="24"/>
          <w:szCs w:val="24"/>
        </w:rPr>
        <w:t xml:space="preserve"> </w:t>
      </w:r>
    </w:p>
    <w:p w14:paraId="5EB3C441"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317CEAC6" w14:textId="664B3327" w:rsidR="00860E65" w:rsidRDefault="00860E65" w:rsidP="0080639E">
      <w:pPr>
        <w:pStyle w:val="NormalWeb"/>
        <w:tabs>
          <w:tab w:val="left" w:pos="426"/>
        </w:tabs>
        <w:spacing w:before="120" w:after="240"/>
        <w:ind w:left="426" w:hanging="426"/>
        <w:rPr>
          <w:rFonts w:ascii="Arial" w:hAnsi="Arial" w:cs="Arial"/>
          <w:sz w:val="22"/>
          <w:szCs w:val="22"/>
        </w:rPr>
      </w:pPr>
      <w:r w:rsidRPr="002171FB">
        <w:rPr>
          <w:rFonts w:ascii="Arial" w:hAnsi="Arial" w:cs="Arial"/>
          <w:sz w:val="22"/>
          <w:szCs w:val="22"/>
        </w:rPr>
        <w:t>1)</w:t>
      </w:r>
      <w:r w:rsidR="0080639E" w:rsidRPr="002171FB">
        <w:rPr>
          <w:rFonts w:ascii="Arial" w:hAnsi="Arial" w:cs="Arial"/>
          <w:sz w:val="22"/>
          <w:szCs w:val="22"/>
        </w:rPr>
        <w:tab/>
      </w:r>
      <w:r w:rsidRPr="002171FB">
        <w:rPr>
          <w:rFonts w:ascii="Arial" w:hAnsi="Arial" w:cs="Arial"/>
          <w:sz w:val="22"/>
          <w:szCs w:val="22"/>
        </w:rPr>
        <w:t xml:space="preserve">the eligibility of </w:t>
      </w:r>
      <w:r w:rsidR="0098526F">
        <w:rPr>
          <w:rFonts w:ascii="Arial" w:hAnsi="Arial" w:cs="Arial"/>
          <w:i/>
          <w:sz w:val="22"/>
          <w:szCs w:val="22"/>
        </w:rPr>
        <w:t xml:space="preserve">Cophixalus aenigma </w:t>
      </w:r>
      <w:r w:rsidR="0098526F" w:rsidRPr="00156EE2">
        <w:rPr>
          <w:rFonts w:ascii="Arial" w:hAnsi="Arial" w:cs="Arial"/>
          <w:sz w:val="22"/>
          <w:szCs w:val="22"/>
        </w:rPr>
        <w:t>(</w:t>
      </w:r>
      <w:r w:rsidR="00302F58">
        <w:rPr>
          <w:rFonts w:ascii="Arial" w:hAnsi="Arial" w:cs="Arial"/>
          <w:sz w:val="22"/>
          <w:szCs w:val="22"/>
        </w:rPr>
        <w:t>T</w:t>
      </w:r>
      <w:r w:rsidR="0098526F" w:rsidRPr="00156EE2">
        <w:rPr>
          <w:rFonts w:ascii="Arial" w:hAnsi="Arial" w:cs="Arial"/>
          <w:sz w:val="22"/>
          <w:szCs w:val="22"/>
        </w:rPr>
        <w:t xml:space="preserve">apping </w:t>
      </w:r>
      <w:r w:rsidR="00302F58">
        <w:rPr>
          <w:rFonts w:ascii="Arial" w:hAnsi="Arial" w:cs="Arial"/>
          <w:sz w:val="22"/>
          <w:szCs w:val="22"/>
        </w:rPr>
        <w:t>N</w:t>
      </w:r>
      <w:r w:rsidR="0098526F" w:rsidRPr="00156EE2">
        <w:rPr>
          <w:rFonts w:ascii="Arial" w:hAnsi="Arial" w:cs="Arial"/>
          <w:sz w:val="22"/>
          <w:szCs w:val="22"/>
        </w:rPr>
        <w:t xml:space="preserve">ursery </w:t>
      </w:r>
      <w:r w:rsidR="00302F58">
        <w:rPr>
          <w:rFonts w:ascii="Arial" w:hAnsi="Arial" w:cs="Arial"/>
          <w:sz w:val="22"/>
          <w:szCs w:val="22"/>
        </w:rPr>
        <w:t>F</w:t>
      </w:r>
      <w:r w:rsidR="0098526F" w:rsidRPr="00156EE2">
        <w:rPr>
          <w:rFonts w:ascii="Arial" w:hAnsi="Arial" w:cs="Arial"/>
          <w:sz w:val="22"/>
          <w:szCs w:val="22"/>
        </w:rPr>
        <w:t>rog)</w:t>
      </w:r>
      <w:r w:rsidR="002171FB" w:rsidRPr="002171FB">
        <w:rPr>
          <w:rFonts w:ascii="Arial" w:hAnsi="Arial" w:cs="Arial"/>
          <w:i/>
          <w:sz w:val="22"/>
          <w:szCs w:val="22"/>
        </w:rPr>
        <w:t xml:space="preserve"> </w:t>
      </w:r>
      <w:r w:rsidRPr="002171FB">
        <w:rPr>
          <w:rFonts w:ascii="Arial" w:hAnsi="Arial" w:cs="Arial"/>
          <w:sz w:val="22"/>
          <w:szCs w:val="22"/>
        </w:rPr>
        <w:t xml:space="preserve"> for inclusion on the</w:t>
      </w:r>
      <w:r w:rsidRPr="00B61DDB">
        <w:rPr>
          <w:rFonts w:ascii="Arial" w:hAnsi="Arial" w:cs="Arial"/>
          <w:sz w:val="22"/>
          <w:szCs w:val="22"/>
        </w:rPr>
        <w:t xml:space="preserv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w:t>
      </w:r>
      <w:r w:rsidR="0057451A">
        <w:rPr>
          <w:rFonts w:ascii="Arial" w:hAnsi="Arial" w:cs="Arial"/>
          <w:sz w:val="22"/>
          <w:szCs w:val="22"/>
        </w:rPr>
        <w:t xml:space="preserve"> Endangered</w:t>
      </w:r>
      <w:r w:rsidR="0035614B">
        <w:rPr>
          <w:rFonts w:ascii="Arial" w:hAnsi="Arial" w:cs="Arial"/>
          <w:sz w:val="22"/>
          <w:szCs w:val="22"/>
        </w:rPr>
        <w:t xml:space="preserve"> category</w:t>
      </w:r>
      <w:r>
        <w:rPr>
          <w:rFonts w:ascii="Arial" w:hAnsi="Arial" w:cs="Arial"/>
          <w:sz w:val="22"/>
          <w:szCs w:val="22"/>
        </w:rPr>
        <w:t xml:space="preserve">; and </w:t>
      </w:r>
    </w:p>
    <w:p w14:paraId="20477CC2" w14:textId="6148F189"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89D53F"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4FC6C99F"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1831BCCB"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47247E07" w14:textId="77777777" w:rsidR="00860E65" w:rsidRDefault="00860E65" w:rsidP="00860E65">
      <w:pPr>
        <w:rPr>
          <w:rFonts w:ascii="Arial" w:hAnsi="Arial" w:cs="Arial"/>
          <w:sz w:val="22"/>
          <w:szCs w:val="22"/>
        </w:rPr>
      </w:pPr>
    </w:p>
    <w:p w14:paraId="5E03BAEB"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5026A42F" w14:textId="77777777" w:rsidR="00860E65" w:rsidRDefault="00860E65" w:rsidP="00860E65">
      <w:pPr>
        <w:rPr>
          <w:rFonts w:ascii="Arial" w:hAnsi="Arial" w:cs="Arial"/>
          <w:color w:val="000000"/>
          <w:sz w:val="22"/>
          <w:szCs w:val="22"/>
        </w:rPr>
      </w:pPr>
    </w:p>
    <w:p w14:paraId="75757E9B"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3786F0DA"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4ED2AE71"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037AF753" w14:textId="67104081" w:rsidR="00860E65" w:rsidRPr="00B61DDB" w:rsidRDefault="00860E65" w:rsidP="00860E65">
      <w:pPr>
        <w:ind w:left="426"/>
        <w:rPr>
          <w:rFonts w:ascii="Arial" w:hAnsi="Arial" w:cs="Arial"/>
          <w:color w:val="000000"/>
          <w:sz w:val="22"/>
          <w:szCs w:val="22"/>
        </w:rPr>
      </w:pPr>
      <w:bookmarkStart w:id="0" w:name="_GoBack"/>
      <w:r w:rsidRPr="00B61DDB">
        <w:rPr>
          <w:rFonts w:ascii="Arial" w:hAnsi="Arial" w:cs="Arial"/>
          <w:color w:val="000000"/>
          <w:sz w:val="22"/>
          <w:szCs w:val="22"/>
        </w:rPr>
        <w:t>Department of the Environment</w:t>
      </w:r>
      <w:r w:rsidR="00B3031B">
        <w:rPr>
          <w:rFonts w:ascii="Arial" w:hAnsi="Arial" w:cs="Arial"/>
          <w:color w:val="000000"/>
          <w:sz w:val="22"/>
          <w:szCs w:val="22"/>
        </w:rPr>
        <w:t xml:space="preserve"> and Energy</w:t>
      </w:r>
    </w:p>
    <w:bookmarkEnd w:id="0"/>
    <w:p w14:paraId="1F6EEF90"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DE93AEE"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786B192" w14:textId="77777777" w:rsidR="00860E65" w:rsidRDefault="00860E65" w:rsidP="00860E65">
      <w:pPr>
        <w:rPr>
          <w:rFonts w:ascii="Arial" w:hAnsi="Arial" w:cs="Arial"/>
          <w:color w:val="000000"/>
          <w:sz w:val="22"/>
          <w:szCs w:val="22"/>
        </w:rPr>
      </w:pPr>
    </w:p>
    <w:p w14:paraId="05572AA6" w14:textId="0E5E5593" w:rsidR="00860E65" w:rsidRDefault="00860E65" w:rsidP="00AF46F0">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E65C06">
        <w:rPr>
          <w:rFonts w:ascii="Arial" w:hAnsi="Arial" w:cs="Arial"/>
          <w:b/>
          <w:sz w:val="22"/>
          <w:szCs w:val="22"/>
        </w:rPr>
        <w:t>22 October 2018</w:t>
      </w:r>
      <w:r w:rsidR="00AF46F0">
        <w:rPr>
          <w:rFonts w:ascii="Arial" w:hAnsi="Arial" w:cs="Arial"/>
          <w:b/>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6212F31E"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C0BD879"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6D7CA6AC"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1E803217" w14:textId="77777777" w:rsidTr="00E65C06">
        <w:tc>
          <w:tcPr>
            <w:tcW w:w="9039" w:type="dxa"/>
            <w:tcBorders>
              <w:top w:val="single" w:sz="4" w:space="0" w:color="auto"/>
              <w:left w:val="single" w:sz="4" w:space="0" w:color="auto"/>
              <w:bottom w:val="single" w:sz="4" w:space="0" w:color="auto"/>
              <w:right w:val="single" w:sz="4" w:space="0" w:color="auto"/>
            </w:tcBorders>
          </w:tcPr>
          <w:p w14:paraId="0C05AFA0"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shd w:val="clear" w:color="auto" w:fill="auto"/>
          </w:tcPr>
          <w:p w14:paraId="512F4BEA" w14:textId="77777777" w:rsidR="00860E65" w:rsidRPr="00E65C06" w:rsidRDefault="00856AFA" w:rsidP="00856AFA">
            <w:pPr>
              <w:jc w:val="center"/>
              <w:rPr>
                <w:rFonts w:ascii="Arial" w:hAnsi="Arial" w:cs="Arial"/>
                <w:sz w:val="22"/>
                <w:szCs w:val="22"/>
              </w:rPr>
            </w:pPr>
            <w:r w:rsidRPr="00E65C06">
              <w:rPr>
                <w:rFonts w:ascii="Arial" w:hAnsi="Arial" w:cs="Arial"/>
                <w:sz w:val="22"/>
                <w:szCs w:val="22"/>
              </w:rPr>
              <w:t>2</w:t>
            </w:r>
          </w:p>
        </w:tc>
      </w:tr>
      <w:tr w:rsidR="00860E65" w:rsidRPr="00CE5A35" w14:paraId="24050B25" w14:textId="77777777" w:rsidTr="00E65C06">
        <w:tc>
          <w:tcPr>
            <w:tcW w:w="9039" w:type="dxa"/>
            <w:tcBorders>
              <w:top w:val="single" w:sz="4" w:space="0" w:color="auto"/>
              <w:left w:val="single" w:sz="4" w:space="0" w:color="auto"/>
              <w:bottom w:val="single" w:sz="4" w:space="0" w:color="auto"/>
              <w:right w:val="single" w:sz="4" w:space="0" w:color="auto"/>
            </w:tcBorders>
          </w:tcPr>
          <w:p w14:paraId="370E6D47"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shd w:val="clear" w:color="auto" w:fill="auto"/>
          </w:tcPr>
          <w:p w14:paraId="3F831D3A" w14:textId="77777777" w:rsidR="00860E65" w:rsidRPr="00E65C06" w:rsidRDefault="00856AFA" w:rsidP="00856AFA">
            <w:pPr>
              <w:jc w:val="center"/>
              <w:rPr>
                <w:rFonts w:ascii="Arial" w:hAnsi="Arial" w:cs="Arial"/>
                <w:sz w:val="22"/>
                <w:szCs w:val="22"/>
              </w:rPr>
            </w:pPr>
            <w:r w:rsidRPr="00E65C06">
              <w:rPr>
                <w:rFonts w:ascii="Arial" w:hAnsi="Arial" w:cs="Arial"/>
                <w:sz w:val="22"/>
                <w:szCs w:val="22"/>
              </w:rPr>
              <w:t>2</w:t>
            </w:r>
          </w:p>
        </w:tc>
      </w:tr>
      <w:tr w:rsidR="00860E65" w:rsidRPr="00CE5A35" w14:paraId="54FEFF6D" w14:textId="77777777" w:rsidTr="00E65C06">
        <w:tc>
          <w:tcPr>
            <w:tcW w:w="9039" w:type="dxa"/>
            <w:tcBorders>
              <w:top w:val="single" w:sz="4" w:space="0" w:color="auto"/>
              <w:left w:val="single" w:sz="4" w:space="0" w:color="auto"/>
              <w:bottom w:val="single" w:sz="4" w:space="0" w:color="auto"/>
              <w:right w:val="single" w:sz="4" w:space="0" w:color="auto"/>
            </w:tcBorders>
          </w:tcPr>
          <w:p w14:paraId="70895272" w14:textId="2399BD23" w:rsidR="00860E65" w:rsidRPr="00CE5A35" w:rsidRDefault="00860E65" w:rsidP="00AE03E9">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shd w:val="clear" w:color="auto" w:fill="auto"/>
          </w:tcPr>
          <w:p w14:paraId="5F2CCE9B" w14:textId="4D031C99" w:rsidR="00860E65" w:rsidRPr="00E65C06" w:rsidRDefault="00684219" w:rsidP="00684219">
            <w:pPr>
              <w:jc w:val="center"/>
              <w:rPr>
                <w:rFonts w:ascii="Arial" w:hAnsi="Arial" w:cs="Arial"/>
                <w:sz w:val="22"/>
                <w:szCs w:val="22"/>
              </w:rPr>
            </w:pPr>
            <w:r w:rsidRPr="00E65C06">
              <w:rPr>
                <w:rFonts w:ascii="Arial" w:hAnsi="Arial" w:cs="Arial"/>
                <w:sz w:val="22"/>
                <w:szCs w:val="22"/>
              </w:rPr>
              <w:t>4</w:t>
            </w:r>
          </w:p>
        </w:tc>
      </w:tr>
      <w:tr w:rsidR="00860E65" w:rsidRPr="00CE5A35" w14:paraId="141077EE" w14:textId="77777777" w:rsidTr="00E65C06">
        <w:tc>
          <w:tcPr>
            <w:tcW w:w="9039" w:type="dxa"/>
            <w:tcBorders>
              <w:top w:val="single" w:sz="4" w:space="0" w:color="auto"/>
              <w:left w:val="single" w:sz="4" w:space="0" w:color="auto"/>
              <w:bottom w:val="single" w:sz="4" w:space="0" w:color="auto"/>
              <w:right w:val="single" w:sz="4" w:space="0" w:color="auto"/>
            </w:tcBorders>
          </w:tcPr>
          <w:p w14:paraId="5599E0BF" w14:textId="5BD15BBF" w:rsidR="00860E65" w:rsidRPr="00AE557F" w:rsidRDefault="00860E65" w:rsidP="00AE03E9">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shd w:val="clear" w:color="auto" w:fill="auto"/>
          </w:tcPr>
          <w:p w14:paraId="0B4FEBA9" w14:textId="36850894" w:rsidR="00860E65" w:rsidRPr="00E65C06" w:rsidRDefault="00684219" w:rsidP="00684219">
            <w:pPr>
              <w:jc w:val="center"/>
              <w:rPr>
                <w:rFonts w:ascii="Arial" w:hAnsi="Arial" w:cs="Arial"/>
                <w:sz w:val="22"/>
                <w:szCs w:val="22"/>
              </w:rPr>
            </w:pPr>
            <w:r w:rsidRPr="00E65C06">
              <w:rPr>
                <w:rFonts w:ascii="Arial" w:hAnsi="Arial" w:cs="Arial"/>
                <w:sz w:val="22"/>
                <w:szCs w:val="22"/>
              </w:rPr>
              <w:t>9</w:t>
            </w:r>
          </w:p>
        </w:tc>
      </w:tr>
      <w:tr w:rsidR="00860E65" w:rsidRPr="00CE5A35" w14:paraId="0FB9F1D3" w14:textId="77777777" w:rsidTr="00E65C06">
        <w:tc>
          <w:tcPr>
            <w:tcW w:w="9039" w:type="dxa"/>
            <w:tcBorders>
              <w:top w:val="single" w:sz="4" w:space="0" w:color="auto"/>
              <w:left w:val="single" w:sz="4" w:space="0" w:color="auto"/>
              <w:bottom w:val="single" w:sz="4" w:space="0" w:color="auto"/>
              <w:right w:val="single" w:sz="4" w:space="0" w:color="auto"/>
            </w:tcBorders>
          </w:tcPr>
          <w:p w14:paraId="56D5AE84"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shd w:val="clear" w:color="auto" w:fill="auto"/>
          </w:tcPr>
          <w:p w14:paraId="5E94DB9D" w14:textId="4C1EFFA2" w:rsidR="00860E65" w:rsidRPr="00E65C06" w:rsidRDefault="00C80DD0" w:rsidP="00684219">
            <w:pPr>
              <w:jc w:val="center"/>
              <w:rPr>
                <w:rFonts w:ascii="Arial" w:hAnsi="Arial" w:cs="Arial"/>
                <w:sz w:val="22"/>
                <w:szCs w:val="22"/>
              </w:rPr>
            </w:pPr>
            <w:r w:rsidRPr="00E65C06">
              <w:rPr>
                <w:rFonts w:ascii="Arial" w:hAnsi="Arial" w:cs="Arial"/>
                <w:sz w:val="22"/>
                <w:szCs w:val="22"/>
              </w:rPr>
              <w:t>1</w:t>
            </w:r>
            <w:r w:rsidR="00684219" w:rsidRPr="00E65C06">
              <w:rPr>
                <w:rFonts w:ascii="Arial" w:hAnsi="Arial" w:cs="Arial"/>
                <w:sz w:val="22"/>
                <w:szCs w:val="22"/>
              </w:rPr>
              <w:t>0</w:t>
            </w:r>
          </w:p>
        </w:tc>
      </w:tr>
      <w:tr w:rsidR="00860E65" w:rsidRPr="00CE5A35" w14:paraId="73961052" w14:textId="77777777" w:rsidTr="00E65C06">
        <w:tc>
          <w:tcPr>
            <w:tcW w:w="9039" w:type="dxa"/>
            <w:tcBorders>
              <w:top w:val="single" w:sz="4" w:space="0" w:color="auto"/>
              <w:left w:val="single" w:sz="4" w:space="0" w:color="auto"/>
              <w:bottom w:val="single" w:sz="4" w:space="0" w:color="auto"/>
              <w:right w:val="single" w:sz="4" w:space="0" w:color="auto"/>
            </w:tcBorders>
          </w:tcPr>
          <w:p w14:paraId="6B7EF2AF"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shd w:val="clear" w:color="auto" w:fill="auto"/>
          </w:tcPr>
          <w:p w14:paraId="003104E9" w14:textId="5D9883E3" w:rsidR="00860E65" w:rsidRPr="00E65C06" w:rsidRDefault="00684219" w:rsidP="00684219">
            <w:pPr>
              <w:jc w:val="center"/>
              <w:rPr>
                <w:rFonts w:ascii="Arial" w:hAnsi="Arial" w:cs="Arial"/>
                <w:sz w:val="22"/>
                <w:szCs w:val="22"/>
              </w:rPr>
            </w:pPr>
            <w:r w:rsidRPr="00E65C06">
              <w:rPr>
                <w:rFonts w:ascii="Arial" w:hAnsi="Arial" w:cs="Arial"/>
                <w:sz w:val="22"/>
                <w:szCs w:val="22"/>
              </w:rPr>
              <w:t>12</w:t>
            </w:r>
          </w:p>
        </w:tc>
      </w:tr>
    </w:tbl>
    <w:p w14:paraId="5EFD040A"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2B90CB3A"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6CD13082" w14:textId="77777777" w:rsidR="00860E65" w:rsidRDefault="00B3031B"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303ECD29"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45160F4"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016048"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5CD79CDF"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56A9F472"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5113A6A9"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9ED74C9"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4CB8C1E4" w14:textId="77777777" w:rsidR="00F26DBF" w:rsidRDefault="00F26DBF" w:rsidP="00F26DBF">
      <w:pPr>
        <w:spacing w:after="200"/>
        <w:rPr>
          <w:rFonts w:ascii="Arial" w:hAnsi="Arial" w:cs="Arial"/>
          <w:b/>
          <w:bCs/>
          <w:sz w:val="22"/>
          <w:szCs w:val="22"/>
        </w:rPr>
      </w:pPr>
      <w:r>
        <w:rPr>
          <w:rFonts w:ascii="Arial" w:hAnsi="Arial" w:cs="Arial"/>
          <w:b/>
          <w:bCs/>
          <w:sz w:val="22"/>
          <w:szCs w:val="22"/>
        </w:rPr>
        <w:t>Privacy notice</w:t>
      </w:r>
    </w:p>
    <w:p w14:paraId="66F324AA" w14:textId="77777777" w:rsidR="00F26DBF" w:rsidRDefault="00F26DBF" w:rsidP="00F26DBF">
      <w:pPr>
        <w:spacing w:before="120" w:after="240"/>
        <w:rPr>
          <w:rFonts w:ascii="Arial" w:hAnsi="Arial" w:cs="Arial"/>
          <w:sz w:val="22"/>
          <w:szCs w:val="22"/>
        </w:rPr>
      </w:pPr>
      <w:r>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18D2699F" w14:textId="77777777" w:rsidR="00F26DBF" w:rsidRDefault="00F26DBF" w:rsidP="00F26DBF">
      <w:pPr>
        <w:spacing w:before="120" w:after="240"/>
        <w:rPr>
          <w:rFonts w:ascii="Arial" w:hAnsi="Arial" w:cs="Arial"/>
          <w:sz w:val="22"/>
          <w:szCs w:val="22"/>
        </w:rPr>
      </w:pPr>
      <w:r>
        <w:rPr>
          <w:rFonts w:ascii="Arial" w:hAnsi="Arial" w:cs="Arial"/>
          <w:sz w:val="22"/>
          <w:szCs w:val="22"/>
        </w:rPr>
        <w:lastRenderedPageBreak/>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5B2AC6C3" w14:textId="77777777" w:rsidR="00F26DBF" w:rsidRDefault="00F26DBF" w:rsidP="00F26DBF">
      <w:pPr>
        <w:spacing w:before="120" w:after="240"/>
        <w:rPr>
          <w:rFonts w:ascii="Arial" w:hAnsi="Arial" w:cs="Arial"/>
          <w:sz w:val="22"/>
          <w:szCs w:val="22"/>
        </w:rPr>
      </w:pPr>
      <w:r>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Pr>
            <w:rStyle w:val="Hyperlink"/>
            <w:rFonts w:ascii="Arial" w:hAnsi="Arial" w:cs="Arial"/>
            <w:sz w:val="22"/>
            <w:szCs w:val="22"/>
          </w:rPr>
          <w:t>‘common assessment method’</w:t>
        </w:r>
      </w:hyperlink>
      <w:r>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A64998" w14:textId="1318040E" w:rsidR="0080639E" w:rsidRDefault="00F26DBF" w:rsidP="00F26DBF">
      <w:pPr>
        <w:rPr>
          <w:rFonts w:ascii="Arial" w:hAnsi="Arial" w:cs="Arial"/>
          <w:color w:val="000000"/>
          <w:sz w:val="22"/>
          <w:szCs w:val="22"/>
        </w:rPr>
      </w:pPr>
      <w:r>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Pr>
            <w:rStyle w:val="Hyperlink"/>
            <w:rFonts w:ascii="Arial" w:hAnsi="Arial" w:cs="Arial"/>
            <w:sz w:val="22"/>
            <w:szCs w:val="22"/>
          </w:rPr>
          <w:t>http://environment.gov.au/privacy-policy</w:t>
        </w:r>
      </w:hyperlink>
      <w:r w:rsidR="0080639E">
        <w:rPr>
          <w:rFonts w:ascii="Arial" w:hAnsi="Arial" w:cs="Arial"/>
          <w:color w:val="000000"/>
          <w:sz w:val="22"/>
          <w:szCs w:val="22"/>
        </w:rPr>
        <w:br w:type="page"/>
      </w:r>
    </w:p>
    <w:p w14:paraId="77620862" w14:textId="77777777" w:rsidR="00860E65" w:rsidRPr="008040B8" w:rsidRDefault="002171FB" w:rsidP="00860E65">
      <w:pPr>
        <w:jc w:val="center"/>
        <w:rPr>
          <w:rFonts w:ascii="Arial" w:hAnsi="Arial" w:cs="Arial"/>
          <w:i/>
          <w:sz w:val="32"/>
          <w:szCs w:val="32"/>
        </w:rPr>
      </w:pPr>
      <w:r w:rsidRPr="002171FB">
        <w:rPr>
          <w:rStyle w:val="Heading1Char"/>
          <w:rFonts w:ascii="Arial" w:hAnsi="Arial" w:cs="Arial"/>
          <w:i/>
          <w:sz w:val="32"/>
          <w:szCs w:val="32"/>
          <w:u w:val="none"/>
        </w:rPr>
        <w:t xml:space="preserve">Cophixalus </w:t>
      </w:r>
      <w:r w:rsidR="00547C42">
        <w:rPr>
          <w:rStyle w:val="Heading1Char"/>
          <w:rFonts w:ascii="Arial" w:hAnsi="Arial" w:cs="Arial"/>
          <w:i/>
          <w:sz w:val="32"/>
          <w:szCs w:val="32"/>
          <w:u w:val="none"/>
        </w:rPr>
        <w:t>aenigma</w:t>
      </w:r>
      <w:r w:rsidRPr="002171FB">
        <w:rPr>
          <w:rStyle w:val="Heading1Char"/>
          <w:rFonts w:ascii="Arial" w:hAnsi="Arial" w:cs="Arial"/>
          <w:i/>
          <w:sz w:val="32"/>
          <w:szCs w:val="32"/>
          <w:u w:val="none"/>
        </w:rPr>
        <w:t xml:space="preserve"> </w:t>
      </w:r>
    </w:p>
    <w:p w14:paraId="06E89257" w14:textId="77777777" w:rsidR="00860E65" w:rsidRPr="00424584" w:rsidRDefault="00860E65" w:rsidP="00860E65">
      <w:pPr>
        <w:jc w:val="center"/>
        <w:rPr>
          <w:rFonts w:ascii="Arial" w:hAnsi="Arial" w:cs="Arial"/>
          <w:sz w:val="22"/>
          <w:szCs w:val="22"/>
        </w:rPr>
      </w:pPr>
    </w:p>
    <w:p w14:paraId="2342B51A" w14:textId="309ACED7" w:rsidR="00860E65" w:rsidRDefault="002171FB" w:rsidP="002171FB">
      <w:pPr>
        <w:spacing w:after="120"/>
        <w:jc w:val="center"/>
        <w:rPr>
          <w:rFonts w:ascii="Arial" w:hAnsi="Arial" w:cs="Arial"/>
          <w:sz w:val="22"/>
          <w:szCs w:val="22"/>
        </w:rPr>
      </w:pPr>
      <w:r w:rsidRPr="002171FB">
        <w:rPr>
          <w:rStyle w:val="Heading1Char"/>
          <w:rFonts w:ascii="Arial" w:hAnsi="Arial" w:cs="Arial"/>
          <w:sz w:val="22"/>
          <w:szCs w:val="22"/>
          <w:u w:val="none"/>
        </w:rPr>
        <w:t>(</w:t>
      </w:r>
      <w:r w:rsidR="00302F58">
        <w:rPr>
          <w:rStyle w:val="Heading1Char"/>
          <w:rFonts w:ascii="Arial" w:hAnsi="Arial" w:cs="Arial"/>
          <w:sz w:val="22"/>
          <w:szCs w:val="22"/>
          <w:u w:val="none"/>
        </w:rPr>
        <w:t>T</w:t>
      </w:r>
      <w:r w:rsidR="00547C42">
        <w:rPr>
          <w:rStyle w:val="Heading1Char"/>
          <w:rFonts w:ascii="Arial" w:hAnsi="Arial" w:cs="Arial"/>
          <w:sz w:val="22"/>
          <w:szCs w:val="22"/>
          <w:u w:val="none"/>
        </w:rPr>
        <w:t xml:space="preserve">apping </w:t>
      </w:r>
      <w:r w:rsidR="00302F58">
        <w:rPr>
          <w:rStyle w:val="Heading1Char"/>
          <w:rFonts w:ascii="Arial" w:hAnsi="Arial" w:cs="Arial"/>
          <w:sz w:val="22"/>
          <w:szCs w:val="22"/>
          <w:u w:val="none"/>
        </w:rPr>
        <w:t>N</w:t>
      </w:r>
      <w:r w:rsidR="00547C42">
        <w:rPr>
          <w:rStyle w:val="Heading1Char"/>
          <w:rFonts w:ascii="Arial" w:hAnsi="Arial" w:cs="Arial"/>
          <w:sz w:val="22"/>
          <w:szCs w:val="22"/>
          <w:u w:val="none"/>
        </w:rPr>
        <w:t xml:space="preserve">ursery </w:t>
      </w:r>
      <w:r w:rsidR="00302F58">
        <w:rPr>
          <w:rStyle w:val="Heading1Char"/>
          <w:rFonts w:ascii="Arial" w:hAnsi="Arial" w:cs="Arial"/>
          <w:sz w:val="22"/>
          <w:szCs w:val="22"/>
          <w:u w:val="none"/>
        </w:rPr>
        <w:t>F</w:t>
      </w:r>
      <w:r w:rsidR="00547C42">
        <w:rPr>
          <w:rStyle w:val="Heading1Char"/>
          <w:rFonts w:ascii="Arial" w:hAnsi="Arial" w:cs="Arial"/>
          <w:sz w:val="22"/>
          <w:szCs w:val="22"/>
          <w:u w:val="none"/>
        </w:rPr>
        <w:t>rog</w:t>
      </w:r>
      <w:r w:rsidRPr="002171FB">
        <w:rPr>
          <w:rStyle w:val="Heading1Char"/>
          <w:rFonts w:ascii="Arial" w:hAnsi="Arial" w:cs="Arial"/>
          <w:sz w:val="22"/>
          <w:szCs w:val="22"/>
          <w:u w:val="none"/>
        </w:rPr>
        <w:t>)</w:t>
      </w:r>
    </w:p>
    <w:p w14:paraId="512A6157" w14:textId="77777777" w:rsidR="00856AFA" w:rsidRPr="008828D2" w:rsidRDefault="00856AFA" w:rsidP="00856AFA">
      <w:pPr>
        <w:spacing w:before="120"/>
        <w:rPr>
          <w:rFonts w:ascii="Arial" w:hAnsi="Arial" w:cs="Arial"/>
          <w:iCs/>
          <w:sz w:val="22"/>
          <w:szCs w:val="22"/>
        </w:rPr>
      </w:pPr>
    </w:p>
    <w:p w14:paraId="61E5179A" w14:textId="77777777" w:rsidR="008040B8" w:rsidRDefault="008040B8" w:rsidP="00AB638E">
      <w:pPr>
        <w:spacing w:after="120"/>
        <w:rPr>
          <w:rFonts w:ascii="Arial" w:hAnsi="Arial" w:cs="Arial"/>
          <w:sz w:val="22"/>
          <w:szCs w:val="22"/>
        </w:rPr>
      </w:pPr>
      <w:r w:rsidRPr="008040B8">
        <w:rPr>
          <w:rFonts w:ascii="Arial" w:hAnsi="Arial" w:cs="Arial"/>
          <w:b/>
          <w:sz w:val="22"/>
          <w:szCs w:val="22"/>
        </w:rPr>
        <w:t>Taxonomy</w:t>
      </w:r>
    </w:p>
    <w:p w14:paraId="2CC75659" w14:textId="77777777" w:rsidR="008C7FEA" w:rsidRDefault="008C7FEA" w:rsidP="00AB638E">
      <w:pPr>
        <w:spacing w:after="120"/>
        <w:rPr>
          <w:rFonts w:ascii="Arial" w:hAnsi="Arial" w:cs="Arial"/>
          <w:sz w:val="22"/>
          <w:szCs w:val="22"/>
        </w:rPr>
      </w:pPr>
      <w:r>
        <w:rPr>
          <w:rFonts w:ascii="Arial" w:hAnsi="Arial" w:cs="Arial"/>
          <w:sz w:val="22"/>
          <w:szCs w:val="22"/>
        </w:rPr>
        <w:t xml:space="preserve">Conventionally accepted as </w:t>
      </w:r>
      <w:r w:rsidRPr="008C7FEA">
        <w:rPr>
          <w:rFonts w:ascii="Arial" w:hAnsi="Arial" w:cs="Arial"/>
          <w:i/>
          <w:sz w:val="22"/>
          <w:szCs w:val="22"/>
        </w:rPr>
        <w:t xml:space="preserve">Cophixalus </w:t>
      </w:r>
      <w:r w:rsidR="00547C42">
        <w:rPr>
          <w:rFonts w:ascii="Arial" w:hAnsi="Arial" w:cs="Arial"/>
          <w:i/>
          <w:sz w:val="22"/>
          <w:szCs w:val="22"/>
        </w:rPr>
        <w:t>aenigma</w:t>
      </w:r>
      <w:r w:rsidRPr="008C7FEA">
        <w:rPr>
          <w:rFonts w:ascii="Arial" w:hAnsi="Arial" w:cs="Arial"/>
          <w:sz w:val="22"/>
          <w:szCs w:val="22"/>
        </w:rPr>
        <w:t xml:space="preserve"> </w:t>
      </w:r>
      <w:r>
        <w:rPr>
          <w:rFonts w:ascii="Arial" w:hAnsi="Arial" w:cs="Arial"/>
          <w:sz w:val="22"/>
          <w:szCs w:val="22"/>
        </w:rPr>
        <w:t>(</w:t>
      </w:r>
      <w:r w:rsidR="00547C42">
        <w:rPr>
          <w:rFonts w:ascii="Arial" w:hAnsi="Arial" w:cs="Arial"/>
          <w:sz w:val="22"/>
          <w:szCs w:val="22"/>
        </w:rPr>
        <w:t>Hoskin, 2004</w:t>
      </w:r>
      <w:r>
        <w:rPr>
          <w:rFonts w:ascii="Arial" w:hAnsi="Arial" w:cs="Arial"/>
          <w:sz w:val="22"/>
          <w:szCs w:val="22"/>
        </w:rPr>
        <w:t>).</w:t>
      </w:r>
    </w:p>
    <w:p w14:paraId="76486148" w14:textId="77777777" w:rsidR="008C7FEA" w:rsidRPr="008C7FEA" w:rsidRDefault="008C7FEA" w:rsidP="00AB638E">
      <w:pPr>
        <w:spacing w:after="120"/>
        <w:rPr>
          <w:rFonts w:ascii="Arial" w:hAnsi="Arial" w:cs="Arial"/>
          <w:sz w:val="22"/>
          <w:szCs w:val="22"/>
        </w:rPr>
      </w:pPr>
    </w:p>
    <w:p w14:paraId="51C8F5E6"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w:t>
      </w:r>
      <w:r w:rsidR="00B30277">
        <w:rPr>
          <w:rFonts w:ascii="Arial" w:hAnsi="Arial" w:cs="Arial"/>
          <w:b/>
          <w:sz w:val="22"/>
          <w:szCs w:val="22"/>
          <w:u w:val="single"/>
        </w:rPr>
        <w:t xml:space="preserve"> </w:t>
      </w:r>
      <w:r w:rsidR="00615CF6" w:rsidRPr="00E95E0E">
        <w:rPr>
          <w:rFonts w:ascii="Arial" w:hAnsi="Arial" w:cs="Arial"/>
          <w:b/>
          <w:sz w:val="22"/>
          <w:szCs w:val="22"/>
          <w:u w:val="single"/>
        </w:rPr>
        <w:t>Information</w:t>
      </w:r>
    </w:p>
    <w:p w14:paraId="258E6461" w14:textId="77777777" w:rsidR="00424584" w:rsidRPr="00424584" w:rsidRDefault="007D7E49" w:rsidP="003B2795">
      <w:pPr>
        <w:spacing w:before="220" w:after="120"/>
        <w:rPr>
          <w:rFonts w:ascii="Arial" w:hAnsi="Arial" w:cs="Arial"/>
          <w:sz w:val="22"/>
          <w:szCs w:val="22"/>
        </w:rPr>
      </w:pPr>
      <w:r w:rsidRPr="00C77AC3">
        <w:rPr>
          <w:rFonts w:ascii="Arial" w:hAnsi="Arial" w:cs="Arial"/>
          <w:b/>
          <w:sz w:val="22"/>
          <w:szCs w:val="22"/>
        </w:rPr>
        <w:t>Description</w:t>
      </w:r>
    </w:p>
    <w:p w14:paraId="62AD9F53" w14:textId="62BDD24C" w:rsidR="00156EE2" w:rsidRDefault="00DE3BC2" w:rsidP="00A97A86">
      <w:pPr>
        <w:pStyle w:val="NormalWeb"/>
        <w:rPr>
          <w:rFonts w:ascii="Arial" w:hAnsi="Arial" w:cs="Arial"/>
          <w:sz w:val="22"/>
          <w:szCs w:val="22"/>
        </w:rPr>
      </w:pPr>
      <w:r>
        <w:rPr>
          <w:rFonts w:ascii="Arial" w:hAnsi="Arial" w:cs="Arial"/>
          <w:sz w:val="22"/>
          <w:szCs w:val="22"/>
        </w:rPr>
        <w:t xml:space="preserve">The </w:t>
      </w:r>
      <w:r w:rsidR="00302F58">
        <w:rPr>
          <w:rFonts w:ascii="Arial" w:hAnsi="Arial" w:cs="Arial"/>
          <w:sz w:val="22"/>
          <w:szCs w:val="22"/>
        </w:rPr>
        <w:t>T</w:t>
      </w:r>
      <w:r>
        <w:rPr>
          <w:rFonts w:ascii="Arial" w:hAnsi="Arial" w:cs="Arial"/>
          <w:sz w:val="22"/>
          <w:szCs w:val="22"/>
        </w:rPr>
        <w:t xml:space="preserve">apping </w:t>
      </w:r>
      <w:r w:rsidR="00302F58">
        <w:rPr>
          <w:rFonts w:ascii="Arial" w:hAnsi="Arial" w:cs="Arial"/>
          <w:sz w:val="22"/>
          <w:szCs w:val="22"/>
        </w:rPr>
        <w:t>N</w:t>
      </w:r>
      <w:r>
        <w:rPr>
          <w:rFonts w:ascii="Arial" w:hAnsi="Arial" w:cs="Arial"/>
          <w:sz w:val="22"/>
          <w:szCs w:val="22"/>
        </w:rPr>
        <w:t xml:space="preserve">ursery </w:t>
      </w:r>
      <w:r w:rsidR="00302F58">
        <w:rPr>
          <w:rFonts w:ascii="Arial" w:hAnsi="Arial" w:cs="Arial"/>
          <w:sz w:val="22"/>
          <w:szCs w:val="22"/>
        </w:rPr>
        <w:t>F</w:t>
      </w:r>
      <w:r>
        <w:rPr>
          <w:rFonts w:ascii="Arial" w:hAnsi="Arial" w:cs="Arial"/>
          <w:sz w:val="22"/>
          <w:szCs w:val="22"/>
        </w:rPr>
        <w:t xml:space="preserve">rog is a moderately small </w:t>
      </w:r>
      <w:r w:rsidRPr="00A97A86">
        <w:rPr>
          <w:rFonts w:ascii="Arial" w:hAnsi="Arial" w:cs="Arial"/>
          <w:sz w:val="22"/>
          <w:szCs w:val="22"/>
        </w:rPr>
        <w:t>(</w:t>
      </w:r>
      <w:r>
        <w:rPr>
          <w:rFonts w:ascii="Arial" w:hAnsi="Arial" w:cs="Arial"/>
          <w:sz w:val="22"/>
          <w:szCs w:val="22"/>
        </w:rPr>
        <w:t xml:space="preserve">snout-to-vent length </w:t>
      </w:r>
      <w:r w:rsidRPr="00A97A86">
        <w:rPr>
          <w:rFonts w:ascii="Arial" w:hAnsi="Arial" w:cs="Arial"/>
          <w:sz w:val="22"/>
          <w:szCs w:val="22"/>
        </w:rPr>
        <w:t>16.8–22.6 mm)</w:t>
      </w:r>
      <w:r w:rsidR="00837235">
        <w:rPr>
          <w:rFonts w:ascii="Arial" w:hAnsi="Arial" w:cs="Arial"/>
          <w:sz w:val="22"/>
          <w:szCs w:val="22"/>
        </w:rPr>
        <w:t xml:space="preserve"> frog</w:t>
      </w:r>
      <w:r>
        <w:rPr>
          <w:rFonts w:ascii="Arial" w:hAnsi="Arial" w:cs="Arial"/>
          <w:sz w:val="22"/>
          <w:szCs w:val="22"/>
        </w:rPr>
        <w:t xml:space="preserve">, belonging to the family Microhylidae. </w:t>
      </w:r>
      <w:r w:rsidR="00FC4C07">
        <w:rPr>
          <w:rFonts w:ascii="Arial" w:hAnsi="Arial" w:cs="Arial"/>
          <w:sz w:val="22"/>
          <w:szCs w:val="22"/>
        </w:rPr>
        <w:t>The d</w:t>
      </w:r>
      <w:r w:rsidR="00156EE2" w:rsidRPr="00A97A86">
        <w:rPr>
          <w:rFonts w:ascii="Arial" w:hAnsi="Arial" w:cs="Arial"/>
          <w:sz w:val="22"/>
          <w:szCs w:val="22"/>
        </w:rPr>
        <w:t>orsal pattern and</w:t>
      </w:r>
      <w:r w:rsidR="00156EE2">
        <w:rPr>
          <w:rFonts w:ascii="Arial" w:hAnsi="Arial" w:cs="Arial"/>
          <w:sz w:val="22"/>
          <w:szCs w:val="22"/>
        </w:rPr>
        <w:t xml:space="preserve"> </w:t>
      </w:r>
      <w:r w:rsidR="00156EE2" w:rsidRPr="00A97A86">
        <w:rPr>
          <w:rFonts w:ascii="Arial" w:hAnsi="Arial" w:cs="Arial"/>
          <w:sz w:val="22"/>
          <w:szCs w:val="22"/>
        </w:rPr>
        <w:t xml:space="preserve">colour </w:t>
      </w:r>
      <w:r w:rsidR="004B323D">
        <w:rPr>
          <w:rFonts w:ascii="Arial" w:hAnsi="Arial" w:cs="Arial"/>
          <w:sz w:val="22"/>
          <w:szCs w:val="22"/>
        </w:rPr>
        <w:t>of the T</w:t>
      </w:r>
      <w:r w:rsidR="00FC4C07">
        <w:rPr>
          <w:rFonts w:ascii="Arial" w:hAnsi="Arial" w:cs="Arial"/>
          <w:sz w:val="22"/>
          <w:szCs w:val="22"/>
        </w:rPr>
        <w:t xml:space="preserve">apping nursery frog </w:t>
      </w:r>
      <w:r w:rsidR="00732FAB">
        <w:rPr>
          <w:rFonts w:ascii="Arial" w:hAnsi="Arial" w:cs="Arial"/>
          <w:sz w:val="22"/>
          <w:szCs w:val="22"/>
        </w:rPr>
        <w:t xml:space="preserve">is </w:t>
      </w:r>
      <w:r w:rsidR="00156EE2" w:rsidRPr="00A97A86">
        <w:rPr>
          <w:rFonts w:ascii="Arial" w:hAnsi="Arial" w:cs="Arial"/>
          <w:sz w:val="22"/>
          <w:szCs w:val="22"/>
        </w:rPr>
        <w:t>highly variable, ranging from even grey, brown or sand, to mottled brown or orange,</w:t>
      </w:r>
      <w:r w:rsidR="00156EE2">
        <w:rPr>
          <w:rFonts w:ascii="Arial" w:hAnsi="Arial" w:cs="Arial"/>
          <w:sz w:val="22"/>
          <w:szCs w:val="22"/>
        </w:rPr>
        <w:t xml:space="preserve"> </w:t>
      </w:r>
      <w:r w:rsidR="00156EE2" w:rsidRPr="00A97A86">
        <w:rPr>
          <w:rFonts w:ascii="Arial" w:hAnsi="Arial" w:cs="Arial"/>
          <w:sz w:val="22"/>
          <w:szCs w:val="22"/>
        </w:rPr>
        <w:t>to dark brown or pale with dark flecking, to grey or dark with a gold ‘cap’ and golden ankles</w:t>
      </w:r>
      <w:r w:rsidR="00156EE2">
        <w:rPr>
          <w:rFonts w:ascii="Arial" w:hAnsi="Arial" w:cs="Arial"/>
          <w:sz w:val="22"/>
          <w:szCs w:val="22"/>
        </w:rPr>
        <w:t xml:space="preserve"> </w:t>
      </w:r>
      <w:r w:rsidR="00156EE2" w:rsidRPr="00A97A86">
        <w:rPr>
          <w:rFonts w:ascii="Arial" w:hAnsi="Arial" w:cs="Arial"/>
          <w:sz w:val="22"/>
          <w:szCs w:val="22"/>
        </w:rPr>
        <w:t>and elbows. Some individuals have a thin pale vertebral stripe while others have a broad</w:t>
      </w:r>
      <w:r w:rsidR="00156EE2">
        <w:rPr>
          <w:rFonts w:ascii="Arial" w:hAnsi="Arial" w:cs="Arial"/>
          <w:sz w:val="22"/>
          <w:szCs w:val="22"/>
        </w:rPr>
        <w:t xml:space="preserve"> </w:t>
      </w:r>
      <w:r w:rsidR="00156EE2" w:rsidRPr="00A97A86">
        <w:rPr>
          <w:rFonts w:ascii="Arial" w:hAnsi="Arial" w:cs="Arial"/>
          <w:sz w:val="22"/>
          <w:szCs w:val="22"/>
        </w:rPr>
        <w:t>dark mid-dorsal area and paler flanks</w:t>
      </w:r>
      <w:r w:rsidR="00156EE2" w:rsidRPr="00BF2760">
        <w:rPr>
          <w:rFonts w:ascii="Arial" w:hAnsi="Arial" w:cs="Arial"/>
          <w:sz w:val="22"/>
          <w:szCs w:val="22"/>
        </w:rPr>
        <w:t xml:space="preserve">. </w:t>
      </w:r>
      <w:r w:rsidR="00FC4C07">
        <w:rPr>
          <w:rFonts w:ascii="Arial" w:hAnsi="Arial" w:cs="Arial"/>
          <w:sz w:val="22"/>
          <w:szCs w:val="22"/>
        </w:rPr>
        <w:t>The v</w:t>
      </w:r>
      <w:r w:rsidR="00156EE2" w:rsidRPr="00BF2760">
        <w:rPr>
          <w:rFonts w:ascii="Arial" w:hAnsi="Arial" w:cs="Arial"/>
          <w:sz w:val="22"/>
          <w:szCs w:val="22"/>
        </w:rPr>
        <w:t>entral</w:t>
      </w:r>
      <w:r w:rsidR="00156EE2">
        <w:rPr>
          <w:rFonts w:ascii="Arial" w:hAnsi="Arial" w:cs="Arial"/>
          <w:sz w:val="22"/>
          <w:szCs w:val="22"/>
        </w:rPr>
        <w:t xml:space="preserve"> </w:t>
      </w:r>
      <w:r w:rsidR="00156EE2" w:rsidRPr="00BF2760">
        <w:rPr>
          <w:rFonts w:ascii="Arial" w:hAnsi="Arial" w:cs="Arial"/>
          <w:sz w:val="22"/>
          <w:szCs w:val="22"/>
        </w:rPr>
        <w:t xml:space="preserve">surfaces </w:t>
      </w:r>
      <w:r w:rsidR="00FC4C07">
        <w:rPr>
          <w:rFonts w:ascii="Arial" w:hAnsi="Arial" w:cs="Arial"/>
          <w:sz w:val="22"/>
          <w:szCs w:val="22"/>
        </w:rPr>
        <w:t xml:space="preserve">are </w:t>
      </w:r>
      <w:r w:rsidR="00156EE2" w:rsidRPr="00BF2760">
        <w:rPr>
          <w:rFonts w:ascii="Arial" w:hAnsi="Arial" w:cs="Arial"/>
          <w:sz w:val="22"/>
          <w:szCs w:val="22"/>
        </w:rPr>
        <w:t xml:space="preserve">evenly pale, grey or flushed with orange, especially in the axilla and groin. </w:t>
      </w:r>
      <w:r w:rsidR="00FC4C07">
        <w:rPr>
          <w:rFonts w:ascii="Arial" w:hAnsi="Arial" w:cs="Arial"/>
          <w:sz w:val="22"/>
          <w:szCs w:val="22"/>
        </w:rPr>
        <w:t>The l</w:t>
      </w:r>
      <w:r w:rsidR="00156EE2" w:rsidRPr="00BF2760">
        <w:rPr>
          <w:rFonts w:ascii="Arial" w:hAnsi="Arial" w:cs="Arial"/>
          <w:sz w:val="22"/>
          <w:szCs w:val="22"/>
        </w:rPr>
        <w:t>ast</w:t>
      </w:r>
      <w:r w:rsidR="00156EE2">
        <w:rPr>
          <w:rFonts w:ascii="Arial" w:hAnsi="Arial" w:cs="Arial"/>
          <w:sz w:val="22"/>
          <w:szCs w:val="22"/>
        </w:rPr>
        <w:t xml:space="preserve"> </w:t>
      </w:r>
      <w:r w:rsidR="00156EE2" w:rsidRPr="00BF2760">
        <w:rPr>
          <w:rFonts w:ascii="Arial" w:hAnsi="Arial" w:cs="Arial"/>
          <w:sz w:val="22"/>
          <w:szCs w:val="22"/>
        </w:rPr>
        <w:t>digit</w:t>
      </w:r>
      <w:r w:rsidR="00AD3B29">
        <w:rPr>
          <w:rFonts w:ascii="Arial" w:hAnsi="Arial" w:cs="Arial"/>
          <w:sz w:val="22"/>
          <w:szCs w:val="22"/>
        </w:rPr>
        <w:t>s</w:t>
      </w:r>
      <w:r w:rsidR="00156EE2" w:rsidRPr="00BF2760">
        <w:rPr>
          <w:rFonts w:ascii="Arial" w:hAnsi="Arial" w:cs="Arial"/>
          <w:sz w:val="22"/>
          <w:szCs w:val="22"/>
        </w:rPr>
        <w:t xml:space="preserve"> of </w:t>
      </w:r>
      <w:r w:rsidR="00FC4C07">
        <w:rPr>
          <w:rFonts w:ascii="Arial" w:hAnsi="Arial" w:cs="Arial"/>
          <w:sz w:val="22"/>
          <w:szCs w:val="22"/>
        </w:rPr>
        <w:t xml:space="preserve">the </w:t>
      </w:r>
      <w:r w:rsidR="00156EE2" w:rsidRPr="00BF2760">
        <w:rPr>
          <w:rFonts w:ascii="Arial" w:hAnsi="Arial" w:cs="Arial"/>
          <w:sz w:val="22"/>
          <w:szCs w:val="22"/>
        </w:rPr>
        <w:t xml:space="preserve">fingers and toes </w:t>
      </w:r>
      <w:r w:rsidR="00FC4C07">
        <w:rPr>
          <w:rFonts w:ascii="Arial" w:hAnsi="Arial" w:cs="Arial"/>
          <w:sz w:val="22"/>
          <w:szCs w:val="22"/>
        </w:rPr>
        <w:t xml:space="preserve">are </w:t>
      </w:r>
      <w:r w:rsidR="00156EE2" w:rsidRPr="00BF2760">
        <w:rPr>
          <w:rFonts w:ascii="Arial" w:hAnsi="Arial" w:cs="Arial"/>
          <w:sz w:val="22"/>
          <w:szCs w:val="22"/>
        </w:rPr>
        <w:t xml:space="preserve">pale and </w:t>
      </w:r>
      <w:r w:rsidR="00FC4C07">
        <w:rPr>
          <w:rFonts w:ascii="Arial" w:hAnsi="Arial" w:cs="Arial"/>
          <w:sz w:val="22"/>
          <w:szCs w:val="22"/>
        </w:rPr>
        <w:t xml:space="preserve">the </w:t>
      </w:r>
      <w:r w:rsidR="00156EE2" w:rsidRPr="00BF2760">
        <w:rPr>
          <w:rFonts w:ascii="Arial" w:hAnsi="Arial" w:cs="Arial"/>
          <w:sz w:val="22"/>
          <w:szCs w:val="22"/>
        </w:rPr>
        <w:t xml:space="preserve">discs </w:t>
      </w:r>
      <w:r w:rsidR="00FC4C07">
        <w:rPr>
          <w:rFonts w:ascii="Arial" w:hAnsi="Arial" w:cs="Arial"/>
          <w:sz w:val="22"/>
          <w:szCs w:val="22"/>
        </w:rPr>
        <w:t xml:space="preserve">are </w:t>
      </w:r>
      <w:r w:rsidR="00156EE2" w:rsidRPr="00BF2760">
        <w:rPr>
          <w:rFonts w:ascii="Arial" w:hAnsi="Arial" w:cs="Arial"/>
          <w:sz w:val="22"/>
          <w:szCs w:val="22"/>
        </w:rPr>
        <w:t xml:space="preserve">often orange or red. </w:t>
      </w:r>
      <w:r w:rsidR="00FC4C07">
        <w:rPr>
          <w:rFonts w:ascii="Arial" w:hAnsi="Arial" w:cs="Arial"/>
          <w:sz w:val="22"/>
          <w:szCs w:val="22"/>
        </w:rPr>
        <w:t>The p</w:t>
      </w:r>
      <w:r w:rsidR="00156EE2" w:rsidRPr="00BF2760">
        <w:rPr>
          <w:rFonts w:ascii="Arial" w:hAnsi="Arial" w:cs="Arial"/>
          <w:sz w:val="22"/>
          <w:szCs w:val="22"/>
        </w:rPr>
        <w:t xml:space="preserve">upil </w:t>
      </w:r>
      <w:r w:rsidR="00FC4C07">
        <w:rPr>
          <w:rFonts w:ascii="Arial" w:hAnsi="Arial" w:cs="Arial"/>
          <w:sz w:val="22"/>
          <w:szCs w:val="22"/>
        </w:rPr>
        <w:t xml:space="preserve">is </w:t>
      </w:r>
      <w:r w:rsidR="00156EE2" w:rsidRPr="00BF2760">
        <w:rPr>
          <w:rFonts w:ascii="Arial" w:hAnsi="Arial" w:cs="Arial"/>
          <w:sz w:val="22"/>
          <w:szCs w:val="22"/>
        </w:rPr>
        <w:t>bordered by a thin red line</w:t>
      </w:r>
      <w:r w:rsidR="00FC4C07">
        <w:rPr>
          <w:rFonts w:ascii="Arial" w:hAnsi="Arial" w:cs="Arial"/>
          <w:sz w:val="22"/>
          <w:szCs w:val="22"/>
        </w:rPr>
        <w:t xml:space="preserve"> and the i</w:t>
      </w:r>
      <w:r w:rsidR="00156EE2" w:rsidRPr="00BF2760">
        <w:rPr>
          <w:rFonts w:ascii="Arial" w:hAnsi="Arial" w:cs="Arial"/>
          <w:sz w:val="22"/>
          <w:szCs w:val="22"/>
        </w:rPr>
        <w:t>ris</w:t>
      </w:r>
      <w:r w:rsidR="00FC4C07">
        <w:rPr>
          <w:rFonts w:ascii="Arial" w:hAnsi="Arial" w:cs="Arial"/>
          <w:sz w:val="22"/>
          <w:szCs w:val="22"/>
        </w:rPr>
        <w:t xml:space="preserve"> is</w:t>
      </w:r>
      <w:r w:rsidR="00156EE2" w:rsidRPr="00BF2760">
        <w:rPr>
          <w:rFonts w:ascii="Arial" w:hAnsi="Arial" w:cs="Arial"/>
          <w:sz w:val="22"/>
          <w:szCs w:val="22"/>
        </w:rPr>
        <w:t xml:space="preserve"> dark but heavily flecked with grey or lime green in the lower and, particularly, upper</w:t>
      </w:r>
      <w:r w:rsidR="00156EE2">
        <w:rPr>
          <w:rFonts w:ascii="Arial" w:hAnsi="Arial" w:cs="Arial"/>
          <w:sz w:val="22"/>
          <w:szCs w:val="22"/>
        </w:rPr>
        <w:t xml:space="preserve"> </w:t>
      </w:r>
      <w:r w:rsidR="00156EE2" w:rsidRPr="00BF2760">
        <w:rPr>
          <w:rFonts w:ascii="Arial" w:hAnsi="Arial" w:cs="Arial"/>
          <w:sz w:val="22"/>
          <w:szCs w:val="22"/>
        </w:rPr>
        <w:t>sections</w:t>
      </w:r>
      <w:r w:rsidR="00156EE2">
        <w:rPr>
          <w:rFonts w:ascii="Arial" w:hAnsi="Arial" w:cs="Arial"/>
          <w:sz w:val="22"/>
          <w:szCs w:val="22"/>
        </w:rPr>
        <w:t xml:space="preserve"> </w:t>
      </w:r>
      <w:r w:rsidR="001551AD">
        <w:rPr>
          <w:rFonts w:ascii="Arial" w:hAnsi="Arial" w:cs="Arial"/>
          <w:sz w:val="22"/>
          <w:szCs w:val="22"/>
        </w:rPr>
        <w:fldChar w:fldCharType="begin"/>
      </w:r>
      <w:r w:rsidR="00156EE2">
        <w:rPr>
          <w:rFonts w:ascii="Arial" w:hAnsi="Arial" w:cs="Arial"/>
          <w:sz w:val="22"/>
          <w:szCs w:val="22"/>
        </w:rPr>
        <w:instrText xml:space="preserve"> ADDIN EN.CITE &lt;EndNote&gt;&lt;Cite&gt;&lt;Author&gt;Hoskin&lt;/Author&gt;&lt;Year&gt;2004&lt;/Year&gt;&lt;RecNum&gt;37&lt;/RecNum&gt;&lt;DisplayText&gt;(Hoskin, 2004)&lt;/DisplayText&gt;&lt;record&gt;&lt;rec-number&gt;37&lt;/rec-number&gt;&lt;foreign-keys&gt;&lt;key app="EN" db-id="ta0rdr92ndv9x0e9sdapdzadfw29sw9r9xva"&gt;37&lt;/key&gt;&lt;/foreign-keys&gt;&lt;ref-type name="Journal Article"&gt;17&lt;/ref-type&gt;&lt;contributors&gt;&lt;authors&gt;&lt;author&gt;Hoskin, C. J.&lt;/author&gt;&lt;/authors&gt;&lt;/contributors&gt;&lt;titles&gt;&lt;title&gt;&lt;style face="normal" font="default" size="100%"&gt;Australian microhylid frogs (&lt;/style&gt;&lt;style face="italic" font="default" size="100%"&gt;Cophixalus &lt;/style&gt;&lt;style face="normal" font="default" size="100%"&gt;and &lt;/style&gt;&lt;style face="italic" font="default" size="100%"&gt;Austrochaperina&lt;/style&gt;&lt;style face="normal" font="default" size="100%"&gt;): phylogeny, taxonomy, calls, distributions and breeding biology&lt;/style&gt;&lt;/title&gt;&lt;secondary-title&gt;Australian Journal of Zoology&lt;/secondary-title&gt;&lt;/titles&gt;&lt;periodical&gt;&lt;full-title&gt;Australian Journal of Zoology&lt;/full-title&gt;&lt;/periodical&gt;&lt;pages&gt;237-269&lt;/pages&gt;&lt;volume&gt;52&lt;/volume&gt;&lt;dates&gt;&lt;year&gt;2004&lt;/year&gt;&lt;/dates&gt;&lt;urls&gt;&lt;/urls&gt;&lt;/record&gt;&lt;/Cite&gt;&lt;/EndNote&gt;</w:instrText>
      </w:r>
      <w:r w:rsidR="001551AD">
        <w:rPr>
          <w:rFonts w:ascii="Arial" w:hAnsi="Arial" w:cs="Arial"/>
          <w:sz w:val="22"/>
          <w:szCs w:val="22"/>
        </w:rPr>
        <w:fldChar w:fldCharType="separate"/>
      </w:r>
      <w:r w:rsidR="00156EE2">
        <w:rPr>
          <w:rFonts w:ascii="Arial" w:hAnsi="Arial" w:cs="Arial"/>
          <w:noProof/>
          <w:sz w:val="22"/>
          <w:szCs w:val="22"/>
        </w:rPr>
        <w:t>(</w:t>
      </w:r>
      <w:hyperlink w:anchor="_ENREF_2" w:tooltip="Hoskin, 2004 #37" w:history="1">
        <w:r w:rsidR="008046DD">
          <w:rPr>
            <w:rFonts w:ascii="Arial" w:hAnsi="Arial" w:cs="Arial"/>
            <w:noProof/>
            <w:sz w:val="22"/>
            <w:szCs w:val="22"/>
          </w:rPr>
          <w:t>Hoskin 2004</w:t>
        </w:r>
      </w:hyperlink>
      <w:r w:rsidR="00156EE2">
        <w:rPr>
          <w:rFonts w:ascii="Arial" w:hAnsi="Arial" w:cs="Arial"/>
          <w:noProof/>
          <w:sz w:val="22"/>
          <w:szCs w:val="22"/>
        </w:rPr>
        <w:t>)</w:t>
      </w:r>
      <w:r w:rsidR="001551AD">
        <w:rPr>
          <w:rFonts w:ascii="Arial" w:hAnsi="Arial" w:cs="Arial"/>
          <w:sz w:val="22"/>
          <w:szCs w:val="22"/>
        </w:rPr>
        <w:fldChar w:fldCharType="end"/>
      </w:r>
      <w:r w:rsidR="00156EE2" w:rsidRPr="00BF2760">
        <w:rPr>
          <w:rFonts w:ascii="Arial" w:hAnsi="Arial" w:cs="Arial"/>
          <w:sz w:val="22"/>
          <w:szCs w:val="22"/>
        </w:rPr>
        <w:t>.</w:t>
      </w:r>
    </w:p>
    <w:p w14:paraId="39C614EF" w14:textId="01092217" w:rsidR="00A97A86" w:rsidRDefault="00FC4C07" w:rsidP="00A97A86">
      <w:pPr>
        <w:pStyle w:val="NormalWeb"/>
        <w:rPr>
          <w:rFonts w:ascii="Arial" w:hAnsi="Arial" w:cs="Arial"/>
          <w:sz w:val="22"/>
          <w:szCs w:val="22"/>
        </w:rPr>
      </w:pPr>
      <w:r>
        <w:rPr>
          <w:rFonts w:ascii="Arial" w:hAnsi="Arial" w:cs="Arial"/>
          <w:sz w:val="22"/>
          <w:szCs w:val="22"/>
        </w:rPr>
        <w:t xml:space="preserve">The </w:t>
      </w:r>
      <w:r w:rsidR="00302F58">
        <w:rPr>
          <w:rFonts w:ascii="Arial" w:hAnsi="Arial" w:cs="Arial"/>
          <w:sz w:val="22"/>
          <w:szCs w:val="22"/>
        </w:rPr>
        <w:t xml:space="preserve">Tapping Nursery Frog </w:t>
      </w:r>
      <w:r>
        <w:rPr>
          <w:rFonts w:ascii="Arial" w:hAnsi="Arial" w:cs="Arial"/>
          <w:sz w:val="22"/>
          <w:szCs w:val="22"/>
        </w:rPr>
        <w:t>c</w:t>
      </w:r>
      <w:r w:rsidR="00156EE2">
        <w:rPr>
          <w:rFonts w:ascii="Arial" w:hAnsi="Arial" w:cs="Arial"/>
          <w:sz w:val="22"/>
          <w:szCs w:val="22"/>
        </w:rPr>
        <w:t>a</w:t>
      </w:r>
      <w:r w:rsidR="00A97A86" w:rsidRPr="00A97A86">
        <w:rPr>
          <w:rFonts w:ascii="Arial" w:hAnsi="Arial" w:cs="Arial"/>
          <w:sz w:val="22"/>
          <w:szCs w:val="22"/>
        </w:rPr>
        <w:t xml:space="preserve">n be distinguished from </w:t>
      </w:r>
      <w:r w:rsidR="00156EE2">
        <w:rPr>
          <w:rFonts w:ascii="Arial" w:hAnsi="Arial" w:cs="Arial"/>
          <w:sz w:val="22"/>
          <w:szCs w:val="22"/>
        </w:rPr>
        <w:t xml:space="preserve">other </w:t>
      </w:r>
      <w:r w:rsidR="00156EE2">
        <w:rPr>
          <w:rFonts w:ascii="Arial" w:hAnsi="Arial" w:cs="Arial"/>
          <w:i/>
          <w:sz w:val="22"/>
          <w:szCs w:val="22"/>
        </w:rPr>
        <w:t xml:space="preserve">Cophixalus </w:t>
      </w:r>
      <w:r w:rsidR="00156EE2">
        <w:rPr>
          <w:rFonts w:ascii="Arial" w:hAnsi="Arial" w:cs="Arial"/>
          <w:sz w:val="22"/>
          <w:szCs w:val="22"/>
        </w:rPr>
        <w:t xml:space="preserve">species </w:t>
      </w:r>
      <w:r w:rsidR="00A97A86" w:rsidRPr="00A97A86">
        <w:rPr>
          <w:rFonts w:ascii="Arial" w:hAnsi="Arial" w:cs="Arial"/>
          <w:sz w:val="22"/>
          <w:szCs w:val="22"/>
        </w:rPr>
        <w:t>by a combination of</w:t>
      </w:r>
      <w:r w:rsidR="00A97A86">
        <w:rPr>
          <w:rFonts w:ascii="Arial" w:hAnsi="Arial" w:cs="Arial"/>
          <w:sz w:val="22"/>
          <w:szCs w:val="22"/>
        </w:rPr>
        <w:t xml:space="preserve"> </w:t>
      </w:r>
      <w:r w:rsidR="00A97A86" w:rsidRPr="00A97A86">
        <w:rPr>
          <w:rFonts w:ascii="Arial" w:hAnsi="Arial" w:cs="Arial"/>
          <w:sz w:val="22"/>
          <w:szCs w:val="22"/>
        </w:rPr>
        <w:t>the following characters: moderate size, eye to naris distance less</w:t>
      </w:r>
      <w:r w:rsidR="00A97A86">
        <w:rPr>
          <w:rFonts w:ascii="Arial" w:hAnsi="Arial" w:cs="Arial"/>
          <w:sz w:val="22"/>
          <w:szCs w:val="22"/>
        </w:rPr>
        <w:t xml:space="preserve"> </w:t>
      </w:r>
      <w:r w:rsidR="00A97A86" w:rsidRPr="00A97A86">
        <w:rPr>
          <w:rFonts w:ascii="Arial" w:hAnsi="Arial" w:cs="Arial"/>
          <w:sz w:val="22"/>
          <w:szCs w:val="22"/>
        </w:rPr>
        <w:t>than distance between the nares, short hind legs (</w:t>
      </w:r>
      <w:r w:rsidR="00156EE2">
        <w:rPr>
          <w:rFonts w:ascii="Arial" w:hAnsi="Arial" w:cs="Arial"/>
          <w:sz w:val="22"/>
          <w:szCs w:val="22"/>
        </w:rPr>
        <w:t>tibia length/snout</w:t>
      </w:r>
      <w:r>
        <w:rPr>
          <w:rFonts w:ascii="Arial" w:hAnsi="Arial" w:cs="Arial"/>
          <w:sz w:val="22"/>
          <w:szCs w:val="22"/>
        </w:rPr>
        <w:t>-to-</w:t>
      </w:r>
      <w:r w:rsidR="00156EE2">
        <w:rPr>
          <w:rFonts w:ascii="Arial" w:hAnsi="Arial" w:cs="Arial"/>
          <w:sz w:val="22"/>
          <w:szCs w:val="22"/>
        </w:rPr>
        <w:t>vent length</w:t>
      </w:r>
      <w:r w:rsidR="00A97A86" w:rsidRPr="00A97A86">
        <w:rPr>
          <w:rFonts w:ascii="Arial" w:hAnsi="Arial" w:cs="Arial"/>
          <w:sz w:val="22"/>
          <w:szCs w:val="22"/>
        </w:rPr>
        <w:t xml:space="preserve"> </w:t>
      </w:r>
      <w:r>
        <w:rPr>
          <w:rFonts w:ascii="Arial" w:hAnsi="Arial" w:cs="Arial"/>
          <w:sz w:val="22"/>
          <w:szCs w:val="22"/>
        </w:rPr>
        <w:t xml:space="preserve">ratio is </w:t>
      </w:r>
      <w:r w:rsidR="00A97A86" w:rsidRPr="00A97A86">
        <w:rPr>
          <w:rFonts w:ascii="Arial" w:hAnsi="Arial" w:cs="Arial"/>
          <w:sz w:val="22"/>
          <w:szCs w:val="22"/>
        </w:rPr>
        <w:t xml:space="preserve">0.36–0.44), </w:t>
      </w:r>
      <w:r>
        <w:rPr>
          <w:rFonts w:ascii="Arial" w:hAnsi="Arial" w:cs="Arial"/>
          <w:sz w:val="22"/>
          <w:szCs w:val="22"/>
        </w:rPr>
        <w:t xml:space="preserve">and the </w:t>
      </w:r>
      <w:r w:rsidR="00A97A86" w:rsidRPr="00A97A86">
        <w:rPr>
          <w:rFonts w:ascii="Arial" w:hAnsi="Arial" w:cs="Arial"/>
          <w:sz w:val="22"/>
          <w:szCs w:val="22"/>
        </w:rPr>
        <w:t>tip of</w:t>
      </w:r>
      <w:r w:rsidR="00A97A86">
        <w:rPr>
          <w:rFonts w:ascii="Arial" w:hAnsi="Arial" w:cs="Arial"/>
          <w:sz w:val="22"/>
          <w:szCs w:val="22"/>
        </w:rPr>
        <w:t xml:space="preserve"> </w:t>
      </w:r>
      <w:r>
        <w:rPr>
          <w:rFonts w:ascii="Arial" w:hAnsi="Arial" w:cs="Arial"/>
          <w:sz w:val="22"/>
          <w:szCs w:val="22"/>
        </w:rPr>
        <w:t xml:space="preserve">the </w:t>
      </w:r>
      <w:r w:rsidR="00A97A86" w:rsidRPr="00A97A86">
        <w:rPr>
          <w:rFonts w:ascii="Arial" w:hAnsi="Arial" w:cs="Arial"/>
          <w:sz w:val="22"/>
          <w:szCs w:val="22"/>
        </w:rPr>
        <w:t xml:space="preserve">first finger </w:t>
      </w:r>
      <w:r>
        <w:rPr>
          <w:rFonts w:ascii="Arial" w:hAnsi="Arial" w:cs="Arial"/>
          <w:sz w:val="22"/>
          <w:szCs w:val="22"/>
        </w:rPr>
        <w:t xml:space="preserve">is </w:t>
      </w:r>
      <w:r w:rsidR="00A97A86" w:rsidRPr="00A97A86">
        <w:rPr>
          <w:rFonts w:ascii="Arial" w:hAnsi="Arial" w:cs="Arial"/>
          <w:sz w:val="22"/>
          <w:szCs w:val="22"/>
        </w:rPr>
        <w:t>disc</w:t>
      </w:r>
      <w:r w:rsidR="00170FBE">
        <w:rPr>
          <w:rFonts w:ascii="Arial" w:hAnsi="Arial" w:cs="Arial"/>
          <w:sz w:val="22"/>
          <w:szCs w:val="22"/>
        </w:rPr>
        <w:t>-</w:t>
      </w:r>
      <w:r w:rsidR="00A97A86" w:rsidRPr="00A97A86">
        <w:rPr>
          <w:rFonts w:ascii="Arial" w:hAnsi="Arial" w:cs="Arial"/>
          <w:sz w:val="22"/>
          <w:szCs w:val="22"/>
        </w:rPr>
        <w:t>like though not expanded</w:t>
      </w:r>
      <w:r>
        <w:rPr>
          <w:rFonts w:ascii="Arial" w:hAnsi="Arial" w:cs="Arial"/>
          <w:sz w:val="22"/>
          <w:szCs w:val="22"/>
        </w:rPr>
        <w:t xml:space="preserve">. The male </w:t>
      </w:r>
      <w:r w:rsidR="00A97A86" w:rsidRPr="00A97A86">
        <w:rPr>
          <w:rFonts w:ascii="Arial" w:hAnsi="Arial" w:cs="Arial"/>
          <w:sz w:val="22"/>
          <w:szCs w:val="22"/>
        </w:rPr>
        <w:t xml:space="preserve">call </w:t>
      </w:r>
      <w:r>
        <w:rPr>
          <w:rFonts w:ascii="Arial" w:hAnsi="Arial" w:cs="Arial"/>
          <w:sz w:val="22"/>
          <w:szCs w:val="22"/>
        </w:rPr>
        <w:t xml:space="preserve">is </w:t>
      </w:r>
      <w:r w:rsidR="00A97A86" w:rsidRPr="00A97A86">
        <w:rPr>
          <w:rFonts w:ascii="Arial" w:hAnsi="Arial" w:cs="Arial"/>
          <w:sz w:val="22"/>
          <w:szCs w:val="22"/>
        </w:rPr>
        <w:t>a slow to medium-paced tapping</w:t>
      </w:r>
      <w:r w:rsidR="004A071A">
        <w:rPr>
          <w:rFonts w:ascii="Arial" w:hAnsi="Arial" w:cs="Arial"/>
          <w:sz w:val="22"/>
          <w:szCs w:val="22"/>
        </w:rPr>
        <w:t>, said to be reminiscent of a marble dropping on a tile</w:t>
      </w:r>
      <w:r w:rsidR="00CA00CD">
        <w:rPr>
          <w:rFonts w:ascii="Arial" w:hAnsi="Arial" w:cs="Arial"/>
          <w:sz w:val="22"/>
          <w:szCs w:val="22"/>
        </w:rPr>
        <w:t xml:space="preserve"> </w:t>
      </w:r>
      <w:r w:rsidR="001551AD">
        <w:rPr>
          <w:rFonts w:ascii="Arial" w:hAnsi="Arial" w:cs="Arial"/>
          <w:sz w:val="22"/>
          <w:szCs w:val="22"/>
        </w:rPr>
        <w:fldChar w:fldCharType="begin"/>
      </w:r>
      <w:r w:rsidR="00CA00CD">
        <w:rPr>
          <w:rFonts w:ascii="Arial" w:hAnsi="Arial" w:cs="Arial"/>
          <w:sz w:val="22"/>
          <w:szCs w:val="22"/>
        </w:rPr>
        <w:instrText xml:space="preserve"> ADDIN EN.CITE &lt;EndNote&gt;&lt;Cite&gt;&lt;Author&gt;Hoskin&lt;/Author&gt;&lt;Year&gt;2004&lt;/Year&gt;&lt;RecNum&gt;37&lt;/RecNum&gt;&lt;DisplayText&gt;(Hoskin, 2004)&lt;/DisplayText&gt;&lt;record&gt;&lt;rec-number&gt;37&lt;/rec-number&gt;&lt;foreign-keys&gt;&lt;key app="EN" db-id="ta0rdr92ndv9x0e9sdapdzadfw29sw9r9xva"&gt;37&lt;/key&gt;&lt;/foreign-keys&gt;&lt;ref-type name="Journal Article"&gt;17&lt;/ref-type&gt;&lt;contributors&gt;&lt;authors&gt;&lt;author&gt;Hoskin, C. J.&lt;/author&gt;&lt;/authors&gt;&lt;/contributors&gt;&lt;titles&gt;&lt;title&gt;&lt;style face="normal" font="default" size="100%"&gt;Australian microhylid frogs (&lt;/style&gt;&lt;style face="italic" font="default" size="100%"&gt;Cophixalus &lt;/style&gt;&lt;style face="normal" font="default" size="100%"&gt;and &lt;/style&gt;&lt;style face="italic" font="default" size="100%"&gt;Austrochaperina&lt;/style&gt;&lt;style face="normal" font="default" size="100%"&gt;): phylogeny, taxonomy, calls, distributions and breeding biology&lt;/style&gt;&lt;/title&gt;&lt;secondary-title&gt;Australian Journal of Zoology&lt;/secondary-title&gt;&lt;/titles&gt;&lt;periodical&gt;&lt;full-title&gt;Australian Journal of Zoology&lt;/full-title&gt;&lt;/periodical&gt;&lt;pages&gt;237-269&lt;/pages&gt;&lt;volume&gt;52&lt;/volume&gt;&lt;dates&gt;&lt;year&gt;2004&lt;/year&gt;&lt;/dates&gt;&lt;urls&gt;&lt;/urls&gt;&lt;/record&gt;&lt;/Cite&gt;&lt;/EndNote&gt;</w:instrText>
      </w:r>
      <w:r w:rsidR="001551AD">
        <w:rPr>
          <w:rFonts w:ascii="Arial" w:hAnsi="Arial" w:cs="Arial"/>
          <w:sz w:val="22"/>
          <w:szCs w:val="22"/>
        </w:rPr>
        <w:fldChar w:fldCharType="separate"/>
      </w:r>
      <w:r w:rsidR="00CA00CD">
        <w:rPr>
          <w:rFonts w:ascii="Arial" w:hAnsi="Arial" w:cs="Arial"/>
          <w:noProof/>
          <w:sz w:val="22"/>
          <w:szCs w:val="22"/>
        </w:rPr>
        <w:t>(</w:t>
      </w:r>
      <w:hyperlink w:anchor="_ENREF_2" w:tooltip="Hoskin, 2004 #37" w:history="1">
        <w:r w:rsidR="008046DD">
          <w:rPr>
            <w:rFonts w:ascii="Arial" w:hAnsi="Arial" w:cs="Arial"/>
            <w:noProof/>
            <w:sz w:val="22"/>
            <w:szCs w:val="22"/>
          </w:rPr>
          <w:t>Hoskin 2004</w:t>
        </w:r>
      </w:hyperlink>
      <w:r w:rsidR="00CA00CD">
        <w:rPr>
          <w:rFonts w:ascii="Arial" w:hAnsi="Arial" w:cs="Arial"/>
          <w:noProof/>
          <w:sz w:val="22"/>
          <w:szCs w:val="22"/>
        </w:rPr>
        <w:t>)</w:t>
      </w:r>
      <w:r w:rsidR="001551AD">
        <w:rPr>
          <w:rFonts w:ascii="Arial" w:hAnsi="Arial" w:cs="Arial"/>
          <w:sz w:val="22"/>
          <w:szCs w:val="22"/>
        </w:rPr>
        <w:fldChar w:fldCharType="end"/>
      </w:r>
      <w:r w:rsidR="00CA00CD">
        <w:rPr>
          <w:rFonts w:ascii="Arial" w:hAnsi="Arial" w:cs="Arial"/>
          <w:sz w:val="22"/>
          <w:szCs w:val="22"/>
        </w:rPr>
        <w:t>.</w:t>
      </w:r>
    </w:p>
    <w:p w14:paraId="778D6B11" w14:textId="5EB43C34" w:rsidR="00DE3BC2" w:rsidRDefault="00DE3BC2" w:rsidP="00A97A86">
      <w:pPr>
        <w:pStyle w:val="NormalWeb"/>
        <w:rPr>
          <w:rFonts w:ascii="Arial" w:hAnsi="Arial" w:cs="Arial"/>
          <w:sz w:val="22"/>
          <w:szCs w:val="22"/>
        </w:rPr>
      </w:pPr>
      <w:r>
        <w:rPr>
          <w:rFonts w:ascii="Arial" w:hAnsi="Arial" w:cs="Arial"/>
          <w:sz w:val="22"/>
          <w:szCs w:val="22"/>
        </w:rPr>
        <w:t>There is no evident sexual dimorphism (Hoskin 2004). The eggs are</w:t>
      </w:r>
      <w:r w:rsidR="00837235">
        <w:rPr>
          <w:rFonts w:ascii="Arial" w:hAnsi="Arial" w:cs="Arial"/>
          <w:sz w:val="22"/>
          <w:szCs w:val="22"/>
        </w:rPr>
        <w:t xml:space="preserve"> relatively</w:t>
      </w:r>
      <w:r>
        <w:rPr>
          <w:rFonts w:ascii="Arial" w:hAnsi="Arial" w:cs="Arial"/>
          <w:sz w:val="22"/>
          <w:szCs w:val="22"/>
        </w:rPr>
        <w:t xml:space="preserve"> </w:t>
      </w:r>
      <w:r w:rsidR="00837235">
        <w:rPr>
          <w:rFonts w:ascii="Arial" w:hAnsi="Arial" w:cs="Arial"/>
          <w:sz w:val="22"/>
          <w:szCs w:val="22"/>
        </w:rPr>
        <w:t xml:space="preserve">large </w:t>
      </w:r>
      <w:r w:rsidR="009770B1">
        <w:rPr>
          <w:rFonts w:ascii="Arial" w:hAnsi="Arial" w:cs="Arial"/>
          <w:sz w:val="22"/>
          <w:szCs w:val="22"/>
        </w:rPr>
        <w:t xml:space="preserve">compared to other frog species </w:t>
      </w:r>
      <w:r w:rsidR="00837235">
        <w:rPr>
          <w:rFonts w:ascii="Arial" w:hAnsi="Arial" w:cs="Arial"/>
          <w:sz w:val="22"/>
          <w:szCs w:val="22"/>
        </w:rPr>
        <w:t>and</w:t>
      </w:r>
      <w:r w:rsidR="009770B1">
        <w:rPr>
          <w:rFonts w:ascii="Arial" w:hAnsi="Arial" w:cs="Arial"/>
          <w:sz w:val="22"/>
          <w:szCs w:val="22"/>
        </w:rPr>
        <w:t xml:space="preserve"> are</w:t>
      </w:r>
      <w:r w:rsidR="00837235">
        <w:rPr>
          <w:rFonts w:ascii="Arial" w:hAnsi="Arial" w:cs="Arial"/>
          <w:sz w:val="22"/>
          <w:szCs w:val="22"/>
        </w:rPr>
        <w:t xml:space="preserve"> </w:t>
      </w:r>
      <w:r>
        <w:rPr>
          <w:rFonts w:ascii="Arial" w:hAnsi="Arial" w:cs="Arial"/>
          <w:sz w:val="22"/>
          <w:szCs w:val="22"/>
        </w:rPr>
        <w:t>laid</w:t>
      </w:r>
      <w:r w:rsidR="00837235">
        <w:rPr>
          <w:rFonts w:ascii="Arial" w:hAnsi="Arial" w:cs="Arial"/>
          <w:sz w:val="22"/>
          <w:szCs w:val="22"/>
        </w:rPr>
        <w:t xml:space="preserve"> in very moist soil. The tadpole develops inside the egg and when it has completed metamorphosis it hatches from the egg </w:t>
      </w:r>
      <w:r w:rsidR="00025A51">
        <w:rPr>
          <w:rFonts w:ascii="Arial" w:hAnsi="Arial" w:cs="Arial"/>
          <w:sz w:val="22"/>
          <w:szCs w:val="22"/>
        </w:rPr>
        <w:t xml:space="preserve">as a fully formed froglet </w:t>
      </w:r>
      <w:r w:rsidR="00837235" w:rsidRPr="00901D84">
        <w:rPr>
          <w:rFonts w:ascii="Arial" w:hAnsi="Arial" w:cs="Arial"/>
          <w:sz w:val="22"/>
          <w:szCs w:val="22"/>
        </w:rPr>
        <w:t>(</w:t>
      </w:r>
      <w:r w:rsidR="009770B1" w:rsidRPr="00901D84">
        <w:rPr>
          <w:rFonts w:ascii="Arial" w:hAnsi="Arial" w:cs="Arial"/>
          <w:sz w:val="22"/>
          <w:szCs w:val="22"/>
        </w:rPr>
        <w:t>Zweifel 1985</w:t>
      </w:r>
      <w:r w:rsidR="00837235" w:rsidRPr="00901D84">
        <w:rPr>
          <w:rFonts w:ascii="Arial" w:hAnsi="Arial" w:cs="Arial"/>
          <w:sz w:val="22"/>
          <w:szCs w:val="22"/>
        </w:rPr>
        <w:t>).</w:t>
      </w:r>
      <w:r w:rsidR="00E91732" w:rsidRPr="00E91732">
        <w:rPr>
          <w:rFonts w:ascii="Arial" w:hAnsi="Arial" w:cs="Arial"/>
          <w:color w:val="000000"/>
          <w:sz w:val="22"/>
        </w:rPr>
        <w:t xml:space="preserve"> </w:t>
      </w:r>
      <w:r w:rsidR="00E91732">
        <w:rPr>
          <w:rFonts w:ascii="Arial" w:hAnsi="Arial" w:cs="Arial"/>
          <w:color w:val="000000"/>
          <w:sz w:val="22"/>
        </w:rPr>
        <w:t>C</w:t>
      </w:r>
      <w:r w:rsidR="00E91732" w:rsidRPr="00BD696A">
        <w:rPr>
          <w:rFonts w:ascii="Arial" w:hAnsi="Arial" w:cs="Arial"/>
          <w:color w:val="000000"/>
          <w:sz w:val="22"/>
        </w:rPr>
        <w:t>lutch size</w:t>
      </w:r>
      <w:r w:rsidR="00E91732">
        <w:rPr>
          <w:rFonts w:ascii="Arial" w:hAnsi="Arial" w:cs="Arial"/>
          <w:color w:val="000000"/>
          <w:sz w:val="22"/>
        </w:rPr>
        <w:t>s average 15 (8-21) and the eggs are laid linked in a ”rosary chain” by a thin, gelatinous cord (</w:t>
      </w:r>
      <w:r w:rsidR="00E91732" w:rsidRPr="006375E5">
        <w:rPr>
          <w:rFonts w:ascii="Arial" w:hAnsi="Arial" w:cs="Arial"/>
          <w:color w:val="000000"/>
          <w:sz w:val="22"/>
        </w:rPr>
        <w:t>Anstis 201</w:t>
      </w:r>
      <w:r w:rsidR="00E91732">
        <w:rPr>
          <w:rFonts w:ascii="Arial" w:hAnsi="Arial" w:cs="Arial"/>
          <w:color w:val="000000"/>
          <w:sz w:val="22"/>
        </w:rPr>
        <w:t>7)</w:t>
      </w:r>
      <w:r w:rsidR="00E91732" w:rsidRPr="00BD696A">
        <w:rPr>
          <w:rFonts w:ascii="Arial" w:hAnsi="Arial" w:cs="Arial"/>
          <w:color w:val="000000"/>
          <w:sz w:val="22"/>
        </w:rPr>
        <w:t>.</w:t>
      </w:r>
      <w:r w:rsidR="00E91732">
        <w:rPr>
          <w:rFonts w:ascii="Arial" w:hAnsi="Arial" w:cs="Arial"/>
          <w:color w:val="000000"/>
          <w:sz w:val="22"/>
        </w:rPr>
        <w:t xml:space="preserve"> Newly hatched froglets average 5.0 mm and are light brown with darker brown patches over the shoulders and lower back (Anstis 2017).</w:t>
      </w:r>
    </w:p>
    <w:p w14:paraId="7F1DF03C" w14:textId="77777777" w:rsidR="007D7E49" w:rsidRDefault="007D7E49" w:rsidP="00AB638E">
      <w:pPr>
        <w:pStyle w:val="CAheading"/>
        <w:rPr>
          <w:b w:val="0"/>
          <w:color w:val="0000FF"/>
        </w:rPr>
      </w:pPr>
      <w:r w:rsidRPr="00C77AC3">
        <w:t>Distribution</w:t>
      </w:r>
      <w:r w:rsidRPr="006658AC">
        <w:rPr>
          <w:color w:val="0000FF"/>
        </w:rPr>
        <w:t xml:space="preserve"> </w:t>
      </w:r>
    </w:p>
    <w:p w14:paraId="3A961EB7" w14:textId="782F9DD0" w:rsidR="00A97A86" w:rsidRDefault="00FC4C07" w:rsidP="00A97A86">
      <w:pPr>
        <w:pStyle w:val="CAheading"/>
        <w:rPr>
          <w:b w:val="0"/>
        </w:rPr>
      </w:pPr>
      <w:r w:rsidRPr="00302F58">
        <w:rPr>
          <w:b w:val="0"/>
        </w:rPr>
        <w:t xml:space="preserve">The </w:t>
      </w:r>
      <w:r w:rsidR="00302F58" w:rsidRPr="00302F58">
        <w:rPr>
          <w:b w:val="0"/>
        </w:rPr>
        <w:t>Tapping Nursery Frog</w:t>
      </w:r>
      <w:r w:rsidR="00302F58">
        <w:t xml:space="preserve"> </w:t>
      </w:r>
      <w:r w:rsidR="005B69C3" w:rsidRPr="005B69C3">
        <w:rPr>
          <w:b w:val="0"/>
        </w:rPr>
        <w:t>w</w:t>
      </w:r>
      <w:r w:rsidRPr="005B69C3">
        <w:rPr>
          <w:b w:val="0"/>
        </w:rPr>
        <w:t>as</w:t>
      </w:r>
      <w:r>
        <w:rPr>
          <w:b w:val="0"/>
        </w:rPr>
        <w:t xml:space="preserve"> </w:t>
      </w:r>
      <w:r w:rsidR="00832328">
        <w:rPr>
          <w:b w:val="0"/>
        </w:rPr>
        <w:t xml:space="preserve">relatively recently described (Hoskin 2004) as it had previously been included in the species </w:t>
      </w:r>
      <w:r w:rsidR="00832328" w:rsidRPr="00832328">
        <w:rPr>
          <w:b w:val="0"/>
          <w:i/>
        </w:rPr>
        <w:t>C. concinnus</w:t>
      </w:r>
      <w:r w:rsidR="00832328">
        <w:rPr>
          <w:b w:val="0"/>
        </w:rPr>
        <w:t>. The range of th</w:t>
      </w:r>
      <w:r w:rsidR="00CF4D74">
        <w:rPr>
          <w:b w:val="0"/>
        </w:rPr>
        <w:t xml:space="preserve">e </w:t>
      </w:r>
      <w:r w:rsidR="004B323D">
        <w:rPr>
          <w:b w:val="0"/>
        </w:rPr>
        <w:t>T</w:t>
      </w:r>
      <w:r w:rsidR="00CF4D74">
        <w:rPr>
          <w:b w:val="0"/>
        </w:rPr>
        <w:t xml:space="preserve">apping </w:t>
      </w:r>
      <w:r w:rsidR="00B250C8">
        <w:rPr>
          <w:b w:val="0"/>
        </w:rPr>
        <w:t>N</w:t>
      </w:r>
      <w:r w:rsidR="00CF4D74">
        <w:rPr>
          <w:b w:val="0"/>
        </w:rPr>
        <w:t xml:space="preserve">ursery </w:t>
      </w:r>
      <w:r w:rsidR="00B250C8">
        <w:rPr>
          <w:b w:val="0"/>
        </w:rPr>
        <w:t>F</w:t>
      </w:r>
      <w:r w:rsidR="00CF4D74">
        <w:rPr>
          <w:b w:val="0"/>
        </w:rPr>
        <w:t>rog</w:t>
      </w:r>
      <w:r w:rsidR="00832328">
        <w:rPr>
          <w:b w:val="0"/>
        </w:rPr>
        <w:t xml:space="preserve"> is from Mount Lewis (inland from Mossman) to just south of Cooktown</w:t>
      </w:r>
      <w:r w:rsidR="00DD72C8" w:rsidRPr="00DD72C8">
        <w:rPr>
          <w:b w:val="0"/>
        </w:rPr>
        <w:t xml:space="preserve"> </w:t>
      </w:r>
      <w:r w:rsidR="00DD72C8">
        <w:rPr>
          <w:b w:val="0"/>
        </w:rPr>
        <w:t>in the Wet Tropics of northern Queensland</w:t>
      </w:r>
      <w:r w:rsidR="00832328">
        <w:rPr>
          <w:b w:val="0"/>
        </w:rPr>
        <w:t xml:space="preserve">. It has </w:t>
      </w:r>
      <w:r>
        <w:rPr>
          <w:b w:val="0"/>
        </w:rPr>
        <w:t xml:space="preserve">been </w:t>
      </w:r>
      <w:r w:rsidR="004A071A">
        <w:rPr>
          <w:b w:val="0"/>
        </w:rPr>
        <w:t xml:space="preserve">mainly </w:t>
      </w:r>
      <w:r>
        <w:rPr>
          <w:b w:val="0"/>
        </w:rPr>
        <w:t>found in h</w:t>
      </w:r>
      <w:r w:rsidR="00A97A86" w:rsidRPr="00A97A86">
        <w:rPr>
          <w:b w:val="0"/>
        </w:rPr>
        <w:t>igh-elevation rainforest across</w:t>
      </w:r>
      <w:r w:rsidR="00A97A86">
        <w:rPr>
          <w:b w:val="0"/>
        </w:rPr>
        <w:t xml:space="preserve"> </w:t>
      </w:r>
      <w:r w:rsidR="003E75A1">
        <w:rPr>
          <w:b w:val="0"/>
        </w:rPr>
        <w:t>the Carbine, Thornton,</w:t>
      </w:r>
      <w:r w:rsidR="00A97A86" w:rsidRPr="00A97A86">
        <w:rPr>
          <w:b w:val="0"/>
        </w:rPr>
        <w:t>Finnigan and Bakers Blue Mountain uplands, north-east</w:t>
      </w:r>
      <w:r w:rsidR="00A97A86">
        <w:rPr>
          <w:b w:val="0"/>
        </w:rPr>
        <w:t xml:space="preserve"> </w:t>
      </w:r>
      <w:r w:rsidR="00A97A86" w:rsidRPr="00A97A86">
        <w:rPr>
          <w:b w:val="0"/>
        </w:rPr>
        <w:t>Queensland</w:t>
      </w:r>
      <w:r w:rsidR="00CA00CD">
        <w:rPr>
          <w:b w:val="0"/>
        </w:rPr>
        <w:t xml:space="preserve"> </w:t>
      </w:r>
      <w:r w:rsidR="001551AD">
        <w:rPr>
          <w:b w:val="0"/>
        </w:rPr>
        <w:fldChar w:fldCharType="begin"/>
      </w:r>
      <w:r w:rsidR="00CA00CD">
        <w:rPr>
          <w:b w:val="0"/>
        </w:rPr>
        <w:instrText xml:space="preserve"> ADDIN EN.CITE &lt;EndNote&gt;&lt;Cite&gt;&lt;Author&gt;Hoskin&lt;/Author&gt;&lt;Year&gt;2004&lt;/Year&gt;&lt;RecNum&gt;37&lt;/RecNum&gt;&lt;DisplayText&gt;(Hoskin, 2004)&lt;/DisplayText&gt;&lt;record&gt;&lt;rec-number&gt;37&lt;/rec-number&gt;&lt;foreign-keys&gt;&lt;key app="EN" db-id="ta0rdr92ndv9x0e9sdapdzadfw29sw9r9xva"&gt;37&lt;/key&gt;&lt;/foreign-keys&gt;&lt;ref-type name="Journal Article"&gt;17&lt;/ref-type&gt;&lt;contributors&gt;&lt;authors&gt;&lt;author&gt;Hoskin, C. J.&lt;/author&gt;&lt;/authors&gt;&lt;/contributors&gt;&lt;titles&gt;&lt;title&gt;&lt;style face="normal" font="default" size="100%"&gt;Australian microhylid frogs (&lt;/style&gt;&lt;style face="italic" font="default" size="100%"&gt;Cophixalus &lt;/style&gt;&lt;style face="normal" font="default" size="100%"&gt;and &lt;/style&gt;&lt;style face="italic" font="default" size="100%"&gt;Austrochaperina&lt;/style&gt;&lt;style face="normal" font="default" size="100%"&gt;): phylogeny, taxonomy, calls, distributions and breeding biology&lt;/style&gt;&lt;/title&gt;&lt;secondary-title&gt;Australian Journal of Zoology&lt;/secondary-title&gt;&lt;/titles&gt;&lt;periodical&gt;&lt;full-title&gt;Australian Journal of Zoology&lt;/full-title&gt;&lt;/periodical&gt;&lt;pages&gt;237-269&lt;/pages&gt;&lt;volume&gt;52&lt;/volume&gt;&lt;dates&gt;&lt;year&gt;2004&lt;/year&gt;&lt;/dates&gt;&lt;urls&gt;&lt;/urls&gt;&lt;/record&gt;&lt;/Cite&gt;&lt;/EndNote&gt;</w:instrText>
      </w:r>
      <w:r w:rsidR="001551AD">
        <w:rPr>
          <w:b w:val="0"/>
        </w:rPr>
        <w:fldChar w:fldCharType="separate"/>
      </w:r>
      <w:r w:rsidR="00CA00CD">
        <w:rPr>
          <w:b w:val="0"/>
          <w:noProof/>
        </w:rPr>
        <w:t>(</w:t>
      </w:r>
      <w:hyperlink w:anchor="_ENREF_2" w:tooltip="Hoskin, 2004 #37" w:history="1">
        <w:r w:rsidR="008046DD">
          <w:rPr>
            <w:b w:val="0"/>
            <w:noProof/>
          </w:rPr>
          <w:t>Hoskin 2004</w:t>
        </w:r>
      </w:hyperlink>
      <w:r w:rsidR="00CA00CD">
        <w:rPr>
          <w:b w:val="0"/>
          <w:noProof/>
        </w:rPr>
        <w:t>)</w:t>
      </w:r>
      <w:r w:rsidR="001551AD">
        <w:rPr>
          <w:b w:val="0"/>
        </w:rPr>
        <w:fldChar w:fldCharType="end"/>
      </w:r>
      <w:r w:rsidR="00DD018C">
        <w:rPr>
          <w:b w:val="0"/>
        </w:rPr>
        <w:t xml:space="preserve"> over an area of 930 km</w:t>
      </w:r>
      <w:r w:rsidR="00DD018C" w:rsidRPr="00DD018C">
        <w:rPr>
          <w:b w:val="0"/>
          <w:vertAlign w:val="superscript"/>
        </w:rPr>
        <w:t>2</w:t>
      </w:r>
      <w:r w:rsidR="00DD018C">
        <w:rPr>
          <w:b w:val="0"/>
        </w:rPr>
        <w:t xml:space="preserve"> (Williams 2007)</w:t>
      </w:r>
      <w:r w:rsidR="00CF4D74">
        <w:rPr>
          <w:b w:val="0"/>
        </w:rPr>
        <w:t>.</w:t>
      </w:r>
      <w:r w:rsidR="00832328">
        <w:rPr>
          <w:b w:val="0"/>
        </w:rPr>
        <w:t xml:space="preserve"> </w:t>
      </w:r>
      <w:r w:rsidR="00CF4D74">
        <w:rPr>
          <w:b w:val="0"/>
        </w:rPr>
        <w:t>Hoskin (2004) described its distribution as</w:t>
      </w:r>
      <w:r w:rsidR="00832328">
        <w:rPr>
          <w:b w:val="0"/>
        </w:rPr>
        <w:t xml:space="preserve"> above </w:t>
      </w:r>
      <w:r w:rsidR="00832328" w:rsidRPr="00A97A86">
        <w:rPr>
          <w:b w:val="0"/>
        </w:rPr>
        <w:t>750 m</w:t>
      </w:r>
      <w:r w:rsidR="00832328">
        <w:rPr>
          <w:b w:val="0"/>
        </w:rPr>
        <w:t xml:space="preserve"> asl (above sea level</w:t>
      </w:r>
      <w:r w:rsidR="00832328" w:rsidRPr="00A97A86">
        <w:rPr>
          <w:b w:val="0"/>
        </w:rPr>
        <w:t>)</w:t>
      </w:r>
      <w:r w:rsidR="00832328">
        <w:rPr>
          <w:b w:val="0"/>
        </w:rPr>
        <w:t xml:space="preserve"> but</w:t>
      </w:r>
      <w:r w:rsidR="00CF4D74">
        <w:rPr>
          <w:b w:val="0"/>
        </w:rPr>
        <w:t xml:space="preserve"> </w:t>
      </w:r>
      <w:r w:rsidR="00CF4D74" w:rsidRPr="00CF4D74">
        <w:rPr>
          <w:b w:val="0"/>
        </w:rPr>
        <w:t>l</w:t>
      </w:r>
      <w:r w:rsidR="00CA00CD" w:rsidRPr="00CF4D74">
        <w:rPr>
          <w:b w:val="0"/>
        </w:rPr>
        <w:t xml:space="preserve">ater extensive altitudinal surveys </w:t>
      </w:r>
      <w:r w:rsidR="00CF4D74">
        <w:rPr>
          <w:b w:val="0"/>
        </w:rPr>
        <w:t xml:space="preserve">have found that while the species was frequently encountered within their known distribution it was </w:t>
      </w:r>
      <w:r w:rsidR="00CA00CD" w:rsidRPr="00CF4D74">
        <w:rPr>
          <w:b w:val="0"/>
        </w:rPr>
        <w:t xml:space="preserve">not </w:t>
      </w:r>
      <w:r w:rsidR="00CF4D74">
        <w:rPr>
          <w:b w:val="0"/>
        </w:rPr>
        <w:t>found at altitudes</w:t>
      </w:r>
      <w:r w:rsidR="00CA00CD" w:rsidRPr="00CF4D74">
        <w:rPr>
          <w:b w:val="0"/>
        </w:rPr>
        <w:t xml:space="preserve"> below 850 m </w:t>
      </w:r>
      <w:r w:rsidR="001551AD" w:rsidRPr="00CF4D74">
        <w:rPr>
          <w:b w:val="0"/>
        </w:rPr>
        <w:fldChar w:fldCharType="begin"/>
      </w:r>
      <w:r w:rsidR="00FF076C" w:rsidRPr="00CF4D74">
        <w:rPr>
          <w:b w:val="0"/>
        </w:rPr>
        <w:instrText xml:space="preserve"> ADDIN EN.CITE &lt;EndNote&gt;&lt;Cite&gt;&lt;Author&gt;Shoo&lt;/Author&gt;&lt;Year&gt;2004&lt;/Year&gt;&lt;RecNum&gt;36&lt;/RecNum&gt;&lt;DisplayText&gt;(Shoo and Williams, 2004)&lt;/DisplayText&gt;&lt;record&gt;&lt;rec-number&gt;36&lt;/rec-number&gt;&lt;foreign-keys&gt;&lt;key app="EN" db-id="ta0rdr92ndv9x0e9sdapdzadfw29sw9r9xva"&gt;36&lt;/key&gt;&lt;/foreign-keys&gt;&lt;ref-type name="Journal Article"&gt;17&lt;/ref-type&gt;&lt;contributors&gt;&lt;authors&gt;&lt;author&gt;Shoo, L.&lt;/author&gt;&lt;author&gt;Williams, Y.&lt;/author&gt;&lt;/authors&gt;&lt;/contributors&gt;&lt;titles&gt;&lt;title&gt;&lt;style face="normal" font="default" size="100%"&gt;Altitudinal distribution and abundance of microhylid frogs (&lt;/style&gt;&lt;style face="italic" font="default" size="100%"&gt;Cophixalus &lt;/style&gt;&lt;style face="normal" font="default" size="100%"&gt;and &lt;/style&gt;&lt;style face="italic" font="default" size="100%"&gt;Austrochaperina&lt;/style&gt;&lt;style face="normal" font="default" size="100%"&gt;) of north-eastern Australia: baseline data for detecting biological responses to future climate change&lt;/style&gt;&lt;/title&gt;&lt;secondary-title&gt;Australian Journal of Zoology&lt;/secondary-title&gt;&lt;/titles&gt;&lt;periodical&gt;&lt;full-title&gt;Australian Journal of Zoology&lt;/full-title&gt;&lt;/periodical&gt;&lt;pages&gt;667-676&lt;/pages&gt;&lt;volume&gt;52&lt;/volume&gt;&lt;dates&gt;&lt;year&gt;2004&lt;/year&gt;&lt;/dates&gt;&lt;urls&gt;&lt;/urls&gt;&lt;/record&gt;&lt;/Cite&gt;&lt;/EndNote&gt;</w:instrText>
      </w:r>
      <w:r w:rsidR="001551AD" w:rsidRPr="00CF4D74">
        <w:rPr>
          <w:b w:val="0"/>
        </w:rPr>
        <w:fldChar w:fldCharType="separate"/>
      </w:r>
      <w:r w:rsidR="00FF076C" w:rsidRPr="00CF4D74">
        <w:rPr>
          <w:b w:val="0"/>
          <w:noProof/>
        </w:rPr>
        <w:t>(</w:t>
      </w:r>
      <w:hyperlink w:anchor="_ENREF_4" w:tooltip="Shoo, 2004 #36" w:history="1">
        <w:r w:rsidR="008046DD" w:rsidRPr="00CF4D74">
          <w:rPr>
            <w:b w:val="0"/>
            <w:noProof/>
          </w:rPr>
          <w:t>Shoo and Williams 2004</w:t>
        </w:r>
      </w:hyperlink>
      <w:r w:rsidR="00FF076C" w:rsidRPr="00CF4D74">
        <w:rPr>
          <w:b w:val="0"/>
          <w:noProof/>
        </w:rPr>
        <w:t>)</w:t>
      </w:r>
      <w:r w:rsidR="001551AD" w:rsidRPr="00CF4D74">
        <w:rPr>
          <w:b w:val="0"/>
        </w:rPr>
        <w:fldChar w:fldCharType="end"/>
      </w:r>
      <w:r w:rsidR="00CA00CD" w:rsidRPr="00CF4D74">
        <w:rPr>
          <w:b w:val="0"/>
        </w:rPr>
        <w:t>.</w:t>
      </w:r>
    </w:p>
    <w:p w14:paraId="2C252221" w14:textId="77777777" w:rsidR="006C13E7" w:rsidRPr="006C13E7" w:rsidRDefault="007D7E49" w:rsidP="006C13E7">
      <w:pPr>
        <w:pStyle w:val="CAheading"/>
      </w:pPr>
      <w:r w:rsidRPr="007D7E49">
        <w:t>Relevant Biology/Ecology</w:t>
      </w:r>
    </w:p>
    <w:p w14:paraId="09B8267F" w14:textId="2BACDD95" w:rsidR="005F52D8" w:rsidRDefault="00236C12" w:rsidP="00BD696A">
      <w:pPr>
        <w:rPr>
          <w:rFonts w:ascii="Arial" w:hAnsi="Arial" w:cs="Arial"/>
          <w:color w:val="000000"/>
          <w:sz w:val="22"/>
        </w:rPr>
      </w:pPr>
      <w:r>
        <w:rPr>
          <w:rFonts w:ascii="Arial" w:hAnsi="Arial" w:cs="Arial"/>
          <w:color w:val="000000"/>
          <w:sz w:val="22"/>
        </w:rPr>
        <w:t xml:space="preserve">The </w:t>
      </w:r>
      <w:r w:rsidR="00302F58">
        <w:rPr>
          <w:rFonts w:ascii="Arial" w:hAnsi="Arial" w:cs="Arial"/>
          <w:sz w:val="22"/>
          <w:szCs w:val="22"/>
        </w:rPr>
        <w:t xml:space="preserve">Tapping Nursery Frog </w:t>
      </w:r>
      <w:r w:rsidR="00BD696A" w:rsidRPr="00BD696A">
        <w:rPr>
          <w:rFonts w:ascii="Arial" w:hAnsi="Arial" w:cs="Arial"/>
          <w:color w:val="000000"/>
          <w:sz w:val="22"/>
        </w:rPr>
        <w:t>occurs in vine-fern</w:t>
      </w:r>
      <w:r>
        <w:rPr>
          <w:rFonts w:ascii="Arial" w:hAnsi="Arial" w:cs="Arial"/>
          <w:color w:val="000000"/>
          <w:sz w:val="22"/>
        </w:rPr>
        <w:t xml:space="preserve"> </w:t>
      </w:r>
      <w:r w:rsidR="00BD696A" w:rsidRPr="00BD696A">
        <w:rPr>
          <w:rFonts w:ascii="Arial" w:hAnsi="Arial" w:cs="Arial"/>
          <w:color w:val="000000"/>
          <w:sz w:val="22"/>
        </w:rPr>
        <w:t>forest and vine-fern thicket. Males generally</w:t>
      </w:r>
      <w:r>
        <w:rPr>
          <w:rFonts w:ascii="Arial" w:hAnsi="Arial" w:cs="Arial"/>
          <w:color w:val="000000"/>
          <w:sz w:val="22"/>
        </w:rPr>
        <w:t xml:space="preserve"> </w:t>
      </w:r>
      <w:r w:rsidR="00BD696A" w:rsidRPr="00BD696A">
        <w:rPr>
          <w:rFonts w:ascii="Arial" w:hAnsi="Arial" w:cs="Arial"/>
          <w:color w:val="000000"/>
          <w:sz w:val="22"/>
        </w:rPr>
        <w:t>call from concealed sites among leaf litter, exposed roots, rocks and fallen debris on the</w:t>
      </w:r>
      <w:r>
        <w:rPr>
          <w:rFonts w:ascii="Arial" w:hAnsi="Arial" w:cs="Arial"/>
          <w:color w:val="000000"/>
          <w:sz w:val="22"/>
        </w:rPr>
        <w:t xml:space="preserve"> </w:t>
      </w:r>
      <w:r w:rsidR="00BD696A" w:rsidRPr="00BD696A">
        <w:rPr>
          <w:rFonts w:ascii="Arial" w:hAnsi="Arial" w:cs="Arial"/>
          <w:color w:val="000000"/>
          <w:sz w:val="22"/>
        </w:rPr>
        <w:t>forest floor. Occasionally, males call from slightly elevated sites (</w:t>
      </w:r>
      <w:r w:rsidR="00B250C8">
        <w:rPr>
          <w:rFonts w:ascii="Arial" w:hAnsi="Arial" w:cs="Arial"/>
          <w:color w:val="000000"/>
          <w:sz w:val="22"/>
        </w:rPr>
        <w:t xml:space="preserve">less that </w:t>
      </w:r>
      <w:r w:rsidR="00BD696A" w:rsidRPr="00BD696A">
        <w:rPr>
          <w:rFonts w:ascii="Arial" w:hAnsi="Arial" w:cs="Arial"/>
          <w:color w:val="000000"/>
          <w:sz w:val="22"/>
        </w:rPr>
        <w:t>0.3 m) on logs, rocks and</w:t>
      </w:r>
      <w:r>
        <w:rPr>
          <w:rFonts w:ascii="Arial" w:hAnsi="Arial" w:cs="Arial"/>
          <w:color w:val="000000"/>
          <w:sz w:val="22"/>
        </w:rPr>
        <w:t xml:space="preserve"> </w:t>
      </w:r>
      <w:r w:rsidR="00BD696A" w:rsidRPr="00BD696A">
        <w:rPr>
          <w:rFonts w:ascii="Arial" w:hAnsi="Arial" w:cs="Arial"/>
          <w:color w:val="000000"/>
          <w:sz w:val="22"/>
        </w:rPr>
        <w:t>low vegetation</w:t>
      </w:r>
      <w:r w:rsidR="005B69C3">
        <w:rPr>
          <w:rFonts w:ascii="Arial" w:hAnsi="Arial" w:cs="Arial"/>
          <w:color w:val="000000"/>
          <w:sz w:val="22"/>
        </w:rPr>
        <w:t>.</w:t>
      </w:r>
    </w:p>
    <w:p w14:paraId="5C928DA0" w14:textId="77777777" w:rsidR="00BD696A" w:rsidRDefault="00BD696A" w:rsidP="000A3290">
      <w:pPr>
        <w:rPr>
          <w:rFonts w:ascii="Arial" w:hAnsi="Arial" w:cs="Arial"/>
          <w:color w:val="000000"/>
          <w:sz w:val="22"/>
        </w:rPr>
      </w:pPr>
    </w:p>
    <w:p w14:paraId="7D501175" w14:textId="1198A0C4" w:rsidR="000A3290" w:rsidRDefault="009770B1" w:rsidP="000A3290">
      <w:pPr>
        <w:rPr>
          <w:rFonts w:ascii="Arial" w:hAnsi="Arial" w:cs="Arial"/>
          <w:color w:val="000000"/>
          <w:sz w:val="22"/>
        </w:rPr>
      </w:pPr>
      <w:r>
        <w:rPr>
          <w:rFonts w:ascii="Arial" w:hAnsi="Arial" w:cs="Arial"/>
          <w:color w:val="000000"/>
          <w:sz w:val="22"/>
        </w:rPr>
        <w:t>The microhylids of the Australian Wet Tropics differ from most other frog species in that they are terrestrial breeders and do</w:t>
      </w:r>
      <w:r w:rsidR="00E3228A">
        <w:rPr>
          <w:rFonts w:ascii="Arial" w:hAnsi="Arial" w:cs="Arial"/>
          <w:color w:val="000000"/>
          <w:sz w:val="22"/>
        </w:rPr>
        <w:t xml:space="preserve"> no</w:t>
      </w:r>
      <w:r>
        <w:rPr>
          <w:rFonts w:ascii="Arial" w:hAnsi="Arial" w:cs="Arial"/>
          <w:color w:val="000000"/>
          <w:sz w:val="22"/>
        </w:rPr>
        <w:t xml:space="preserve">t </w:t>
      </w:r>
      <w:r w:rsidR="00E3228A">
        <w:rPr>
          <w:rFonts w:ascii="Arial" w:hAnsi="Arial" w:cs="Arial"/>
          <w:color w:val="000000"/>
          <w:sz w:val="22"/>
        </w:rPr>
        <w:t>need surface</w:t>
      </w:r>
      <w:r>
        <w:rPr>
          <w:rFonts w:ascii="Arial" w:hAnsi="Arial" w:cs="Arial"/>
          <w:color w:val="000000"/>
          <w:sz w:val="22"/>
        </w:rPr>
        <w:t xml:space="preserve"> water to breed. They require high levels of soil and litter moisture to prevent dessication of the eggs during development (Williams 2007).</w:t>
      </w:r>
      <w:r w:rsidR="00B81252">
        <w:rPr>
          <w:rFonts w:ascii="Arial" w:hAnsi="Arial" w:cs="Arial"/>
          <w:color w:val="000000"/>
          <w:sz w:val="22"/>
        </w:rPr>
        <w:t xml:space="preserve"> </w:t>
      </w:r>
      <w:r w:rsidR="00635831">
        <w:rPr>
          <w:rFonts w:ascii="Arial" w:hAnsi="Arial" w:cs="Arial"/>
          <w:color w:val="000000"/>
          <w:sz w:val="22"/>
        </w:rPr>
        <w:t xml:space="preserve">One parent (usually the male) will generally attend to the eggs until hatching occurs (Felton et al 2006; Hoskin 2004; Williams 2007). </w:t>
      </w:r>
    </w:p>
    <w:p w14:paraId="76B98D08" w14:textId="77777777" w:rsidR="00880D6C" w:rsidRDefault="00880D6C" w:rsidP="000A3290">
      <w:pPr>
        <w:rPr>
          <w:rFonts w:ascii="Arial" w:hAnsi="Arial" w:cs="Arial"/>
          <w:color w:val="000000"/>
          <w:sz w:val="22"/>
        </w:rPr>
      </w:pPr>
    </w:p>
    <w:p w14:paraId="668DB4A5" w14:textId="18EE396B" w:rsidR="00880D6C" w:rsidRPr="000A3290" w:rsidRDefault="00880D6C" w:rsidP="000A3290">
      <w:pPr>
        <w:rPr>
          <w:rFonts w:ascii="Arial" w:hAnsi="Arial" w:cs="Arial"/>
          <w:color w:val="000000"/>
          <w:sz w:val="22"/>
        </w:rPr>
      </w:pPr>
      <w:r>
        <w:rPr>
          <w:rFonts w:ascii="Arial" w:hAnsi="Arial" w:cs="Arial"/>
          <w:color w:val="000000"/>
          <w:sz w:val="22"/>
        </w:rPr>
        <w:t xml:space="preserve">The generation length of the </w:t>
      </w:r>
      <w:r w:rsidR="00302F58">
        <w:rPr>
          <w:rFonts w:ascii="Arial" w:hAnsi="Arial" w:cs="Arial"/>
          <w:sz w:val="22"/>
          <w:szCs w:val="22"/>
        </w:rPr>
        <w:t xml:space="preserve">Tapping Nursery Frog </w:t>
      </w:r>
      <w:r>
        <w:rPr>
          <w:rFonts w:ascii="Arial" w:hAnsi="Arial" w:cs="Arial"/>
          <w:color w:val="000000"/>
          <w:sz w:val="22"/>
        </w:rPr>
        <w:t>is unknown. Males with nests</w:t>
      </w:r>
      <w:r w:rsidR="005F52D8">
        <w:rPr>
          <w:rFonts w:ascii="Arial" w:hAnsi="Arial" w:cs="Arial"/>
          <w:color w:val="000000"/>
          <w:sz w:val="22"/>
        </w:rPr>
        <w:t xml:space="preserve"> have been found aged between 4 and 14 years (Williams 2007).</w:t>
      </w:r>
    </w:p>
    <w:p w14:paraId="03BAA9A6" w14:textId="77777777" w:rsidR="000A3290" w:rsidRPr="000A3290" w:rsidRDefault="000A3290" w:rsidP="00623EF4">
      <w:pPr>
        <w:pStyle w:val="CAheading"/>
        <w:spacing w:after="0"/>
      </w:pPr>
    </w:p>
    <w:p w14:paraId="2B0AE766" w14:textId="77777777" w:rsidR="003445DF" w:rsidRPr="007D7E49" w:rsidRDefault="007D7E49" w:rsidP="00623EF4">
      <w:pPr>
        <w:pStyle w:val="CAheading"/>
      </w:pPr>
      <w:r w:rsidRPr="007D7E49">
        <w:t>Threats</w:t>
      </w:r>
    </w:p>
    <w:p w14:paraId="5C5C0055" w14:textId="6E50EC23" w:rsidR="000A3290" w:rsidRPr="007D7E49" w:rsidRDefault="00025A51" w:rsidP="000A3290">
      <w:pPr>
        <w:spacing w:after="240"/>
      </w:pPr>
      <w:r>
        <w:rPr>
          <w:rFonts w:ascii="Arial" w:hAnsi="Arial" w:cs="Arial"/>
          <w:sz w:val="22"/>
          <w:szCs w:val="22"/>
        </w:rPr>
        <w:t xml:space="preserve">Threats to the </w:t>
      </w:r>
      <w:r w:rsidR="00302F58">
        <w:rPr>
          <w:rFonts w:ascii="Arial" w:hAnsi="Arial" w:cs="Arial"/>
          <w:sz w:val="22"/>
          <w:szCs w:val="22"/>
        </w:rPr>
        <w:t xml:space="preserve">Tapping Nursery Frog </w:t>
      </w:r>
      <w:r>
        <w:rPr>
          <w:rFonts w:ascii="Arial" w:hAnsi="Arial" w:cs="Arial"/>
          <w:sz w:val="22"/>
          <w:szCs w:val="22"/>
        </w:rPr>
        <w:t>include climate change, habitat degradation and introduced species. The table below lists the t</w:t>
      </w:r>
      <w:r w:rsidRPr="004023AD">
        <w:rPr>
          <w:rFonts w:ascii="Arial" w:hAnsi="Arial" w:cs="Arial"/>
          <w:sz w:val="22"/>
          <w:szCs w:val="22"/>
        </w:rPr>
        <w:t>hreats</w:t>
      </w:r>
      <w:r w:rsidRPr="008837E3">
        <w:rPr>
          <w:rFonts w:ascii="Arial" w:hAnsi="Arial" w:cs="Arial"/>
          <w:sz w:val="22"/>
          <w:szCs w:val="22"/>
        </w:rPr>
        <w:t xml:space="preserve"> impacting the </w:t>
      </w:r>
      <w:r>
        <w:rPr>
          <w:rFonts w:ascii="Arial" w:hAnsi="Arial" w:cs="Arial"/>
          <w:sz w:val="22"/>
          <w:szCs w:val="22"/>
        </w:rPr>
        <w:t xml:space="preserve">species </w:t>
      </w:r>
      <w:r w:rsidRPr="008837E3">
        <w:rPr>
          <w:rFonts w:ascii="Arial" w:hAnsi="Arial" w:cs="Arial"/>
          <w:sz w:val="22"/>
          <w:szCs w:val="22"/>
        </w:rPr>
        <w:t>in approximate order of severity of risk, based on available evidence</w:t>
      </w:r>
      <w:r>
        <w:rPr>
          <w:rFonts w:ascii="Arial" w:hAnsi="Arial" w:cs="Arial"/>
          <w:sz w:val="22"/>
          <w:szCs w:val="22"/>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985"/>
        <w:gridCol w:w="1842"/>
        <w:gridCol w:w="4366"/>
      </w:tblGrid>
      <w:tr w:rsidR="00302F58" w14:paraId="5F21AFF1" w14:textId="77777777" w:rsidTr="004B323D">
        <w:tc>
          <w:tcPr>
            <w:tcW w:w="1271" w:type="dxa"/>
            <w:shd w:val="clear" w:color="auto" w:fill="C0C0C0"/>
          </w:tcPr>
          <w:p w14:paraId="50859345" w14:textId="7727810C" w:rsidR="00302F58" w:rsidRPr="000A3290" w:rsidRDefault="00302F58" w:rsidP="00302F58">
            <w:pPr>
              <w:rPr>
                <w:rFonts w:ascii="Arial" w:hAnsi="Arial" w:cs="Arial"/>
                <w:b/>
                <w:color w:val="000000"/>
                <w:sz w:val="22"/>
                <w:szCs w:val="22"/>
              </w:rPr>
            </w:pPr>
            <w:r>
              <w:rPr>
                <w:rFonts w:ascii="Arial" w:hAnsi="Arial" w:cs="Arial"/>
                <w:b/>
                <w:color w:val="000000"/>
                <w:sz w:val="22"/>
                <w:szCs w:val="22"/>
              </w:rPr>
              <w:t>Number</w:t>
            </w:r>
          </w:p>
        </w:tc>
        <w:tc>
          <w:tcPr>
            <w:tcW w:w="1985" w:type="dxa"/>
            <w:shd w:val="clear" w:color="auto" w:fill="C0C0C0"/>
          </w:tcPr>
          <w:p w14:paraId="2F6FA877" w14:textId="17F4F7AE" w:rsidR="00302F58" w:rsidRPr="000A3290" w:rsidRDefault="00302F58" w:rsidP="00302F58">
            <w:pPr>
              <w:rPr>
                <w:rFonts w:ascii="Arial" w:hAnsi="Arial" w:cs="Arial"/>
                <w:b/>
                <w:color w:val="000000"/>
                <w:sz w:val="22"/>
                <w:szCs w:val="22"/>
              </w:rPr>
            </w:pPr>
            <w:r>
              <w:rPr>
                <w:rFonts w:ascii="Arial" w:hAnsi="Arial" w:cs="Arial"/>
                <w:b/>
                <w:color w:val="000000"/>
                <w:sz w:val="22"/>
                <w:szCs w:val="22"/>
              </w:rPr>
              <w:t>Threat factor</w:t>
            </w:r>
          </w:p>
        </w:tc>
        <w:tc>
          <w:tcPr>
            <w:tcW w:w="1842" w:type="dxa"/>
            <w:shd w:val="clear" w:color="auto" w:fill="C0C0C0"/>
          </w:tcPr>
          <w:p w14:paraId="699EB45F" w14:textId="30C17B87" w:rsidR="00302F58" w:rsidRPr="000A3290" w:rsidRDefault="00302F58" w:rsidP="00302F58">
            <w:pPr>
              <w:rPr>
                <w:rFonts w:ascii="Arial" w:hAnsi="Arial" w:cs="Arial"/>
                <w:b/>
                <w:color w:val="000000"/>
                <w:sz w:val="22"/>
                <w:szCs w:val="22"/>
              </w:rPr>
            </w:pPr>
            <w:r>
              <w:rPr>
                <w:rFonts w:ascii="Arial" w:hAnsi="Arial" w:cs="Arial"/>
                <w:b/>
                <w:color w:val="000000"/>
                <w:sz w:val="22"/>
                <w:szCs w:val="22"/>
              </w:rPr>
              <w:t>Threat status</w:t>
            </w:r>
          </w:p>
        </w:tc>
        <w:tc>
          <w:tcPr>
            <w:tcW w:w="4366" w:type="dxa"/>
            <w:shd w:val="clear" w:color="auto" w:fill="C0C0C0"/>
          </w:tcPr>
          <w:p w14:paraId="087A83DF" w14:textId="41570421" w:rsidR="00302F58" w:rsidRPr="000A3290" w:rsidRDefault="00302F58" w:rsidP="00302F58">
            <w:pPr>
              <w:rPr>
                <w:rFonts w:ascii="Arial" w:hAnsi="Arial" w:cs="Arial"/>
                <w:b/>
                <w:color w:val="000000"/>
                <w:sz w:val="22"/>
                <w:szCs w:val="22"/>
              </w:rPr>
            </w:pPr>
            <w:r w:rsidRPr="000A3290">
              <w:rPr>
                <w:rFonts w:ascii="Arial" w:hAnsi="Arial" w:cs="Arial"/>
                <w:b/>
                <w:color w:val="000000"/>
                <w:sz w:val="22"/>
                <w:szCs w:val="22"/>
              </w:rPr>
              <w:t xml:space="preserve">Evidence base </w:t>
            </w:r>
          </w:p>
        </w:tc>
      </w:tr>
      <w:tr w:rsidR="00302F58" w14:paraId="049864DC" w14:textId="77777777" w:rsidTr="004B323D">
        <w:tc>
          <w:tcPr>
            <w:tcW w:w="1271" w:type="dxa"/>
          </w:tcPr>
          <w:p w14:paraId="0B089B86" w14:textId="18056EF2" w:rsidR="00302F58" w:rsidRPr="00453004" w:rsidRDefault="00302F58" w:rsidP="00453004">
            <w:pPr>
              <w:rPr>
                <w:rFonts w:ascii="Arial" w:hAnsi="Arial" w:cs="Arial"/>
                <w:sz w:val="22"/>
                <w:szCs w:val="22"/>
              </w:rPr>
            </w:pPr>
            <w:r>
              <w:rPr>
                <w:rFonts w:ascii="Arial" w:hAnsi="Arial" w:cs="Arial"/>
                <w:sz w:val="22"/>
                <w:szCs w:val="22"/>
              </w:rPr>
              <w:t>1.0</w:t>
            </w:r>
          </w:p>
        </w:tc>
        <w:tc>
          <w:tcPr>
            <w:tcW w:w="8193" w:type="dxa"/>
            <w:gridSpan w:val="3"/>
          </w:tcPr>
          <w:p w14:paraId="46DF6E54" w14:textId="0D0C5F20" w:rsidR="00302F58" w:rsidRPr="00732FAB" w:rsidRDefault="00801772" w:rsidP="00732FAB">
            <w:pPr>
              <w:rPr>
                <w:b/>
                <w:sz w:val="22"/>
              </w:rPr>
            </w:pPr>
            <w:r w:rsidRPr="00453004">
              <w:rPr>
                <w:rFonts w:ascii="Arial" w:hAnsi="Arial" w:cs="Arial"/>
                <w:sz w:val="22"/>
                <w:szCs w:val="22"/>
              </w:rPr>
              <w:t>Climate change</w:t>
            </w:r>
          </w:p>
        </w:tc>
      </w:tr>
      <w:tr w:rsidR="00453004" w14:paraId="5B3F6EA6" w14:textId="77777777" w:rsidTr="004B323D">
        <w:tc>
          <w:tcPr>
            <w:tcW w:w="1271" w:type="dxa"/>
          </w:tcPr>
          <w:p w14:paraId="2A6797A7" w14:textId="50B99A49" w:rsidR="00453004" w:rsidRPr="00453004" w:rsidRDefault="00302F58" w:rsidP="00453004">
            <w:pPr>
              <w:rPr>
                <w:rFonts w:ascii="Arial" w:hAnsi="Arial" w:cs="Arial"/>
                <w:color w:val="000000"/>
                <w:sz w:val="22"/>
                <w:szCs w:val="22"/>
              </w:rPr>
            </w:pPr>
            <w:r>
              <w:rPr>
                <w:rFonts w:ascii="Arial" w:hAnsi="Arial" w:cs="Arial"/>
                <w:color w:val="000000"/>
                <w:sz w:val="22"/>
                <w:szCs w:val="22"/>
              </w:rPr>
              <w:t>1.1</w:t>
            </w:r>
          </w:p>
        </w:tc>
        <w:tc>
          <w:tcPr>
            <w:tcW w:w="1985" w:type="dxa"/>
          </w:tcPr>
          <w:p w14:paraId="6331B91C" w14:textId="66A1F148" w:rsidR="00453004" w:rsidRPr="00453004" w:rsidRDefault="00801772" w:rsidP="00801772">
            <w:pPr>
              <w:rPr>
                <w:rFonts w:ascii="Arial" w:hAnsi="Arial" w:cs="Arial"/>
                <w:color w:val="000000"/>
                <w:sz w:val="22"/>
                <w:szCs w:val="22"/>
              </w:rPr>
            </w:pPr>
            <w:r>
              <w:rPr>
                <w:rFonts w:ascii="Arial" w:hAnsi="Arial" w:cs="Arial"/>
                <w:sz w:val="22"/>
                <w:szCs w:val="22"/>
              </w:rPr>
              <w:t>T</w:t>
            </w:r>
            <w:r w:rsidR="00302F58" w:rsidRPr="00453004">
              <w:rPr>
                <w:rFonts w:ascii="Arial" w:hAnsi="Arial" w:cs="Arial"/>
                <w:sz w:val="22"/>
                <w:szCs w:val="22"/>
              </w:rPr>
              <w:t>emperature increase, extreme weather events e.g. cyclones, droughts</w:t>
            </w:r>
          </w:p>
        </w:tc>
        <w:tc>
          <w:tcPr>
            <w:tcW w:w="1842" w:type="dxa"/>
          </w:tcPr>
          <w:p w14:paraId="0597400A" w14:textId="7B60B0AB" w:rsidR="00453004" w:rsidRPr="00453004" w:rsidRDefault="00302F58" w:rsidP="00453004">
            <w:pPr>
              <w:rPr>
                <w:rFonts w:ascii="Arial" w:hAnsi="Arial" w:cs="Arial"/>
                <w:color w:val="000000"/>
                <w:sz w:val="22"/>
                <w:szCs w:val="22"/>
              </w:rPr>
            </w:pPr>
            <w:r>
              <w:rPr>
                <w:rFonts w:ascii="Arial" w:hAnsi="Arial" w:cs="Arial"/>
                <w:color w:val="000000"/>
                <w:sz w:val="22"/>
                <w:szCs w:val="22"/>
              </w:rPr>
              <w:t>Known potential</w:t>
            </w:r>
          </w:p>
        </w:tc>
        <w:tc>
          <w:tcPr>
            <w:tcW w:w="4366" w:type="dxa"/>
          </w:tcPr>
          <w:p w14:paraId="0E8A65CC" w14:textId="6DB23929" w:rsidR="00453004" w:rsidRPr="00453004" w:rsidRDefault="00453004" w:rsidP="00453004">
            <w:pPr>
              <w:pStyle w:val="Tableheadingright"/>
              <w:spacing w:before="0"/>
              <w:jc w:val="left"/>
              <w:rPr>
                <w:rFonts w:cs="Arial"/>
                <w:b w:val="0"/>
                <w:sz w:val="22"/>
                <w:szCs w:val="22"/>
              </w:rPr>
            </w:pPr>
            <w:r w:rsidRPr="00453004">
              <w:rPr>
                <w:rFonts w:cs="Arial"/>
                <w:b w:val="0"/>
                <w:sz w:val="22"/>
                <w:szCs w:val="22"/>
              </w:rPr>
              <w:t xml:space="preserve">The </w:t>
            </w:r>
            <w:r w:rsidR="00302F58" w:rsidRPr="00302F58">
              <w:rPr>
                <w:rFonts w:cs="Arial"/>
                <w:b w:val="0"/>
                <w:sz w:val="22"/>
                <w:szCs w:val="22"/>
              </w:rPr>
              <w:t>Tapping Nursery Frog</w:t>
            </w:r>
            <w:r w:rsidR="00302F58">
              <w:rPr>
                <w:rFonts w:cs="Arial"/>
                <w:sz w:val="22"/>
                <w:szCs w:val="22"/>
              </w:rPr>
              <w:t xml:space="preserve"> </w:t>
            </w:r>
            <w:r w:rsidRPr="00453004">
              <w:rPr>
                <w:rFonts w:cs="Arial"/>
                <w:b w:val="0"/>
                <w:sz w:val="22"/>
                <w:szCs w:val="22"/>
              </w:rPr>
              <w:t xml:space="preserve">is found only at high altitude on two mountains in the wet tropics of northern Queensland. </w:t>
            </w:r>
            <w:r w:rsidR="00801772">
              <w:rPr>
                <w:rFonts w:cs="Arial"/>
                <w:b w:val="0"/>
                <w:sz w:val="22"/>
                <w:szCs w:val="22"/>
              </w:rPr>
              <w:t>Distribution m</w:t>
            </w:r>
            <w:r w:rsidRPr="00453004">
              <w:rPr>
                <w:rFonts w:cs="Arial"/>
                <w:b w:val="0"/>
                <w:sz w:val="22"/>
                <w:szCs w:val="22"/>
              </w:rPr>
              <w:t>odelling for this species suggests a population reduction of greater than 40% if temperatures increase by 1</w:t>
            </w:r>
            <w:r w:rsidRPr="00453004">
              <w:rPr>
                <w:rFonts w:cs="Arial"/>
                <w:b w:val="0"/>
                <w:sz w:val="22"/>
                <w:szCs w:val="22"/>
                <w:vertAlign w:val="superscript"/>
              </w:rPr>
              <w:t>o</w:t>
            </w:r>
            <w:r w:rsidRPr="00453004">
              <w:rPr>
                <w:rFonts w:cs="Arial"/>
                <w:b w:val="0"/>
                <w:sz w:val="22"/>
                <w:szCs w:val="22"/>
              </w:rPr>
              <w:t xml:space="preserve">C </w:t>
            </w:r>
            <w:r w:rsidRPr="00453004">
              <w:rPr>
                <w:rFonts w:cs="Arial"/>
                <w:b w:val="0"/>
                <w:sz w:val="22"/>
                <w:szCs w:val="22"/>
              </w:rPr>
              <w:fldChar w:fldCharType="begin"/>
            </w:r>
            <w:r w:rsidRPr="00453004">
              <w:rPr>
                <w:rFonts w:cs="Arial"/>
                <w:b w:val="0"/>
                <w:sz w:val="22"/>
                <w:szCs w:val="22"/>
              </w:rPr>
              <w:instrText xml:space="preserve"> ADDIN EN.CITE &lt;EndNote&gt;&lt;Cite&gt;&lt;Author&gt;Shoo&lt;/Author&gt;&lt;Year&gt;2005&lt;/Year&gt;&lt;RecNum&gt;187&lt;/RecNum&gt;&lt;DisplayText&gt;(Shoo, 2005)&lt;/DisplayText&gt;&lt;record&gt;&lt;rec-number&gt;187&lt;/rec-number&gt;&lt;foreign-keys&gt;&lt;key app="EN" db-id="ta0rdr92ndv9x0e9sdapdzadfw29sw9r9xva"&gt;187&lt;/key&gt;&lt;/foreign-keys&gt;&lt;ref-type name="Thesis"&gt;32&lt;/ref-type&gt;&lt;contributors&gt;&lt;authors&gt;&lt;author&gt;Shoo, L.&lt;/author&gt;&lt;/authors&gt;&lt;/contributors&gt;&lt;titles&gt;&lt;title&gt;Predicting and detecting the impacts of climate change on montaine fauna in Australian tropical rainforests&lt;/title&gt;&lt;secondary-title&gt;School of Environmental and Applied Sciences&lt;/secondary-title&gt;&lt;/titles&gt;&lt;volume&gt;PhD&lt;/volume&gt;&lt;dates&gt;&lt;year&gt;2005&lt;/year&gt;&lt;/dates&gt;&lt;pub-location&gt;Gold Coast&lt;/pub-location&gt;&lt;publisher&gt;Griffith University&lt;/publisher&gt;&lt;urls&gt;&lt;/urls&gt;&lt;/record&gt;&lt;/Cite&gt;&lt;/EndNote&gt;</w:instrText>
            </w:r>
            <w:r w:rsidRPr="00453004">
              <w:rPr>
                <w:rFonts w:cs="Arial"/>
                <w:b w:val="0"/>
                <w:sz w:val="22"/>
                <w:szCs w:val="22"/>
              </w:rPr>
              <w:fldChar w:fldCharType="separate"/>
            </w:r>
            <w:r w:rsidRPr="00453004">
              <w:rPr>
                <w:rFonts w:cs="Arial"/>
                <w:b w:val="0"/>
                <w:sz w:val="22"/>
                <w:szCs w:val="22"/>
              </w:rPr>
              <w:t>(</w:t>
            </w:r>
            <w:hyperlink w:anchor="_ENREF_3" w:tooltip="Shoo, 2005 #187" w:history="1">
              <w:r w:rsidRPr="00453004">
                <w:rPr>
                  <w:rFonts w:cs="Arial"/>
                  <w:b w:val="0"/>
                  <w:sz w:val="22"/>
                  <w:szCs w:val="22"/>
                </w:rPr>
                <w:t>Shoo 2005</w:t>
              </w:r>
            </w:hyperlink>
            <w:r w:rsidRPr="00453004">
              <w:rPr>
                <w:rFonts w:cs="Arial"/>
                <w:b w:val="0"/>
                <w:sz w:val="22"/>
                <w:szCs w:val="22"/>
              </w:rPr>
              <w:t>)</w:t>
            </w:r>
            <w:r w:rsidRPr="00453004">
              <w:rPr>
                <w:rFonts w:cs="Arial"/>
                <w:b w:val="0"/>
                <w:sz w:val="22"/>
                <w:szCs w:val="22"/>
              </w:rPr>
              <w:fldChar w:fldCharType="end"/>
            </w:r>
            <w:r w:rsidRPr="00453004">
              <w:rPr>
                <w:rFonts w:cs="Arial"/>
                <w:b w:val="0"/>
                <w:sz w:val="22"/>
                <w:szCs w:val="22"/>
              </w:rPr>
              <w:t>.</w:t>
            </w:r>
          </w:p>
          <w:p w14:paraId="16808372" w14:textId="6E9D6E8D" w:rsidR="00453004" w:rsidRPr="00453004" w:rsidRDefault="00453004" w:rsidP="00DD4A88">
            <w:pPr>
              <w:spacing w:after="120"/>
              <w:rPr>
                <w:rFonts w:ascii="Arial" w:hAnsi="Arial" w:cs="Arial"/>
                <w:color w:val="000000"/>
                <w:sz w:val="22"/>
                <w:szCs w:val="22"/>
              </w:rPr>
            </w:pPr>
            <w:r w:rsidRPr="00453004">
              <w:rPr>
                <w:rFonts w:ascii="Arial" w:hAnsi="Arial" w:cs="Arial"/>
                <w:sz w:val="22"/>
                <w:szCs w:val="22"/>
              </w:rPr>
              <w:t xml:space="preserve">Changes in hydrology and </w:t>
            </w:r>
            <w:r w:rsidR="00DD4A88">
              <w:rPr>
                <w:rFonts w:ascii="Arial" w:hAnsi="Arial" w:cs="Arial"/>
                <w:sz w:val="22"/>
                <w:szCs w:val="22"/>
              </w:rPr>
              <w:t xml:space="preserve">associated </w:t>
            </w:r>
            <w:r w:rsidRPr="00453004">
              <w:rPr>
                <w:rFonts w:ascii="Arial" w:hAnsi="Arial" w:cs="Arial"/>
                <w:sz w:val="22"/>
                <w:szCs w:val="22"/>
              </w:rPr>
              <w:t>effects of climate change (e.g. reduction in food supply) may also alter the susceptibility of frogs to disease, but these impacts are likely to be variable among species and sites (DoEE 2016).</w:t>
            </w:r>
          </w:p>
        </w:tc>
      </w:tr>
      <w:tr w:rsidR="00801772" w14:paraId="7F0BAB58" w14:textId="77777777" w:rsidTr="00801772">
        <w:tc>
          <w:tcPr>
            <w:tcW w:w="1271" w:type="dxa"/>
          </w:tcPr>
          <w:p w14:paraId="642F4130" w14:textId="3D9186E6" w:rsidR="00801772" w:rsidRDefault="00801772" w:rsidP="00453004">
            <w:pPr>
              <w:rPr>
                <w:rFonts w:ascii="Arial" w:hAnsi="Arial" w:cs="Arial"/>
                <w:color w:val="000000"/>
                <w:sz w:val="22"/>
                <w:szCs w:val="22"/>
              </w:rPr>
            </w:pPr>
            <w:r>
              <w:rPr>
                <w:rFonts w:ascii="Arial" w:hAnsi="Arial" w:cs="Arial"/>
                <w:color w:val="000000"/>
                <w:sz w:val="22"/>
                <w:szCs w:val="22"/>
              </w:rPr>
              <w:t>2.0</w:t>
            </w:r>
          </w:p>
        </w:tc>
        <w:tc>
          <w:tcPr>
            <w:tcW w:w="8193" w:type="dxa"/>
            <w:gridSpan w:val="3"/>
          </w:tcPr>
          <w:p w14:paraId="21DDD11C" w14:textId="77777777" w:rsidR="00801772" w:rsidRPr="00453004" w:rsidRDefault="00801772" w:rsidP="00801772">
            <w:pPr>
              <w:rPr>
                <w:rFonts w:ascii="Arial" w:hAnsi="Arial" w:cs="Arial"/>
                <w:color w:val="000000"/>
                <w:sz w:val="22"/>
                <w:szCs w:val="22"/>
              </w:rPr>
            </w:pPr>
            <w:r w:rsidRPr="00453004">
              <w:rPr>
                <w:rFonts w:ascii="Arial" w:hAnsi="Arial" w:cs="Arial"/>
                <w:color w:val="000000"/>
                <w:sz w:val="22"/>
                <w:szCs w:val="22"/>
              </w:rPr>
              <w:t>Habitat loss and degradation</w:t>
            </w:r>
          </w:p>
          <w:p w14:paraId="538DB954" w14:textId="77777777" w:rsidR="00801772" w:rsidRDefault="00801772" w:rsidP="00453004">
            <w:pPr>
              <w:pStyle w:val="Tableheadingright"/>
              <w:spacing w:before="0"/>
              <w:jc w:val="left"/>
              <w:rPr>
                <w:rFonts w:cs="Arial"/>
                <w:b w:val="0"/>
                <w:sz w:val="22"/>
                <w:szCs w:val="22"/>
              </w:rPr>
            </w:pPr>
          </w:p>
        </w:tc>
      </w:tr>
      <w:tr w:rsidR="00302F58" w14:paraId="5F9A172B" w14:textId="77777777" w:rsidTr="004B323D">
        <w:tc>
          <w:tcPr>
            <w:tcW w:w="1271" w:type="dxa"/>
          </w:tcPr>
          <w:p w14:paraId="6B0DC12D" w14:textId="446D21A6" w:rsidR="00302F58" w:rsidRPr="00302F58" w:rsidRDefault="00801772" w:rsidP="00801772">
            <w:pPr>
              <w:rPr>
                <w:rFonts w:ascii="Arial" w:hAnsi="Arial" w:cs="Arial"/>
                <w:sz w:val="22"/>
                <w:szCs w:val="22"/>
              </w:rPr>
            </w:pPr>
            <w:r>
              <w:rPr>
                <w:rFonts w:ascii="Arial" w:hAnsi="Arial" w:cs="Arial"/>
                <w:sz w:val="22"/>
                <w:szCs w:val="22"/>
              </w:rPr>
              <w:t>2.</w:t>
            </w:r>
            <w:r w:rsidR="00302F58" w:rsidRPr="00302F58">
              <w:rPr>
                <w:rFonts w:ascii="Arial" w:hAnsi="Arial" w:cs="Arial"/>
                <w:sz w:val="22"/>
                <w:szCs w:val="22"/>
              </w:rPr>
              <w:t>1</w:t>
            </w:r>
          </w:p>
        </w:tc>
        <w:tc>
          <w:tcPr>
            <w:tcW w:w="1985" w:type="dxa"/>
          </w:tcPr>
          <w:p w14:paraId="09B8C3E0" w14:textId="5B976F24" w:rsidR="00302F58" w:rsidRPr="00302F58" w:rsidRDefault="00302F58" w:rsidP="00DD4A88">
            <w:pPr>
              <w:rPr>
                <w:rFonts w:ascii="Arial" w:hAnsi="Arial" w:cs="Arial"/>
                <w:sz w:val="22"/>
                <w:szCs w:val="22"/>
              </w:rPr>
            </w:pPr>
            <w:r w:rsidRPr="00302F58">
              <w:rPr>
                <w:rFonts w:ascii="Arial" w:hAnsi="Arial" w:cs="Arial"/>
                <w:color w:val="000000"/>
                <w:sz w:val="22"/>
                <w:szCs w:val="22"/>
              </w:rPr>
              <w:t xml:space="preserve">Clearing, trampling, fragmentation, altered hydrology </w:t>
            </w:r>
          </w:p>
        </w:tc>
        <w:tc>
          <w:tcPr>
            <w:tcW w:w="1842" w:type="dxa"/>
          </w:tcPr>
          <w:p w14:paraId="103F2AD7" w14:textId="3A42873E" w:rsidR="00302F58" w:rsidRPr="00302F58" w:rsidRDefault="00302F58" w:rsidP="00453004">
            <w:pPr>
              <w:rPr>
                <w:rFonts w:ascii="Arial" w:hAnsi="Arial" w:cs="Arial"/>
                <w:sz w:val="22"/>
                <w:szCs w:val="22"/>
              </w:rPr>
            </w:pPr>
            <w:r w:rsidRPr="00302F58">
              <w:rPr>
                <w:rFonts w:ascii="Arial" w:hAnsi="Arial" w:cs="Arial"/>
                <w:color w:val="000000"/>
                <w:sz w:val="22"/>
                <w:szCs w:val="22"/>
              </w:rPr>
              <w:t>Known potential</w:t>
            </w:r>
          </w:p>
        </w:tc>
        <w:tc>
          <w:tcPr>
            <w:tcW w:w="4366" w:type="dxa"/>
          </w:tcPr>
          <w:p w14:paraId="625B3200" w14:textId="5B8FA3D3" w:rsidR="00302F58" w:rsidRPr="00302F58" w:rsidRDefault="00302F58" w:rsidP="00801772">
            <w:pPr>
              <w:spacing w:after="120"/>
              <w:rPr>
                <w:rFonts w:ascii="Arial" w:hAnsi="Arial" w:cs="Arial"/>
                <w:sz w:val="22"/>
                <w:szCs w:val="22"/>
              </w:rPr>
            </w:pPr>
            <w:r w:rsidRPr="00302F58">
              <w:rPr>
                <w:rFonts w:ascii="Arial" w:hAnsi="Arial" w:cs="Arial"/>
                <w:sz w:val="22"/>
                <w:szCs w:val="22"/>
              </w:rPr>
              <w:t>Feral pigs are responsible for riparian habitat damage and potentially cause adult frog mortality</w:t>
            </w:r>
            <w:r w:rsidR="00801772">
              <w:rPr>
                <w:rFonts w:ascii="Arial" w:hAnsi="Arial" w:cs="Arial"/>
                <w:sz w:val="22"/>
                <w:szCs w:val="22"/>
              </w:rPr>
              <w:t xml:space="preserve"> </w:t>
            </w:r>
            <w:r w:rsidRPr="00302F58">
              <w:rPr>
                <w:rFonts w:ascii="Arial" w:hAnsi="Arial" w:cs="Arial"/>
                <w:sz w:val="22"/>
                <w:szCs w:val="22"/>
              </w:rPr>
              <w:fldChar w:fldCharType="begin"/>
            </w:r>
            <w:r w:rsidRPr="00302F58">
              <w:rPr>
                <w:rFonts w:ascii="Arial" w:hAnsi="Arial" w:cs="Arial"/>
                <w:sz w:val="22"/>
                <w:szCs w:val="22"/>
              </w:rPr>
              <w:instrText xml:space="preserve"> ADDIN EN.CITE &lt;EndNote&gt;&lt;Cite&gt;&lt;Author&gt;Richards&lt;/Author&gt;&lt;Year&gt;1993&lt;/Year&gt;&lt;RecNum&gt;104&lt;/RecNum&gt;&lt;DisplayText&gt;(Richards et al. 1993)&lt;/DisplayText&gt;&lt;record&gt;&lt;rec-number&gt;104&lt;/rec-number&gt;&lt;foreign-keys&gt;&lt;key app="EN" db-id="ta0rdr92ndv9x0e9sdapdzadfw29sw9r9xva" timestamp="1459751948"&gt;104&lt;/key&gt;&lt;/foreign-keys&gt;&lt;ref-type name="Journal Article"&gt;17&lt;/ref-type&gt;&lt;contributors&gt;&lt;authors&gt;&lt;author&gt;Richards, S. J.&lt;/author&gt;&lt;author&gt;McDonald, K. R.&lt;/author&gt;&lt;author&gt;Alford, R. A.&lt;/author&gt;&lt;/authors&gt;&lt;/contributors&gt;&lt;titles&gt;&lt;title&gt;Declines in populations of Australia&amp;apos;s endemic tropical rainforest frogs&lt;/title&gt;&lt;secondary-title&gt;Pacific Conservation Biology&lt;/secondary-title&gt;&lt;/titles&gt;&lt;periodical&gt;&lt;full-title&gt;Pacific Conservation Biology&lt;/full-title&gt;&lt;/periodical&gt;&lt;pages&gt;66-77&lt;/pages&gt;&lt;volume&gt;1&lt;/volume&gt;&lt;dates&gt;&lt;year&gt;1993&lt;/year&gt;&lt;/dates&gt;&lt;urls&gt;&lt;/urls&gt;&lt;/record&gt;&lt;/Cite&gt;&lt;/EndNote&gt;</w:instrText>
            </w:r>
            <w:r w:rsidRPr="00302F58">
              <w:rPr>
                <w:rFonts w:ascii="Arial" w:hAnsi="Arial" w:cs="Arial"/>
                <w:sz w:val="22"/>
                <w:szCs w:val="22"/>
              </w:rPr>
              <w:fldChar w:fldCharType="separate"/>
            </w:r>
            <w:r w:rsidRPr="00302F58">
              <w:rPr>
                <w:rFonts w:ascii="Arial" w:hAnsi="Arial" w:cs="Arial"/>
                <w:noProof/>
                <w:sz w:val="22"/>
                <w:szCs w:val="22"/>
              </w:rPr>
              <w:t>(</w:t>
            </w:r>
            <w:hyperlink w:anchor="_ENREF_15" w:tooltip="Richards, 1993 #104" w:history="1">
              <w:r w:rsidRPr="00302F58">
                <w:rPr>
                  <w:rFonts w:ascii="Arial" w:hAnsi="Arial" w:cs="Arial"/>
                  <w:noProof/>
                  <w:sz w:val="22"/>
                  <w:szCs w:val="22"/>
                </w:rPr>
                <w:t>Richards et al. 1993</w:t>
              </w:r>
            </w:hyperlink>
            <w:r w:rsidRPr="00302F58">
              <w:rPr>
                <w:rFonts w:ascii="Arial" w:hAnsi="Arial" w:cs="Arial"/>
                <w:noProof/>
                <w:sz w:val="22"/>
                <w:szCs w:val="22"/>
              </w:rPr>
              <w:t>)</w:t>
            </w:r>
            <w:r w:rsidRPr="00302F58">
              <w:rPr>
                <w:rFonts w:ascii="Arial" w:hAnsi="Arial" w:cs="Arial"/>
                <w:sz w:val="22"/>
                <w:szCs w:val="22"/>
              </w:rPr>
              <w:fldChar w:fldCharType="end"/>
            </w:r>
            <w:r w:rsidRPr="00302F58">
              <w:rPr>
                <w:rFonts w:ascii="Arial" w:hAnsi="Arial" w:cs="Arial"/>
                <w:sz w:val="22"/>
                <w:szCs w:val="22"/>
              </w:rPr>
              <w:t>.</w:t>
            </w:r>
          </w:p>
        </w:tc>
      </w:tr>
      <w:tr w:rsidR="00302F58" w14:paraId="4B5883F0" w14:textId="77777777" w:rsidTr="004B323D">
        <w:tc>
          <w:tcPr>
            <w:tcW w:w="1271" w:type="dxa"/>
          </w:tcPr>
          <w:p w14:paraId="1FADA75A" w14:textId="56E11B4E" w:rsidR="00302F58" w:rsidRPr="00302F58" w:rsidRDefault="00801772" w:rsidP="00801772">
            <w:pPr>
              <w:rPr>
                <w:rFonts w:ascii="Arial" w:hAnsi="Arial" w:cs="Arial"/>
                <w:color w:val="000000"/>
                <w:sz w:val="22"/>
                <w:szCs w:val="22"/>
              </w:rPr>
            </w:pPr>
            <w:r>
              <w:rPr>
                <w:rFonts w:ascii="Arial" w:hAnsi="Arial" w:cs="Arial"/>
                <w:color w:val="000000"/>
                <w:sz w:val="22"/>
                <w:szCs w:val="22"/>
              </w:rPr>
              <w:t>3</w:t>
            </w:r>
            <w:r w:rsidR="00302F58" w:rsidRPr="00302F58">
              <w:rPr>
                <w:rFonts w:ascii="Arial" w:hAnsi="Arial" w:cs="Arial"/>
                <w:color w:val="000000"/>
                <w:sz w:val="22"/>
                <w:szCs w:val="22"/>
              </w:rPr>
              <w:t>.0</w:t>
            </w:r>
          </w:p>
        </w:tc>
        <w:tc>
          <w:tcPr>
            <w:tcW w:w="8193" w:type="dxa"/>
            <w:gridSpan w:val="3"/>
          </w:tcPr>
          <w:p w14:paraId="5030D46C" w14:textId="1CAB1056" w:rsidR="00302F58" w:rsidRPr="00302F58" w:rsidRDefault="00302F58" w:rsidP="00453004">
            <w:pPr>
              <w:rPr>
                <w:rFonts w:ascii="Arial" w:hAnsi="Arial" w:cs="Arial"/>
                <w:color w:val="000000"/>
                <w:sz w:val="22"/>
                <w:szCs w:val="22"/>
              </w:rPr>
            </w:pPr>
            <w:r w:rsidRPr="00302F58">
              <w:rPr>
                <w:rFonts w:ascii="Arial" w:hAnsi="Arial" w:cs="Arial"/>
                <w:sz w:val="22"/>
                <w:szCs w:val="22"/>
              </w:rPr>
              <w:t>Invasive species</w:t>
            </w:r>
          </w:p>
          <w:p w14:paraId="291CA7A7" w14:textId="77E2BB1A" w:rsidR="00302F58" w:rsidRPr="00302F58" w:rsidRDefault="00302F58" w:rsidP="00453004">
            <w:pPr>
              <w:spacing w:after="120"/>
              <w:rPr>
                <w:rFonts w:ascii="Arial" w:hAnsi="Arial" w:cs="Arial"/>
                <w:color w:val="000000"/>
                <w:sz w:val="22"/>
                <w:szCs w:val="22"/>
              </w:rPr>
            </w:pPr>
          </w:p>
        </w:tc>
      </w:tr>
      <w:tr w:rsidR="00302F58" w14:paraId="68CF0EAD" w14:textId="77777777" w:rsidTr="004B323D">
        <w:tc>
          <w:tcPr>
            <w:tcW w:w="1271" w:type="dxa"/>
          </w:tcPr>
          <w:p w14:paraId="1DCA78F6" w14:textId="539596F6" w:rsidR="00302F58" w:rsidRPr="00302F58" w:rsidRDefault="00801772" w:rsidP="00801772">
            <w:pPr>
              <w:pStyle w:val="Tableheadingright"/>
              <w:spacing w:before="0"/>
              <w:jc w:val="left"/>
              <w:rPr>
                <w:rFonts w:cs="Arial"/>
                <w:b w:val="0"/>
                <w:sz w:val="22"/>
                <w:szCs w:val="22"/>
              </w:rPr>
            </w:pPr>
            <w:r>
              <w:rPr>
                <w:rFonts w:cs="Arial"/>
                <w:b w:val="0"/>
                <w:sz w:val="22"/>
                <w:szCs w:val="22"/>
              </w:rPr>
              <w:t>3</w:t>
            </w:r>
            <w:r w:rsidR="00302F58" w:rsidRPr="00302F58">
              <w:rPr>
                <w:rFonts w:cs="Arial"/>
                <w:b w:val="0"/>
                <w:sz w:val="22"/>
                <w:szCs w:val="22"/>
              </w:rPr>
              <w:t>.1</w:t>
            </w:r>
          </w:p>
        </w:tc>
        <w:tc>
          <w:tcPr>
            <w:tcW w:w="1985" w:type="dxa"/>
          </w:tcPr>
          <w:p w14:paraId="70E9ADE2" w14:textId="77777777" w:rsidR="00302F58" w:rsidRPr="00302F58" w:rsidRDefault="00302F58" w:rsidP="00302F58">
            <w:pPr>
              <w:pStyle w:val="Tableheadingright"/>
              <w:spacing w:before="0"/>
              <w:jc w:val="left"/>
              <w:rPr>
                <w:rFonts w:cs="Arial"/>
                <w:b w:val="0"/>
                <w:sz w:val="22"/>
                <w:szCs w:val="22"/>
              </w:rPr>
            </w:pPr>
            <w:r w:rsidRPr="00302F58">
              <w:rPr>
                <w:rFonts w:cs="Arial"/>
                <w:b w:val="0"/>
                <w:sz w:val="22"/>
                <w:szCs w:val="22"/>
              </w:rPr>
              <w:t xml:space="preserve">Yellow Crazy Ants </w:t>
            </w:r>
            <w:r w:rsidRPr="00302F58">
              <w:rPr>
                <w:rFonts w:cs="Arial"/>
                <w:b w:val="0"/>
                <w:i/>
                <w:sz w:val="22"/>
                <w:szCs w:val="22"/>
              </w:rPr>
              <w:t>(Anoplolepis gracilipes)</w:t>
            </w:r>
          </w:p>
          <w:p w14:paraId="7B8F48FC" w14:textId="73D6A6D5" w:rsidR="00302F58" w:rsidRPr="00302F58" w:rsidRDefault="00302F58" w:rsidP="00302F58">
            <w:pPr>
              <w:pStyle w:val="Tableheadingright"/>
              <w:spacing w:before="0"/>
              <w:jc w:val="left"/>
              <w:rPr>
                <w:rFonts w:cs="Arial"/>
                <w:b w:val="0"/>
                <w:sz w:val="22"/>
                <w:szCs w:val="22"/>
              </w:rPr>
            </w:pPr>
          </w:p>
        </w:tc>
        <w:tc>
          <w:tcPr>
            <w:tcW w:w="1842" w:type="dxa"/>
          </w:tcPr>
          <w:p w14:paraId="42EFE0A9" w14:textId="4FC0BA4D" w:rsidR="00302F58" w:rsidRPr="00302F58" w:rsidRDefault="00302F58" w:rsidP="00302F58">
            <w:pPr>
              <w:rPr>
                <w:rFonts w:ascii="Arial" w:hAnsi="Arial" w:cs="Arial"/>
                <w:color w:val="000000"/>
                <w:sz w:val="22"/>
                <w:szCs w:val="22"/>
              </w:rPr>
            </w:pPr>
            <w:r w:rsidRPr="00302F58">
              <w:rPr>
                <w:rFonts w:ascii="Arial" w:hAnsi="Arial" w:cs="Arial"/>
                <w:sz w:val="22"/>
                <w:szCs w:val="22"/>
              </w:rPr>
              <w:t>Known potential</w:t>
            </w:r>
          </w:p>
        </w:tc>
        <w:tc>
          <w:tcPr>
            <w:tcW w:w="4366" w:type="dxa"/>
          </w:tcPr>
          <w:p w14:paraId="078A89A4" w14:textId="75023BD7" w:rsidR="00302F58" w:rsidRPr="00302F58" w:rsidRDefault="00302F58" w:rsidP="00302F58">
            <w:pPr>
              <w:pStyle w:val="Tableheadingright"/>
              <w:spacing w:before="0"/>
              <w:jc w:val="left"/>
              <w:rPr>
                <w:rFonts w:cs="Arial"/>
                <w:b w:val="0"/>
                <w:sz w:val="22"/>
                <w:szCs w:val="22"/>
              </w:rPr>
            </w:pPr>
            <w:r w:rsidRPr="00302F58">
              <w:rPr>
                <w:rFonts w:cs="Arial"/>
                <w:b w:val="0"/>
                <w:sz w:val="22"/>
                <w:szCs w:val="22"/>
              </w:rPr>
              <w:t>Yellow crazy ants spray formic acid to subdue prey, which causes burns and irritates the skin and eyes of animals. They can have severe impacts on a range of ecological processes and lead to significant loss of biodiversity. Yellow crazy ants were detected within the World Heritage Area and Little Mulgrave National Park in 2012 and now cover up to 61 ha (WTMA 2016) within these protected areas. In December 2013 yellow crazy ants were also detected in the Kuranda area (WTMA 2016).</w:t>
            </w:r>
          </w:p>
        </w:tc>
      </w:tr>
      <w:tr w:rsidR="00302F58" w14:paraId="1427D2F5" w14:textId="77777777" w:rsidTr="004B323D">
        <w:tc>
          <w:tcPr>
            <w:tcW w:w="1271" w:type="dxa"/>
          </w:tcPr>
          <w:p w14:paraId="7C503245" w14:textId="7F5C8F32" w:rsidR="00302F58" w:rsidRPr="00302F58" w:rsidRDefault="00921027" w:rsidP="00921027">
            <w:pPr>
              <w:pStyle w:val="Tableheadingright"/>
              <w:spacing w:before="0"/>
              <w:jc w:val="left"/>
              <w:rPr>
                <w:rFonts w:cs="Arial"/>
                <w:b w:val="0"/>
                <w:sz w:val="22"/>
                <w:szCs w:val="22"/>
              </w:rPr>
            </w:pPr>
            <w:r>
              <w:rPr>
                <w:rFonts w:cs="Arial"/>
                <w:b w:val="0"/>
                <w:sz w:val="22"/>
                <w:szCs w:val="22"/>
              </w:rPr>
              <w:t>4</w:t>
            </w:r>
            <w:r w:rsidR="00302F58" w:rsidRPr="00302F58">
              <w:rPr>
                <w:rFonts w:cs="Arial"/>
                <w:b w:val="0"/>
                <w:sz w:val="22"/>
                <w:szCs w:val="22"/>
              </w:rPr>
              <w:t>.0</w:t>
            </w:r>
          </w:p>
        </w:tc>
        <w:tc>
          <w:tcPr>
            <w:tcW w:w="8193" w:type="dxa"/>
            <w:gridSpan w:val="3"/>
          </w:tcPr>
          <w:p w14:paraId="3EB07FE9" w14:textId="18C8E416" w:rsidR="00302F58" w:rsidRPr="00302F58" w:rsidRDefault="00302F58" w:rsidP="00302F58">
            <w:pPr>
              <w:pStyle w:val="Tableheadingright"/>
              <w:spacing w:before="0"/>
              <w:jc w:val="left"/>
              <w:rPr>
                <w:rFonts w:cs="Arial"/>
                <w:b w:val="0"/>
                <w:sz w:val="22"/>
                <w:szCs w:val="22"/>
              </w:rPr>
            </w:pPr>
            <w:r w:rsidRPr="00302F58">
              <w:rPr>
                <w:rFonts w:cs="Arial"/>
                <w:b w:val="0"/>
                <w:sz w:val="22"/>
                <w:szCs w:val="22"/>
              </w:rPr>
              <w:t>Disease</w:t>
            </w:r>
          </w:p>
        </w:tc>
      </w:tr>
      <w:tr w:rsidR="00302F58" w14:paraId="49877DF4" w14:textId="77777777" w:rsidTr="004B323D">
        <w:tc>
          <w:tcPr>
            <w:tcW w:w="1271" w:type="dxa"/>
          </w:tcPr>
          <w:p w14:paraId="7767DD43" w14:textId="6687AE03" w:rsidR="00302F58" w:rsidRPr="00302F58" w:rsidRDefault="00921027" w:rsidP="00921027">
            <w:pPr>
              <w:pStyle w:val="Tableheadingright"/>
              <w:spacing w:before="0"/>
              <w:jc w:val="left"/>
              <w:rPr>
                <w:rFonts w:cs="Arial"/>
                <w:b w:val="0"/>
                <w:sz w:val="22"/>
                <w:szCs w:val="22"/>
              </w:rPr>
            </w:pPr>
            <w:r>
              <w:rPr>
                <w:rFonts w:cs="Arial"/>
                <w:b w:val="0"/>
                <w:sz w:val="22"/>
                <w:szCs w:val="22"/>
              </w:rPr>
              <w:t>4</w:t>
            </w:r>
            <w:r w:rsidR="00302F58" w:rsidRPr="00302F58">
              <w:rPr>
                <w:rFonts w:cs="Arial"/>
                <w:b w:val="0"/>
                <w:sz w:val="22"/>
                <w:szCs w:val="22"/>
              </w:rPr>
              <w:t>.1</w:t>
            </w:r>
          </w:p>
        </w:tc>
        <w:tc>
          <w:tcPr>
            <w:tcW w:w="1985" w:type="dxa"/>
          </w:tcPr>
          <w:p w14:paraId="66A04740" w14:textId="10C69915" w:rsidR="00302F58" w:rsidRPr="00302F58" w:rsidRDefault="00302F58" w:rsidP="00302F58">
            <w:pPr>
              <w:pStyle w:val="Tableheadingright"/>
              <w:spacing w:before="0"/>
              <w:jc w:val="left"/>
              <w:rPr>
                <w:rFonts w:cs="Arial"/>
                <w:b w:val="0"/>
                <w:sz w:val="22"/>
                <w:szCs w:val="22"/>
              </w:rPr>
            </w:pPr>
            <w:r w:rsidRPr="00302F58">
              <w:rPr>
                <w:rFonts w:cs="Arial"/>
                <w:b w:val="0"/>
                <w:color w:val="000000"/>
                <w:sz w:val="22"/>
                <w:szCs w:val="22"/>
              </w:rPr>
              <w:t>Amphibian chytrid fungus</w:t>
            </w:r>
          </w:p>
        </w:tc>
        <w:tc>
          <w:tcPr>
            <w:tcW w:w="1842" w:type="dxa"/>
          </w:tcPr>
          <w:p w14:paraId="2DDA6274" w14:textId="3D6A2248" w:rsidR="00302F58" w:rsidRPr="00302F58" w:rsidRDefault="00302F58" w:rsidP="00302F58">
            <w:pPr>
              <w:pStyle w:val="Tableheadingright"/>
              <w:spacing w:before="0"/>
              <w:jc w:val="left"/>
              <w:rPr>
                <w:rFonts w:cs="Arial"/>
                <w:b w:val="0"/>
                <w:sz w:val="22"/>
                <w:szCs w:val="22"/>
              </w:rPr>
            </w:pPr>
            <w:r w:rsidRPr="00302F58">
              <w:rPr>
                <w:rFonts w:cs="Arial"/>
                <w:b w:val="0"/>
                <w:color w:val="000000"/>
                <w:sz w:val="22"/>
                <w:szCs w:val="22"/>
              </w:rPr>
              <w:t>Known current</w:t>
            </w:r>
          </w:p>
        </w:tc>
        <w:tc>
          <w:tcPr>
            <w:tcW w:w="4366" w:type="dxa"/>
          </w:tcPr>
          <w:p w14:paraId="2DFFCDD0" w14:textId="780EC959" w:rsidR="00302F58" w:rsidRPr="00302F58" w:rsidRDefault="00302F58" w:rsidP="00801772">
            <w:pPr>
              <w:pStyle w:val="Tableheadingright"/>
              <w:spacing w:before="0"/>
              <w:jc w:val="left"/>
              <w:rPr>
                <w:rFonts w:cs="Arial"/>
                <w:b w:val="0"/>
                <w:sz w:val="22"/>
                <w:szCs w:val="22"/>
              </w:rPr>
            </w:pPr>
            <w:r w:rsidRPr="00302F58">
              <w:rPr>
                <w:rFonts w:cs="Arial"/>
                <w:b w:val="0"/>
                <w:sz w:val="22"/>
                <w:szCs w:val="22"/>
              </w:rPr>
              <w:t>Chytridiomycosis is an infectious disease caused by the amphibian chytrid fungus (</w:t>
            </w:r>
            <w:r w:rsidRPr="00302F58">
              <w:rPr>
                <w:rFonts w:cs="Arial"/>
                <w:b w:val="0"/>
                <w:i/>
                <w:sz w:val="22"/>
                <w:szCs w:val="22"/>
              </w:rPr>
              <w:t>Batrachochytrium dendrobatidis</w:t>
            </w:r>
            <w:r w:rsidRPr="00302F58">
              <w:rPr>
                <w:rFonts w:cs="Arial"/>
                <w:b w:val="0"/>
                <w:sz w:val="22"/>
                <w:szCs w:val="22"/>
              </w:rPr>
              <w:t xml:space="preserve">) that affects amphibians worldwide, causing mass die-offs and some species extinctions (Department of the Environment and Energy 2016). However, the prevalence of chytrid is extremely low in Australian microhylids </w:t>
            </w:r>
            <w:r w:rsidRPr="00302F58">
              <w:rPr>
                <w:rFonts w:cs="Arial"/>
                <w:b w:val="0"/>
                <w:sz w:val="22"/>
                <w:szCs w:val="22"/>
              </w:rPr>
              <w:fldChar w:fldCharType="begin"/>
            </w:r>
            <w:r w:rsidRPr="00302F58">
              <w:rPr>
                <w:rFonts w:cs="Arial"/>
                <w:b w:val="0"/>
                <w:sz w:val="22"/>
                <w:szCs w:val="22"/>
              </w:rPr>
              <w:instrText xml:space="preserve"> ADDIN EN.CITE &lt;EndNote&gt;&lt;Cite&gt;&lt;Author&gt;Hauselberger&lt;/Author&gt;&lt;Year&gt;2012&lt;/Year&gt;&lt;RecNum&gt;184&lt;/RecNum&gt;&lt;DisplayText&gt;(Hauselberger and Alford, 2012)&lt;/DisplayText&gt;&lt;record&gt;&lt;rec-number&gt;184&lt;/rec-number&gt;&lt;foreign-keys&gt;&lt;key app="EN" db-id="ta0rdr92ndv9x0e9sdapdzadfw29sw9r9xva"&gt;184&lt;/key&gt;&lt;/foreign-keys&gt;&lt;ref-type name="Journal Article"&gt;17&lt;/ref-type&gt;&lt;contributors&gt;&lt;authors&gt;&lt;author&gt;Hauselberger, K. F.&lt;/author&gt;&lt;author&gt;Alford, R. A.&lt;/author&gt;&lt;/authors&gt;&lt;/contributors&gt;&lt;titles&gt;&lt;title&gt;&lt;style face="normal" font="default" size="100%"&gt;Prevalence of &lt;/style&gt;&lt;style face="italic" font="default" size="100%"&gt;Batrachochytrium dendrobatidis &lt;/style&gt;&lt;style face="normal" font="default" size="100%"&gt;infection is extremely low in direct-developing Australian microhylids&lt;/style&gt;&lt;/title&gt;&lt;secondary-title&gt;Diseases of Aquatic Organisms&lt;/secondary-title&gt;&lt;/titles&gt;&lt;periodical&gt;&lt;full-title&gt;Diseases of Aquatic Organisms&lt;/full-title&gt;&lt;/periodical&gt;&lt;pages&gt;191-200&lt;/pages&gt;&lt;volume&gt;100&lt;/volume&gt;&lt;dates&gt;&lt;year&gt;2012&lt;/year&gt;&lt;/dates&gt;&lt;urls&gt;&lt;/urls&gt;&lt;/record&gt;&lt;/Cite&gt;&lt;/EndNote&gt;</w:instrText>
            </w:r>
            <w:r w:rsidRPr="00302F58">
              <w:rPr>
                <w:rFonts w:cs="Arial"/>
                <w:b w:val="0"/>
                <w:sz w:val="22"/>
                <w:szCs w:val="22"/>
              </w:rPr>
              <w:fldChar w:fldCharType="separate"/>
            </w:r>
            <w:r w:rsidRPr="00302F58">
              <w:rPr>
                <w:rFonts w:cs="Arial"/>
                <w:b w:val="0"/>
                <w:sz w:val="22"/>
                <w:szCs w:val="22"/>
              </w:rPr>
              <w:t>(</w:t>
            </w:r>
            <w:hyperlink w:anchor="_ENREF_1" w:tooltip="Hauselberger, 2012 #184" w:history="1">
              <w:r w:rsidRPr="00302F58">
                <w:rPr>
                  <w:rFonts w:cs="Arial"/>
                  <w:b w:val="0"/>
                  <w:sz w:val="22"/>
                  <w:szCs w:val="22"/>
                </w:rPr>
                <w:t>Hauselberger &amp; Alford 2012</w:t>
              </w:r>
            </w:hyperlink>
            <w:r w:rsidRPr="00302F58">
              <w:rPr>
                <w:rFonts w:cs="Arial"/>
                <w:b w:val="0"/>
                <w:sz w:val="22"/>
                <w:szCs w:val="22"/>
              </w:rPr>
              <w:t>)</w:t>
            </w:r>
            <w:r w:rsidRPr="00302F58">
              <w:rPr>
                <w:rFonts w:cs="Arial"/>
                <w:b w:val="0"/>
                <w:sz w:val="22"/>
                <w:szCs w:val="22"/>
              </w:rPr>
              <w:fldChar w:fldCharType="end"/>
            </w:r>
            <w:r w:rsidRPr="00302F58">
              <w:rPr>
                <w:rFonts w:cs="Arial"/>
                <w:b w:val="0"/>
                <w:sz w:val="22"/>
                <w:szCs w:val="22"/>
              </w:rPr>
              <w:t>.</w:t>
            </w:r>
          </w:p>
        </w:tc>
      </w:tr>
    </w:tbl>
    <w:p w14:paraId="4301A56D" w14:textId="77777777" w:rsidR="000A3290" w:rsidRDefault="000A3290" w:rsidP="00AB638E">
      <w:pPr>
        <w:spacing w:after="240"/>
        <w:rPr>
          <w:rFonts w:ascii="Arial" w:hAnsi="Arial" w:cs="Arial"/>
          <w:color w:val="0000FF"/>
          <w:sz w:val="22"/>
          <w:szCs w:val="22"/>
        </w:rPr>
      </w:pPr>
    </w:p>
    <w:p w14:paraId="31342AC7" w14:textId="77777777" w:rsidR="003F4D21" w:rsidRPr="00230AA9" w:rsidRDefault="002939A8" w:rsidP="00230AA9">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48FC99C5" w14:textId="77777777" w:rsidTr="00213CC4">
        <w:trPr>
          <w:trHeight w:val="606"/>
        </w:trPr>
        <w:tc>
          <w:tcPr>
            <w:tcW w:w="10117" w:type="dxa"/>
            <w:gridSpan w:val="5"/>
            <w:shd w:val="clear" w:color="auto" w:fill="595959" w:themeFill="text1" w:themeFillTint="A6"/>
            <w:vAlign w:val="center"/>
          </w:tcPr>
          <w:p w14:paraId="3959E883"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4939C9B9"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5B52951"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1DA3F30F"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35B04DC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47A4C87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17AC9DF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54358AF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2520E4F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9FCE39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395A255D"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41FF119F"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3CAB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3694B30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01A5311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5B9A5178"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525835FB"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1D1BB14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A6CDB7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4D2D3D6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554A6A4D"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4A343E63" w14:textId="41A43981" w:rsidR="003F4D21" w:rsidRPr="00715477" w:rsidRDefault="007F25D2"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36F224AD" wp14:editId="47B9E573">
                      <wp:simplePos x="0" y="0"/>
                      <wp:positionH relativeFrom="column">
                        <wp:posOffset>2987040</wp:posOffset>
                      </wp:positionH>
                      <wp:positionV relativeFrom="paragraph">
                        <wp:posOffset>27305</wp:posOffset>
                      </wp:positionV>
                      <wp:extent cx="533400" cy="2133600"/>
                      <wp:effectExtent l="9525" t="12065" r="9525" b="698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EE6C7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514A34FB"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26DF52EF"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r w:rsidR="00281913">
              <w:rPr>
                <w:rFonts w:ascii="Arial" w:hAnsi="Arial" w:cs="Arial"/>
                <w:sz w:val="18"/>
                <w:szCs w:val="18"/>
              </w:rPr>
              <w:t>\</w:t>
            </w:r>
          </w:p>
          <w:p w14:paraId="607D54D1"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432BC665" w14:textId="77777777" w:rsidR="003F4D21" w:rsidRPr="00715477" w:rsidRDefault="003F4D21" w:rsidP="003F4D21">
            <w:pPr>
              <w:rPr>
                <w:rFonts w:ascii="Arial" w:hAnsi="Arial" w:cs="Arial"/>
                <w:sz w:val="18"/>
                <w:szCs w:val="18"/>
              </w:rPr>
            </w:pPr>
          </w:p>
          <w:p w14:paraId="0166DCD3"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62322CBE" w14:textId="7069AB55" w:rsidR="003F4D21" w:rsidRPr="00715477" w:rsidRDefault="007F25D2"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0275C051" wp14:editId="1AB36D02">
                      <wp:simplePos x="0" y="0"/>
                      <wp:positionH relativeFrom="column">
                        <wp:posOffset>353060</wp:posOffset>
                      </wp:positionH>
                      <wp:positionV relativeFrom="paragraph">
                        <wp:posOffset>316865</wp:posOffset>
                      </wp:positionV>
                      <wp:extent cx="571500" cy="609600"/>
                      <wp:effectExtent l="0"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A62195" w14:textId="77777777" w:rsidR="00732FAB" w:rsidRPr="00CE7C59" w:rsidRDefault="00732FAB"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75C051"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76A62195" w14:textId="77777777" w:rsidR="00732FAB" w:rsidRPr="00CE7C59" w:rsidRDefault="00732FAB"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39EB67AA"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16F4C69E"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4774576A"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22DD0249" w14:textId="77777777" w:rsidR="003F4D21" w:rsidRDefault="003F4D21" w:rsidP="003F4D21">
      <w:pPr>
        <w:rPr>
          <w:rFonts w:ascii="Arial" w:hAnsi="Arial" w:cs="Arial"/>
          <w:b/>
          <w:sz w:val="22"/>
          <w:szCs w:val="22"/>
        </w:rPr>
      </w:pPr>
    </w:p>
    <w:p w14:paraId="13AD7D18" w14:textId="77777777" w:rsidR="003F4D21" w:rsidRDefault="003F4D21" w:rsidP="003F4D21">
      <w:pPr>
        <w:rPr>
          <w:rFonts w:ascii="Arial" w:hAnsi="Arial" w:cs="Arial"/>
          <w:b/>
          <w:sz w:val="22"/>
          <w:szCs w:val="22"/>
        </w:rPr>
      </w:pPr>
      <w:r w:rsidRPr="001A1B46">
        <w:rPr>
          <w:rFonts w:ascii="Arial" w:hAnsi="Arial" w:cs="Arial"/>
          <w:b/>
          <w:sz w:val="22"/>
          <w:szCs w:val="22"/>
        </w:rPr>
        <w:t>Evidence:</w:t>
      </w:r>
    </w:p>
    <w:p w14:paraId="01A4BBA4" w14:textId="77777777" w:rsidR="00817CFB" w:rsidRDefault="00817CFB" w:rsidP="00BB548A">
      <w:pPr>
        <w:rPr>
          <w:rFonts w:ascii="Calibri" w:hAnsi="Calibri"/>
          <w:color w:val="000000"/>
          <w:sz w:val="22"/>
        </w:rPr>
      </w:pPr>
    </w:p>
    <w:p w14:paraId="27BF45B7" w14:textId="2BE03E3B" w:rsidR="00681850" w:rsidRPr="00D9126D" w:rsidRDefault="00B848C5" w:rsidP="00BB548A">
      <w:pPr>
        <w:rPr>
          <w:rFonts w:ascii="Arial" w:hAnsi="Arial" w:cs="Arial"/>
          <w:color w:val="000000"/>
          <w:sz w:val="22"/>
        </w:rPr>
      </w:pPr>
      <w:r>
        <w:rPr>
          <w:rFonts w:ascii="Arial" w:hAnsi="Arial" w:cs="Arial"/>
          <w:sz w:val="22"/>
          <w:szCs w:val="22"/>
        </w:rPr>
        <w:t>The generation length has not been determined for any species of Australian microhylids (Williams 2007).</w:t>
      </w:r>
      <w:r w:rsidR="00776EE2">
        <w:rPr>
          <w:rFonts w:ascii="Arial" w:hAnsi="Arial" w:cs="Arial"/>
          <w:color w:val="000000"/>
          <w:sz w:val="22"/>
        </w:rPr>
        <w:t xml:space="preserve"> </w:t>
      </w:r>
      <w:r w:rsidR="00776EE2" w:rsidRPr="00D9126D">
        <w:rPr>
          <w:rFonts w:ascii="Arial" w:hAnsi="Arial" w:cs="Arial"/>
          <w:color w:val="000000"/>
          <w:sz w:val="22"/>
        </w:rPr>
        <w:t>There are</w:t>
      </w:r>
      <w:r w:rsidR="00776EE2">
        <w:rPr>
          <w:rFonts w:ascii="Arial" w:hAnsi="Arial" w:cs="Arial"/>
          <w:color w:val="000000"/>
          <w:sz w:val="22"/>
        </w:rPr>
        <w:t xml:space="preserve"> no data available to evaluate the population trend over any three generation period.</w:t>
      </w:r>
      <w:r w:rsidR="00776EE2" w:rsidRPr="00D9126D">
        <w:rPr>
          <w:rFonts w:ascii="Arial" w:hAnsi="Arial" w:cs="Arial"/>
          <w:color w:val="000000"/>
          <w:sz w:val="22"/>
        </w:rPr>
        <w:t xml:space="preserve"> </w:t>
      </w:r>
      <w:r w:rsidR="00D9126D" w:rsidRPr="00D9126D">
        <w:rPr>
          <w:rFonts w:ascii="Arial" w:hAnsi="Arial" w:cs="Arial"/>
          <w:color w:val="000000"/>
          <w:sz w:val="22"/>
        </w:rPr>
        <w:t xml:space="preserve"> </w:t>
      </w:r>
    </w:p>
    <w:p w14:paraId="6FE24DBA" w14:textId="77777777" w:rsidR="00A707D3" w:rsidRPr="00D9126D" w:rsidRDefault="00A707D3" w:rsidP="001E1889">
      <w:pPr>
        <w:rPr>
          <w:rFonts w:ascii="Arial" w:hAnsi="Arial" w:cs="Arial"/>
          <w:sz w:val="22"/>
          <w:szCs w:val="22"/>
          <w:u w:val="single"/>
        </w:rPr>
      </w:pPr>
    </w:p>
    <w:p w14:paraId="57CCD284" w14:textId="77777777" w:rsidR="006C6378" w:rsidRDefault="00064A65" w:rsidP="001E1889">
      <w:pPr>
        <w:rPr>
          <w:rFonts w:ascii="Arial" w:hAnsi="Arial" w:cs="Arial"/>
          <w:sz w:val="22"/>
          <w:szCs w:val="22"/>
        </w:rPr>
      </w:pPr>
      <w:r w:rsidRPr="00D9126D">
        <w:rPr>
          <w:rFonts w:ascii="Arial" w:hAnsi="Arial" w:cs="Arial"/>
          <w:sz w:val="22"/>
          <w:szCs w:val="22"/>
        </w:rPr>
        <w:t xml:space="preserve">The data presented above appear to be insufficient to demonstrate if the species is </w:t>
      </w:r>
      <w:r w:rsidRPr="00D9126D">
        <w:rPr>
          <w:rFonts w:ascii="Arial" w:hAnsi="Arial" w:cs="Arial"/>
          <w:bCs/>
          <w:sz w:val="22"/>
          <w:szCs w:val="22"/>
        </w:rPr>
        <w:t>eligible for</w:t>
      </w:r>
      <w:r w:rsidRPr="00064A65">
        <w:rPr>
          <w:rFonts w:ascii="Arial" w:hAnsi="Arial" w:cs="Arial"/>
          <w:bCs/>
          <w:sz w:val="22"/>
          <w:szCs w:val="22"/>
        </w:rPr>
        <w:t xml:space="preserve">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67B4F070" w14:textId="77777777" w:rsidR="00A707D3" w:rsidRDefault="00A707D3" w:rsidP="00A707D3">
      <w:pPr>
        <w:spacing w:after="12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6D79337B" w14:textId="77777777" w:rsidTr="00064A65">
        <w:trPr>
          <w:trHeight w:val="350"/>
        </w:trPr>
        <w:tc>
          <w:tcPr>
            <w:tcW w:w="9633" w:type="dxa"/>
            <w:gridSpan w:val="4"/>
            <w:tcBorders>
              <w:bottom w:val="nil"/>
            </w:tcBorders>
            <w:shd w:val="clear" w:color="auto" w:fill="595959" w:themeFill="text1" w:themeFillTint="A6"/>
            <w:vAlign w:val="center"/>
          </w:tcPr>
          <w:p w14:paraId="2378D46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33CAC0CA" w14:textId="77777777" w:rsidTr="00064A65">
        <w:tc>
          <w:tcPr>
            <w:tcW w:w="3557" w:type="dxa"/>
            <w:tcBorders>
              <w:top w:val="nil"/>
              <w:bottom w:val="nil"/>
              <w:right w:val="nil"/>
            </w:tcBorders>
          </w:tcPr>
          <w:p w14:paraId="5DB8DB23"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17BBA57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14C747E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3C1D5C6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4D6FABB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501AAD4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2A770A1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0D168FBC"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0452D43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8A3D26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3FCB17B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6D59120E"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1E86F0AC"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3594E17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2B9A2E4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54ED4AE7"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2E5F7136"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575D9BDB" w14:textId="77777777" w:rsidTr="00064A65">
        <w:tc>
          <w:tcPr>
            <w:tcW w:w="9633" w:type="dxa"/>
            <w:gridSpan w:val="4"/>
            <w:tcBorders>
              <w:top w:val="nil"/>
              <w:bottom w:val="nil"/>
            </w:tcBorders>
          </w:tcPr>
          <w:p w14:paraId="39CBB7F9"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07C4DE28"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3D30F69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1A70535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62395C8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4D9FD54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4AEA1454"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268B5935"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4A1286E2" w14:textId="77777777" w:rsidTr="00064A65">
        <w:tc>
          <w:tcPr>
            <w:tcW w:w="9633" w:type="dxa"/>
            <w:gridSpan w:val="4"/>
            <w:tcBorders>
              <w:top w:val="single" w:sz="4" w:space="0" w:color="FFFFFF" w:themeColor="background1"/>
            </w:tcBorders>
            <w:shd w:val="clear" w:color="auto" w:fill="BFBFBF" w:themeFill="background1" w:themeFillShade="BF"/>
          </w:tcPr>
          <w:p w14:paraId="111ABEB3"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43CD6C3C" w14:textId="77777777" w:rsidR="003F4D21" w:rsidRDefault="003F4D21" w:rsidP="003F4D21">
      <w:pPr>
        <w:rPr>
          <w:rFonts w:ascii="Arial" w:hAnsi="Arial"/>
          <w:sz w:val="22"/>
        </w:rPr>
      </w:pPr>
    </w:p>
    <w:p w14:paraId="3ABE155C" w14:textId="77777777" w:rsidR="003F4D21" w:rsidRDefault="003F4D21" w:rsidP="003F4D21">
      <w:pPr>
        <w:rPr>
          <w:rFonts w:ascii="Arial" w:hAnsi="Arial"/>
          <w:b/>
          <w:sz w:val="22"/>
        </w:rPr>
      </w:pPr>
      <w:r w:rsidRPr="001C5B9D">
        <w:rPr>
          <w:rFonts w:ascii="Arial" w:hAnsi="Arial"/>
          <w:b/>
          <w:sz w:val="22"/>
        </w:rPr>
        <w:t>Evidence:</w:t>
      </w:r>
      <w:r w:rsidR="00BB548A">
        <w:rPr>
          <w:rFonts w:ascii="Arial" w:hAnsi="Arial"/>
          <w:b/>
          <w:sz w:val="22"/>
        </w:rPr>
        <w:t xml:space="preserve"> </w:t>
      </w:r>
    </w:p>
    <w:p w14:paraId="294642EA" w14:textId="77777777" w:rsidR="00614DD4" w:rsidRDefault="00614DD4" w:rsidP="003F4D21">
      <w:pPr>
        <w:rPr>
          <w:rFonts w:ascii="Arial" w:hAnsi="Arial"/>
          <w:b/>
          <w:sz w:val="22"/>
        </w:rPr>
      </w:pPr>
    </w:p>
    <w:p w14:paraId="782982CD" w14:textId="06797FEB" w:rsidR="00DD018C" w:rsidRDefault="00026298" w:rsidP="00F3676D">
      <w:pPr>
        <w:rPr>
          <w:rFonts w:ascii="Arial" w:hAnsi="Arial"/>
          <w:sz w:val="22"/>
        </w:rPr>
      </w:pPr>
      <w:r>
        <w:rPr>
          <w:rFonts w:ascii="Arial" w:hAnsi="Arial"/>
          <w:sz w:val="22"/>
        </w:rPr>
        <w:t>T</w:t>
      </w:r>
      <w:r w:rsidRPr="00C852ED">
        <w:rPr>
          <w:rFonts w:ascii="Arial" w:hAnsi="Arial" w:cs="Arial"/>
          <w:sz w:val="22"/>
          <w:szCs w:val="22"/>
        </w:rPr>
        <w:t>he calculated extent of occurrence</w:t>
      </w:r>
      <w:r w:rsidR="003A4577">
        <w:rPr>
          <w:rFonts w:ascii="Arial" w:hAnsi="Arial" w:cs="Arial"/>
          <w:sz w:val="22"/>
          <w:szCs w:val="22"/>
        </w:rPr>
        <w:t xml:space="preserve"> (EOO)</w:t>
      </w:r>
      <w:r w:rsidRPr="00C852ED">
        <w:rPr>
          <w:rFonts w:ascii="Arial" w:hAnsi="Arial" w:cs="Arial"/>
          <w:sz w:val="22"/>
          <w:szCs w:val="22"/>
        </w:rPr>
        <w:t xml:space="preserve"> is </w:t>
      </w:r>
      <w:r>
        <w:rPr>
          <w:rFonts w:ascii="Arial" w:hAnsi="Arial"/>
          <w:sz w:val="22"/>
        </w:rPr>
        <w:t>1220 km</w:t>
      </w:r>
      <w:r w:rsidRPr="003471C2">
        <w:rPr>
          <w:rFonts w:ascii="Arial" w:hAnsi="Arial"/>
          <w:sz w:val="20"/>
          <w:vertAlign w:val="superscript"/>
        </w:rPr>
        <w:t>2</w:t>
      </w:r>
      <w:r w:rsidRPr="00C852ED">
        <w:rPr>
          <w:rFonts w:ascii="Arial" w:hAnsi="Arial" w:cs="Arial"/>
          <w:sz w:val="22"/>
          <w:szCs w:val="22"/>
        </w:rPr>
        <w:t>, and the area of occupancy</w:t>
      </w:r>
      <w:r w:rsidR="003A4577">
        <w:rPr>
          <w:rFonts w:ascii="Arial" w:hAnsi="Arial" w:cs="Arial"/>
          <w:sz w:val="22"/>
          <w:szCs w:val="22"/>
        </w:rPr>
        <w:t xml:space="preserve"> (AOO)</w:t>
      </w:r>
      <w:r w:rsidRPr="00C852ED">
        <w:rPr>
          <w:rFonts w:ascii="Arial" w:hAnsi="Arial" w:cs="Arial"/>
          <w:sz w:val="22"/>
          <w:szCs w:val="22"/>
        </w:rPr>
        <w:t xml:space="preserve"> </w:t>
      </w:r>
      <w:r>
        <w:rPr>
          <w:rFonts w:ascii="Arial" w:hAnsi="Arial" w:cs="Arial"/>
          <w:sz w:val="22"/>
          <w:szCs w:val="22"/>
        </w:rPr>
        <w:t>is 44</w:t>
      </w:r>
      <w:r>
        <w:rPr>
          <w:rFonts w:ascii="Arial" w:hAnsi="Arial"/>
          <w:sz w:val="22"/>
        </w:rPr>
        <w:t xml:space="preserve"> km</w:t>
      </w:r>
      <w:r w:rsidRPr="003471C2">
        <w:rPr>
          <w:rFonts w:ascii="Arial" w:hAnsi="Arial"/>
          <w:sz w:val="20"/>
          <w:vertAlign w:val="superscript"/>
        </w:rPr>
        <w:t>2</w:t>
      </w:r>
      <w:r w:rsidRPr="00C852ED">
        <w:rPr>
          <w:rFonts w:ascii="Arial" w:hAnsi="Arial" w:cs="Arial"/>
          <w:sz w:val="22"/>
          <w:szCs w:val="22"/>
        </w:rPr>
        <w:t xml:space="preserve"> (</w:t>
      </w:r>
      <w:r w:rsidR="00B250C8">
        <w:rPr>
          <w:rFonts w:ascii="Arial" w:hAnsi="Arial" w:cs="Arial"/>
          <w:sz w:val="22"/>
          <w:szCs w:val="22"/>
        </w:rPr>
        <w:t xml:space="preserve">unpublished data </w:t>
      </w:r>
      <w:r w:rsidRPr="00C852ED">
        <w:rPr>
          <w:rFonts w:ascii="Arial" w:hAnsi="Arial" w:cs="Arial"/>
          <w:sz w:val="22"/>
          <w:szCs w:val="22"/>
        </w:rPr>
        <w:t xml:space="preserve">DoEE 2017). These figures are based on the mapping of point records from </w:t>
      </w:r>
      <w:r>
        <w:rPr>
          <w:rFonts w:ascii="Arial" w:hAnsi="Arial" w:cs="Arial"/>
          <w:sz w:val="22"/>
          <w:szCs w:val="22"/>
        </w:rPr>
        <w:t>post-1997 (20 year timeframe)</w:t>
      </w:r>
      <w:r w:rsidRPr="00C852ED">
        <w:rPr>
          <w:rFonts w:ascii="Arial" w:hAnsi="Arial" w:cs="Arial"/>
          <w:sz w:val="22"/>
          <w:szCs w:val="22"/>
        </w:rPr>
        <w:t xml:space="preserve">, </w:t>
      </w:r>
      <w:r>
        <w:rPr>
          <w:rFonts w:ascii="Arial" w:hAnsi="Arial" w:cs="Arial"/>
          <w:sz w:val="22"/>
          <w:szCs w:val="22"/>
        </w:rPr>
        <w:t>compiled</w:t>
      </w:r>
      <w:r w:rsidRPr="00C852ED">
        <w:rPr>
          <w:rFonts w:ascii="Arial" w:hAnsi="Arial" w:cs="Arial"/>
          <w:sz w:val="22"/>
          <w:szCs w:val="22"/>
        </w:rPr>
        <w:t xml:space="preserve"> from state </w:t>
      </w:r>
      <w:r>
        <w:rPr>
          <w:rFonts w:ascii="Arial" w:hAnsi="Arial" w:cs="Arial"/>
          <w:sz w:val="22"/>
          <w:szCs w:val="22"/>
        </w:rPr>
        <w:t>and Commonwealth agencies along with</w:t>
      </w:r>
      <w:r w:rsidRPr="00C852ED">
        <w:rPr>
          <w:rFonts w:ascii="Arial" w:hAnsi="Arial" w:cs="Arial"/>
          <w:sz w:val="22"/>
          <w:szCs w:val="22"/>
        </w:rPr>
        <w:t xml:space="preserve"> museums</w:t>
      </w:r>
      <w:r>
        <w:rPr>
          <w:rFonts w:ascii="Arial" w:hAnsi="Arial" w:cs="Arial"/>
          <w:sz w:val="22"/>
          <w:szCs w:val="22"/>
        </w:rPr>
        <w:t>, research institutions and non-government organisations</w:t>
      </w:r>
      <w:r w:rsidRPr="00C852ED">
        <w:rPr>
          <w:rFonts w:ascii="Arial" w:hAnsi="Arial" w:cs="Arial"/>
          <w:sz w:val="22"/>
          <w:szCs w:val="22"/>
        </w:rPr>
        <w:t>. The EOO was calculated using a minimum convex hull, and the AOO calculated using a 2x2 km grid cell method, based on the IUCN Red List Guidelines 2014.</w:t>
      </w:r>
      <w:r w:rsidR="00F3676D" w:rsidRPr="00555B01">
        <w:rPr>
          <w:rFonts w:ascii="Arial" w:hAnsi="Arial"/>
          <w:sz w:val="22"/>
        </w:rPr>
        <w:t xml:space="preserve"> </w:t>
      </w:r>
    </w:p>
    <w:p w14:paraId="7188186D" w14:textId="77777777" w:rsidR="00DD018C" w:rsidRDefault="00DD018C" w:rsidP="00F3676D">
      <w:pPr>
        <w:rPr>
          <w:rFonts w:ascii="Arial" w:hAnsi="Arial"/>
          <w:sz w:val="22"/>
        </w:rPr>
      </w:pPr>
    </w:p>
    <w:p w14:paraId="0781D258" w14:textId="6B8BE975" w:rsidR="00555B01" w:rsidRDefault="00F3676D" w:rsidP="00F3676D">
      <w:pPr>
        <w:rPr>
          <w:rFonts w:ascii="Arial" w:hAnsi="Arial" w:cs="Arial"/>
          <w:sz w:val="22"/>
          <w:szCs w:val="22"/>
        </w:rPr>
      </w:pPr>
      <w:r w:rsidRPr="00555B01">
        <w:rPr>
          <w:rFonts w:ascii="Arial" w:hAnsi="Arial"/>
          <w:sz w:val="22"/>
        </w:rPr>
        <w:t xml:space="preserve">There </w:t>
      </w:r>
      <w:r w:rsidR="003B6492" w:rsidRPr="00555B01">
        <w:rPr>
          <w:rFonts w:ascii="Arial" w:hAnsi="Arial"/>
          <w:sz w:val="22"/>
        </w:rPr>
        <w:t>are</w:t>
      </w:r>
      <w:r w:rsidR="00555B01" w:rsidRPr="00555B01">
        <w:rPr>
          <w:rFonts w:ascii="Arial" w:hAnsi="Arial"/>
          <w:sz w:val="22"/>
        </w:rPr>
        <w:t xml:space="preserve"> four major subpopulations at Carbine Tablelands, Thornton Uplands, Finnigan Uplands and Bakers Blue Mountain </w:t>
      </w:r>
      <w:r w:rsidR="001551AD" w:rsidRPr="00555B01">
        <w:rPr>
          <w:rFonts w:ascii="Arial" w:hAnsi="Arial"/>
          <w:sz w:val="22"/>
        </w:rPr>
        <w:fldChar w:fldCharType="begin"/>
      </w:r>
      <w:r w:rsidR="00555B01" w:rsidRPr="00555B01">
        <w:rPr>
          <w:rFonts w:ascii="Arial" w:hAnsi="Arial"/>
          <w:sz w:val="22"/>
        </w:rPr>
        <w:instrText xml:space="preserve"> ADDIN EN.CITE &lt;EndNote&gt;&lt;Cite&gt;&lt;Author&gt;Hoskin&lt;/Author&gt;&lt;Year&gt;2004&lt;/Year&gt;&lt;RecNum&gt;37&lt;/RecNum&gt;&lt;DisplayText&gt;(Hoskin, 2004)&lt;/DisplayText&gt;&lt;record&gt;&lt;rec-number&gt;37&lt;/rec-number&gt;&lt;foreign-keys&gt;&lt;key app="EN" db-id="ta0rdr92ndv9x0e9sdapdzadfw29sw9r9xva"&gt;37&lt;/key&gt;&lt;/foreign-keys&gt;&lt;ref-type name="Journal Article"&gt;17&lt;/ref-type&gt;&lt;contributors&gt;&lt;authors&gt;&lt;author&gt;Hoskin, C. J.&lt;/author&gt;&lt;/authors&gt;&lt;/contributors&gt;&lt;titles&gt;&lt;title&gt;&lt;style face="normal" font="default" size="100%"&gt;Australian microhylid frogs (&lt;/style&gt;&lt;style face="italic" font="default" size="100%"&gt;Cophixalus &lt;/style&gt;&lt;style face="normal" font="default" size="100%"&gt;and &lt;/style&gt;&lt;style face="italic" font="default" size="100%"&gt;Austrochaperina&lt;/style&gt;&lt;style face="normal" font="default" size="100%"&gt;): phylogeny, taxonomy, calls, distributions and breeding biology&lt;/style&gt;&lt;/title&gt;&lt;secondary-title&gt;Australian Journal of Zoology&lt;/secondary-title&gt;&lt;/titles&gt;&lt;periodical&gt;&lt;full-title&gt;Australian Journal of Zoology&lt;/full-title&gt;&lt;/periodical&gt;&lt;pages&gt;237-269&lt;/pages&gt;&lt;volume&gt;52&lt;/volume&gt;&lt;dates&gt;&lt;year&gt;2004&lt;/year&gt;&lt;/dates&gt;&lt;urls&gt;&lt;/urls&gt;&lt;/record&gt;&lt;/Cite&gt;&lt;/EndNote&gt;</w:instrText>
      </w:r>
      <w:r w:rsidR="001551AD" w:rsidRPr="00555B01">
        <w:rPr>
          <w:rFonts w:ascii="Arial" w:hAnsi="Arial"/>
          <w:sz w:val="22"/>
        </w:rPr>
        <w:fldChar w:fldCharType="separate"/>
      </w:r>
      <w:r w:rsidR="00555B01" w:rsidRPr="00555B01">
        <w:rPr>
          <w:rFonts w:ascii="Arial" w:hAnsi="Arial"/>
          <w:noProof/>
          <w:sz w:val="22"/>
        </w:rPr>
        <w:t>(</w:t>
      </w:r>
      <w:hyperlink w:anchor="_ENREF_2" w:tooltip="Hoskin, 2004 #37" w:history="1">
        <w:r w:rsidR="008046DD" w:rsidRPr="00555B01">
          <w:rPr>
            <w:rFonts w:ascii="Arial" w:hAnsi="Arial"/>
            <w:noProof/>
            <w:sz w:val="22"/>
          </w:rPr>
          <w:t>Hoskin, 2004</w:t>
        </w:r>
      </w:hyperlink>
      <w:r w:rsidR="00555B01" w:rsidRPr="00555B01">
        <w:rPr>
          <w:rFonts w:ascii="Arial" w:hAnsi="Arial"/>
          <w:noProof/>
          <w:sz w:val="22"/>
        </w:rPr>
        <w:t>)</w:t>
      </w:r>
      <w:r w:rsidR="001551AD" w:rsidRPr="00555B01">
        <w:rPr>
          <w:rFonts w:ascii="Arial" w:hAnsi="Arial"/>
          <w:sz w:val="22"/>
        </w:rPr>
        <w:fldChar w:fldCharType="end"/>
      </w:r>
      <w:r w:rsidR="00555B01" w:rsidRPr="00555B01">
        <w:rPr>
          <w:rFonts w:ascii="Arial" w:hAnsi="Arial"/>
          <w:sz w:val="22"/>
        </w:rPr>
        <w:t>.</w:t>
      </w:r>
      <w:r w:rsidR="0051598E">
        <w:rPr>
          <w:rFonts w:ascii="Arial" w:hAnsi="Arial"/>
          <w:sz w:val="22"/>
        </w:rPr>
        <w:t xml:space="preserve"> A continuing decline in area of occupancy and area, extent and/or quality of habitat may be inferred based on climate change </w:t>
      </w:r>
      <w:r w:rsidR="001551AD">
        <w:rPr>
          <w:rFonts w:ascii="Arial" w:hAnsi="Arial"/>
          <w:sz w:val="22"/>
        </w:rPr>
        <w:fldChar w:fldCharType="begin"/>
      </w:r>
      <w:r w:rsidR="00911842">
        <w:rPr>
          <w:rFonts w:ascii="Arial" w:hAnsi="Arial"/>
          <w:sz w:val="22"/>
        </w:rPr>
        <w:instrText xml:space="preserve"> ADDIN EN.CITE &lt;EndNote&gt;&lt;Cite&gt;&lt;Author&gt;Shoo&lt;/Author&gt;&lt;Year&gt;2005&lt;/Year&gt;&lt;RecNum&gt;187&lt;/RecNum&gt;&lt;DisplayText&gt;(Shoo, 2005)&lt;/DisplayText&gt;&lt;record&gt;&lt;rec-number&gt;187&lt;/rec-number&gt;&lt;foreign-keys&gt;&lt;key app="EN" db-id="ta0rdr92ndv9x0e9sdapdzadfw29sw9r9xva"&gt;187&lt;/key&gt;&lt;/foreign-keys&gt;&lt;ref-type name="Thesis"&gt;32&lt;/ref-type&gt;&lt;contributors&gt;&lt;authors&gt;&lt;author&gt;Shoo, L.&lt;/author&gt;&lt;/authors&gt;&lt;/contributors&gt;&lt;titles&gt;&lt;title&gt;Predicting and detecting the impacts of climate change on montaine fauna in Australian tropical rainforests&lt;/title&gt;&lt;secondary-title&gt;School of Environmental and Applied Sciences&lt;/secondary-title&gt;&lt;/titles&gt;&lt;volume&gt;PhD&lt;/volume&gt;&lt;dates&gt;&lt;year&gt;2005&lt;/year&gt;&lt;/dates&gt;&lt;pub-location&gt;Gold Coast&lt;/pub-location&gt;&lt;publisher&gt;Griffith University&lt;/publisher&gt;&lt;urls&gt;&lt;/urls&gt;&lt;/record&gt;&lt;/Cite&gt;&lt;/EndNote&gt;</w:instrText>
      </w:r>
      <w:r w:rsidR="001551AD">
        <w:rPr>
          <w:rFonts w:ascii="Arial" w:hAnsi="Arial"/>
          <w:sz w:val="22"/>
        </w:rPr>
        <w:fldChar w:fldCharType="separate"/>
      </w:r>
      <w:r w:rsidR="00911842">
        <w:rPr>
          <w:rFonts w:ascii="Arial" w:hAnsi="Arial"/>
          <w:noProof/>
          <w:sz w:val="22"/>
        </w:rPr>
        <w:t>(</w:t>
      </w:r>
      <w:hyperlink w:anchor="_ENREF_3" w:tooltip="Shoo, 2005 #187" w:history="1">
        <w:r w:rsidR="008046DD">
          <w:rPr>
            <w:rFonts w:ascii="Arial" w:hAnsi="Arial"/>
            <w:noProof/>
            <w:sz w:val="22"/>
          </w:rPr>
          <w:t>Shoo, 2005</w:t>
        </w:r>
      </w:hyperlink>
      <w:r w:rsidR="00911842">
        <w:rPr>
          <w:rFonts w:ascii="Arial" w:hAnsi="Arial"/>
          <w:noProof/>
          <w:sz w:val="22"/>
        </w:rPr>
        <w:t>)</w:t>
      </w:r>
      <w:r w:rsidR="001551AD">
        <w:rPr>
          <w:rFonts w:ascii="Arial" w:hAnsi="Arial"/>
          <w:sz w:val="22"/>
        </w:rPr>
        <w:fldChar w:fldCharType="end"/>
      </w:r>
      <w:r w:rsidR="00911842">
        <w:rPr>
          <w:rFonts w:ascii="Arial" w:hAnsi="Arial"/>
          <w:sz w:val="22"/>
        </w:rPr>
        <w:t>.</w:t>
      </w:r>
    </w:p>
    <w:p w14:paraId="1A6F2A73" w14:textId="77777777" w:rsidR="00D9126D" w:rsidRDefault="00D9126D" w:rsidP="003F4D21">
      <w:pPr>
        <w:rPr>
          <w:rFonts w:ascii="Arial" w:hAnsi="Arial"/>
          <w:b/>
          <w:sz w:val="22"/>
        </w:rPr>
      </w:pPr>
    </w:p>
    <w:p w14:paraId="35BC4543" w14:textId="77777777" w:rsidR="004F6E9D" w:rsidRDefault="004F6E9D" w:rsidP="00817CFB">
      <w:pPr>
        <w:spacing w:after="360"/>
        <w:rPr>
          <w:rFonts w:ascii="Arial" w:hAnsi="Arial" w:cs="Arial"/>
          <w:sz w:val="22"/>
          <w:szCs w:val="22"/>
        </w:rPr>
      </w:pPr>
      <w:r w:rsidRPr="003659B1">
        <w:rPr>
          <w:rFonts w:ascii="Arial" w:hAnsi="Arial" w:cs="Arial"/>
          <w:sz w:val="22"/>
          <w:szCs w:val="22"/>
        </w:rPr>
        <w:t xml:space="preserve">The data presented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Pr="003659B1">
        <w:rPr>
          <w:rFonts w:ascii="Arial" w:hAnsi="Arial" w:cs="Arial"/>
          <w:b/>
          <w:bCs/>
          <w:sz w:val="22"/>
          <w:szCs w:val="22"/>
        </w:rPr>
        <w:t xml:space="preserve">eligible for listing as </w:t>
      </w:r>
      <w:r w:rsidR="00817CFB">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EE3A6B6"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12B9D9C2"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61437097" w14:textId="77777777" w:rsidTr="00C55755">
        <w:tc>
          <w:tcPr>
            <w:tcW w:w="3601" w:type="dxa"/>
            <w:gridSpan w:val="2"/>
            <w:tcBorders>
              <w:top w:val="nil"/>
              <w:left w:val="single" w:sz="4" w:space="0" w:color="auto"/>
              <w:bottom w:val="nil"/>
              <w:right w:val="nil"/>
            </w:tcBorders>
          </w:tcPr>
          <w:p w14:paraId="7E7FA001"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012A4B5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4E99F22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02EB5A9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19FF66C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616361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D26B6E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3EEBB9C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343454B"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6C6326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2C8953E5"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2B643902"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30E7AB39"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442B5AC"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3E407208"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49638222"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09843B68" w14:textId="77777777" w:rsidR="003F4D21" w:rsidRPr="00715477" w:rsidRDefault="003F4D21" w:rsidP="003F4D21">
            <w:pPr>
              <w:jc w:val="center"/>
              <w:rPr>
                <w:rFonts w:ascii="Arial" w:hAnsi="Arial" w:cs="Arial"/>
                <w:b/>
                <w:sz w:val="18"/>
                <w:szCs w:val="18"/>
              </w:rPr>
            </w:pPr>
          </w:p>
        </w:tc>
      </w:tr>
      <w:tr w:rsidR="003F4D21" w:rsidRPr="003D4002" w14:paraId="136C75B0"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42A06427"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1E2EF9B9"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0B2EE19D"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2091E861"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188C8863"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62590BD0"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0D272034"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310B251C"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139B822F"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4FDE04D6"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28FEF77F"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42EBA2A6"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64CB9F9B"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72B6ED53"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6EBB7832" w14:textId="77777777" w:rsidR="003F4D21" w:rsidRPr="00715477" w:rsidRDefault="003F4D21" w:rsidP="003F4D21">
            <w:pPr>
              <w:rPr>
                <w:rFonts w:ascii="Arial" w:hAnsi="Arial" w:cs="Arial"/>
                <w:sz w:val="18"/>
                <w:szCs w:val="18"/>
              </w:rPr>
            </w:pPr>
          </w:p>
        </w:tc>
      </w:tr>
      <w:tr w:rsidR="003F4D21" w:rsidRPr="00715477" w14:paraId="28BF9AB2"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58699B2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6672F798"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639171C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5DC7179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39E1DBF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10A3D1DF"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599E78F4"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2F92FDC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351DE281"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56873F56"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1D95A33B"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165E1491"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7B71DC4"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46FDEC87"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1667C87E"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26834E43" w14:textId="77777777" w:rsidR="003F4D21" w:rsidRPr="00715477" w:rsidRDefault="003F4D21" w:rsidP="003F4D21">
            <w:pPr>
              <w:tabs>
                <w:tab w:val="left" w:pos="426"/>
              </w:tabs>
              <w:ind w:left="426" w:hanging="426"/>
              <w:rPr>
                <w:rFonts w:ascii="Arial" w:hAnsi="Arial" w:cs="Arial"/>
                <w:sz w:val="18"/>
                <w:szCs w:val="18"/>
              </w:rPr>
            </w:pPr>
          </w:p>
        </w:tc>
      </w:tr>
    </w:tbl>
    <w:p w14:paraId="3247C94E" w14:textId="77777777" w:rsidR="00C55755" w:rsidRDefault="00C55755" w:rsidP="00C55755">
      <w:pPr>
        <w:rPr>
          <w:rFonts w:ascii="Arial" w:hAnsi="Arial" w:cs="Arial"/>
          <w:b/>
          <w:sz w:val="22"/>
          <w:szCs w:val="22"/>
        </w:rPr>
      </w:pPr>
    </w:p>
    <w:p w14:paraId="07028BE2" w14:textId="77777777" w:rsidR="00C55755" w:rsidRDefault="00C55755" w:rsidP="00C55755">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07BD08B7" w14:textId="77777777" w:rsidR="005962B5" w:rsidRDefault="005962B5" w:rsidP="00C55755">
      <w:pPr>
        <w:rPr>
          <w:rFonts w:ascii="Arial" w:hAnsi="Arial" w:cs="Arial"/>
          <w:b/>
          <w:sz w:val="22"/>
          <w:szCs w:val="22"/>
        </w:rPr>
      </w:pPr>
    </w:p>
    <w:p w14:paraId="7A03FD03" w14:textId="176BAC01" w:rsidR="008046DD" w:rsidRPr="0068091B" w:rsidRDefault="008046DD" w:rsidP="008046DD">
      <w:pPr>
        <w:rPr>
          <w:rFonts w:ascii="Arial" w:hAnsi="Arial" w:cs="Arial"/>
          <w:sz w:val="22"/>
          <w:szCs w:val="22"/>
        </w:rPr>
      </w:pPr>
      <w:r w:rsidRPr="0068091B">
        <w:rPr>
          <w:rFonts w:ascii="Arial" w:hAnsi="Arial" w:cs="Arial"/>
          <w:sz w:val="22"/>
          <w:szCs w:val="22"/>
        </w:rPr>
        <w:t xml:space="preserve">Surveys </w:t>
      </w:r>
      <w:r>
        <w:rPr>
          <w:rFonts w:ascii="Arial" w:hAnsi="Arial" w:cs="Arial"/>
          <w:sz w:val="22"/>
          <w:szCs w:val="22"/>
        </w:rPr>
        <w:t xml:space="preserve">of calling males estimated density of </w:t>
      </w:r>
      <w:r w:rsidR="005A3091">
        <w:rPr>
          <w:rFonts w:ascii="Arial" w:hAnsi="Arial" w:cs="Arial"/>
          <w:sz w:val="22"/>
          <w:szCs w:val="22"/>
        </w:rPr>
        <w:t>the Tapping Nursery Frog</w:t>
      </w:r>
      <w:r>
        <w:rPr>
          <w:rFonts w:ascii="Arial" w:hAnsi="Arial" w:cs="Arial"/>
          <w:sz w:val="22"/>
          <w:szCs w:val="22"/>
        </w:rPr>
        <w:t xml:space="preserve"> at approximately 17</w:t>
      </w:r>
      <w:r w:rsidR="00020DF0">
        <w:rPr>
          <w:rFonts w:ascii="Arial" w:hAnsi="Arial" w:cs="Arial"/>
          <w:sz w:val="22"/>
          <w:szCs w:val="22"/>
        </w:rPr>
        <w:t xml:space="preserve"> per hectare</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&lt;EndNote&gt;&lt;Cite&gt;&lt;Author&gt;Shoo&lt;/Author&gt;&lt;Year&gt;2004&lt;/Year&gt;&lt;RecNum&gt;36&lt;/RecNum&gt;&lt;DisplayText&gt;(Shoo and Williams, 2004; Williams, 2007)&lt;/DisplayText&gt;&lt;record&gt;&lt;rec-number&gt;36&lt;/rec-number&gt;&lt;foreign-keys&gt;&lt;key app="EN" db-id="ta0rdr92ndv9x0e9sdapdzadfw29sw9r9xva"&gt;36&lt;/key&gt;&lt;/foreign-keys&gt;&lt;ref-type name="Journal Article"&gt;17&lt;/ref-type&gt;&lt;contributors&gt;&lt;authors&gt;&lt;author&gt;Shoo, L.&lt;/author&gt;&lt;author&gt;Williams, Y.&lt;/author&gt;&lt;/authors&gt;&lt;/contributors&gt;&lt;titles&gt;&lt;title&gt;&lt;style face="normal" font="default" size="100%"&gt;Altitudinal distribution and abundance of microhylid frogs (&lt;/style&gt;&lt;style face="italic" font="default" size="100%"&gt;Cophixalus &lt;/style&gt;&lt;style face="normal" font="default" size="100%"&gt;and &lt;/style&gt;&lt;style face="italic" font="default" size="100%"&gt;Austrochaperina&lt;/style&gt;&lt;style face="normal" font="default" size="100%"&gt;) of north-eastern Australia: baseline data for detecting biological responses to future climate change&lt;/style&gt;&lt;/title&gt;&lt;secondary-title&gt;Australian Journal of Zoology&lt;/secondary-title&gt;&lt;/titles&gt;&lt;periodical&gt;&lt;full-title&gt;Australian Journal of Zoology&lt;/full-title&gt;&lt;/periodical&gt;&lt;pages&gt;667-676&lt;/pages&gt;&lt;volume&gt;52&lt;/volume&gt;&lt;dates&gt;&lt;year&gt;2004&lt;/year&gt;&lt;/dates&gt;&lt;urls&gt;&lt;/urls&gt;&lt;/record&gt;&lt;/Cite&gt;&lt;Cite&gt;&lt;Author&gt;Williams&lt;/Author&gt;&lt;Year&gt;2007&lt;/Year&gt;&lt;RecNum&gt;35&lt;/RecNum&gt;&lt;record&gt;&lt;rec-number&gt;35&lt;/rec-number&gt;&lt;foreign-keys&gt;&lt;key app="EN" db-id="ta0rdr92ndv9x0e9sdapdzadfw29sw9r9xva"&gt;35&lt;/key&gt;&lt;/foreign-keys&gt;&lt;ref-type name="Thesis"&gt;32&lt;/ref-type&gt;&lt;contributors&gt;&lt;authors&gt;&lt;author&gt;Williams, Y.&lt;/author&gt;&lt;/authors&gt;&lt;/contributors&gt;&lt;titles&gt;&lt;title&gt;Ecological differences between rare and common species of microhylid frogs of the Wet tropics biogeographic region&lt;/title&gt;&lt;secondary-title&gt;Department of Tropical Biology&lt;/secondary-title&gt;&lt;/titles&gt;&lt;volume&gt;PhD&lt;/volume&gt;&lt;dates&gt;&lt;year&gt;2007&lt;/year&gt;&lt;/dates&gt;&lt;pub-location&gt;Townsville&lt;/pub-location&gt;&lt;publisher&gt;James Cook University&lt;/publisher&gt;&lt;urls&gt;&lt;/urls&gt;&lt;/record&gt;&lt;/Cite&gt;&lt;/EndNote&gt;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4" w:tooltip="Shoo, 2004 #36" w:history="1">
        <w:r>
          <w:rPr>
            <w:rFonts w:ascii="Arial" w:hAnsi="Arial" w:cs="Arial"/>
            <w:noProof/>
            <w:sz w:val="22"/>
            <w:szCs w:val="22"/>
          </w:rPr>
          <w:t>Shoo and Williams, 2004</w:t>
        </w:r>
      </w:hyperlink>
      <w:r>
        <w:rPr>
          <w:rFonts w:ascii="Arial" w:hAnsi="Arial" w:cs="Arial"/>
          <w:noProof/>
          <w:sz w:val="22"/>
          <w:szCs w:val="22"/>
        </w:rPr>
        <w:t xml:space="preserve">; </w:t>
      </w:r>
      <w:hyperlink w:anchor="_ENREF_5" w:tooltip="Williams, 2007 #35" w:history="1">
        <w:r>
          <w:rPr>
            <w:rFonts w:ascii="Arial" w:hAnsi="Arial" w:cs="Arial"/>
            <w:noProof/>
            <w:sz w:val="22"/>
            <w:szCs w:val="22"/>
          </w:rPr>
          <w:t>Williams, 2007</w:t>
        </w:r>
      </w:hyperlink>
      <w:r>
        <w:rPr>
          <w:rFonts w:ascii="Arial" w:hAnsi="Arial" w:cs="Arial"/>
          <w:noProof/>
          <w:sz w:val="22"/>
          <w:szCs w:val="22"/>
        </w:rPr>
        <w:t>)</w:t>
      </w:r>
      <w:r>
        <w:rPr>
          <w:rFonts w:ascii="Arial" w:hAnsi="Arial" w:cs="Arial"/>
          <w:sz w:val="22"/>
          <w:szCs w:val="22"/>
        </w:rPr>
        <w:fldChar w:fldCharType="end"/>
      </w:r>
      <w:r>
        <w:rPr>
          <w:rFonts w:ascii="Arial" w:hAnsi="Arial" w:cs="Arial"/>
          <w:sz w:val="22"/>
          <w:szCs w:val="22"/>
        </w:rPr>
        <w:t xml:space="preserve">. </w:t>
      </w:r>
      <w:r w:rsidR="00E32A91">
        <w:rPr>
          <w:rFonts w:ascii="Arial" w:hAnsi="Arial" w:cs="Arial"/>
          <w:sz w:val="22"/>
          <w:szCs w:val="22"/>
        </w:rPr>
        <w:t>Over a range of 44 km</w:t>
      </w:r>
      <w:r w:rsidR="00E32A91">
        <w:rPr>
          <w:rFonts w:ascii="Arial" w:hAnsi="Arial" w:cs="Arial"/>
          <w:sz w:val="22"/>
          <w:szCs w:val="22"/>
          <w:vertAlign w:val="superscript"/>
        </w:rPr>
        <w:t>2</w:t>
      </w:r>
      <w:r w:rsidR="00E32A91" w:rsidRPr="00E32A91">
        <w:rPr>
          <w:rFonts w:ascii="Arial" w:hAnsi="Arial" w:cs="Arial"/>
          <w:sz w:val="22"/>
          <w:szCs w:val="22"/>
        </w:rPr>
        <w:t xml:space="preserve"> t</w:t>
      </w:r>
      <w:r>
        <w:rPr>
          <w:rFonts w:ascii="Arial" w:hAnsi="Arial" w:cs="Arial"/>
          <w:sz w:val="22"/>
          <w:szCs w:val="22"/>
        </w:rPr>
        <w:t xml:space="preserve">his equates to </w:t>
      </w:r>
      <w:r w:rsidR="00E32A91">
        <w:rPr>
          <w:rFonts w:ascii="Arial" w:hAnsi="Arial" w:cs="Arial"/>
          <w:sz w:val="22"/>
          <w:szCs w:val="22"/>
        </w:rPr>
        <w:t>approximately 75 000</w:t>
      </w:r>
      <w:r>
        <w:rPr>
          <w:rFonts w:ascii="Arial" w:hAnsi="Arial" w:cs="Arial"/>
          <w:sz w:val="22"/>
          <w:szCs w:val="22"/>
        </w:rPr>
        <w:t xml:space="preserve"> male frogs and thus the number of mature individuals is not limited.</w:t>
      </w:r>
    </w:p>
    <w:p w14:paraId="060E6690" w14:textId="77777777" w:rsidR="009E1DD6" w:rsidRDefault="009E1DD6">
      <w:pPr>
        <w:rPr>
          <w:rFonts w:ascii="Arial" w:eastAsiaTheme="minorHAnsi" w:hAnsi="Arial" w:cs="Arial"/>
          <w:sz w:val="22"/>
          <w:szCs w:val="22"/>
        </w:rPr>
      </w:pPr>
    </w:p>
    <w:p w14:paraId="71814933" w14:textId="77777777" w:rsidR="00C65503" w:rsidRDefault="00392D7D" w:rsidP="00C65503">
      <w:pPr>
        <w:rPr>
          <w:rFonts w:ascii="Arial" w:hAnsi="Arial" w:cs="Arial"/>
          <w:sz w:val="22"/>
          <w:szCs w:val="22"/>
        </w:rPr>
      </w:pPr>
      <w:r w:rsidRPr="00D9126D">
        <w:rPr>
          <w:rFonts w:ascii="Arial" w:hAnsi="Arial" w:cs="Arial"/>
          <w:sz w:val="22"/>
          <w:szCs w:val="22"/>
        </w:rPr>
        <w:t xml:space="preserve">The data presented above appear to demonstrate </w:t>
      </w:r>
      <w:r w:rsidR="008046DD">
        <w:rPr>
          <w:rFonts w:ascii="Arial" w:hAnsi="Arial" w:cs="Arial"/>
          <w:sz w:val="22"/>
          <w:szCs w:val="22"/>
        </w:rPr>
        <w:t xml:space="preserve">that the species is </w:t>
      </w:r>
      <w:r w:rsidR="008046DD" w:rsidRPr="00DD018C">
        <w:rPr>
          <w:rFonts w:ascii="Arial" w:hAnsi="Arial" w:cs="Arial"/>
          <w:b/>
          <w:sz w:val="22"/>
          <w:szCs w:val="22"/>
        </w:rPr>
        <w:t>in</w:t>
      </w:r>
      <w:r w:rsidRPr="00DD018C">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w:t>
      </w:r>
      <w:r w:rsidR="00C65503" w:rsidRPr="003659B1">
        <w:rPr>
          <w:rFonts w:ascii="Arial" w:hAnsi="Arial" w:cs="Arial"/>
          <w:sz w:val="22"/>
          <w:szCs w:val="22"/>
        </w:rPr>
        <w:t xml:space="preserve">However, the purpose of this consultation </w:t>
      </w:r>
      <w:r w:rsidR="00C65503">
        <w:rPr>
          <w:rFonts w:ascii="Arial" w:hAnsi="Arial" w:cs="Arial"/>
          <w:sz w:val="22"/>
          <w:szCs w:val="22"/>
        </w:rPr>
        <w:t>document</w:t>
      </w:r>
      <w:r w:rsidR="00C65503" w:rsidRPr="003659B1">
        <w:rPr>
          <w:rFonts w:ascii="Arial" w:hAnsi="Arial" w:cs="Arial"/>
          <w:sz w:val="22"/>
          <w:szCs w:val="22"/>
        </w:rPr>
        <w:t xml:space="preserve"> is to elicit additional information to better understand the species</w:t>
      </w:r>
      <w:r w:rsidR="00C65503">
        <w:rPr>
          <w:rFonts w:ascii="Arial" w:hAnsi="Arial" w:cs="Arial"/>
          <w:sz w:val="22"/>
          <w:szCs w:val="22"/>
        </w:rPr>
        <w:t>’</w:t>
      </w:r>
      <w:r w:rsidR="00C65503"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C65503">
        <w:rPr>
          <w:rFonts w:ascii="Arial" w:hAnsi="Arial" w:cs="Arial"/>
          <w:sz w:val="22"/>
          <w:szCs w:val="22"/>
        </w:rPr>
        <w:t>.</w:t>
      </w:r>
    </w:p>
    <w:p w14:paraId="07E20DC9" w14:textId="77777777" w:rsidR="003F4D21" w:rsidRPr="009975EA" w:rsidRDefault="003F4D21" w:rsidP="005A021F">
      <w:pPr>
        <w:spacing w:after="120"/>
        <w:rPr>
          <w:rFonts w:ascii="Arial" w:hAnsi="Arial"/>
          <w:sz w:val="22"/>
        </w:rPr>
      </w:pPr>
    </w:p>
    <w:tbl>
      <w:tblPr>
        <w:tblW w:w="9634" w:type="dxa"/>
        <w:tblCellMar>
          <w:left w:w="0" w:type="dxa"/>
          <w:right w:w="0" w:type="dxa"/>
        </w:tblCellMar>
        <w:tblLook w:val="04A0" w:firstRow="1" w:lastRow="0" w:firstColumn="1" w:lastColumn="0" w:noHBand="0" w:noVBand="1"/>
      </w:tblPr>
      <w:tblGrid>
        <w:gridCol w:w="3823"/>
        <w:gridCol w:w="2126"/>
        <w:gridCol w:w="1559"/>
        <w:gridCol w:w="2126"/>
      </w:tblGrid>
      <w:tr w:rsidR="004B323D" w14:paraId="6901AE05" w14:textId="77777777" w:rsidTr="00801772">
        <w:trPr>
          <w:trHeight w:val="350"/>
        </w:trPr>
        <w:tc>
          <w:tcPr>
            <w:tcW w:w="9634" w:type="dxa"/>
            <w:gridSpan w:val="4"/>
            <w:tcBorders>
              <w:top w:val="single" w:sz="8" w:space="0" w:color="auto"/>
              <w:left w:val="single" w:sz="8" w:space="0" w:color="auto"/>
              <w:bottom w:val="nil"/>
              <w:right w:val="single" w:sz="8" w:space="0" w:color="auto"/>
            </w:tcBorders>
            <w:shd w:val="clear" w:color="auto" w:fill="595959"/>
            <w:tcMar>
              <w:top w:w="57" w:type="dxa"/>
              <w:left w:w="85" w:type="dxa"/>
              <w:bottom w:w="57" w:type="dxa"/>
              <w:right w:w="108" w:type="dxa"/>
            </w:tcMar>
            <w:vAlign w:val="center"/>
            <w:hideMark/>
          </w:tcPr>
          <w:p w14:paraId="1A772CE3" w14:textId="77777777" w:rsidR="004B323D" w:rsidRDefault="004B323D" w:rsidP="00801772">
            <w:pPr>
              <w:rPr>
                <w:rFonts w:ascii="Arial" w:hAnsi="Arial" w:cs="Arial"/>
                <w:b/>
                <w:bCs/>
                <w:color w:val="FFFFFF"/>
              </w:rPr>
            </w:pPr>
            <w:r>
              <w:rPr>
                <w:rFonts w:ascii="Arial" w:hAnsi="Arial" w:cs="Arial"/>
                <w:b/>
                <w:bCs/>
                <w:color w:val="FFFFFF"/>
              </w:rPr>
              <w:t xml:space="preserve">Criterion 4.     Number of mature individuals </w:t>
            </w:r>
          </w:p>
        </w:tc>
      </w:tr>
      <w:tr w:rsidR="004B323D" w14:paraId="03421C30" w14:textId="77777777" w:rsidTr="00801772">
        <w:trPr>
          <w:trHeight w:val="524"/>
        </w:trPr>
        <w:tc>
          <w:tcPr>
            <w:tcW w:w="3823" w:type="dxa"/>
            <w:tcBorders>
              <w:top w:val="nil"/>
              <w:left w:val="single" w:sz="8" w:space="0" w:color="auto"/>
              <w:bottom w:val="nil"/>
              <w:right w:val="nil"/>
            </w:tcBorders>
            <w:tcMar>
              <w:top w:w="57" w:type="dxa"/>
              <w:left w:w="85" w:type="dxa"/>
              <w:bottom w:w="57" w:type="dxa"/>
              <w:right w:w="108" w:type="dxa"/>
            </w:tcMar>
          </w:tcPr>
          <w:p w14:paraId="007DE072" w14:textId="77777777" w:rsidR="004B323D" w:rsidRDefault="004B323D" w:rsidP="00801772">
            <w:pPr>
              <w:rPr>
                <w:rFonts w:ascii="Arial" w:hAnsi="Arial" w:cs="Arial"/>
                <w:sz w:val="18"/>
                <w:szCs w:val="18"/>
              </w:rPr>
            </w:pPr>
          </w:p>
        </w:tc>
        <w:tc>
          <w:tcPr>
            <w:tcW w:w="2126" w:type="dxa"/>
            <w:tcBorders>
              <w:top w:val="single" w:sz="8" w:space="0" w:color="FFFFFF"/>
              <w:left w:val="nil"/>
              <w:bottom w:val="single" w:sz="8" w:space="0" w:color="FFFFFF"/>
              <w:right w:val="single" w:sz="8" w:space="0" w:color="FFFFFF"/>
            </w:tcBorders>
            <w:shd w:val="clear" w:color="auto" w:fill="FF0000"/>
            <w:tcMar>
              <w:top w:w="57" w:type="dxa"/>
              <w:left w:w="85" w:type="dxa"/>
              <w:bottom w:w="57" w:type="dxa"/>
              <w:right w:w="108" w:type="dxa"/>
            </w:tcMar>
            <w:hideMark/>
          </w:tcPr>
          <w:p w14:paraId="781814BB" w14:textId="77777777" w:rsidR="004B323D" w:rsidRDefault="004B323D" w:rsidP="00801772">
            <w:pPr>
              <w:jc w:val="center"/>
              <w:rPr>
                <w:rFonts w:ascii="Arial" w:hAnsi="Arial" w:cs="Arial"/>
                <w:b/>
                <w:bCs/>
                <w:sz w:val="18"/>
                <w:szCs w:val="18"/>
              </w:rPr>
            </w:pPr>
            <w:r>
              <w:rPr>
                <w:rFonts w:ascii="Arial" w:hAnsi="Arial" w:cs="Arial"/>
                <w:b/>
                <w:bCs/>
                <w:sz w:val="18"/>
                <w:szCs w:val="18"/>
              </w:rPr>
              <w:t>Critically Endangered</w:t>
            </w:r>
          </w:p>
          <w:p w14:paraId="4EE0474A" w14:textId="77777777" w:rsidR="004B323D" w:rsidRDefault="004B323D" w:rsidP="00801772">
            <w:pPr>
              <w:jc w:val="center"/>
              <w:rPr>
                <w:rFonts w:ascii="Arial" w:hAnsi="Arial" w:cs="Arial"/>
                <w:b/>
                <w:bCs/>
                <w:sz w:val="18"/>
                <w:szCs w:val="18"/>
              </w:rPr>
            </w:pPr>
            <w:r>
              <w:rPr>
                <w:rFonts w:ascii="Arial" w:hAnsi="Arial" w:cs="Arial"/>
                <w:b/>
                <w:bCs/>
                <w:sz w:val="18"/>
                <w:szCs w:val="18"/>
              </w:rPr>
              <w:t>Extremely low</w:t>
            </w:r>
          </w:p>
        </w:tc>
        <w:tc>
          <w:tcPr>
            <w:tcW w:w="1559" w:type="dxa"/>
            <w:tcBorders>
              <w:top w:val="single" w:sz="8" w:space="0" w:color="FFFFFF"/>
              <w:left w:val="nil"/>
              <w:bottom w:val="single" w:sz="8" w:space="0" w:color="FFFFFF"/>
              <w:right w:val="single" w:sz="8" w:space="0" w:color="FFFFFF"/>
            </w:tcBorders>
            <w:shd w:val="clear" w:color="auto" w:fill="FF6600"/>
            <w:tcMar>
              <w:top w:w="57" w:type="dxa"/>
              <w:left w:w="85" w:type="dxa"/>
              <w:bottom w:w="57" w:type="dxa"/>
              <w:right w:w="108" w:type="dxa"/>
            </w:tcMar>
            <w:hideMark/>
          </w:tcPr>
          <w:p w14:paraId="0D1BC2EB" w14:textId="77777777" w:rsidR="004B323D" w:rsidRDefault="004B323D" w:rsidP="00801772">
            <w:pPr>
              <w:jc w:val="center"/>
              <w:rPr>
                <w:rFonts w:ascii="Arial" w:hAnsi="Arial" w:cs="Arial"/>
                <w:b/>
                <w:bCs/>
                <w:sz w:val="18"/>
                <w:szCs w:val="18"/>
              </w:rPr>
            </w:pPr>
            <w:r>
              <w:rPr>
                <w:rFonts w:ascii="Arial" w:hAnsi="Arial" w:cs="Arial"/>
                <w:b/>
                <w:bCs/>
                <w:sz w:val="18"/>
                <w:szCs w:val="18"/>
              </w:rPr>
              <w:t>Endangered</w:t>
            </w:r>
          </w:p>
          <w:p w14:paraId="7D116D76" w14:textId="77777777" w:rsidR="004B323D" w:rsidRDefault="004B323D" w:rsidP="00801772">
            <w:pPr>
              <w:jc w:val="center"/>
              <w:rPr>
                <w:rFonts w:ascii="Arial" w:hAnsi="Arial" w:cs="Arial"/>
                <w:b/>
                <w:bCs/>
                <w:sz w:val="18"/>
                <w:szCs w:val="18"/>
              </w:rPr>
            </w:pPr>
            <w:r>
              <w:rPr>
                <w:rFonts w:ascii="Arial" w:hAnsi="Arial" w:cs="Arial"/>
                <w:b/>
                <w:bCs/>
                <w:sz w:val="18"/>
                <w:szCs w:val="18"/>
              </w:rPr>
              <w:t>Very Low</w:t>
            </w:r>
          </w:p>
        </w:tc>
        <w:tc>
          <w:tcPr>
            <w:tcW w:w="2126" w:type="dxa"/>
            <w:tcBorders>
              <w:top w:val="single" w:sz="8" w:space="0" w:color="FFFFFF"/>
              <w:left w:val="nil"/>
              <w:bottom w:val="single" w:sz="8" w:space="0" w:color="FFFFFF"/>
              <w:right w:val="single" w:sz="8" w:space="0" w:color="FFFFFF"/>
            </w:tcBorders>
            <w:shd w:val="clear" w:color="auto" w:fill="FFFF00"/>
            <w:tcMar>
              <w:top w:w="57" w:type="dxa"/>
              <w:left w:w="85" w:type="dxa"/>
              <w:bottom w:w="57" w:type="dxa"/>
              <w:right w:w="108" w:type="dxa"/>
            </w:tcMar>
            <w:hideMark/>
          </w:tcPr>
          <w:p w14:paraId="20A13BA2" w14:textId="77777777" w:rsidR="004B323D" w:rsidRDefault="004B323D" w:rsidP="00801772">
            <w:pPr>
              <w:jc w:val="center"/>
              <w:rPr>
                <w:rFonts w:ascii="Arial" w:hAnsi="Arial" w:cs="Arial"/>
                <w:b/>
                <w:bCs/>
                <w:sz w:val="18"/>
                <w:szCs w:val="18"/>
              </w:rPr>
            </w:pPr>
            <w:r>
              <w:rPr>
                <w:rFonts w:ascii="Arial" w:hAnsi="Arial" w:cs="Arial"/>
                <w:b/>
                <w:bCs/>
                <w:sz w:val="18"/>
                <w:szCs w:val="18"/>
              </w:rPr>
              <w:t>Vulnerable</w:t>
            </w:r>
          </w:p>
          <w:p w14:paraId="647981C1" w14:textId="77777777" w:rsidR="004B323D" w:rsidRDefault="004B323D" w:rsidP="00801772">
            <w:pPr>
              <w:jc w:val="center"/>
              <w:rPr>
                <w:rFonts w:ascii="Arial" w:hAnsi="Arial" w:cs="Arial"/>
                <w:b/>
                <w:bCs/>
                <w:sz w:val="18"/>
                <w:szCs w:val="18"/>
              </w:rPr>
            </w:pPr>
            <w:r>
              <w:rPr>
                <w:rFonts w:ascii="Arial" w:hAnsi="Arial" w:cs="Arial"/>
                <w:b/>
                <w:bCs/>
                <w:sz w:val="18"/>
                <w:szCs w:val="18"/>
              </w:rPr>
              <w:t>Low</w:t>
            </w:r>
          </w:p>
          <w:p w14:paraId="2473A307" w14:textId="77777777" w:rsidR="004B323D" w:rsidRDefault="004B323D" w:rsidP="00801772">
            <w:pPr>
              <w:jc w:val="center"/>
              <w:rPr>
                <w:rFonts w:ascii="Arial" w:hAnsi="Arial" w:cs="Arial"/>
                <w:b/>
                <w:bCs/>
                <w:sz w:val="18"/>
                <w:szCs w:val="18"/>
              </w:rPr>
            </w:pPr>
            <w:r>
              <w:rPr>
                <w:rFonts w:ascii="Arial" w:hAnsi="Arial" w:cs="Arial"/>
                <w:b/>
                <w:bCs/>
                <w:sz w:val="18"/>
                <w:szCs w:val="18"/>
              </w:rPr>
              <w:t>(Medium-term future)</w:t>
            </w:r>
            <w:r>
              <w:rPr>
                <w:rFonts w:ascii="Arial" w:hAnsi="Arial" w:cs="Arial"/>
                <w:b/>
                <w:bCs/>
                <w:sz w:val="18"/>
                <w:szCs w:val="18"/>
                <w:vertAlign w:val="superscript"/>
              </w:rPr>
              <w:t>1</w:t>
            </w:r>
          </w:p>
        </w:tc>
      </w:tr>
      <w:tr w:rsidR="004B323D" w14:paraId="01CDEEAA" w14:textId="77777777" w:rsidTr="00801772">
        <w:trPr>
          <w:trHeight w:val="442"/>
        </w:trPr>
        <w:tc>
          <w:tcPr>
            <w:tcW w:w="3823" w:type="dxa"/>
            <w:tcBorders>
              <w:top w:val="nil"/>
              <w:left w:val="single" w:sz="8" w:space="0" w:color="auto"/>
              <w:bottom w:val="nil"/>
              <w:right w:val="single" w:sz="8" w:space="0" w:color="FFFFFF"/>
            </w:tcBorders>
            <w:shd w:val="clear" w:color="auto" w:fill="BFBFBF"/>
            <w:tcMar>
              <w:top w:w="57" w:type="dxa"/>
              <w:left w:w="85" w:type="dxa"/>
              <w:bottom w:w="57" w:type="dxa"/>
              <w:right w:w="108" w:type="dxa"/>
            </w:tcMar>
            <w:vAlign w:val="center"/>
            <w:hideMark/>
          </w:tcPr>
          <w:p w14:paraId="1A400C58" w14:textId="77777777" w:rsidR="004B323D" w:rsidRDefault="004B323D" w:rsidP="00801772">
            <w:pPr>
              <w:rPr>
                <w:rFonts w:ascii="Arial" w:hAnsi="Arial" w:cs="Arial"/>
                <w:sz w:val="18"/>
                <w:szCs w:val="18"/>
              </w:rPr>
            </w:pPr>
            <w:r>
              <w:rPr>
                <w:rFonts w:ascii="Arial" w:hAnsi="Arial" w:cs="Arial"/>
                <w:sz w:val="18"/>
                <w:szCs w:val="18"/>
              </w:rPr>
              <w:t>Number of mature individuals</w:t>
            </w:r>
          </w:p>
        </w:tc>
        <w:tc>
          <w:tcPr>
            <w:tcW w:w="2126" w:type="dxa"/>
            <w:tcBorders>
              <w:top w:val="nil"/>
              <w:left w:val="nil"/>
              <w:bottom w:val="single" w:sz="8" w:space="0" w:color="FFFFFF"/>
              <w:right w:val="single" w:sz="8" w:space="0" w:color="FFFFFF"/>
            </w:tcBorders>
            <w:shd w:val="clear" w:color="auto" w:fill="FF7C80"/>
            <w:tcMar>
              <w:top w:w="57" w:type="dxa"/>
              <w:left w:w="85" w:type="dxa"/>
              <w:bottom w:w="57" w:type="dxa"/>
              <w:right w:w="108" w:type="dxa"/>
            </w:tcMar>
            <w:vAlign w:val="center"/>
            <w:hideMark/>
          </w:tcPr>
          <w:p w14:paraId="26265A93" w14:textId="77777777" w:rsidR="004B323D" w:rsidRDefault="004B323D" w:rsidP="00801772">
            <w:pPr>
              <w:jc w:val="center"/>
              <w:rPr>
                <w:rFonts w:ascii="Arial" w:hAnsi="Arial" w:cs="Arial"/>
                <w:b/>
                <w:bCs/>
                <w:sz w:val="18"/>
                <w:szCs w:val="18"/>
              </w:rPr>
            </w:pPr>
            <w:r>
              <w:rPr>
                <w:rFonts w:ascii="Arial" w:hAnsi="Arial" w:cs="Arial"/>
                <w:b/>
                <w:bCs/>
                <w:sz w:val="18"/>
                <w:szCs w:val="18"/>
              </w:rPr>
              <w:t>&lt; 50</w:t>
            </w:r>
          </w:p>
        </w:tc>
        <w:tc>
          <w:tcPr>
            <w:tcW w:w="1559" w:type="dxa"/>
            <w:tcBorders>
              <w:top w:val="nil"/>
              <w:left w:val="nil"/>
              <w:bottom w:val="single" w:sz="8" w:space="0" w:color="FFFFFF"/>
              <w:right w:val="single" w:sz="8" w:space="0" w:color="FFFFFF"/>
            </w:tcBorders>
            <w:shd w:val="clear" w:color="auto" w:fill="FF9933"/>
            <w:tcMar>
              <w:top w:w="57" w:type="dxa"/>
              <w:left w:w="85" w:type="dxa"/>
              <w:bottom w:w="57" w:type="dxa"/>
              <w:right w:w="108" w:type="dxa"/>
            </w:tcMar>
            <w:vAlign w:val="center"/>
            <w:hideMark/>
          </w:tcPr>
          <w:p w14:paraId="286D7246" w14:textId="77777777" w:rsidR="004B323D" w:rsidRDefault="004B323D" w:rsidP="00801772">
            <w:pPr>
              <w:jc w:val="center"/>
              <w:rPr>
                <w:sz w:val="18"/>
                <w:szCs w:val="18"/>
              </w:rPr>
            </w:pPr>
            <w:r>
              <w:rPr>
                <w:rFonts w:ascii="Arial" w:hAnsi="Arial" w:cs="Arial"/>
                <w:b/>
                <w:bCs/>
                <w:sz w:val="18"/>
                <w:szCs w:val="18"/>
              </w:rPr>
              <w:t>&lt; 250</w:t>
            </w:r>
          </w:p>
        </w:tc>
        <w:tc>
          <w:tcPr>
            <w:tcW w:w="2126" w:type="dxa"/>
            <w:tcBorders>
              <w:top w:val="nil"/>
              <w:left w:val="nil"/>
              <w:bottom w:val="single" w:sz="8" w:space="0" w:color="FFFFFF"/>
              <w:right w:val="single" w:sz="8" w:space="0" w:color="FFFFFF"/>
            </w:tcBorders>
            <w:shd w:val="clear" w:color="auto" w:fill="FFFF66"/>
            <w:tcMar>
              <w:top w:w="57" w:type="dxa"/>
              <w:left w:w="85" w:type="dxa"/>
              <w:bottom w:w="57" w:type="dxa"/>
              <w:right w:w="108" w:type="dxa"/>
            </w:tcMar>
            <w:vAlign w:val="center"/>
            <w:hideMark/>
          </w:tcPr>
          <w:p w14:paraId="09C5BC1A" w14:textId="77777777" w:rsidR="004B323D" w:rsidRDefault="004B323D" w:rsidP="00801772">
            <w:pPr>
              <w:jc w:val="center"/>
              <w:rPr>
                <w:sz w:val="18"/>
                <w:szCs w:val="18"/>
              </w:rPr>
            </w:pPr>
            <w:r>
              <w:rPr>
                <w:rFonts w:ascii="Arial" w:hAnsi="Arial" w:cs="Arial"/>
                <w:b/>
                <w:bCs/>
                <w:sz w:val="18"/>
                <w:szCs w:val="18"/>
              </w:rPr>
              <w:t>&lt; 1,000</w:t>
            </w:r>
          </w:p>
        </w:tc>
      </w:tr>
      <w:tr w:rsidR="004B323D" w14:paraId="50C4B303" w14:textId="77777777" w:rsidTr="00801772">
        <w:trPr>
          <w:trHeight w:val="442"/>
        </w:trPr>
        <w:tc>
          <w:tcPr>
            <w:tcW w:w="3823" w:type="dxa"/>
            <w:tcBorders>
              <w:top w:val="nil"/>
              <w:left w:val="single" w:sz="8" w:space="0" w:color="auto"/>
              <w:bottom w:val="single" w:sz="8" w:space="0" w:color="auto"/>
              <w:right w:val="single" w:sz="8" w:space="0" w:color="FFFFFF"/>
            </w:tcBorders>
            <w:shd w:val="clear" w:color="auto" w:fill="BFBFBF"/>
            <w:tcMar>
              <w:top w:w="57" w:type="dxa"/>
              <w:left w:w="85" w:type="dxa"/>
              <w:bottom w:w="57" w:type="dxa"/>
              <w:right w:w="108" w:type="dxa"/>
            </w:tcMar>
            <w:vAlign w:val="center"/>
            <w:hideMark/>
          </w:tcPr>
          <w:p w14:paraId="5449B298" w14:textId="77777777" w:rsidR="004B323D" w:rsidRDefault="004B323D" w:rsidP="00801772">
            <w:pPr>
              <w:rPr>
                <w:rFonts w:ascii="Arial" w:hAnsi="Arial" w:cs="Arial"/>
                <w:sz w:val="18"/>
                <w:szCs w:val="18"/>
              </w:rPr>
            </w:pPr>
            <w:r>
              <w:rPr>
                <w:rFonts w:ascii="Arial" w:hAnsi="Arial" w:cs="Arial"/>
                <w:sz w:val="18"/>
                <w:szCs w:val="18"/>
              </w:rPr>
              <w:t>D2</w:t>
            </w:r>
            <w:r>
              <w:rPr>
                <w:rFonts w:ascii="Arial" w:hAnsi="Arial" w:cs="Arial"/>
                <w:b/>
                <w:bCs/>
                <w:sz w:val="18"/>
                <w:szCs w:val="18"/>
                <w:vertAlign w:val="superscript"/>
              </w:rPr>
              <w:t>1</w:t>
            </w:r>
            <w:r>
              <w:rPr>
                <w:rFonts w:ascii="Arial" w:hAnsi="Arial" w:cs="Arial"/>
                <w:sz w:val="18"/>
                <w:szCs w:val="18"/>
              </w:rPr>
              <w:t xml:space="preserve"> Only applies to the Vulnerable category</w:t>
            </w:r>
          </w:p>
          <w:p w14:paraId="2A554BF6" w14:textId="77777777" w:rsidR="004B323D" w:rsidRDefault="004B323D" w:rsidP="00801772">
            <w:pPr>
              <w:rPr>
                <w:rFonts w:ascii="Arial" w:hAnsi="Arial" w:cs="Arial"/>
                <w:sz w:val="18"/>
                <w:szCs w:val="18"/>
              </w:rPr>
            </w:pPr>
            <w:r>
              <w:rPr>
                <w:rFonts w:ascii="Arial" w:hAnsi="Arial" w:cs="Arial"/>
                <w:sz w:val="18"/>
                <w:szCs w:val="18"/>
              </w:rPr>
              <w:t>Restricted area of occupancy or</w:t>
            </w:r>
          </w:p>
          <w:p w14:paraId="254FE593" w14:textId="77777777" w:rsidR="004B323D" w:rsidRDefault="004B323D" w:rsidP="00801772">
            <w:pPr>
              <w:rPr>
                <w:rFonts w:ascii="Arial" w:hAnsi="Arial" w:cs="Arial"/>
                <w:sz w:val="18"/>
                <w:szCs w:val="18"/>
              </w:rPr>
            </w:pPr>
            <w:r>
              <w:rPr>
                <w:rFonts w:ascii="Arial" w:hAnsi="Arial" w:cs="Arial"/>
                <w:sz w:val="18"/>
                <w:szCs w:val="18"/>
              </w:rPr>
              <w:t>number of locations with a plausible</w:t>
            </w:r>
          </w:p>
          <w:p w14:paraId="0526FDA4" w14:textId="77777777" w:rsidR="004B323D" w:rsidRDefault="004B323D" w:rsidP="00801772">
            <w:pPr>
              <w:rPr>
                <w:rFonts w:ascii="Arial" w:hAnsi="Arial" w:cs="Arial"/>
                <w:sz w:val="18"/>
                <w:szCs w:val="18"/>
              </w:rPr>
            </w:pPr>
            <w:r>
              <w:rPr>
                <w:rFonts w:ascii="Arial" w:hAnsi="Arial" w:cs="Arial"/>
                <w:sz w:val="18"/>
                <w:szCs w:val="18"/>
              </w:rPr>
              <w:t>future threat that could drive the</w:t>
            </w:r>
          </w:p>
          <w:p w14:paraId="43DD29C3" w14:textId="77777777" w:rsidR="004B323D" w:rsidRDefault="004B323D" w:rsidP="00801772">
            <w:pPr>
              <w:rPr>
                <w:rFonts w:ascii="Arial" w:hAnsi="Arial" w:cs="Arial"/>
                <w:sz w:val="18"/>
                <w:szCs w:val="18"/>
              </w:rPr>
            </w:pPr>
            <w:r>
              <w:rPr>
                <w:rFonts w:ascii="Arial" w:hAnsi="Arial" w:cs="Arial"/>
                <w:sz w:val="18"/>
                <w:szCs w:val="18"/>
              </w:rPr>
              <w:t>species to critically endangered or</w:t>
            </w:r>
          </w:p>
          <w:p w14:paraId="1697E5A0" w14:textId="77777777" w:rsidR="004B323D" w:rsidRDefault="004B323D" w:rsidP="00801772">
            <w:pPr>
              <w:rPr>
                <w:rFonts w:ascii="Arial" w:hAnsi="Arial" w:cs="Arial"/>
                <w:sz w:val="18"/>
                <w:szCs w:val="18"/>
              </w:rPr>
            </w:pPr>
            <w:r>
              <w:rPr>
                <w:rFonts w:ascii="Arial" w:hAnsi="Arial" w:cs="Arial"/>
                <w:sz w:val="18"/>
                <w:szCs w:val="18"/>
              </w:rPr>
              <w:t>Extinct in a very short time</w:t>
            </w:r>
          </w:p>
        </w:tc>
        <w:tc>
          <w:tcPr>
            <w:tcW w:w="2126" w:type="dxa"/>
            <w:tcBorders>
              <w:top w:val="nil"/>
              <w:left w:val="nil"/>
              <w:bottom w:val="single" w:sz="8" w:space="0" w:color="FFFFFF"/>
              <w:right w:val="single" w:sz="8" w:space="0" w:color="FFFFFF"/>
            </w:tcBorders>
            <w:shd w:val="clear" w:color="auto" w:fill="FF7C80"/>
            <w:tcMar>
              <w:top w:w="57" w:type="dxa"/>
              <w:left w:w="85" w:type="dxa"/>
              <w:bottom w:w="57" w:type="dxa"/>
              <w:right w:w="108" w:type="dxa"/>
            </w:tcMar>
            <w:vAlign w:val="center"/>
            <w:hideMark/>
          </w:tcPr>
          <w:p w14:paraId="5C50DF0D" w14:textId="77777777" w:rsidR="004B323D" w:rsidRDefault="004B323D" w:rsidP="00801772">
            <w:pPr>
              <w:jc w:val="center"/>
              <w:rPr>
                <w:rFonts w:ascii="Arial" w:hAnsi="Arial" w:cs="Arial"/>
                <w:b/>
                <w:bCs/>
                <w:sz w:val="18"/>
                <w:szCs w:val="18"/>
              </w:rPr>
            </w:pPr>
            <w:r>
              <w:rPr>
                <w:rFonts w:ascii="Arial" w:hAnsi="Arial" w:cs="Arial"/>
                <w:b/>
                <w:bCs/>
                <w:sz w:val="18"/>
                <w:szCs w:val="18"/>
              </w:rPr>
              <w:t>-</w:t>
            </w:r>
          </w:p>
        </w:tc>
        <w:tc>
          <w:tcPr>
            <w:tcW w:w="1559" w:type="dxa"/>
            <w:tcBorders>
              <w:top w:val="nil"/>
              <w:left w:val="nil"/>
              <w:bottom w:val="single" w:sz="8" w:space="0" w:color="FFFFFF"/>
              <w:right w:val="single" w:sz="8" w:space="0" w:color="FFFFFF"/>
            </w:tcBorders>
            <w:shd w:val="clear" w:color="auto" w:fill="FF9933"/>
            <w:tcMar>
              <w:top w:w="57" w:type="dxa"/>
              <w:left w:w="85" w:type="dxa"/>
              <w:bottom w:w="57" w:type="dxa"/>
              <w:right w:w="108" w:type="dxa"/>
            </w:tcMar>
            <w:vAlign w:val="center"/>
            <w:hideMark/>
          </w:tcPr>
          <w:p w14:paraId="2589CAD8" w14:textId="77777777" w:rsidR="004B323D" w:rsidRDefault="004B323D" w:rsidP="00801772">
            <w:pPr>
              <w:jc w:val="center"/>
              <w:rPr>
                <w:rFonts w:ascii="Arial" w:hAnsi="Arial" w:cs="Arial"/>
                <w:b/>
                <w:bCs/>
                <w:sz w:val="18"/>
                <w:szCs w:val="18"/>
              </w:rPr>
            </w:pPr>
            <w:r>
              <w:rPr>
                <w:rFonts w:ascii="Arial" w:hAnsi="Arial" w:cs="Arial"/>
                <w:b/>
                <w:bCs/>
                <w:sz w:val="18"/>
                <w:szCs w:val="18"/>
              </w:rPr>
              <w:t>-</w:t>
            </w:r>
          </w:p>
        </w:tc>
        <w:tc>
          <w:tcPr>
            <w:tcW w:w="2126" w:type="dxa"/>
            <w:tcBorders>
              <w:top w:val="nil"/>
              <w:left w:val="nil"/>
              <w:bottom w:val="single" w:sz="8" w:space="0" w:color="auto"/>
              <w:right w:val="single" w:sz="8" w:space="0" w:color="auto"/>
            </w:tcBorders>
            <w:shd w:val="clear" w:color="auto" w:fill="FFFF66"/>
            <w:tcMar>
              <w:top w:w="57" w:type="dxa"/>
              <w:left w:w="85" w:type="dxa"/>
              <w:bottom w:w="57" w:type="dxa"/>
              <w:right w:w="108" w:type="dxa"/>
            </w:tcMar>
            <w:vAlign w:val="center"/>
            <w:hideMark/>
          </w:tcPr>
          <w:p w14:paraId="32378122" w14:textId="77777777" w:rsidR="004B323D" w:rsidRDefault="004B323D" w:rsidP="00801772">
            <w:pPr>
              <w:jc w:val="center"/>
              <w:rPr>
                <w:rFonts w:ascii="Arial" w:hAnsi="Arial" w:cs="Arial"/>
                <w:sz w:val="18"/>
                <w:szCs w:val="18"/>
              </w:rPr>
            </w:pPr>
            <w:r>
              <w:rPr>
                <w:rFonts w:ascii="Arial" w:hAnsi="Arial" w:cs="Arial"/>
                <w:b/>
                <w:bCs/>
                <w:sz w:val="18"/>
                <w:szCs w:val="18"/>
              </w:rPr>
              <w:t xml:space="preserve">D2. </w:t>
            </w:r>
            <w:r>
              <w:rPr>
                <w:rFonts w:ascii="Arial" w:hAnsi="Arial" w:cs="Arial"/>
                <w:sz w:val="18"/>
                <w:szCs w:val="18"/>
              </w:rPr>
              <w:t>Typically: area of</w:t>
            </w:r>
          </w:p>
          <w:p w14:paraId="1661C5D4" w14:textId="77777777" w:rsidR="004B323D" w:rsidRDefault="004B323D" w:rsidP="00801772">
            <w:pPr>
              <w:jc w:val="center"/>
              <w:rPr>
                <w:rFonts w:ascii="Arial" w:hAnsi="Arial" w:cs="Arial"/>
                <w:sz w:val="18"/>
                <w:szCs w:val="18"/>
              </w:rPr>
            </w:pPr>
            <w:r>
              <w:rPr>
                <w:rFonts w:ascii="Arial" w:hAnsi="Arial" w:cs="Arial"/>
                <w:sz w:val="18"/>
                <w:szCs w:val="18"/>
              </w:rPr>
              <w:t>occupancy &lt; 20 km2 or</w:t>
            </w:r>
          </w:p>
          <w:p w14:paraId="3FEF0CA4" w14:textId="77777777" w:rsidR="004B323D" w:rsidRDefault="004B323D" w:rsidP="00801772">
            <w:pPr>
              <w:jc w:val="center"/>
              <w:rPr>
                <w:rFonts w:ascii="Arial" w:hAnsi="Arial" w:cs="Arial"/>
                <w:b/>
                <w:bCs/>
                <w:sz w:val="18"/>
                <w:szCs w:val="18"/>
              </w:rPr>
            </w:pPr>
            <w:r>
              <w:rPr>
                <w:rFonts w:ascii="Arial" w:hAnsi="Arial" w:cs="Arial"/>
                <w:sz w:val="18"/>
                <w:szCs w:val="18"/>
              </w:rPr>
              <w:t>number of locations ≤ 5</w:t>
            </w:r>
          </w:p>
        </w:tc>
      </w:tr>
    </w:tbl>
    <w:p w14:paraId="25146637" w14:textId="77777777" w:rsidR="004B323D" w:rsidRDefault="004B323D" w:rsidP="004B323D">
      <w:pPr>
        <w:spacing w:before="240"/>
        <w:rPr>
          <w:rFonts w:ascii="Arial" w:hAnsi="Arial" w:cs="Arial"/>
          <w:i/>
          <w:iCs/>
          <w:sz w:val="18"/>
          <w:szCs w:val="18"/>
        </w:rPr>
      </w:pPr>
      <w:r>
        <w:rPr>
          <w:rFonts w:ascii="Arial" w:hAnsi="Arial" w:cs="Arial"/>
          <w:i/>
          <w:iCs/>
          <w:sz w:val="18"/>
          <w:szCs w:val="18"/>
          <w:vertAlign w:val="superscript"/>
        </w:rPr>
        <w:t>1</w:t>
      </w:r>
      <w:r>
        <w:rPr>
          <w:rFonts w:ascii="Arial" w:hAnsi="Arial" w:cs="Arial"/>
          <w:i/>
          <w:iCs/>
          <w:sz w:val="18"/>
          <w:szCs w:val="18"/>
        </w:rPr>
        <w:t xml:space="preserve"> The IUCN Red List Criterion D allows for species to be listed as Vulnerable under Criterion D2. The corresponding Criterion 4 in the EPBC Regulations does not currently include the provision for listing a species under D2. As such, a species cannot currently be listed under the EPBC Act under Criterion D2 only. However, assessments that demonstrate eligibility for listing under other criteria may include information relevant to D2. This information will not be considered by the Committee in making its assessment of the species’ eligibility for listing under the EPBC Act, but may assist other jurisdictions to adopt the assessment outcome under the </w:t>
      </w:r>
      <w:hyperlink r:id="rId15" w:history="1">
        <w:r>
          <w:rPr>
            <w:rStyle w:val="Hyperlink"/>
            <w:rFonts w:ascii="Arial" w:hAnsi="Arial" w:cs="Arial"/>
            <w:i/>
            <w:iCs/>
            <w:sz w:val="18"/>
            <w:szCs w:val="18"/>
          </w:rPr>
          <w:t>common assessment method</w:t>
        </w:r>
      </w:hyperlink>
      <w:r>
        <w:rPr>
          <w:rFonts w:ascii="Arial" w:hAnsi="Arial" w:cs="Arial"/>
          <w:i/>
          <w:iCs/>
          <w:sz w:val="18"/>
          <w:szCs w:val="18"/>
        </w:rPr>
        <w:t>.</w:t>
      </w:r>
    </w:p>
    <w:p w14:paraId="1AA20394" w14:textId="77777777" w:rsidR="004B323D" w:rsidRDefault="004B323D" w:rsidP="004B323D">
      <w:pPr>
        <w:rPr>
          <w:rFonts w:ascii="Arial" w:hAnsi="Arial"/>
          <w:b/>
          <w:sz w:val="22"/>
        </w:rPr>
      </w:pPr>
    </w:p>
    <w:p w14:paraId="54701610" w14:textId="77777777" w:rsidR="004B323D" w:rsidRPr="003B006A" w:rsidRDefault="004B323D" w:rsidP="004B323D">
      <w:pPr>
        <w:rPr>
          <w:rFonts w:ascii="Arial" w:hAnsi="Arial"/>
          <w:sz w:val="22"/>
        </w:rPr>
      </w:pPr>
      <w:r w:rsidRPr="009975EA">
        <w:rPr>
          <w:rFonts w:ascii="Arial" w:hAnsi="Arial"/>
          <w:b/>
          <w:sz w:val="22"/>
        </w:rPr>
        <w:t>Evidence</w:t>
      </w:r>
      <w:r>
        <w:rPr>
          <w:rFonts w:ascii="Arial" w:hAnsi="Arial"/>
          <w:b/>
          <w:sz w:val="22"/>
        </w:rPr>
        <w:t>:</w:t>
      </w:r>
    </w:p>
    <w:p w14:paraId="7C1C740E" w14:textId="77777777" w:rsidR="003F4D21" w:rsidRDefault="003F4D21" w:rsidP="003F4D21">
      <w:pPr>
        <w:rPr>
          <w:rFonts w:ascii="Arial" w:hAnsi="Arial" w:cs="Arial"/>
          <w:b/>
          <w:sz w:val="22"/>
          <w:szCs w:val="22"/>
        </w:rPr>
      </w:pPr>
    </w:p>
    <w:p w14:paraId="6A9D2768" w14:textId="1B332E20" w:rsidR="008046DD" w:rsidRPr="0068091B" w:rsidRDefault="00DD018C" w:rsidP="008046DD">
      <w:pPr>
        <w:rPr>
          <w:rFonts w:ascii="Arial" w:hAnsi="Arial" w:cs="Arial"/>
          <w:sz w:val="22"/>
          <w:szCs w:val="22"/>
        </w:rPr>
      </w:pPr>
      <w:r w:rsidRPr="0068091B">
        <w:rPr>
          <w:rFonts w:ascii="Arial" w:hAnsi="Arial" w:cs="Arial"/>
          <w:sz w:val="22"/>
          <w:szCs w:val="22"/>
        </w:rPr>
        <w:t xml:space="preserve">Surveys </w:t>
      </w:r>
      <w:r>
        <w:rPr>
          <w:rFonts w:ascii="Arial" w:hAnsi="Arial" w:cs="Arial"/>
          <w:sz w:val="22"/>
          <w:szCs w:val="22"/>
        </w:rPr>
        <w:t xml:space="preserve">of calling males estimated density of frogs at approximately 17 per hectare </w:t>
      </w:r>
      <w:r>
        <w:rPr>
          <w:rFonts w:ascii="Arial" w:hAnsi="Arial" w:cs="Arial"/>
          <w:sz w:val="22"/>
          <w:szCs w:val="22"/>
        </w:rPr>
        <w:fldChar w:fldCharType="begin"/>
      </w:r>
      <w:r>
        <w:rPr>
          <w:rFonts w:ascii="Arial" w:hAnsi="Arial" w:cs="Arial"/>
          <w:sz w:val="22"/>
          <w:szCs w:val="22"/>
        </w:rPr>
        <w:instrText xml:space="preserve"> ADDIN EN.CITE &lt;EndNote&gt;&lt;Cite&gt;&lt;Author&gt;Shoo&lt;/Author&gt;&lt;Year&gt;2004&lt;/Year&gt;&lt;RecNum&gt;36&lt;/RecNum&gt;&lt;DisplayText&gt;(Shoo and Williams, 2004; Williams, 2007)&lt;/DisplayText&gt;&lt;record&gt;&lt;rec-number&gt;36&lt;/rec-number&gt;&lt;foreign-keys&gt;&lt;key app="EN" db-id="ta0rdr92ndv9x0e9sdapdzadfw29sw9r9xva"&gt;36&lt;/key&gt;&lt;/foreign-keys&gt;&lt;ref-type name="Journal Article"&gt;17&lt;/ref-type&gt;&lt;contributors&gt;&lt;authors&gt;&lt;author&gt;Shoo, L.&lt;/author&gt;&lt;author&gt;Williams, Y.&lt;/author&gt;&lt;/authors&gt;&lt;/contributors&gt;&lt;titles&gt;&lt;title&gt;&lt;style face="normal" font="default" size="100%"&gt;Altitudinal distribution and abundance of microhylid frogs (&lt;/style&gt;&lt;style face="italic" font="default" size="100%"&gt;Cophixalus &lt;/style&gt;&lt;style face="normal" font="default" size="100%"&gt;and &lt;/style&gt;&lt;style face="italic" font="default" size="100%"&gt;Austrochaperina&lt;/style&gt;&lt;style face="normal" font="default" size="100%"&gt;) of north-eastern Australia: baseline data for detecting biological responses to future climate change&lt;/style&gt;&lt;/title&gt;&lt;secondary-title&gt;Australian Journal of Zoology&lt;/secondary-title&gt;&lt;/titles&gt;&lt;periodical&gt;&lt;full-title&gt;Australian Journal of Zoology&lt;/full-title&gt;&lt;/periodical&gt;&lt;pages&gt;667-676&lt;/pages&gt;&lt;volume&gt;52&lt;/volume&gt;&lt;dates&gt;&lt;year&gt;2004&lt;/year&gt;&lt;/dates&gt;&lt;urls&gt;&lt;/urls&gt;&lt;/record&gt;&lt;/Cite&gt;&lt;Cite&gt;&lt;Author&gt;Williams&lt;/Author&gt;&lt;Year&gt;2007&lt;/Year&gt;&lt;RecNum&gt;35&lt;/RecNum&gt;&lt;record&gt;&lt;rec-number&gt;35&lt;/rec-number&gt;&lt;foreign-keys&gt;&lt;key app="EN" db-id="ta0rdr92ndv9x0e9sdapdzadfw29sw9r9xva"&gt;35&lt;/key&gt;&lt;/foreign-keys&gt;&lt;ref-type name="Thesis"&gt;32&lt;/ref-type&gt;&lt;contributors&gt;&lt;authors&gt;&lt;author&gt;Williams, Y.&lt;/author&gt;&lt;/authors&gt;&lt;/contributors&gt;&lt;titles&gt;&lt;title&gt;Ecological differences between rare and common species of microhylid frogs of the Wet tropics biogeographic region&lt;/title&gt;&lt;secondary-title&gt;Department of Tropical Biology&lt;/secondary-title&gt;&lt;/titles&gt;&lt;volume&gt;PhD&lt;/volume&gt;&lt;dates&gt;&lt;year&gt;2007&lt;/year&gt;&lt;/dates&gt;&lt;pub-location&gt;Townsville&lt;/pub-location&gt;&lt;publisher&gt;James Cook University&lt;/publisher&gt;&lt;urls&gt;&lt;/urls&gt;&lt;/record&gt;&lt;/Cite&gt;&lt;/EndNote&gt;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4" w:tooltip="Shoo, 2004 #36" w:history="1">
        <w:r>
          <w:rPr>
            <w:rFonts w:ascii="Arial" w:hAnsi="Arial" w:cs="Arial"/>
            <w:noProof/>
            <w:sz w:val="22"/>
            <w:szCs w:val="22"/>
          </w:rPr>
          <w:t>Shoo and Williams, 2004</w:t>
        </w:r>
      </w:hyperlink>
      <w:r>
        <w:rPr>
          <w:rFonts w:ascii="Arial" w:hAnsi="Arial" w:cs="Arial"/>
          <w:noProof/>
          <w:sz w:val="22"/>
          <w:szCs w:val="22"/>
        </w:rPr>
        <w:t xml:space="preserve">; </w:t>
      </w:r>
      <w:hyperlink w:anchor="_ENREF_5" w:tooltip="Williams, 2007 #35" w:history="1">
        <w:r>
          <w:rPr>
            <w:rFonts w:ascii="Arial" w:hAnsi="Arial" w:cs="Arial"/>
            <w:noProof/>
            <w:sz w:val="22"/>
            <w:szCs w:val="22"/>
          </w:rPr>
          <w:t>Williams, 2007</w:t>
        </w:r>
      </w:hyperlink>
      <w:r>
        <w:rPr>
          <w:rFonts w:ascii="Arial" w:hAnsi="Arial" w:cs="Arial"/>
          <w:noProof/>
          <w:sz w:val="22"/>
          <w:szCs w:val="22"/>
        </w:rPr>
        <w:t>)</w:t>
      </w:r>
      <w:r>
        <w:rPr>
          <w:rFonts w:ascii="Arial" w:hAnsi="Arial" w:cs="Arial"/>
          <w:sz w:val="22"/>
          <w:szCs w:val="22"/>
        </w:rPr>
        <w:fldChar w:fldCharType="end"/>
      </w:r>
      <w:r>
        <w:rPr>
          <w:rFonts w:ascii="Arial" w:hAnsi="Arial" w:cs="Arial"/>
          <w:sz w:val="22"/>
          <w:szCs w:val="22"/>
        </w:rPr>
        <w:t>. Over a range of 44 km</w:t>
      </w:r>
      <w:r>
        <w:rPr>
          <w:rFonts w:ascii="Arial" w:hAnsi="Arial" w:cs="Arial"/>
          <w:sz w:val="22"/>
          <w:szCs w:val="22"/>
          <w:vertAlign w:val="superscript"/>
        </w:rPr>
        <w:t>2</w:t>
      </w:r>
      <w:r w:rsidRPr="00E32A91">
        <w:rPr>
          <w:rFonts w:ascii="Arial" w:hAnsi="Arial" w:cs="Arial"/>
          <w:sz w:val="22"/>
          <w:szCs w:val="22"/>
        </w:rPr>
        <w:t xml:space="preserve"> t</w:t>
      </w:r>
      <w:r>
        <w:rPr>
          <w:rFonts w:ascii="Arial" w:hAnsi="Arial" w:cs="Arial"/>
          <w:sz w:val="22"/>
          <w:szCs w:val="22"/>
        </w:rPr>
        <w:t>his equates to approximately 75 000 male frogs and thus the number of mature individuals is not</w:t>
      </w:r>
      <w:r w:rsidR="008046DD">
        <w:rPr>
          <w:rFonts w:ascii="Arial" w:hAnsi="Arial" w:cs="Arial"/>
          <w:sz w:val="22"/>
          <w:szCs w:val="22"/>
        </w:rPr>
        <w:t xml:space="preserve"> low.</w:t>
      </w:r>
    </w:p>
    <w:p w14:paraId="29FDB765" w14:textId="77777777" w:rsidR="008046DD" w:rsidRDefault="008046DD" w:rsidP="008046DD">
      <w:pPr>
        <w:rPr>
          <w:rFonts w:ascii="Arial" w:eastAsiaTheme="minorHAnsi" w:hAnsi="Arial" w:cs="Arial"/>
          <w:sz w:val="22"/>
          <w:szCs w:val="22"/>
        </w:rPr>
      </w:pPr>
    </w:p>
    <w:p w14:paraId="057165C7" w14:textId="77777777" w:rsidR="00392D7D" w:rsidRDefault="008046DD" w:rsidP="008046DD">
      <w:pPr>
        <w:rPr>
          <w:rFonts w:ascii="Arial" w:hAnsi="Arial" w:cs="Arial"/>
          <w:sz w:val="22"/>
          <w:szCs w:val="22"/>
        </w:rPr>
      </w:pPr>
      <w:r w:rsidRPr="00D9126D">
        <w:rPr>
          <w:rFonts w:ascii="Arial" w:hAnsi="Arial" w:cs="Arial"/>
          <w:sz w:val="22"/>
          <w:szCs w:val="22"/>
        </w:rPr>
        <w:t xml:space="preserve">The data presented above appear to demonstrate </w:t>
      </w:r>
      <w:r>
        <w:rPr>
          <w:rFonts w:ascii="Arial" w:hAnsi="Arial" w:cs="Arial"/>
          <w:sz w:val="22"/>
          <w:szCs w:val="22"/>
        </w:rPr>
        <w:t xml:space="preserve">that the species is </w:t>
      </w:r>
      <w:r w:rsidRPr="00DD018C">
        <w:rPr>
          <w:rFonts w:ascii="Arial" w:hAnsi="Arial" w:cs="Arial"/>
          <w:b/>
          <w:sz w:val="22"/>
          <w:szCs w:val="22"/>
        </w:rPr>
        <w:t>in</w:t>
      </w:r>
      <w:r w:rsidRPr="00DD018C">
        <w:rPr>
          <w:rFonts w:ascii="Arial" w:hAnsi="Arial" w:cs="Arial"/>
          <w:b/>
          <w:bCs/>
          <w:sz w:val="22"/>
          <w:szCs w:val="22"/>
        </w:rPr>
        <w:t>eligible for listing</w:t>
      </w:r>
      <w:r w:rsidRPr="00064A65">
        <w:rPr>
          <w:rFonts w:ascii="Arial" w:hAnsi="Arial" w:cs="Arial"/>
          <w:bCs/>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6A5A2CBA" w14:textId="77777777" w:rsidR="004F6E9D" w:rsidRDefault="004F6E9D" w:rsidP="005A021F">
      <w:pPr>
        <w:spacing w:after="360"/>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6E389133"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2072C692"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76FA923" w14:textId="77777777" w:rsidTr="003F4D21">
        <w:trPr>
          <w:trHeight w:val="439"/>
        </w:trPr>
        <w:tc>
          <w:tcPr>
            <w:tcW w:w="3510" w:type="dxa"/>
            <w:tcBorders>
              <w:top w:val="nil"/>
              <w:left w:val="single" w:sz="4" w:space="0" w:color="auto"/>
              <w:bottom w:val="nil"/>
              <w:right w:val="nil"/>
            </w:tcBorders>
          </w:tcPr>
          <w:p w14:paraId="0B273A48"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AF38D3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C7E0FA9"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3B2BB0B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16275318"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DAB87C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8859346"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16CFD303"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11B89336"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0F43CE1"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64D081C4"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2E0F2A20"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3DDED535" w14:textId="77777777" w:rsidR="003F4D21" w:rsidRDefault="003F4D21" w:rsidP="003F4D21">
      <w:pPr>
        <w:rPr>
          <w:rFonts w:ascii="Arial" w:hAnsi="Arial"/>
          <w:b/>
          <w:sz w:val="22"/>
        </w:rPr>
      </w:pPr>
    </w:p>
    <w:p w14:paraId="28A63828"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0BC53193" w14:textId="77777777" w:rsidR="003F4D21" w:rsidRDefault="003F4D21" w:rsidP="003F4D21">
      <w:pPr>
        <w:rPr>
          <w:rFonts w:ascii="Arial" w:hAnsi="Arial"/>
          <w:b/>
          <w:sz w:val="22"/>
        </w:rPr>
      </w:pPr>
    </w:p>
    <w:p w14:paraId="270B7C1E" w14:textId="77777777" w:rsidR="004F6E9D" w:rsidRDefault="005416F2" w:rsidP="002733B0">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C630C5">
        <w:rPr>
          <w:rFonts w:ascii="Arial" w:hAnsi="Arial"/>
          <w:sz w:val="22"/>
        </w:rPr>
        <w:t xml:space="preserve">. Therefore,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7EA548B6"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25E368B4" w14:textId="77777777" w:rsidR="00615CF6" w:rsidRPr="00F328C0" w:rsidRDefault="00615CF6" w:rsidP="00615CF6">
      <w:pPr>
        <w:pStyle w:val="CAheading"/>
      </w:pPr>
      <w:r w:rsidRPr="00F328C0">
        <w:t>Recovery Plan</w:t>
      </w:r>
    </w:p>
    <w:p w14:paraId="20347B2A" w14:textId="77777777" w:rsidR="00615CF6" w:rsidRPr="00D720F5" w:rsidRDefault="00615CF6" w:rsidP="00615CF6">
      <w:pPr>
        <w:keepNext/>
        <w:keepLines/>
        <w:rPr>
          <w:rFonts w:ascii="Arial" w:hAnsi="Arial" w:cs="Arial"/>
          <w:sz w:val="22"/>
          <w:szCs w:val="22"/>
        </w:rPr>
      </w:pPr>
      <w:r w:rsidRPr="00D720F5">
        <w:rPr>
          <w:rFonts w:ascii="Arial" w:hAnsi="Arial" w:cs="Arial"/>
          <w:sz w:val="22"/>
          <w:szCs w:val="22"/>
        </w:rPr>
        <w:t xml:space="preserve">A decision about whether there should be a recovery plan for this species has not yet been determined. The purpose of this consultation </w:t>
      </w:r>
      <w:r w:rsidR="005416F2" w:rsidRPr="00D720F5">
        <w:rPr>
          <w:rFonts w:ascii="Arial" w:hAnsi="Arial" w:cs="Arial"/>
          <w:sz w:val="22"/>
          <w:szCs w:val="22"/>
        </w:rPr>
        <w:t>document</w:t>
      </w:r>
      <w:r w:rsidRPr="00D720F5">
        <w:rPr>
          <w:rFonts w:ascii="Arial" w:hAnsi="Arial" w:cs="Arial"/>
          <w:sz w:val="22"/>
          <w:szCs w:val="22"/>
        </w:rPr>
        <w:t xml:space="preserve"> is to elicit additional information to help inform this decision. </w:t>
      </w:r>
    </w:p>
    <w:p w14:paraId="1865AF76" w14:textId="77777777" w:rsidR="00816631" w:rsidRPr="00326919" w:rsidRDefault="00816631" w:rsidP="00816631">
      <w:pPr>
        <w:pStyle w:val="CAIntextheading1"/>
      </w:pPr>
      <w:r w:rsidRPr="00392D7D">
        <w:t>Primary Conservation Actions</w:t>
      </w:r>
    </w:p>
    <w:p w14:paraId="1008F3FF" w14:textId="140CAB26" w:rsidR="00C40A4A" w:rsidRPr="00861F70" w:rsidRDefault="00326919" w:rsidP="00861F70">
      <w:pPr>
        <w:pStyle w:val="CAdotminor"/>
        <w:numPr>
          <w:ilvl w:val="0"/>
          <w:numId w:val="28"/>
        </w:numPr>
        <w:rPr>
          <w:color w:val="auto"/>
        </w:rPr>
      </w:pPr>
      <w:r w:rsidRPr="00861F70">
        <w:rPr>
          <w:color w:val="auto"/>
        </w:rPr>
        <w:t xml:space="preserve">The primary conservation action for </w:t>
      </w:r>
      <w:r w:rsidR="00302F58">
        <w:rPr>
          <w:color w:val="auto"/>
        </w:rPr>
        <w:t xml:space="preserve">the </w:t>
      </w:r>
      <w:r w:rsidR="00302F58">
        <w:t xml:space="preserve">Tapping Nursery Frog </w:t>
      </w:r>
      <w:r w:rsidRPr="00861F70">
        <w:rPr>
          <w:color w:val="auto"/>
        </w:rPr>
        <w:t xml:space="preserve">is to </w:t>
      </w:r>
      <w:r w:rsidR="00DD4A88">
        <w:rPr>
          <w:color w:val="auto"/>
        </w:rPr>
        <w:t xml:space="preserve">manage known threats to the species, </w:t>
      </w:r>
      <w:r w:rsidRPr="00861F70">
        <w:rPr>
          <w:color w:val="auto"/>
        </w:rPr>
        <w:t xml:space="preserve">resolve knowledge gaps relating to potential threats to the species and prioritise conservation actions </w:t>
      </w:r>
      <w:r w:rsidR="00664C6B">
        <w:rPr>
          <w:color w:val="auto"/>
        </w:rPr>
        <w:t>to address them</w:t>
      </w:r>
      <w:r w:rsidRPr="00861F70">
        <w:rPr>
          <w:color w:val="auto"/>
        </w:rPr>
        <w:t>.</w:t>
      </w:r>
    </w:p>
    <w:p w14:paraId="428544F8" w14:textId="77777777" w:rsidR="00DC0B65" w:rsidRDefault="00DC0B65" w:rsidP="00DC0B65">
      <w:pPr>
        <w:pStyle w:val="CAIntextheading1"/>
      </w:pPr>
      <w:r>
        <w:t>Conservation and Management Priorities</w:t>
      </w:r>
    </w:p>
    <w:p w14:paraId="0DB3B4F0" w14:textId="77777777" w:rsidR="00DC0B65" w:rsidRDefault="00DC0B65" w:rsidP="00DC0B65">
      <w:pPr>
        <w:pStyle w:val="ListBullet"/>
        <w:numPr>
          <w:ilvl w:val="0"/>
          <w:numId w:val="0"/>
        </w:numPr>
        <w:tabs>
          <w:tab w:val="left" w:pos="720"/>
        </w:tabs>
        <w:spacing w:after="120"/>
        <w:ind w:left="786" w:hanging="644"/>
        <w:rPr>
          <w:rFonts w:ascii="Arial" w:hAnsi="Arial" w:cs="Arial"/>
          <w:bCs/>
          <w:sz w:val="22"/>
          <w:szCs w:val="22"/>
          <w:lang w:eastAsia="en-AU"/>
        </w:rPr>
      </w:pPr>
      <w:r>
        <w:rPr>
          <w:rFonts w:ascii="Arial" w:hAnsi="Arial" w:cs="Arial"/>
          <w:sz w:val="22"/>
          <w:szCs w:val="22"/>
        </w:rPr>
        <w:t>Habitat loss and disturbance</w:t>
      </w:r>
    </w:p>
    <w:p w14:paraId="45DFB837" w14:textId="2CE11DDF" w:rsidR="00861F70" w:rsidRPr="00F97CA0" w:rsidRDefault="00861F70" w:rsidP="00DC0B65">
      <w:pPr>
        <w:pStyle w:val="CAdotminor"/>
        <w:numPr>
          <w:ilvl w:val="0"/>
          <w:numId w:val="28"/>
        </w:numPr>
        <w:rPr>
          <w:color w:val="auto"/>
        </w:rPr>
      </w:pPr>
      <w:r>
        <w:t xml:space="preserve">Implement a program ensuring suitable habitat is maintained in areas currently supporting populations of </w:t>
      </w:r>
      <w:r>
        <w:rPr>
          <w:bCs/>
          <w:lang w:eastAsia="en-AU"/>
        </w:rPr>
        <w:t xml:space="preserve">the </w:t>
      </w:r>
      <w:r w:rsidR="00302F58">
        <w:t xml:space="preserve">Tapping Nursery Frog </w:t>
      </w:r>
      <w:r>
        <w:rPr>
          <w:bCs/>
          <w:lang w:eastAsia="en-AU"/>
        </w:rPr>
        <w:t>and investigate options for providing new habitat</w:t>
      </w:r>
      <w:r w:rsidR="001A2E7B">
        <w:rPr>
          <w:bCs/>
          <w:lang w:eastAsia="en-AU"/>
        </w:rPr>
        <w:t xml:space="preserve"> that would be suitable for the species under climate change scenarios</w:t>
      </w:r>
      <w:r>
        <w:t>.</w:t>
      </w:r>
    </w:p>
    <w:p w14:paraId="493737F8" w14:textId="13F8752C" w:rsidR="00020DF0" w:rsidRPr="00AA5591" w:rsidRDefault="00020DF0" w:rsidP="00020DF0">
      <w:pPr>
        <w:pStyle w:val="text"/>
        <w:spacing w:after="120"/>
      </w:pPr>
      <w:r w:rsidRPr="00AA5591">
        <w:t>Invasive species (including threats from grazing, trampling, predation)</w:t>
      </w:r>
    </w:p>
    <w:p w14:paraId="666B0440" w14:textId="77777777" w:rsidR="00020DF0" w:rsidRPr="00E357A3" w:rsidRDefault="00020DF0" w:rsidP="00020DF0">
      <w:pPr>
        <w:pStyle w:val="CAbulletmajor"/>
        <w:numPr>
          <w:ilvl w:val="0"/>
          <w:numId w:val="28"/>
        </w:numPr>
      </w:pPr>
      <w:r w:rsidRPr="0021132D">
        <w:t xml:space="preserve">Reduce the impacts of habitat destruction by feral pigs on existing populations by using fencing (where feasible) and </w:t>
      </w:r>
      <w:r>
        <w:t>reducing</w:t>
      </w:r>
      <w:r w:rsidRPr="0021132D">
        <w:t xml:space="preserve"> pig numbers.</w:t>
      </w:r>
    </w:p>
    <w:p w14:paraId="328EFF51" w14:textId="77777777" w:rsidR="00020DF0" w:rsidRDefault="00020DF0" w:rsidP="00020DF0">
      <w:pPr>
        <w:pStyle w:val="CAbulletmajor"/>
        <w:numPr>
          <w:ilvl w:val="0"/>
          <w:numId w:val="28"/>
        </w:numPr>
      </w:pPr>
      <w:r w:rsidRPr="00E357A3">
        <w:t xml:space="preserve">Control yellow crazy ants by baiting at critical stages of the ants’ life cycle. </w:t>
      </w:r>
    </w:p>
    <w:p w14:paraId="46D32195" w14:textId="77777777" w:rsidR="00F97CA0" w:rsidRPr="00AA5591" w:rsidRDefault="00F97CA0" w:rsidP="00F97CA0">
      <w:pPr>
        <w:pStyle w:val="text"/>
      </w:pPr>
      <w:r w:rsidRPr="00AA5591">
        <w:t>Disease</w:t>
      </w:r>
    </w:p>
    <w:p w14:paraId="2CBC3D8D" w14:textId="77777777" w:rsidR="00F97CA0" w:rsidRDefault="00F97CA0" w:rsidP="00F97CA0">
      <w:pPr>
        <w:pStyle w:val="CAbulletmajor"/>
        <w:numPr>
          <w:ilvl w:val="0"/>
          <w:numId w:val="28"/>
        </w:numPr>
      </w:pPr>
      <w:r>
        <w:t xml:space="preserve">Minimise the spread </w:t>
      </w:r>
      <w:r w:rsidRPr="001F22DB">
        <w:t xml:space="preserve">of the </w:t>
      </w:r>
      <w:r>
        <w:t xml:space="preserve">amphibian </w:t>
      </w:r>
      <w:r w:rsidRPr="001F22DB">
        <w:t xml:space="preserve">chytrid fungus </w:t>
      </w:r>
      <w:r>
        <w:t>by i</w:t>
      </w:r>
      <w:r w:rsidRPr="001F22DB">
        <w:t>mplement</w:t>
      </w:r>
      <w:r>
        <w:t>ing</w:t>
      </w:r>
      <w:r w:rsidRPr="001F22DB">
        <w:t xml:space="preserve"> suitable hygiene protocols (Murray 2011) to protect priority populations </w:t>
      </w:r>
      <w:r>
        <w:t xml:space="preserve">as described in the </w:t>
      </w:r>
      <w:r w:rsidRPr="00CB272C">
        <w:rPr>
          <w:i/>
        </w:rPr>
        <w:t>Threat abatement plan for infection of amphibians with chytrid fungus resulting in chytridiomycosis</w:t>
      </w:r>
      <w:r w:rsidRPr="001F22DB">
        <w:t xml:space="preserve"> (D</w:t>
      </w:r>
      <w:r>
        <w:t>epartment of the Environment and Energy</w:t>
      </w:r>
      <w:r w:rsidRPr="001F22DB">
        <w:t xml:space="preserve"> 2016).</w:t>
      </w:r>
    </w:p>
    <w:p w14:paraId="4B385795" w14:textId="4C921DB1" w:rsidR="00F97CA0" w:rsidRPr="00E357A3" w:rsidRDefault="00F97CA0" w:rsidP="00F97CA0">
      <w:pPr>
        <w:pStyle w:val="CAbulletmajor"/>
        <w:numPr>
          <w:ilvl w:val="0"/>
          <w:numId w:val="28"/>
        </w:numPr>
      </w:pPr>
      <w:r w:rsidRPr="00573F5E">
        <w:t>Provide disease identification and prevention protocols (methods of handling, diagnostic keys, etc.) to researchers and land managers for use in the field.</w:t>
      </w:r>
    </w:p>
    <w:p w14:paraId="32E587C4" w14:textId="77777777" w:rsidR="00020DF0" w:rsidRDefault="00020DF0" w:rsidP="00020DF0">
      <w:pPr>
        <w:pStyle w:val="text"/>
        <w:spacing w:after="120"/>
      </w:pPr>
      <w:r>
        <w:t>Stakeholder Engagement</w:t>
      </w:r>
    </w:p>
    <w:p w14:paraId="2A962CAB" w14:textId="54024B9C" w:rsidR="00020DF0" w:rsidRDefault="00020DF0" w:rsidP="00020DF0">
      <w:pPr>
        <w:pStyle w:val="CAbulletmajor"/>
        <w:numPr>
          <w:ilvl w:val="0"/>
          <w:numId w:val="28"/>
        </w:numPr>
      </w:pPr>
      <w:r>
        <w:t>Collaborate with land managers bordering (outside of) the Wet Tropics World Heritage Area to protect and manage rainforest areas where the species occurs, or which contain potential habitat for the species, from threats due to disease and invasive species.</w:t>
      </w:r>
    </w:p>
    <w:p w14:paraId="5E3C5404" w14:textId="77777777" w:rsidR="00020DF0" w:rsidRPr="00E357A3" w:rsidRDefault="00020DF0" w:rsidP="00020DF0">
      <w:pPr>
        <w:pStyle w:val="CAbulletmajor"/>
        <w:numPr>
          <w:ilvl w:val="0"/>
          <w:numId w:val="28"/>
        </w:numPr>
      </w:pPr>
      <w:r>
        <w:t>Interested nature conservation, land management and land holder groups could be engaged in conservation management activities, such as survey and monitoring, but should be made aware of the need to follow correct field practices and hygiene protocols to mitigate the risks of trampling and disease transmission. If necessary, use workshops to aid stakeholders in developing the skills and knowledge required to manage threats to this species while undertaking these activities.</w:t>
      </w:r>
    </w:p>
    <w:p w14:paraId="08005454" w14:textId="4B700AA0" w:rsidR="00020DF0" w:rsidRDefault="00020DF0" w:rsidP="00020DF0">
      <w:pPr>
        <w:pStyle w:val="CAdotminor"/>
        <w:numPr>
          <w:ilvl w:val="0"/>
          <w:numId w:val="28"/>
        </w:numPr>
        <w:rPr>
          <w:color w:val="auto"/>
        </w:rPr>
      </w:pPr>
      <w:r w:rsidRPr="00DF0C10">
        <w:t xml:space="preserve">Inform </w:t>
      </w:r>
      <w:r>
        <w:t xml:space="preserve">the public about the status and recovery efforts for </w:t>
      </w:r>
      <w:r w:rsidRPr="00DF0C10">
        <w:t>the species, e.g. by providing information to visitors to the Wet Tropics</w:t>
      </w:r>
      <w:r>
        <w:t xml:space="preserve"> World Heritage Area and publicising the species through the media</w:t>
      </w:r>
      <w:r w:rsidRPr="00DF0C10">
        <w:t>.</w:t>
      </w:r>
    </w:p>
    <w:p w14:paraId="720BDEE6" w14:textId="77777777" w:rsidR="00DC0B65" w:rsidRDefault="00DC0B65" w:rsidP="00DC0B65">
      <w:pPr>
        <w:pStyle w:val="Normal12pt"/>
        <w:tabs>
          <w:tab w:val="left" w:pos="426"/>
        </w:tabs>
        <w:ind w:left="426" w:hanging="426"/>
        <w:rPr>
          <w:rFonts w:ascii="Arial" w:hAnsi="Arial" w:cs="Arial"/>
          <w:b/>
          <w:sz w:val="22"/>
          <w:szCs w:val="22"/>
        </w:rPr>
      </w:pPr>
      <w:r>
        <w:rPr>
          <w:rFonts w:ascii="Arial" w:hAnsi="Arial" w:cs="Arial"/>
          <w:b/>
          <w:sz w:val="22"/>
          <w:szCs w:val="22"/>
        </w:rPr>
        <w:t>Survey and Monitoring priorities</w:t>
      </w:r>
    </w:p>
    <w:p w14:paraId="4C730328" w14:textId="3B8A976C" w:rsidR="00DC0B65" w:rsidRDefault="00DC0B65" w:rsidP="00DC0B65">
      <w:pPr>
        <w:pStyle w:val="CAdotmajor"/>
        <w:numPr>
          <w:ilvl w:val="0"/>
          <w:numId w:val="18"/>
        </w:numPr>
        <w:ind w:left="709" w:hanging="425"/>
      </w:pPr>
      <w:r>
        <w:t xml:space="preserve">More precisely assess the population size, distribution and ecological requirements of </w:t>
      </w:r>
      <w:r w:rsidR="00020DF0">
        <w:rPr>
          <w:bCs/>
          <w:lang w:eastAsia="en-AU"/>
        </w:rPr>
        <w:t xml:space="preserve">the </w:t>
      </w:r>
      <w:r w:rsidR="00302F58">
        <w:t>Tapping Nursery Frog</w:t>
      </w:r>
      <w:r>
        <w:t>.</w:t>
      </w:r>
    </w:p>
    <w:p w14:paraId="734CFB0E" w14:textId="5A9CCB58" w:rsidR="00DC0B65" w:rsidRPr="007E38C8" w:rsidRDefault="00DC0B65" w:rsidP="00DC0B65">
      <w:pPr>
        <w:pStyle w:val="CAdotmajor"/>
        <w:numPr>
          <w:ilvl w:val="0"/>
          <w:numId w:val="18"/>
        </w:numPr>
        <w:tabs>
          <w:tab w:val="clear" w:pos="786"/>
          <w:tab w:val="num" w:pos="851"/>
        </w:tabs>
        <w:ind w:left="709" w:hanging="425"/>
      </w:pPr>
      <w:r w:rsidRPr="007E38C8">
        <w:t xml:space="preserve">Design and implement a monitoring program for </w:t>
      </w:r>
      <w:r w:rsidR="00020DF0">
        <w:rPr>
          <w:bCs/>
          <w:lang w:eastAsia="en-AU"/>
        </w:rPr>
        <w:t xml:space="preserve">the </w:t>
      </w:r>
      <w:r w:rsidR="00302F58">
        <w:t>Tapping Nursery Frog</w:t>
      </w:r>
      <w:r w:rsidRPr="007E38C8">
        <w:t>.</w:t>
      </w:r>
    </w:p>
    <w:p w14:paraId="6B484D02" w14:textId="77777777" w:rsidR="00DC0B65" w:rsidRPr="007E38C8" w:rsidRDefault="00DC0B65" w:rsidP="00DC0B65">
      <w:pPr>
        <w:pStyle w:val="Normal12pt"/>
        <w:rPr>
          <w:rFonts w:ascii="Arial" w:hAnsi="Arial" w:cs="Arial"/>
          <w:sz w:val="22"/>
          <w:szCs w:val="22"/>
        </w:rPr>
      </w:pPr>
      <w:r w:rsidRPr="007E38C8">
        <w:rPr>
          <w:rFonts w:ascii="Arial" w:hAnsi="Arial" w:cs="Arial"/>
          <w:b/>
          <w:sz w:val="22"/>
          <w:szCs w:val="22"/>
        </w:rPr>
        <w:t>Information and Research priorities</w:t>
      </w:r>
      <w:r w:rsidRPr="007E38C8">
        <w:rPr>
          <w:rFonts w:ascii="Arial" w:hAnsi="Arial" w:cs="Arial"/>
          <w:sz w:val="22"/>
          <w:szCs w:val="22"/>
        </w:rPr>
        <w:t xml:space="preserve"> </w:t>
      </w:r>
    </w:p>
    <w:p w14:paraId="4FBF288E" w14:textId="15E230C1" w:rsidR="00DC0B65" w:rsidRPr="007E38C8" w:rsidRDefault="00DC0B65" w:rsidP="00DC0B65">
      <w:pPr>
        <w:pStyle w:val="CAdotmajor"/>
        <w:numPr>
          <w:ilvl w:val="0"/>
          <w:numId w:val="18"/>
        </w:numPr>
        <w:tabs>
          <w:tab w:val="clear" w:pos="786"/>
          <w:tab w:val="num" w:pos="851"/>
        </w:tabs>
        <w:ind w:left="709" w:hanging="425"/>
      </w:pPr>
      <w:r w:rsidRPr="007E38C8">
        <w:t>Improve knowledge of the</w:t>
      </w:r>
      <w:r w:rsidRPr="007E38C8">
        <w:rPr>
          <w:lang w:eastAsia="en-AU"/>
        </w:rPr>
        <w:t xml:space="preserve"> reproductive biology, age structure and growth rates of </w:t>
      </w:r>
      <w:r w:rsidR="00020DF0">
        <w:rPr>
          <w:bCs/>
          <w:lang w:eastAsia="en-AU"/>
        </w:rPr>
        <w:t xml:space="preserve">the </w:t>
      </w:r>
      <w:r w:rsidR="00302F58">
        <w:t>Tapping Nursery Frog</w:t>
      </w:r>
      <w:r w:rsidRPr="007E38C8">
        <w:t>.</w:t>
      </w:r>
    </w:p>
    <w:p w14:paraId="7383BFE7" w14:textId="4DFBB8A1" w:rsidR="00DC0B65" w:rsidRDefault="00DC0B65" w:rsidP="00DC0B65">
      <w:pPr>
        <w:pStyle w:val="CAdotmajor"/>
        <w:numPr>
          <w:ilvl w:val="0"/>
          <w:numId w:val="18"/>
        </w:numPr>
        <w:ind w:left="709" w:hanging="425"/>
      </w:pPr>
      <w:r w:rsidRPr="007E38C8">
        <w:t xml:space="preserve">Improve knowledge of the thermal tolerance limits of </w:t>
      </w:r>
      <w:r w:rsidR="00020DF0">
        <w:rPr>
          <w:bCs/>
          <w:lang w:eastAsia="en-AU"/>
        </w:rPr>
        <w:t xml:space="preserve">the </w:t>
      </w:r>
      <w:r w:rsidR="00302F58">
        <w:t xml:space="preserve">Tapping Nursery Frog </w:t>
      </w:r>
      <w:r w:rsidRPr="007E38C8">
        <w:t>and assess its possible response to future climate scenarios.</w:t>
      </w:r>
    </w:p>
    <w:p w14:paraId="1816B93C" w14:textId="0E97BDBF" w:rsidR="00F97CA0" w:rsidRDefault="00F97CA0" w:rsidP="00C0710E">
      <w:pPr>
        <w:pStyle w:val="CAbulletmajor"/>
        <w:tabs>
          <w:tab w:val="clear" w:pos="786"/>
        </w:tabs>
        <w:ind w:left="709" w:hanging="425"/>
      </w:pPr>
      <w:r w:rsidRPr="00D573F2">
        <w:t xml:space="preserve">Improve understanding of how climate change will likely impact on the </w:t>
      </w:r>
      <w:r>
        <w:t>Tapping Nursery</w:t>
      </w:r>
      <w:r w:rsidRPr="00A005D1">
        <w:t xml:space="preserve"> </w:t>
      </w:r>
      <w:r>
        <w:t>F</w:t>
      </w:r>
      <w:r w:rsidRPr="00A005D1">
        <w:t>rog</w:t>
      </w:r>
      <w:r w:rsidRPr="00D573F2">
        <w:t xml:space="preserve"> due to altered temperatures, rainfall, environmental stressors and disease</w:t>
      </w:r>
      <w:r>
        <w:t xml:space="preserve"> virulence</w:t>
      </w:r>
      <w:r w:rsidRPr="00D573F2">
        <w:t>.</w:t>
      </w:r>
    </w:p>
    <w:p w14:paraId="6C93467D" w14:textId="3ACCF99B" w:rsidR="00F97CA0" w:rsidRDefault="00F97CA0" w:rsidP="00F97CA0">
      <w:pPr>
        <w:pStyle w:val="CAdotmajor"/>
        <w:numPr>
          <w:ilvl w:val="0"/>
          <w:numId w:val="18"/>
        </w:numPr>
        <w:ind w:left="709" w:hanging="425"/>
      </w:pPr>
      <w:r>
        <w:t>Improve understanding of husbandry methods for the species.</w:t>
      </w:r>
    </w:p>
    <w:p w14:paraId="221AD502" w14:textId="20833CB3" w:rsidR="003E75A1" w:rsidRPr="0089631B" w:rsidRDefault="003E75A1" w:rsidP="00732FAB">
      <w:pPr>
        <w:pStyle w:val="ListBullet"/>
        <w:tabs>
          <w:tab w:val="clear" w:pos="786"/>
          <w:tab w:val="num" w:pos="709"/>
        </w:tabs>
        <w:ind w:left="709" w:hanging="425"/>
      </w:pPr>
      <w:r w:rsidRPr="003E75A1">
        <w:rPr>
          <w:rFonts w:ascii="Arial" w:hAnsi="Arial" w:cs="Arial"/>
          <w:sz w:val="22"/>
          <w:szCs w:val="22"/>
        </w:rPr>
        <w:t xml:space="preserve">Investigate the development of a strategic </w:t>
      </w:r>
      <w:r>
        <w:rPr>
          <w:rFonts w:ascii="Arial" w:hAnsi="Arial" w:cs="Arial"/>
          <w:sz w:val="22"/>
          <w:szCs w:val="22"/>
        </w:rPr>
        <w:t xml:space="preserve">assisted colonisation (or </w:t>
      </w:r>
      <w:r w:rsidRPr="003E75A1">
        <w:rPr>
          <w:rFonts w:ascii="Arial" w:hAnsi="Arial" w:cs="Arial"/>
          <w:sz w:val="22"/>
          <w:szCs w:val="22"/>
        </w:rPr>
        <w:t>translocation</w:t>
      </w:r>
      <w:r>
        <w:rPr>
          <w:rFonts w:ascii="Arial" w:hAnsi="Arial" w:cs="Arial"/>
          <w:sz w:val="22"/>
          <w:szCs w:val="22"/>
        </w:rPr>
        <w:t>)</w:t>
      </w:r>
      <w:r w:rsidRPr="00732FAB">
        <w:rPr>
          <w:rFonts w:ascii="Arial" w:hAnsi="Arial"/>
          <w:sz w:val="22"/>
        </w:rPr>
        <w:t xml:space="preserve"> strategy in response to the threat of climate change. The strategy should include consideration of </w:t>
      </w:r>
      <w:r w:rsidR="00732FAB">
        <w:rPr>
          <w:rFonts w:ascii="Arial" w:hAnsi="Arial"/>
          <w:sz w:val="22"/>
        </w:rPr>
        <w:t xml:space="preserve">the benefits and risks of </w:t>
      </w:r>
      <w:r w:rsidRPr="00732FAB">
        <w:rPr>
          <w:rFonts w:ascii="Arial" w:hAnsi="Arial"/>
          <w:sz w:val="22"/>
        </w:rPr>
        <w:t xml:space="preserve">undertaking a coordinated series of translocations of </w:t>
      </w:r>
      <w:r w:rsidRPr="00732FAB">
        <w:rPr>
          <w:rFonts w:ascii="Arial" w:hAnsi="Arial"/>
          <w:i/>
          <w:color w:val="000000"/>
          <w:sz w:val="22"/>
          <w:lang w:val="en-US"/>
        </w:rPr>
        <w:t xml:space="preserve">Cophixalus </w:t>
      </w:r>
      <w:r w:rsidRPr="00732FAB">
        <w:rPr>
          <w:rFonts w:ascii="Arial" w:hAnsi="Arial"/>
          <w:sz w:val="22"/>
        </w:rPr>
        <w:t xml:space="preserve">species to mountain tops further south as increased temperatures impact on </w:t>
      </w:r>
      <w:r w:rsidR="00732FAB">
        <w:rPr>
          <w:rFonts w:ascii="Arial" w:hAnsi="Arial"/>
          <w:sz w:val="22"/>
        </w:rPr>
        <w:t xml:space="preserve">their </w:t>
      </w:r>
      <w:r w:rsidRPr="00732FAB">
        <w:rPr>
          <w:rFonts w:ascii="Arial" w:hAnsi="Arial"/>
          <w:sz w:val="22"/>
        </w:rPr>
        <w:t xml:space="preserve">survival and </w:t>
      </w:r>
      <w:r w:rsidR="00732FAB">
        <w:rPr>
          <w:rFonts w:ascii="Arial" w:hAnsi="Arial"/>
          <w:sz w:val="22"/>
        </w:rPr>
        <w:t>reproductive success</w:t>
      </w:r>
      <w:r w:rsidRPr="00732FAB">
        <w:rPr>
          <w:rFonts w:ascii="Arial" w:hAnsi="Arial"/>
          <w:sz w:val="22"/>
        </w:rPr>
        <w:t>.</w:t>
      </w:r>
    </w:p>
    <w:p w14:paraId="50F9E02A" w14:textId="4C28552D" w:rsidR="00020DF0" w:rsidRPr="007E38C8" w:rsidRDefault="00020DF0" w:rsidP="00DC0B65">
      <w:pPr>
        <w:pStyle w:val="CAdotmajor"/>
        <w:numPr>
          <w:ilvl w:val="0"/>
          <w:numId w:val="18"/>
        </w:numPr>
        <w:spacing w:before="240"/>
        <w:ind w:left="709" w:hanging="425"/>
        <w:rPr>
          <w:b/>
          <w:bCs/>
          <w:u w:val="single"/>
        </w:rPr>
      </w:pPr>
      <w:r w:rsidRPr="00921ADD">
        <w:rPr>
          <w:bCs/>
          <w:lang w:eastAsia="en-AU"/>
        </w:rPr>
        <w:t xml:space="preserve">Improve understanding of the impacts of </w:t>
      </w:r>
      <w:r>
        <w:rPr>
          <w:bCs/>
          <w:lang w:eastAsia="en-AU"/>
        </w:rPr>
        <w:t>feral pigs and</w:t>
      </w:r>
      <w:r w:rsidRPr="00921ADD">
        <w:rPr>
          <w:bCs/>
          <w:lang w:eastAsia="en-AU"/>
        </w:rPr>
        <w:t xml:space="preserve"> yellow crazy ants</w:t>
      </w:r>
      <w:r>
        <w:rPr>
          <w:bCs/>
          <w:lang w:eastAsia="en-AU"/>
        </w:rPr>
        <w:t xml:space="preserve"> on the </w:t>
      </w:r>
      <w:r w:rsidR="00302F58">
        <w:t>Tapping Nursery Frog</w:t>
      </w:r>
      <w:r>
        <w:rPr>
          <w:bCs/>
          <w:lang w:eastAsia="en-AU"/>
        </w:rPr>
        <w:t>.</w:t>
      </w:r>
    </w:p>
    <w:p w14:paraId="002123CF" w14:textId="77777777" w:rsidR="00DC33E0" w:rsidRDefault="00DC33E0" w:rsidP="00326919">
      <w:pPr>
        <w:pStyle w:val="Normal12pt"/>
        <w:rPr>
          <w:rFonts w:ascii="Arial" w:hAnsi="Arial" w:cs="Arial"/>
          <w:b/>
          <w:bCs/>
          <w:sz w:val="22"/>
          <w:szCs w:val="22"/>
          <w:u w:val="single"/>
        </w:rPr>
      </w:pPr>
    </w:p>
    <w:p w14:paraId="12676F4E" w14:textId="77777777" w:rsidR="003B2720" w:rsidRPr="005764C5" w:rsidRDefault="003B2720" w:rsidP="0046299A">
      <w:pPr>
        <w:pStyle w:val="Normal12ptCharCharCharCharCharChar"/>
        <w:spacing w:after="0"/>
        <w:rPr>
          <w:rFonts w:ascii="Arial" w:hAnsi="Arial" w:cs="Arial"/>
          <w:b/>
          <w:bCs/>
          <w:sz w:val="22"/>
          <w:szCs w:val="22"/>
          <w:u w:val="single"/>
        </w:rPr>
      </w:pPr>
      <w:r w:rsidRPr="00450121">
        <w:rPr>
          <w:rFonts w:ascii="Arial" w:hAnsi="Arial" w:cs="Arial"/>
          <w:b/>
          <w:bCs/>
          <w:sz w:val="22"/>
          <w:szCs w:val="22"/>
          <w:u w:val="single"/>
        </w:rPr>
        <w:t>Refere</w:t>
      </w:r>
      <w:r w:rsidRPr="005764C5">
        <w:rPr>
          <w:rFonts w:ascii="Arial" w:hAnsi="Arial" w:cs="Arial"/>
          <w:b/>
          <w:bCs/>
          <w:sz w:val="22"/>
          <w:szCs w:val="22"/>
          <w:u w:val="single"/>
        </w:rPr>
        <w:t>nces cited in the advice</w:t>
      </w:r>
    </w:p>
    <w:p w14:paraId="2525B22B" w14:textId="77777777" w:rsidR="002A4C94" w:rsidRPr="009E3A92" w:rsidRDefault="002A4C94" w:rsidP="00855525">
      <w:pPr>
        <w:rPr>
          <w:rFonts w:ascii="Arial" w:hAnsi="Arial" w:cs="Arial"/>
          <w:color w:val="FF0000"/>
          <w:sz w:val="22"/>
          <w:szCs w:val="22"/>
        </w:rPr>
      </w:pPr>
    </w:p>
    <w:p w14:paraId="5AE7D101" w14:textId="3F365E2E" w:rsidR="003E75A1" w:rsidRDefault="003E75A1" w:rsidP="008046DD">
      <w:pPr>
        <w:ind w:left="720" w:hanging="720"/>
        <w:rPr>
          <w:rFonts w:ascii="Arial" w:hAnsi="Arial" w:cs="Arial"/>
          <w:sz w:val="22"/>
          <w:szCs w:val="22"/>
        </w:rPr>
      </w:pPr>
      <w:r>
        <w:rPr>
          <w:rFonts w:ascii="Arial" w:hAnsi="Arial" w:cs="Arial"/>
          <w:sz w:val="22"/>
          <w:szCs w:val="22"/>
        </w:rPr>
        <w:t>Anstis M. (201</w:t>
      </w:r>
      <w:r w:rsidR="00921027">
        <w:rPr>
          <w:rFonts w:ascii="Arial" w:hAnsi="Arial" w:cs="Arial"/>
          <w:sz w:val="22"/>
          <w:szCs w:val="22"/>
        </w:rPr>
        <w:t>7</w:t>
      </w:r>
      <w:r>
        <w:rPr>
          <w:rFonts w:ascii="Arial" w:hAnsi="Arial" w:cs="Arial"/>
          <w:sz w:val="22"/>
          <w:szCs w:val="22"/>
        </w:rPr>
        <w:t xml:space="preserve">). </w:t>
      </w:r>
      <w:r w:rsidRPr="006375E5">
        <w:rPr>
          <w:rFonts w:ascii="Arial" w:hAnsi="Arial" w:cs="Arial"/>
          <w:i/>
          <w:sz w:val="22"/>
          <w:szCs w:val="22"/>
        </w:rPr>
        <w:t>Tadpoles and Frogs of Australia</w:t>
      </w:r>
      <w:r w:rsidR="006375E5">
        <w:rPr>
          <w:rFonts w:ascii="Arial" w:hAnsi="Arial" w:cs="Arial"/>
          <w:sz w:val="22"/>
          <w:szCs w:val="22"/>
        </w:rPr>
        <w:t xml:space="preserve"> 2</w:t>
      </w:r>
      <w:r w:rsidR="006375E5" w:rsidRPr="006375E5">
        <w:rPr>
          <w:rFonts w:ascii="Arial" w:hAnsi="Arial" w:cs="Arial"/>
          <w:sz w:val="22"/>
          <w:szCs w:val="22"/>
          <w:vertAlign w:val="superscript"/>
        </w:rPr>
        <w:t>nd</w:t>
      </w:r>
      <w:r w:rsidR="006375E5">
        <w:rPr>
          <w:rFonts w:ascii="Arial" w:hAnsi="Arial" w:cs="Arial"/>
          <w:sz w:val="22"/>
          <w:szCs w:val="22"/>
        </w:rPr>
        <w:t xml:space="preserve"> Edition. New Holland</w:t>
      </w:r>
      <w:r w:rsidR="00921027">
        <w:rPr>
          <w:rFonts w:ascii="Arial" w:hAnsi="Arial" w:cs="Arial"/>
          <w:sz w:val="22"/>
          <w:szCs w:val="22"/>
        </w:rPr>
        <w:t xml:space="preserve"> Publishers Pty Ltd</w:t>
      </w:r>
      <w:r w:rsidR="006375E5">
        <w:rPr>
          <w:rFonts w:ascii="Arial" w:hAnsi="Arial" w:cs="Arial"/>
          <w:sz w:val="22"/>
          <w:szCs w:val="22"/>
        </w:rPr>
        <w:t>, Australia.</w:t>
      </w:r>
    </w:p>
    <w:p w14:paraId="3E08D23B" w14:textId="22F5D79A" w:rsidR="00FF3FF1" w:rsidRDefault="00FF3FF1" w:rsidP="008046DD">
      <w:pPr>
        <w:ind w:left="720" w:hanging="720"/>
        <w:rPr>
          <w:rFonts w:ascii="Arial" w:hAnsi="Arial" w:cs="Arial"/>
          <w:sz w:val="22"/>
          <w:szCs w:val="22"/>
        </w:rPr>
      </w:pPr>
      <w:r>
        <w:rPr>
          <w:rFonts w:ascii="Arial" w:hAnsi="Arial" w:cs="Arial"/>
          <w:sz w:val="22"/>
          <w:szCs w:val="22"/>
        </w:rPr>
        <w:t xml:space="preserve">Felton A. R., Alford R. A. and Schwarzkopf L. (2006). Multiple mate choice criteria and the importance of age for male mating success in the microhylid frog, </w:t>
      </w:r>
      <w:r w:rsidRPr="00FF3FF1">
        <w:rPr>
          <w:rFonts w:ascii="Arial" w:hAnsi="Arial" w:cs="Arial"/>
          <w:i/>
          <w:sz w:val="22"/>
          <w:szCs w:val="22"/>
        </w:rPr>
        <w:t>Cophixalus ornatus. Behavioural Ecology and Sciobiology</w:t>
      </w:r>
      <w:r>
        <w:rPr>
          <w:rFonts w:ascii="Arial" w:hAnsi="Arial" w:cs="Arial"/>
          <w:sz w:val="22"/>
          <w:szCs w:val="22"/>
        </w:rPr>
        <w:t xml:space="preserve"> 59:786-795.</w:t>
      </w:r>
    </w:p>
    <w:p w14:paraId="3230F19F" w14:textId="7375E4DE" w:rsidR="008046DD" w:rsidRPr="00FC4C07" w:rsidRDefault="001551AD" w:rsidP="008046DD">
      <w:pPr>
        <w:ind w:left="720" w:hanging="720"/>
        <w:rPr>
          <w:rFonts w:ascii="Arial" w:hAnsi="Arial" w:cs="Arial"/>
          <w:noProof/>
          <w:sz w:val="22"/>
          <w:szCs w:val="22"/>
        </w:rPr>
      </w:pPr>
      <w:r w:rsidRPr="00911842">
        <w:rPr>
          <w:rFonts w:ascii="Arial" w:hAnsi="Arial" w:cs="Arial"/>
          <w:sz w:val="22"/>
          <w:szCs w:val="22"/>
        </w:rPr>
        <w:fldChar w:fldCharType="begin"/>
      </w:r>
      <w:r w:rsidR="003C481E" w:rsidRPr="00911842">
        <w:rPr>
          <w:rFonts w:ascii="Arial" w:hAnsi="Arial" w:cs="Arial"/>
          <w:sz w:val="22"/>
          <w:szCs w:val="22"/>
        </w:rPr>
        <w:instrText xml:space="preserve"> ADDIN EN.REFLIST </w:instrText>
      </w:r>
      <w:r w:rsidRPr="00911842">
        <w:rPr>
          <w:rFonts w:ascii="Arial" w:hAnsi="Arial" w:cs="Arial"/>
          <w:sz w:val="22"/>
          <w:szCs w:val="22"/>
        </w:rPr>
        <w:fldChar w:fldCharType="separate"/>
      </w:r>
      <w:bookmarkStart w:id="2" w:name="_ENREF_1"/>
      <w:r w:rsidR="008046DD" w:rsidRPr="00FC4C07">
        <w:rPr>
          <w:rFonts w:ascii="Arial" w:hAnsi="Arial" w:cs="Arial"/>
          <w:noProof/>
          <w:sz w:val="22"/>
          <w:szCs w:val="22"/>
        </w:rPr>
        <w:t xml:space="preserve">Hauselberger K. F. and Alford R. A. (2012). Prevalence of </w:t>
      </w:r>
      <w:r w:rsidR="008046DD" w:rsidRPr="00FC4C07">
        <w:rPr>
          <w:rFonts w:ascii="Arial" w:hAnsi="Arial" w:cs="Arial"/>
          <w:i/>
          <w:noProof/>
          <w:sz w:val="22"/>
          <w:szCs w:val="22"/>
        </w:rPr>
        <w:t xml:space="preserve">Batrachochytrium dendrobatidis </w:t>
      </w:r>
      <w:r w:rsidR="008046DD" w:rsidRPr="00FC4C07">
        <w:rPr>
          <w:rFonts w:ascii="Arial" w:hAnsi="Arial" w:cs="Arial"/>
          <w:noProof/>
          <w:sz w:val="22"/>
          <w:szCs w:val="22"/>
        </w:rPr>
        <w:t xml:space="preserve">infection is extremely low in direct-developing Australian microhylids. </w:t>
      </w:r>
      <w:r w:rsidR="008046DD" w:rsidRPr="00FC4C07">
        <w:rPr>
          <w:rFonts w:ascii="Arial" w:hAnsi="Arial" w:cs="Arial"/>
          <w:i/>
          <w:noProof/>
          <w:sz w:val="22"/>
          <w:szCs w:val="22"/>
        </w:rPr>
        <w:t>Diseases of Aquatic Organisms</w:t>
      </w:r>
      <w:r w:rsidR="008046DD" w:rsidRPr="00FC4C07">
        <w:rPr>
          <w:rFonts w:ascii="Arial" w:hAnsi="Arial" w:cs="Arial"/>
          <w:noProof/>
          <w:sz w:val="22"/>
          <w:szCs w:val="22"/>
        </w:rPr>
        <w:t xml:space="preserve"> </w:t>
      </w:r>
      <w:r w:rsidR="008046DD" w:rsidRPr="00FC4C07">
        <w:rPr>
          <w:rFonts w:ascii="Arial" w:hAnsi="Arial" w:cs="Arial"/>
          <w:i/>
          <w:noProof/>
          <w:sz w:val="22"/>
          <w:szCs w:val="22"/>
        </w:rPr>
        <w:t>100</w:t>
      </w:r>
      <w:r w:rsidR="008046DD" w:rsidRPr="00FC4C07">
        <w:rPr>
          <w:rFonts w:ascii="Arial" w:hAnsi="Arial" w:cs="Arial"/>
          <w:noProof/>
          <w:sz w:val="22"/>
          <w:szCs w:val="22"/>
        </w:rPr>
        <w:t>,191-200.</w:t>
      </w:r>
      <w:bookmarkEnd w:id="2"/>
    </w:p>
    <w:p w14:paraId="1AB23030" w14:textId="77777777" w:rsidR="008046DD" w:rsidRDefault="008046DD" w:rsidP="008046DD">
      <w:pPr>
        <w:ind w:left="720" w:hanging="720"/>
        <w:rPr>
          <w:rFonts w:ascii="Arial" w:hAnsi="Arial" w:cs="Arial"/>
          <w:noProof/>
          <w:sz w:val="22"/>
          <w:szCs w:val="22"/>
        </w:rPr>
      </w:pPr>
      <w:bookmarkStart w:id="3" w:name="_ENREF_2"/>
      <w:r w:rsidRPr="00FC4C07">
        <w:rPr>
          <w:rFonts w:ascii="Arial" w:hAnsi="Arial" w:cs="Arial"/>
          <w:noProof/>
          <w:sz w:val="22"/>
          <w:szCs w:val="22"/>
        </w:rPr>
        <w:t>Hoskin C. J. (2004). Australian microhylid frogs (</w:t>
      </w:r>
      <w:r w:rsidRPr="00FC4C07">
        <w:rPr>
          <w:rFonts w:ascii="Arial" w:hAnsi="Arial" w:cs="Arial"/>
          <w:i/>
          <w:noProof/>
          <w:sz w:val="22"/>
          <w:szCs w:val="22"/>
        </w:rPr>
        <w:t xml:space="preserve">Cophixalus </w:t>
      </w:r>
      <w:r w:rsidRPr="00FC4C07">
        <w:rPr>
          <w:rFonts w:ascii="Arial" w:hAnsi="Arial" w:cs="Arial"/>
          <w:noProof/>
          <w:sz w:val="22"/>
          <w:szCs w:val="22"/>
        </w:rPr>
        <w:t xml:space="preserve">and </w:t>
      </w:r>
      <w:r w:rsidRPr="00FC4C07">
        <w:rPr>
          <w:rFonts w:ascii="Arial" w:hAnsi="Arial" w:cs="Arial"/>
          <w:i/>
          <w:noProof/>
          <w:sz w:val="22"/>
          <w:szCs w:val="22"/>
        </w:rPr>
        <w:t>Austrochaperina</w:t>
      </w:r>
      <w:r w:rsidRPr="00FC4C07">
        <w:rPr>
          <w:rFonts w:ascii="Arial" w:hAnsi="Arial" w:cs="Arial"/>
          <w:noProof/>
          <w:sz w:val="22"/>
          <w:szCs w:val="22"/>
        </w:rPr>
        <w:t xml:space="preserve">): phylogeny, taxonomy, calls, distributions and breeding biology. </w:t>
      </w:r>
      <w:r w:rsidRPr="00FC4C07">
        <w:rPr>
          <w:rFonts w:ascii="Arial" w:hAnsi="Arial" w:cs="Arial"/>
          <w:i/>
          <w:noProof/>
          <w:sz w:val="22"/>
          <w:szCs w:val="22"/>
        </w:rPr>
        <w:t>Australian Journal of Zoology</w:t>
      </w:r>
      <w:r w:rsidRPr="00FC4C07">
        <w:rPr>
          <w:rFonts w:ascii="Arial" w:hAnsi="Arial" w:cs="Arial"/>
          <w:noProof/>
          <w:sz w:val="22"/>
          <w:szCs w:val="22"/>
        </w:rPr>
        <w:t xml:space="preserve"> </w:t>
      </w:r>
      <w:r w:rsidRPr="00FC4C07">
        <w:rPr>
          <w:rFonts w:ascii="Arial" w:hAnsi="Arial" w:cs="Arial"/>
          <w:i/>
          <w:noProof/>
          <w:sz w:val="22"/>
          <w:szCs w:val="22"/>
        </w:rPr>
        <w:t>52</w:t>
      </w:r>
      <w:r w:rsidRPr="00FC4C07">
        <w:rPr>
          <w:rFonts w:ascii="Arial" w:hAnsi="Arial" w:cs="Arial"/>
          <w:noProof/>
          <w:sz w:val="22"/>
          <w:szCs w:val="22"/>
        </w:rPr>
        <w:t>,237-269.</w:t>
      </w:r>
      <w:bookmarkEnd w:id="3"/>
    </w:p>
    <w:p w14:paraId="436AD937" w14:textId="751BE373" w:rsidR="00453004" w:rsidRPr="00FC4C07" w:rsidRDefault="00453004" w:rsidP="008046DD">
      <w:pPr>
        <w:ind w:left="720" w:hanging="720"/>
        <w:rPr>
          <w:rFonts w:ascii="Arial" w:hAnsi="Arial" w:cs="Arial"/>
          <w:noProof/>
          <w:sz w:val="22"/>
          <w:szCs w:val="22"/>
        </w:rPr>
      </w:pPr>
      <w:bookmarkStart w:id="4" w:name="_ENREF_15"/>
      <w:r w:rsidRPr="008E3161">
        <w:rPr>
          <w:rFonts w:ascii="Arial" w:hAnsi="Arial" w:cs="Arial"/>
          <w:sz w:val="22"/>
          <w:szCs w:val="22"/>
        </w:rPr>
        <w:t xml:space="preserve">Richards SJ, McDonald KR &amp; Alford RA (1993). Declines in populations of Australia's endemic tropical rainforest frogs. </w:t>
      </w:r>
      <w:r w:rsidRPr="008E3161">
        <w:rPr>
          <w:rFonts w:ascii="Arial" w:hAnsi="Arial" w:cs="Arial"/>
          <w:i/>
          <w:sz w:val="22"/>
          <w:szCs w:val="22"/>
        </w:rPr>
        <w:t>Pacific Conservation Biology</w:t>
      </w:r>
      <w:r w:rsidRPr="008E3161">
        <w:rPr>
          <w:rFonts w:ascii="Arial" w:hAnsi="Arial" w:cs="Arial"/>
          <w:sz w:val="22"/>
          <w:szCs w:val="22"/>
        </w:rPr>
        <w:t xml:space="preserve"> </w:t>
      </w:r>
      <w:r w:rsidRPr="008E3161">
        <w:rPr>
          <w:rFonts w:ascii="Arial" w:hAnsi="Arial" w:cs="Arial"/>
          <w:i/>
          <w:sz w:val="22"/>
          <w:szCs w:val="22"/>
        </w:rPr>
        <w:t>1</w:t>
      </w:r>
      <w:r w:rsidRPr="008E3161">
        <w:rPr>
          <w:rFonts w:ascii="Arial" w:hAnsi="Arial" w:cs="Arial"/>
          <w:sz w:val="22"/>
          <w:szCs w:val="22"/>
        </w:rPr>
        <w:t>,66-77.</w:t>
      </w:r>
      <w:bookmarkEnd w:id="4"/>
    </w:p>
    <w:p w14:paraId="40EF6998" w14:textId="77777777" w:rsidR="008046DD" w:rsidRPr="00FC4C07" w:rsidRDefault="008046DD" w:rsidP="008046DD">
      <w:pPr>
        <w:ind w:left="720" w:hanging="720"/>
        <w:rPr>
          <w:rFonts w:ascii="Arial" w:hAnsi="Arial" w:cs="Arial"/>
          <w:noProof/>
          <w:sz w:val="22"/>
          <w:szCs w:val="22"/>
        </w:rPr>
      </w:pPr>
      <w:bookmarkStart w:id="5" w:name="_ENREF_3"/>
      <w:r w:rsidRPr="00FC4C07">
        <w:rPr>
          <w:rFonts w:ascii="Arial" w:hAnsi="Arial" w:cs="Arial"/>
          <w:noProof/>
          <w:sz w:val="22"/>
          <w:szCs w:val="22"/>
        </w:rPr>
        <w:t>Shoo L. (2005). Predicting and detecting the impacts of climate change on montaine fauna in Australian tropical rainforests. Thesis. Griffith University.</w:t>
      </w:r>
      <w:bookmarkEnd w:id="5"/>
    </w:p>
    <w:p w14:paraId="3BB2C2FC" w14:textId="77777777" w:rsidR="008046DD" w:rsidRPr="00FC4C07" w:rsidRDefault="008046DD" w:rsidP="008046DD">
      <w:pPr>
        <w:ind w:left="720" w:hanging="720"/>
        <w:rPr>
          <w:rFonts w:ascii="Arial" w:hAnsi="Arial" w:cs="Arial"/>
          <w:noProof/>
          <w:sz w:val="22"/>
          <w:szCs w:val="22"/>
        </w:rPr>
      </w:pPr>
      <w:bookmarkStart w:id="6" w:name="_ENREF_4"/>
      <w:r w:rsidRPr="00FC4C07">
        <w:rPr>
          <w:rFonts w:ascii="Arial" w:hAnsi="Arial" w:cs="Arial"/>
          <w:noProof/>
          <w:sz w:val="22"/>
          <w:szCs w:val="22"/>
        </w:rPr>
        <w:t>Shoo L. and Williams Y. (2004). Altitudinal distribution and abundance of microhylid frogs (</w:t>
      </w:r>
      <w:r w:rsidRPr="00FC4C07">
        <w:rPr>
          <w:rFonts w:ascii="Arial" w:hAnsi="Arial" w:cs="Arial"/>
          <w:i/>
          <w:noProof/>
          <w:sz w:val="22"/>
          <w:szCs w:val="22"/>
        </w:rPr>
        <w:t xml:space="preserve">Cophixalus </w:t>
      </w:r>
      <w:r w:rsidRPr="00FC4C07">
        <w:rPr>
          <w:rFonts w:ascii="Arial" w:hAnsi="Arial" w:cs="Arial"/>
          <w:noProof/>
          <w:sz w:val="22"/>
          <w:szCs w:val="22"/>
        </w:rPr>
        <w:t xml:space="preserve">and </w:t>
      </w:r>
      <w:r w:rsidRPr="00FC4C07">
        <w:rPr>
          <w:rFonts w:ascii="Arial" w:hAnsi="Arial" w:cs="Arial"/>
          <w:i/>
          <w:noProof/>
          <w:sz w:val="22"/>
          <w:szCs w:val="22"/>
        </w:rPr>
        <w:t>Austrochaperina</w:t>
      </w:r>
      <w:r w:rsidRPr="00FC4C07">
        <w:rPr>
          <w:rFonts w:ascii="Arial" w:hAnsi="Arial" w:cs="Arial"/>
          <w:noProof/>
          <w:sz w:val="22"/>
          <w:szCs w:val="22"/>
        </w:rPr>
        <w:t xml:space="preserve">) of north-eastern Australia: baseline data for detecting biological responses to future climate change. </w:t>
      </w:r>
      <w:r w:rsidRPr="00FC4C07">
        <w:rPr>
          <w:rFonts w:ascii="Arial" w:hAnsi="Arial" w:cs="Arial"/>
          <w:i/>
          <w:noProof/>
          <w:sz w:val="22"/>
          <w:szCs w:val="22"/>
        </w:rPr>
        <w:t>Australian Journal of Zoology</w:t>
      </w:r>
      <w:r w:rsidRPr="00FC4C07">
        <w:rPr>
          <w:rFonts w:ascii="Arial" w:hAnsi="Arial" w:cs="Arial"/>
          <w:noProof/>
          <w:sz w:val="22"/>
          <w:szCs w:val="22"/>
        </w:rPr>
        <w:t xml:space="preserve"> </w:t>
      </w:r>
      <w:r w:rsidRPr="00FC4C07">
        <w:rPr>
          <w:rFonts w:ascii="Arial" w:hAnsi="Arial" w:cs="Arial"/>
          <w:i/>
          <w:noProof/>
          <w:sz w:val="22"/>
          <w:szCs w:val="22"/>
        </w:rPr>
        <w:t>52</w:t>
      </w:r>
      <w:r w:rsidRPr="00FC4C07">
        <w:rPr>
          <w:rFonts w:ascii="Arial" w:hAnsi="Arial" w:cs="Arial"/>
          <w:noProof/>
          <w:sz w:val="22"/>
          <w:szCs w:val="22"/>
        </w:rPr>
        <w:t>,667-676.</w:t>
      </w:r>
      <w:bookmarkEnd w:id="6"/>
    </w:p>
    <w:p w14:paraId="53EF246C" w14:textId="77777777" w:rsidR="008046DD" w:rsidRDefault="008046DD" w:rsidP="008046DD">
      <w:pPr>
        <w:ind w:left="720" w:hanging="720"/>
        <w:rPr>
          <w:rFonts w:ascii="Arial" w:hAnsi="Arial" w:cs="Arial"/>
          <w:noProof/>
          <w:sz w:val="22"/>
          <w:szCs w:val="22"/>
        </w:rPr>
      </w:pPr>
      <w:bookmarkStart w:id="7" w:name="_ENREF_5"/>
      <w:r w:rsidRPr="00FC4C07">
        <w:rPr>
          <w:rFonts w:ascii="Arial" w:hAnsi="Arial" w:cs="Arial"/>
          <w:noProof/>
          <w:sz w:val="22"/>
          <w:szCs w:val="22"/>
        </w:rPr>
        <w:t>Williams Y. (2007). Ecological differences between rare and common species of microhylid frogs of the Wet tropics biogeographic region. Thesis. James Cook University.</w:t>
      </w:r>
      <w:bookmarkEnd w:id="7"/>
    </w:p>
    <w:p w14:paraId="72F262B7" w14:textId="23563A57" w:rsidR="00FF3FF1" w:rsidRPr="00FC4C07" w:rsidRDefault="00FF3FF1" w:rsidP="008046DD">
      <w:pPr>
        <w:ind w:left="720" w:hanging="720"/>
        <w:rPr>
          <w:rFonts w:ascii="Arial" w:hAnsi="Arial" w:cs="Arial"/>
          <w:noProof/>
          <w:sz w:val="22"/>
          <w:szCs w:val="22"/>
        </w:rPr>
      </w:pPr>
      <w:r>
        <w:rPr>
          <w:rFonts w:ascii="Arial" w:hAnsi="Arial" w:cs="Arial"/>
          <w:noProof/>
          <w:sz w:val="22"/>
          <w:szCs w:val="22"/>
        </w:rPr>
        <w:t xml:space="preserve">Zweifel R. G. (1985). Australian frogs of the family Microhylidae. </w:t>
      </w:r>
      <w:r w:rsidRPr="00FF3FF1">
        <w:rPr>
          <w:rFonts w:ascii="Arial" w:hAnsi="Arial" w:cs="Arial"/>
          <w:i/>
          <w:noProof/>
          <w:sz w:val="22"/>
          <w:szCs w:val="22"/>
        </w:rPr>
        <w:t>Bulletin of the American Museum of Natural History</w:t>
      </w:r>
      <w:r>
        <w:rPr>
          <w:rFonts w:ascii="Arial" w:hAnsi="Arial" w:cs="Arial"/>
          <w:noProof/>
          <w:sz w:val="22"/>
          <w:szCs w:val="22"/>
        </w:rPr>
        <w:t xml:space="preserve"> 182:267-388.</w:t>
      </w:r>
    </w:p>
    <w:p w14:paraId="18552C23" w14:textId="77777777" w:rsidR="008046DD" w:rsidRDefault="008046DD" w:rsidP="008046DD">
      <w:pPr>
        <w:rPr>
          <w:noProof/>
          <w:szCs w:val="22"/>
        </w:rPr>
      </w:pPr>
    </w:p>
    <w:p w14:paraId="168AF995" w14:textId="77777777" w:rsidR="00555352" w:rsidRPr="00555352" w:rsidRDefault="001551AD" w:rsidP="00555352">
      <w:pPr>
        <w:spacing w:after="200"/>
        <w:ind w:left="720" w:hanging="720"/>
        <w:rPr>
          <w:rFonts w:ascii="Arial" w:hAnsi="Arial" w:cs="Arial"/>
          <w:sz w:val="22"/>
          <w:szCs w:val="22"/>
        </w:rPr>
      </w:pPr>
      <w:r w:rsidRPr="00911842">
        <w:rPr>
          <w:rFonts w:ascii="Arial" w:hAnsi="Arial" w:cs="Arial"/>
          <w:sz w:val="22"/>
          <w:szCs w:val="22"/>
        </w:rPr>
        <w:fldChar w:fldCharType="end"/>
      </w:r>
    </w:p>
    <w:p w14:paraId="6C958BD0" w14:textId="77777777" w:rsidR="00555352" w:rsidRDefault="00555352" w:rsidP="00555352">
      <w:pPr>
        <w:pStyle w:val="Default"/>
      </w:pPr>
      <w:r>
        <w:rPr>
          <w:rFonts w:ascii="Arial" w:hAnsi="Arial" w:cs="Arial"/>
          <w:b/>
          <w:bCs/>
          <w:sz w:val="22"/>
          <w:szCs w:val="22"/>
          <w:u w:val="single"/>
        </w:rPr>
        <w:t>Other sources cited in the advice</w:t>
      </w:r>
    </w:p>
    <w:p w14:paraId="40219DBA" w14:textId="77777777" w:rsidR="00555352" w:rsidRDefault="00555352" w:rsidP="00555352">
      <w:pPr>
        <w:pStyle w:val="Normal12ptCharCharCharCharCharChar"/>
        <w:spacing w:after="0"/>
        <w:rPr>
          <w:rFonts w:ascii="Arial" w:hAnsi="Arial" w:cs="Arial"/>
          <w:b/>
          <w:sz w:val="22"/>
          <w:szCs w:val="22"/>
          <w:u w:val="single"/>
        </w:rPr>
      </w:pPr>
    </w:p>
    <w:p w14:paraId="64ACC973" w14:textId="77777777" w:rsidR="007E651D" w:rsidRDefault="00555352" w:rsidP="001F4014">
      <w:pPr>
        <w:pStyle w:val="Normal12ptCharCharCharCharCharChar"/>
        <w:spacing w:after="0"/>
        <w:ind w:left="720" w:hanging="720"/>
        <w:rPr>
          <w:rFonts w:ascii="Arial" w:hAnsi="Arial" w:cs="Arial"/>
          <w:sz w:val="22"/>
          <w:szCs w:val="22"/>
          <w:u w:val="single"/>
        </w:rPr>
      </w:pPr>
      <w:r>
        <w:rPr>
          <w:rFonts w:ascii="Arial" w:hAnsi="Arial"/>
          <w:sz w:val="22"/>
        </w:rPr>
        <w:t xml:space="preserve">Atlas of Living Australia </w:t>
      </w:r>
      <w:r w:rsidR="001F4014">
        <w:rPr>
          <w:rFonts w:ascii="Arial" w:hAnsi="Arial"/>
          <w:sz w:val="22"/>
        </w:rPr>
        <w:t>(</w:t>
      </w:r>
      <w:r>
        <w:rPr>
          <w:rFonts w:ascii="Arial" w:hAnsi="Arial"/>
          <w:sz w:val="22"/>
        </w:rPr>
        <w:t xml:space="preserve">2016) </w:t>
      </w:r>
      <w:hyperlink r:id="rId16" w:history="1">
        <w:r w:rsidR="007E651D" w:rsidRPr="00023E50">
          <w:rPr>
            <w:rStyle w:val="Hyperlink"/>
            <w:rFonts w:ascii="Arial" w:hAnsi="Arial" w:cs="Arial"/>
            <w:sz w:val="22"/>
            <w:szCs w:val="22"/>
          </w:rPr>
          <w:t>http://spatial.ala.org.au/?q=lsid%3Aurn%3Alsid%3Abiodiversity.org.au%3Aafd.taxon%3A4ca01bb0-bc9c-4f5a-bef4-160d09725a85#</w:t>
        </w:r>
      </w:hyperlink>
      <w:r w:rsidR="007E651D">
        <w:rPr>
          <w:rFonts w:ascii="Arial" w:hAnsi="Arial" w:cs="Arial"/>
          <w:sz w:val="22"/>
          <w:szCs w:val="22"/>
          <w:u w:val="single"/>
        </w:rPr>
        <w:t xml:space="preserve"> </w:t>
      </w:r>
    </w:p>
    <w:p w14:paraId="6CE0677B" w14:textId="77777777" w:rsidR="008C431C" w:rsidRDefault="008C431C" w:rsidP="008C431C">
      <w:pPr>
        <w:pStyle w:val="CAreference"/>
        <w:spacing w:line="240" w:lineRule="auto"/>
        <w:ind w:left="709" w:hanging="709"/>
      </w:pPr>
      <w:r w:rsidRPr="00365ECF">
        <w:t xml:space="preserve">Department of the Environment and Energy (2016). Threat abatement plan for infection of amphibians with chytrid fungus resulting in chytridiomycosis, Commonwealth of Australia 2016. Available from: </w:t>
      </w:r>
      <w:hyperlink r:id="rId17" w:history="1">
        <w:r w:rsidRPr="00FB529B">
          <w:rPr>
            <w:rStyle w:val="Hyperlink"/>
          </w:rPr>
          <w:t>http://www.environment.gov.au/biodiversity/threatened/publications/tap/infection-amphibians-chytrid-fungus-resulting-chytridiomycosis-2016</w:t>
        </w:r>
      </w:hyperlink>
    </w:p>
    <w:p w14:paraId="4C5E89C8" w14:textId="61A7FED5" w:rsidR="00837235" w:rsidRDefault="00837235" w:rsidP="001F4014">
      <w:pPr>
        <w:pStyle w:val="Normal12ptCharCharCharCharCharChar"/>
        <w:spacing w:after="0"/>
        <w:ind w:left="720" w:hanging="720"/>
        <w:rPr>
          <w:rFonts w:ascii="Arial" w:hAnsi="Arial" w:cs="Arial"/>
          <w:sz w:val="22"/>
          <w:szCs w:val="22"/>
        </w:rPr>
      </w:pPr>
      <w:r w:rsidRPr="003C2AAC">
        <w:rPr>
          <w:rFonts w:ascii="Arial" w:hAnsi="Arial" w:cs="Arial"/>
          <w:sz w:val="22"/>
          <w:szCs w:val="22"/>
        </w:rPr>
        <w:t xml:space="preserve">Department of the Environment and Energy (2017). </w:t>
      </w:r>
      <w:r>
        <w:rPr>
          <w:rFonts w:ascii="Arial" w:hAnsi="Arial" w:cs="Arial"/>
          <w:sz w:val="22"/>
          <w:szCs w:val="22"/>
        </w:rPr>
        <w:t xml:space="preserve">Area of Occupancy and Extent of Occurrence for </w:t>
      </w:r>
      <w:r w:rsidRPr="003C2AAC">
        <w:rPr>
          <w:rFonts w:ascii="Arial" w:hAnsi="Arial" w:cs="Arial"/>
          <w:i/>
          <w:sz w:val="22"/>
          <w:szCs w:val="22"/>
        </w:rPr>
        <w:t>C</w:t>
      </w:r>
      <w:r>
        <w:rPr>
          <w:rFonts w:ascii="Arial" w:hAnsi="Arial" w:cs="Arial"/>
          <w:i/>
          <w:sz w:val="22"/>
          <w:szCs w:val="22"/>
        </w:rPr>
        <w:t>ophixalus aenigma</w:t>
      </w:r>
      <w:r>
        <w:rPr>
          <w:rFonts w:ascii="Arial" w:hAnsi="Arial" w:cs="Arial"/>
          <w:sz w:val="22"/>
          <w:szCs w:val="22"/>
        </w:rPr>
        <w:t>. Unpublished report, Australian Government Department of the Environment, Canberra.</w:t>
      </w:r>
    </w:p>
    <w:p w14:paraId="5D92A23A" w14:textId="7D266FEB" w:rsidR="00453004" w:rsidRPr="00453004" w:rsidRDefault="00453004" w:rsidP="001F4014">
      <w:pPr>
        <w:pStyle w:val="Normal12ptCharCharCharCharCharChar"/>
        <w:spacing w:after="0"/>
        <w:ind w:left="720" w:hanging="720"/>
        <w:rPr>
          <w:rFonts w:ascii="Arial" w:hAnsi="Arial" w:cs="Arial"/>
          <w:sz w:val="22"/>
          <w:szCs w:val="22"/>
          <w:u w:val="single"/>
        </w:rPr>
      </w:pPr>
      <w:r w:rsidRPr="00453004">
        <w:rPr>
          <w:rFonts w:ascii="Arial" w:hAnsi="Arial" w:cs="Arial"/>
          <w:sz w:val="22"/>
          <w:szCs w:val="22"/>
        </w:rPr>
        <w:t xml:space="preserve">Wet Tropics Management Authority (WTMA) (2016). Stamp Out Yellow Crazy Ants. Viewed 2 December 2016. Available on the internet at: </w:t>
      </w:r>
      <w:hyperlink r:id="rId18" w:history="1">
        <w:r w:rsidRPr="00453004">
          <w:rPr>
            <w:rStyle w:val="Hyperlink"/>
            <w:rFonts w:ascii="Arial" w:hAnsi="Arial" w:cs="Arial"/>
            <w:sz w:val="22"/>
            <w:szCs w:val="22"/>
          </w:rPr>
          <w:t>http://www.wettropics.gov.au/stamp-out-yellow-crazy-ants.html</w:t>
        </w:r>
      </w:hyperlink>
      <w:r w:rsidRPr="00453004">
        <w:rPr>
          <w:rStyle w:val="Hyperlink"/>
          <w:rFonts w:ascii="Arial" w:hAnsi="Arial" w:cs="Arial"/>
          <w:sz w:val="22"/>
          <w:szCs w:val="22"/>
        </w:rPr>
        <w:t>.</w:t>
      </w:r>
    </w:p>
    <w:p w14:paraId="0432980B" w14:textId="2ACAF0BF" w:rsidR="00555352" w:rsidRDefault="00837235" w:rsidP="00837235">
      <w:pPr>
        <w:pStyle w:val="Normal12ptCharCharCharCharCharChar"/>
        <w:spacing w:after="0"/>
        <w:ind w:left="851" w:hanging="851"/>
        <w:rPr>
          <w:rFonts w:ascii="Arial" w:hAnsi="Arial"/>
          <w:sz w:val="22"/>
        </w:rPr>
      </w:pPr>
      <w:r w:rsidRPr="00837235">
        <w:rPr>
          <w:rFonts w:ascii="Arial" w:hAnsi="Arial"/>
          <w:sz w:val="22"/>
        </w:rPr>
        <w:t xml:space="preserve">Wet Tropics Management Authority </w:t>
      </w:r>
      <w:r w:rsidR="00453004">
        <w:rPr>
          <w:rFonts w:ascii="Arial" w:hAnsi="Arial"/>
          <w:sz w:val="22"/>
        </w:rPr>
        <w:t xml:space="preserve">(WTMA) </w:t>
      </w:r>
      <w:r w:rsidRPr="00837235">
        <w:rPr>
          <w:rFonts w:ascii="Arial" w:hAnsi="Arial"/>
          <w:sz w:val="22"/>
        </w:rPr>
        <w:t>(2017)</w:t>
      </w:r>
      <w:r>
        <w:rPr>
          <w:rFonts w:ascii="Arial" w:hAnsi="Arial"/>
          <w:sz w:val="22"/>
        </w:rPr>
        <w:t xml:space="preserve">. Available from: </w:t>
      </w:r>
      <w:hyperlink r:id="rId19" w:history="1">
        <w:r w:rsidRPr="00571311">
          <w:rPr>
            <w:rStyle w:val="Hyperlink"/>
            <w:rFonts w:ascii="Arial" w:hAnsi="Arial"/>
            <w:sz w:val="22"/>
          </w:rPr>
          <w:t>http://www.wettropics.gov.au/nursery-frogs</w:t>
        </w:r>
      </w:hyperlink>
    </w:p>
    <w:p w14:paraId="4558F1A5" w14:textId="77777777" w:rsidR="00837235" w:rsidRPr="00837235" w:rsidRDefault="00837235" w:rsidP="00555352">
      <w:pPr>
        <w:pStyle w:val="Normal12ptCharCharCharCharCharChar"/>
        <w:spacing w:after="0"/>
        <w:rPr>
          <w:rFonts w:ascii="Arial" w:hAnsi="Arial"/>
          <w:sz w:val="22"/>
        </w:rPr>
      </w:pPr>
    </w:p>
    <w:p w14:paraId="23FF82B7" w14:textId="77777777" w:rsidR="00BB6AE0" w:rsidRDefault="00BB6AE0">
      <w:pPr>
        <w:rPr>
          <w:rFonts w:ascii="Arial" w:hAnsi="Arial" w:cs="Arial"/>
          <w:b/>
          <w:sz w:val="22"/>
          <w:szCs w:val="22"/>
          <w:u w:val="single"/>
        </w:rPr>
      </w:pPr>
      <w:r>
        <w:rPr>
          <w:rFonts w:ascii="Arial" w:hAnsi="Arial" w:cs="Arial"/>
          <w:b/>
          <w:sz w:val="22"/>
          <w:szCs w:val="22"/>
          <w:u w:val="single"/>
        </w:rPr>
        <w:br w:type="page"/>
      </w:r>
    </w:p>
    <w:p w14:paraId="1C465A1C" w14:textId="77777777" w:rsidR="00555352" w:rsidRDefault="00555352" w:rsidP="00555352">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14:paraId="51FB9D6B" w14:textId="77777777" w:rsidR="00555352" w:rsidRPr="00121E1E" w:rsidRDefault="00555352" w:rsidP="00555352">
      <w:pPr>
        <w:pStyle w:val="Normal12ptCharCharCharCharCharChar"/>
        <w:spacing w:after="0"/>
        <w:rPr>
          <w:rFonts w:ascii="Arial" w:hAnsi="Arial" w:cs="Arial"/>
          <w:b/>
          <w:bCs/>
          <w:sz w:val="22"/>
          <w:szCs w:val="22"/>
          <w:u w:val="single"/>
        </w:rPr>
      </w:pPr>
    </w:p>
    <w:p w14:paraId="3CD2E305" w14:textId="77777777" w:rsidR="00555352" w:rsidRPr="003B5BC1" w:rsidRDefault="00555352" w:rsidP="00555352">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8" w:name="top"/>
      <w:r w:rsidRPr="003B5BC1">
        <w:rPr>
          <w:rFonts w:ascii="Arial" w:hAnsi="Arial" w:cs="Arial"/>
          <w:bCs/>
          <w:sz w:val="22"/>
          <w:szCs w:val="22"/>
        </w:rPr>
        <w:t xml:space="preserve">Australian </w:t>
      </w:r>
      <w:bookmarkEnd w:id="8"/>
      <w:r w:rsidRPr="003B5BC1">
        <w:rPr>
          <w:rFonts w:ascii="Arial" w:hAnsi="Arial" w:cs="Arial"/>
          <w:bCs/>
          <w:sz w:val="22"/>
          <w:szCs w:val="22"/>
        </w:rPr>
        <w:t xml:space="preserve">Faunal Directory </w:t>
      </w:r>
      <w:r w:rsidRPr="003B5BC1">
        <w:rPr>
          <w:rFonts w:ascii="Arial" w:hAnsi="Arial" w:cs="Arial"/>
          <w:sz w:val="22"/>
          <w:szCs w:val="22"/>
        </w:rPr>
        <w:t>for this taxon (as identified in the draft conservation advice)</w:t>
      </w:r>
      <w:r>
        <w:rPr>
          <w:rFonts w:ascii="Arial" w:hAnsi="Arial" w:cs="Arial"/>
          <w:sz w:val="22"/>
          <w:szCs w:val="22"/>
        </w:rPr>
        <w:t>?</w:t>
      </w:r>
    </w:p>
    <w:p w14:paraId="015C05CC" w14:textId="77777777" w:rsidR="00555352" w:rsidRPr="003B5BC1" w:rsidRDefault="00555352" w:rsidP="00555352">
      <w:pPr>
        <w:pStyle w:val="ListNumber"/>
        <w:numPr>
          <w:ilvl w:val="0"/>
          <w:numId w:val="0"/>
        </w:numPr>
        <w:ind w:left="360"/>
        <w:rPr>
          <w:rFonts w:ascii="Arial" w:hAnsi="Arial" w:cs="Arial"/>
          <w:sz w:val="22"/>
          <w:szCs w:val="22"/>
        </w:rPr>
      </w:pPr>
    </w:p>
    <w:p w14:paraId="42570175" w14:textId="77777777" w:rsidR="00555352" w:rsidRDefault="00555352" w:rsidP="00555352">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14:paraId="1EDFAEA3" w14:textId="77777777" w:rsidR="00555352" w:rsidRDefault="00555352" w:rsidP="00555352">
      <w:pPr>
        <w:pStyle w:val="ListNumber"/>
        <w:numPr>
          <w:ilvl w:val="0"/>
          <w:numId w:val="0"/>
        </w:numPr>
        <w:ind w:left="360"/>
        <w:rPr>
          <w:rFonts w:ascii="Arial" w:hAnsi="Arial" w:cs="Arial"/>
          <w:sz w:val="22"/>
          <w:szCs w:val="22"/>
        </w:rPr>
      </w:pPr>
    </w:p>
    <w:p w14:paraId="063B6CF3"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Has the survey effort for this taxon been adequate to determine its national distribution and adult population size?</w:t>
      </w:r>
    </w:p>
    <w:p w14:paraId="30CF4F90" w14:textId="77777777" w:rsidR="00555352" w:rsidRPr="003B5BC1" w:rsidRDefault="00555352" w:rsidP="00555352">
      <w:pPr>
        <w:pStyle w:val="ListNumber"/>
        <w:numPr>
          <w:ilvl w:val="0"/>
          <w:numId w:val="0"/>
        </w:numPr>
        <w:ind w:left="360"/>
        <w:rPr>
          <w:rFonts w:ascii="Arial" w:hAnsi="Arial" w:cs="Arial"/>
          <w:sz w:val="22"/>
          <w:szCs w:val="22"/>
        </w:rPr>
      </w:pPr>
    </w:p>
    <w:p w14:paraId="1C2C2460"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taxon? </w:t>
      </w:r>
    </w:p>
    <w:p w14:paraId="647C4147" w14:textId="77777777" w:rsidR="00555352" w:rsidRPr="003B5BC1" w:rsidRDefault="00555352" w:rsidP="00555352">
      <w:pPr>
        <w:pStyle w:val="ListNumber"/>
        <w:numPr>
          <w:ilvl w:val="0"/>
          <w:numId w:val="0"/>
        </w:numPr>
        <w:ind w:left="360"/>
        <w:rPr>
          <w:rFonts w:ascii="Arial" w:hAnsi="Arial" w:cs="Arial"/>
          <w:sz w:val="22"/>
          <w:szCs w:val="22"/>
        </w:rPr>
      </w:pPr>
    </w:p>
    <w:p w14:paraId="0DE128CC"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11E6D215" w14:textId="77777777" w:rsidR="00555352" w:rsidRPr="003B5BC1" w:rsidRDefault="00555352" w:rsidP="00555352">
      <w:pPr>
        <w:pStyle w:val="ListParagraph"/>
        <w:rPr>
          <w:rFonts w:ascii="Arial" w:hAnsi="Arial" w:cs="Arial"/>
          <w:sz w:val="22"/>
          <w:szCs w:val="22"/>
        </w:rPr>
      </w:pPr>
      <w:r w:rsidRPr="003B5BC1">
        <w:rPr>
          <w:rFonts w:ascii="Arial" w:hAnsi="Arial" w:cs="Arial"/>
          <w:sz w:val="22"/>
          <w:szCs w:val="22"/>
        </w:rPr>
        <w:t>Lower bound (estimated minimum):</w:t>
      </w:r>
    </w:p>
    <w:p w14:paraId="5F163D67" w14:textId="77777777" w:rsidR="00555352" w:rsidRPr="003B5BC1" w:rsidRDefault="00555352" w:rsidP="00555352">
      <w:pPr>
        <w:pStyle w:val="ListParagraph"/>
        <w:ind w:left="360" w:firstLine="360"/>
        <w:rPr>
          <w:rFonts w:ascii="Arial" w:hAnsi="Arial" w:cs="Arial"/>
          <w:sz w:val="22"/>
          <w:szCs w:val="22"/>
        </w:rPr>
      </w:pPr>
      <w:r w:rsidRPr="003B5BC1">
        <w:rPr>
          <w:rFonts w:ascii="Arial" w:hAnsi="Arial" w:cs="Arial"/>
          <w:sz w:val="22"/>
          <w:szCs w:val="22"/>
        </w:rPr>
        <w:t>Upper bound (estimated maximum):</w:t>
      </w:r>
    </w:p>
    <w:p w14:paraId="733E8716" w14:textId="77777777" w:rsidR="00555352" w:rsidRPr="003B5BC1" w:rsidRDefault="00555352" w:rsidP="00555352">
      <w:pPr>
        <w:pStyle w:val="ListParagraph"/>
        <w:ind w:left="360" w:firstLine="360"/>
        <w:rPr>
          <w:rFonts w:ascii="Arial" w:hAnsi="Arial" w:cs="Arial"/>
          <w:sz w:val="22"/>
          <w:szCs w:val="22"/>
        </w:rPr>
      </w:pPr>
      <w:r w:rsidRPr="003B5BC1">
        <w:rPr>
          <w:rFonts w:ascii="Arial" w:hAnsi="Arial" w:cs="Arial"/>
          <w:sz w:val="22"/>
          <w:szCs w:val="22"/>
        </w:rPr>
        <w:t>Best Estimate:</w:t>
      </w:r>
    </w:p>
    <w:p w14:paraId="40D13BB2" w14:textId="77777777" w:rsidR="00555352" w:rsidRPr="003B5BC1" w:rsidRDefault="00555352" w:rsidP="00555352">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14:paraId="35EBFA4D" w14:textId="77777777" w:rsidR="00555352" w:rsidRPr="003B5BC1" w:rsidRDefault="00555352" w:rsidP="00555352">
      <w:pPr>
        <w:pStyle w:val="ListNumber"/>
        <w:numPr>
          <w:ilvl w:val="0"/>
          <w:numId w:val="0"/>
        </w:numPr>
        <w:rPr>
          <w:rFonts w:ascii="Arial" w:hAnsi="Arial" w:cs="Arial"/>
          <w:sz w:val="22"/>
          <w:szCs w:val="22"/>
        </w:rPr>
      </w:pPr>
    </w:p>
    <w:p w14:paraId="38EE1F42"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2232052A" w14:textId="77777777" w:rsidR="00555352" w:rsidRPr="003B5BC1" w:rsidRDefault="00555352" w:rsidP="00555352">
      <w:pPr>
        <w:pStyle w:val="ListNumber"/>
        <w:numPr>
          <w:ilvl w:val="0"/>
          <w:numId w:val="0"/>
        </w:numPr>
        <w:ind w:left="360"/>
        <w:rPr>
          <w:rFonts w:ascii="Arial" w:hAnsi="Arial" w:cs="Arial"/>
          <w:sz w:val="22"/>
          <w:szCs w:val="22"/>
        </w:rPr>
      </w:pPr>
    </w:p>
    <w:p w14:paraId="73FCDC18" w14:textId="77777777" w:rsidR="00555352" w:rsidRPr="003B5BC1" w:rsidRDefault="00555352" w:rsidP="00555352">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taxon? </w:t>
      </w:r>
    </w:p>
    <w:p w14:paraId="46947BA1" w14:textId="77777777" w:rsidR="00555352" w:rsidRPr="003B5BC1" w:rsidRDefault="00555352" w:rsidP="00555352">
      <w:pPr>
        <w:pStyle w:val="ListNumber"/>
        <w:numPr>
          <w:ilvl w:val="0"/>
          <w:numId w:val="0"/>
        </w:numPr>
        <w:spacing w:before="240"/>
        <w:ind w:left="360"/>
        <w:rPr>
          <w:rFonts w:ascii="Arial" w:hAnsi="Arial" w:cs="Arial"/>
          <w:sz w:val="22"/>
          <w:szCs w:val="22"/>
        </w:rPr>
      </w:pPr>
    </w:p>
    <w:p w14:paraId="4957B384" w14:textId="77777777" w:rsidR="00555352" w:rsidRPr="003B5BC1" w:rsidRDefault="00555352" w:rsidP="00555352">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14:paraId="448EBB99" w14:textId="77777777" w:rsidR="00555352" w:rsidRPr="003B5BC1" w:rsidRDefault="00555352" w:rsidP="00555352">
      <w:pPr>
        <w:pStyle w:val="ListNumber"/>
        <w:numPr>
          <w:ilvl w:val="0"/>
          <w:numId w:val="0"/>
        </w:numPr>
        <w:ind w:left="360"/>
        <w:rPr>
          <w:rFonts w:ascii="Arial" w:hAnsi="Arial" w:cs="Arial"/>
          <w:sz w:val="22"/>
          <w:szCs w:val="22"/>
        </w:rPr>
      </w:pPr>
    </w:p>
    <w:p w14:paraId="32BFC4F5"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Do you agree that the taxon is eligible for inclusion on the threatened species list, in the category listed in the nomination?</w:t>
      </w:r>
    </w:p>
    <w:p w14:paraId="01F3C5D2" w14:textId="77777777" w:rsidR="00555352" w:rsidRPr="003B5BC1" w:rsidRDefault="00555352" w:rsidP="00555352">
      <w:pPr>
        <w:pStyle w:val="ListNumber"/>
        <w:numPr>
          <w:ilvl w:val="0"/>
          <w:numId w:val="0"/>
        </w:numPr>
        <w:ind w:left="360"/>
        <w:rPr>
          <w:rFonts w:ascii="Arial" w:hAnsi="Arial" w:cs="Arial"/>
          <w:sz w:val="22"/>
          <w:szCs w:val="22"/>
        </w:rPr>
      </w:pPr>
    </w:p>
    <w:p w14:paraId="7FF8C275"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Do you agree that the threats listed are correct and that their effects on the taxon are significant?</w:t>
      </w:r>
    </w:p>
    <w:p w14:paraId="0548F30D" w14:textId="77777777" w:rsidR="00555352" w:rsidRPr="003B5BC1" w:rsidRDefault="00555352" w:rsidP="00555352">
      <w:pPr>
        <w:ind w:left="360"/>
        <w:rPr>
          <w:rFonts w:ascii="Arial" w:hAnsi="Arial" w:cs="Arial"/>
          <w:sz w:val="22"/>
          <w:szCs w:val="22"/>
        </w:rPr>
      </w:pPr>
    </w:p>
    <w:p w14:paraId="5AA0FD88" w14:textId="77777777" w:rsidR="00555352" w:rsidRPr="003B5BC1" w:rsidRDefault="00555352" w:rsidP="00555352">
      <w:pPr>
        <w:numPr>
          <w:ilvl w:val="0"/>
          <w:numId w:val="22"/>
        </w:numPr>
        <w:rPr>
          <w:rFonts w:ascii="Arial" w:hAnsi="Arial" w:cs="Arial"/>
          <w:sz w:val="22"/>
          <w:szCs w:val="22"/>
        </w:rPr>
      </w:pPr>
      <w:r w:rsidRPr="003B5BC1">
        <w:rPr>
          <w:rFonts w:ascii="Arial" w:hAnsi="Arial" w:cs="Arial"/>
          <w:sz w:val="22"/>
          <w:szCs w:val="22"/>
        </w:rPr>
        <w:t>To what degree are the identified threats likely to impact on the taxon in the future?</w:t>
      </w:r>
    </w:p>
    <w:p w14:paraId="6D2B3301" w14:textId="77777777" w:rsidR="00555352" w:rsidRPr="003B5BC1" w:rsidRDefault="00555352" w:rsidP="00555352">
      <w:pPr>
        <w:ind w:left="360"/>
        <w:rPr>
          <w:rFonts w:ascii="Arial" w:hAnsi="Arial" w:cs="Arial"/>
          <w:sz w:val="22"/>
          <w:szCs w:val="22"/>
        </w:rPr>
      </w:pPr>
    </w:p>
    <w:p w14:paraId="2D509D15" w14:textId="77777777" w:rsidR="00555352" w:rsidRPr="003B5BC1" w:rsidRDefault="00555352" w:rsidP="00555352">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taxon at any stage of its life cycle? </w:t>
      </w:r>
    </w:p>
    <w:p w14:paraId="08A701E1" w14:textId="77777777" w:rsidR="00555352" w:rsidRPr="003B5BC1" w:rsidRDefault="00555352" w:rsidP="00555352">
      <w:pPr>
        <w:pStyle w:val="ListNumber"/>
        <w:numPr>
          <w:ilvl w:val="0"/>
          <w:numId w:val="0"/>
        </w:numPr>
        <w:ind w:left="360"/>
        <w:rPr>
          <w:rFonts w:ascii="Arial" w:hAnsi="Arial" w:cs="Arial"/>
          <w:sz w:val="22"/>
          <w:szCs w:val="22"/>
        </w:rPr>
      </w:pPr>
    </w:p>
    <w:p w14:paraId="09FFC0A6" w14:textId="77777777" w:rsidR="00555352" w:rsidRPr="003B5BC1" w:rsidRDefault="00555352" w:rsidP="00555352">
      <w:pPr>
        <w:pStyle w:val="ListNumber"/>
        <w:rPr>
          <w:rFonts w:ascii="Arial" w:hAnsi="Arial" w:cs="Arial"/>
          <w:sz w:val="22"/>
          <w:szCs w:val="22"/>
        </w:rPr>
      </w:pPr>
      <w:r w:rsidRPr="003B5BC1">
        <w:rPr>
          <w:rFonts w:ascii="Arial" w:hAnsi="Arial" w:cs="Arial"/>
          <w:sz w:val="22"/>
          <w:szCs w:val="22"/>
        </w:rPr>
        <w:t>In seeking to facilitate the recovery of this taxon, can you provide management advice for the following:</w:t>
      </w:r>
    </w:p>
    <w:p w14:paraId="338E64B7" w14:textId="77777777" w:rsidR="00555352" w:rsidRPr="003B5BC1" w:rsidRDefault="00555352" w:rsidP="00555352">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14:paraId="78BA9419" w14:textId="77777777" w:rsidR="00555352" w:rsidRPr="003B5BC1" w:rsidRDefault="00555352" w:rsidP="00555352">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14:paraId="28D07832" w14:textId="77777777" w:rsidR="00555352" w:rsidRPr="00665CA5" w:rsidRDefault="00555352" w:rsidP="00555352">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recovery actions are currently in place, and can you suggest other actions that would help recover the taxon? Please provide evidence and background information.</w:t>
      </w:r>
    </w:p>
    <w:p w14:paraId="609FEC68" w14:textId="77777777" w:rsidR="00555352" w:rsidRDefault="00555352" w:rsidP="00555352">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14:paraId="723D2E3D" w14:textId="77777777" w:rsidR="00555352" w:rsidRDefault="00555352" w:rsidP="00555352">
      <w:pPr>
        <w:pStyle w:val="ListNumber"/>
        <w:numPr>
          <w:ilvl w:val="0"/>
          <w:numId w:val="0"/>
        </w:numPr>
        <w:spacing w:before="240" w:after="240"/>
        <w:ind w:left="360"/>
        <w:rPr>
          <w:rFonts w:ascii="Arial" w:hAnsi="Arial" w:cs="Arial"/>
          <w:sz w:val="22"/>
          <w:szCs w:val="22"/>
        </w:rPr>
      </w:pPr>
    </w:p>
    <w:p w14:paraId="3023DFE9" w14:textId="77777777" w:rsidR="00555352" w:rsidRPr="00BA4AC7" w:rsidRDefault="00555352" w:rsidP="00555352">
      <w:pPr>
        <w:pStyle w:val="ListNumber"/>
        <w:rPr>
          <w:rFonts w:ascii="Arial" w:hAnsi="Arial" w:cs="Arial"/>
          <w:sz w:val="22"/>
          <w:szCs w:val="22"/>
        </w:rPr>
      </w:pPr>
      <w:r w:rsidRPr="00BA4AC7">
        <w:rPr>
          <w:rFonts w:ascii="Arial" w:hAnsi="Arial" w:cs="Arial"/>
          <w:sz w:val="22"/>
          <w:szCs w:val="22"/>
        </w:rPr>
        <w:t>Can you advise as to whether this species is of cultural significance to Indigenous Australians?</w:t>
      </w:r>
    </w:p>
    <w:p w14:paraId="6B51A9F6" w14:textId="4A8853FB" w:rsidR="005A7196" w:rsidRPr="008C1409" w:rsidRDefault="00AE03E9" w:rsidP="00855525">
      <w:pPr>
        <w:spacing w:after="24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ADDIN </w:instrText>
      </w:r>
      <w:r>
        <w:rPr>
          <w:rFonts w:ascii="Arial" w:hAnsi="Arial" w:cs="Arial"/>
          <w:sz w:val="22"/>
          <w:szCs w:val="22"/>
        </w:rPr>
        <w:fldChar w:fldCharType="end"/>
      </w:r>
    </w:p>
    <w:sectPr w:rsidR="005A7196" w:rsidRPr="008C1409" w:rsidSect="003F5EA3">
      <w:headerReference w:type="even" r:id="rId20"/>
      <w:headerReference w:type="default" r:id="rId21"/>
      <w:footerReference w:type="even" r:id="rId22"/>
      <w:footerReference w:type="default" r:id="rId23"/>
      <w:headerReference w:type="first" r:id="rId24"/>
      <w:footerReference w:type="first" r:id="rId25"/>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D2CC8" w14:textId="77777777" w:rsidR="00732FAB" w:rsidRDefault="00732FAB">
      <w:r>
        <w:separator/>
      </w:r>
    </w:p>
  </w:endnote>
  <w:endnote w:type="continuationSeparator" w:id="0">
    <w:p w14:paraId="0BC88328" w14:textId="77777777" w:rsidR="00732FAB" w:rsidRDefault="00732FAB">
      <w:r>
        <w:continuationSeparator/>
      </w:r>
    </w:p>
  </w:endnote>
  <w:endnote w:type="continuationNotice" w:id="1">
    <w:p w14:paraId="0B5117FF" w14:textId="77777777" w:rsidR="00732FAB" w:rsidRDefault="00732F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F321A" w14:textId="77777777" w:rsidR="00732FAB" w:rsidRDefault="00732F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F20A8D" w14:textId="77777777" w:rsidR="00732FAB" w:rsidRDefault="00732FA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992398" w14:textId="77777777" w:rsidR="00732FAB" w:rsidRDefault="00732FAB" w:rsidP="00F33606">
    <w:pPr>
      <w:jc w:val="center"/>
      <w:rPr>
        <w:rStyle w:val="Heading1Char"/>
        <w:rFonts w:ascii="Arial" w:hAnsi="Arial" w:cs="Arial"/>
        <w:i/>
        <w:sz w:val="18"/>
        <w:szCs w:val="18"/>
        <w:u w:val="none"/>
      </w:rPr>
    </w:pPr>
  </w:p>
  <w:p w14:paraId="23F735D1" w14:textId="6B492B85" w:rsidR="00732FAB" w:rsidRPr="00156EE2" w:rsidRDefault="00732FAB" w:rsidP="00F33606">
    <w:pPr>
      <w:jc w:val="center"/>
      <w:rPr>
        <w:rStyle w:val="Heading1Char"/>
        <w:rFonts w:ascii="Arial" w:hAnsi="Arial" w:cs="Arial"/>
        <w:sz w:val="18"/>
        <w:szCs w:val="18"/>
        <w:u w:val="none"/>
      </w:rPr>
    </w:pPr>
    <w:r>
      <w:rPr>
        <w:rFonts w:ascii="Arial" w:hAnsi="Arial" w:cs="Arial"/>
        <w:i/>
        <w:sz w:val="18"/>
        <w:szCs w:val="18"/>
      </w:rPr>
      <w:t xml:space="preserve">Cophixalus aenigma </w:t>
    </w:r>
    <w:r w:rsidRPr="00156EE2">
      <w:rPr>
        <w:rFonts w:ascii="Arial" w:hAnsi="Arial" w:cs="Arial"/>
        <w:sz w:val="18"/>
        <w:szCs w:val="18"/>
      </w:rPr>
      <w:t>(</w:t>
    </w:r>
    <w:r>
      <w:rPr>
        <w:rFonts w:ascii="Arial" w:hAnsi="Arial" w:cs="Arial"/>
        <w:sz w:val="18"/>
        <w:szCs w:val="18"/>
      </w:rPr>
      <w:t>T</w:t>
    </w:r>
    <w:r w:rsidRPr="00156EE2">
      <w:rPr>
        <w:rFonts w:ascii="Arial" w:hAnsi="Arial" w:cs="Arial"/>
        <w:sz w:val="18"/>
        <w:szCs w:val="18"/>
      </w:rPr>
      <w:t xml:space="preserve">apping </w:t>
    </w:r>
    <w:r>
      <w:rPr>
        <w:rFonts w:ascii="Arial" w:hAnsi="Arial" w:cs="Arial"/>
        <w:sz w:val="18"/>
        <w:szCs w:val="18"/>
      </w:rPr>
      <w:t>N</w:t>
    </w:r>
    <w:r w:rsidRPr="00156EE2">
      <w:rPr>
        <w:rFonts w:ascii="Arial" w:hAnsi="Arial" w:cs="Arial"/>
        <w:sz w:val="18"/>
        <w:szCs w:val="18"/>
      </w:rPr>
      <w:t xml:space="preserve">ursery </w:t>
    </w:r>
    <w:r>
      <w:rPr>
        <w:rFonts w:ascii="Arial" w:hAnsi="Arial" w:cs="Arial"/>
        <w:sz w:val="18"/>
        <w:szCs w:val="18"/>
      </w:rPr>
      <w:t>F</w:t>
    </w:r>
    <w:r w:rsidRPr="00156EE2">
      <w:rPr>
        <w:rFonts w:ascii="Arial" w:hAnsi="Arial" w:cs="Arial"/>
        <w:sz w:val="18"/>
        <w:szCs w:val="18"/>
      </w:rPr>
      <w:t xml:space="preserve">rog) </w:t>
    </w:r>
    <w:r w:rsidRPr="00156EE2">
      <w:rPr>
        <w:rStyle w:val="Heading1Char"/>
        <w:rFonts w:ascii="Arial" w:hAnsi="Arial" w:cs="Arial"/>
        <w:sz w:val="18"/>
        <w:szCs w:val="18"/>
        <w:u w:val="none"/>
      </w:rPr>
      <w:t>consultation</w:t>
    </w:r>
  </w:p>
  <w:p w14:paraId="5DD86439" w14:textId="77777777" w:rsidR="00732FAB" w:rsidRPr="00F33606" w:rsidRDefault="00732FAB"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B3031B">
      <w:rPr>
        <w:rStyle w:val="PageNumber"/>
        <w:rFonts w:ascii="Arial" w:hAnsi="Arial" w:cs="Arial"/>
        <w:noProof/>
        <w:sz w:val="18"/>
        <w:szCs w:val="18"/>
      </w:rPr>
      <w:t>13</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B3031B">
      <w:rPr>
        <w:rStyle w:val="PageNumber"/>
        <w:rFonts w:ascii="Arial" w:hAnsi="Arial" w:cs="Arial"/>
        <w:noProof/>
        <w:sz w:val="18"/>
        <w:szCs w:val="18"/>
      </w:rPr>
      <w:t>13</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80EA6" w14:textId="77777777" w:rsidR="00732FAB" w:rsidRDefault="00732FAB" w:rsidP="00AE49C1">
    <w:pPr>
      <w:jc w:val="center"/>
      <w:rPr>
        <w:rStyle w:val="Heading1Char"/>
        <w:rFonts w:ascii="Arial" w:hAnsi="Arial" w:cs="Arial"/>
        <w:i/>
        <w:sz w:val="18"/>
        <w:szCs w:val="18"/>
        <w:u w:val="none"/>
      </w:rPr>
    </w:pPr>
  </w:p>
  <w:p w14:paraId="2246CB20" w14:textId="377A7AE0" w:rsidR="00732FAB" w:rsidRPr="00156EE2" w:rsidRDefault="00732FAB" w:rsidP="00AE49C1">
    <w:pPr>
      <w:jc w:val="center"/>
      <w:rPr>
        <w:rStyle w:val="Heading1Char"/>
        <w:rFonts w:ascii="Arial" w:hAnsi="Arial" w:cs="Arial"/>
        <w:sz w:val="18"/>
        <w:szCs w:val="18"/>
        <w:u w:val="none"/>
      </w:rPr>
    </w:pPr>
    <w:r>
      <w:rPr>
        <w:rFonts w:ascii="Arial" w:hAnsi="Arial" w:cs="Arial"/>
        <w:i/>
        <w:sz w:val="18"/>
        <w:szCs w:val="18"/>
      </w:rPr>
      <w:t xml:space="preserve">Cophixalus aenigma </w:t>
    </w:r>
    <w:r w:rsidRPr="00156EE2">
      <w:rPr>
        <w:rFonts w:ascii="Arial" w:hAnsi="Arial" w:cs="Arial"/>
        <w:sz w:val="18"/>
        <w:szCs w:val="18"/>
      </w:rPr>
      <w:t>(</w:t>
    </w:r>
    <w:r>
      <w:rPr>
        <w:rFonts w:ascii="Arial" w:hAnsi="Arial" w:cs="Arial"/>
        <w:sz w:val="18"/>
        <w:szCs w:val="18"/>
      </w:rPr>
      <w:t>T</w:t>
    </w:r>
    <w:r w:rsidRPr="00156EE2">
      <w:rPr>
        <w:rFonts w:ascii="Arial" w:hAnsi="Arial" w:cs="Arial"/>
        <w:sz w:val="18"/>
        <w:szCs w:val="18"/>
      </w:rPr>
      <w:t xml:space="preserve">apping </w:t>
    </w:r>
    <w:r>
      <w:rPr>
        <w:rFonts w:ascii="Arial" w:hAnsi="Arial" w:cs="Arial"/>
        <w:sz w:val="18"/>
        <w:szCs w:val="18"/>
      </w:rPr>
      <w:t>N</w:t>
    </w:r>
    <w:r w:rsidRPr="00156EE2">
      <w:rPr>
        <w:rFonts w:ascii="Arial" w:hAnsi="Arial" w:cs="Arial"/>
        <w:sz w:val="18"/>
        <w:szCs w:val="18"/>
      </w:rPr>
      <w:t xml:space="preserve">ursery </w:t>
    </w:r>
    <w:r>
      <w:rPr>
        <w:rFonts w:ascii="Arial" w:hAnsi="Arial" w:cs="Arial"/>
        <w:sz w:val="18"/>
        <w:szCs w:val="18"/>
      </w:rPr>
      <w:t>F</w:t>
    </w:r>
    <w:r w:rsidRPr="00156EE2">
      <w:rPr>
        <w:rFonts w:ascii="Arial" w:hAnsi="Arial" w:cs="Arial"/>
        <w:sz w:val="18"/>
        <w:szCs w:val="18"/>
      </w:rPr>
      <w:t xml:space="preserve">rog) </w:t>
    </w:r>
    <w:r w:rsidRPr="00156EE2">
      <w:rPr>
        <w:rStyle w:val="Heading1Char"/>
        <w:rFonts w:ascii="Arial" w:hAnsi="Arial" w:cs="Arial"/>
        <w:sz w:val="18"/>
        <w:szCs w:val="18"/>
        <w:u w:val="none"/>
      </w:rPr>
      <w:t>consultation</w:t>
    </w:r>
  </w:p>
  <w:p w14:paraId="10EB55C8" w14:textId="77777777" w:rsidR="00732FAB" w:rsidRPr="00D034DA" w:rsidRDefault="00732FAB"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B3031B">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B3031B">
      <w:rPr>
        <w:rStyle w:val="PageNumber"/>
        <w:rFonts w:ascii="Arial" w:hAnsi="Arial" w:cs="Arial"/>
        <w:noProof/>
        <w:sz w:val="18"/>
        <w:szCs w:val="18"/>
      </w:rPr>
      <w:t>13</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CA685" w14:textId="77777777" w:rsidR="00732FAB" w:rsidRDefault="00732FAB">
      <w:r>
        <w:separator/>
      </w:r>
    </w:p>
  </w:footnote>
  <w:footnote w:type="continuationSeparator" w:id="0">
    <w:p w14:paraId="6B07C9F3" w14:textId="77777777" w:rsidR="00732FAB" w:rsidRDefault="00732FAB">
      <w:r>
        <w:continuationSeparator/>
      </w:r>
    </w:p>
  </w:footnote>
  <w:footnote w:type="continuationNotice" w:id="1">
    <w:p w14:paraId="2C1BC3BA" w14:textId="77777777" w:rsidR="00732FAB" w:rsidRDefault="00732F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39A8B" w14:textId="77777777" w:rsidR="00B3031B" w:rsidRDefault="00B303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D9012" w14:textId="77777777" w:rsidR="00732FAB" w:rsidRPr="006115F8" w:rsidRDefault="00732FAB"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F7F3B" w14:textId="77777777" w:rsidR="00732FAB" w:rsidRDefault="00732FAB">
    <w:pPr>
      <w:pStyle w:val="Heading2"/>
      <w:jc w:val="center"/>
      <w:rPr>
        <w:color w:val="808080"/>
        <w:sz w:val="32"/>
      </w:rPr>
    </w:pPr>
    <w:r w:rsidRPr="003F5EA3">
      <w:rPr>
        <w:noProof/>
        <w:color w:val="808080"/>
        <w:sz w:val="32"/>
        <w:lang w:eastAsia="en-AU"/>
      </w:rPr>
      <w:drawing>
        <wp:inline distT="0" distB="0" distL="0" distR="0" wp14:anchorId="6CEAC22E" wp14:editId="05285088">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ECC17D6"/>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0D844622"/>
    <w:multiLevelType w:val="hybridMultilevel"/>
    <w:tmpl w:val="2116C676"/>
    <w:lvl w:ilvl="0" w:tplc="69C299D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27F4EE6"/>
    <w:multiLevelType w:val="hybridMultilevel"/>
    <w:tmpl w:val="9C226702"/>
    <w:lvl w:ilvl="0" w:tplc="3D3ECD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D4A3115"/>
    <w:multiLevelType w:val="hybridMultilevel"/>
    <w:tmpl w:val="5EDA4984"/>
    <w:lvl w:ilvl="0" w:tplc="CB6EB03A">
      <w:start w:val="1"/>
      <w:numFmt w:val="bullet"/>
      <w:pStyle w:val="CAminordotpoint"/>
      <w:lvlText w:val="o"/>
      <w:lvlJc w:val="left"/>
      <w:pPr>
        <w:ind w:left="5039" w:hanging="360"/>
      </w:pPr>
      <w:rPr>
        <w:rFonts w:ascii="Courier New" w:hAnsi="Courier New" w:cs="Courier New"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5"/>
  </w:num>
  <w:num w:numId="3">
    <w:abstractNumId w:val="25"/>
  </w:num>
  <w:num w:numId="4">
    <w:abstractNumId w:val="10"/>
  </w:num>
  <w:num w:numId="5">
    <w:abstractNumId w:val="18"/>
  </w:num>
  <w:num w:numId="6">
    <w:abstractNumId w:val="8"/>
  </w:num>
  <w:num w:numId="7">
    <w:abstractNumId w:val="22"/>
  </w:num>
  <w:num w:numId="8">
    <w:abstractNumId w:val="9"/>
  </w:num>
  <w:num w:numId="9">
    <w:abstractNumId w:val="14"/>
  </w:num>
  <w:num w:numId="10">
    <w:abstractNumId w:val="11"/>
  </w:num>
  <w:num w:numId="11">
    <w:abstractNumId w:val="12"/>
  </w:num>
  <w:num w:numId="12">
    <w:abstractNumId w:val="20"/>
  </w:num>
  <w:num w:numId="13">
    <w:abstractNumId w:val="24"/>
  </w:num>
  <w:num w:numId="14">
    <w:abstractNumId w:val="0"/>
  </w:num>
  <w:num w:numId="15">
    <w:abstractNumId w:val="0"/>
  </w:num>
  <w:num w:numId="16">
    <w:abstractNumId w:val="5"/>
  </w:num>
  <w:num w:numId="17">
    <w:abstractNumId w:val="23"/>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17"/>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pt Env TSSC&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a0rdr92ndv9x0e9sdapdzadfw29sw9r9xva&quot;&gt;Frog papers Ivan&lt;record-ids&gt;&lt;item&gt;35&lt;/item&gt;&lt;item&gt;36&lt;/item&gt;&lt;item&gt;37&lt;/item&gt;&lt;item&gt;184&lt;/item&gt;&lt;item&gt;187&lt;/item&gt;&lt;/record-ids&gt;&lt;/item&gt;&lt;/Libraries&gt;"/>
  </w:docVars>
  <w:rsids>
    <w:rsidRoot w:val="00420228"/>
    <w:rsid w:val="00000113"/>
    <w:rsid w:val="00002E28"/>
    <w:rsid w:val="00020101"/>
    <w:rsid w:val="00020DF0"/>
    <w:rsid w:val="00025A51"/>
    <w:rsid w:val="00026298"/>
    <w:rsid w:val="000279C3"/>
    <w:rsid w:val="00033ED5"/>
    <w:rsid w:val="00036E06"/>
    <w:rsid w:val="00041235"/>
    <w:rsid w:val="00045FDE"/>
    <w:rsid w:val="0005187C"/>
    <w:rsid w:val="00055CB2"/>
    <w:rsid w:val="00056EBF"/>
    <w:rsid w:val="00057925"/>
    <w:rsid w:val="00061960"/>
    <w:rsid w:val="00062E62"/>
    <w:rsid w:val="00063273"/>
    <w:rsid w:val="000637EF"/>
    <w:rsid w:val="00063D8D"/>
    <w:rsid w:val="00064506"/>
    <w:rsid w:val="00064A65"/>
    <w:rsid w:val="00066389"/>
    <w:rsid w:val="000763C7"/>
    <w:rsid w:val="00076AE8"/>
    <w:rsid w:val="00087900"/>
    <w:rsid w:val="00087FD1"/>
    <w:rsid w:val="000920F6"/>
    <w:rsid w:val="0009403D"/>
    <w:rsid w:val="000954EC"/>
    <w:rsid w:val="00095FC0"/>
    <w:rsid w:val="00096EB7"/>
    <w:rsid w:val="000A277F"/>
    <w:rsid w:val="000A3290"/>
    <w:rsid w:val="000B23B0"/>
    <w:rsid w:val="000D14F8"/>
    <w:rsid w:val="000E3723"/>
    <w:rsid w:val="000E4036"/>
    <w:rsid w:val="000E59E6"/>
    <w:rsid w:val="000E7DD5"/>
    <w:rsid w:val="000F0708"/>
    <w:rsid w:val="000F49A2"/>
    <w:rsid w:val="000F710E"/>
    <w:rsid w:val="001024DD"/>
    <w:rsid w:val="00103553"/>
    <w:rsid w:val="001035E7"/>
    <w:rsid w:val="00107756"/>
    <w:rsid w:val="00107ABC"/>
    <w:rsid w:val="00115212"/>
    <w:rsid w:val="00116F45"/>
    <w:rsid w:val="00121E1E"/>
    <w:rsid w:val="00137631"/>
    <w:rsid w:val="00137655"/>
    <w:rsid w:val="001404C2"/>
    <w:rsid w:val="00147598"/>
    <w:rsid w:val="001551AD"/>
    <w:rsid w:val="00156DBE"/>
    <w:rsid w:val="00156EE2"/>
    <w:rsid w:val="00157B78"/>
    <w:rsid w:val="00170FBE"/>
    <w:rsid w:val="00171A75"/>
    <w:rsid w:val="00172BD0"/>
    <w:rsid w:val="00175138"/>
    <w:rsid w:val="0018317F"/>
    <w:rsid w:val="001838F6"/>
    <w:rsid w:val="00183C90"/>
    <w:rsid w:val="00185197"/>
    <w:rsid w:val="001914D9"/>
    <w:rsid w:val="0019259B"/>
    <w:rsid w:val="00194847"/>
    <w:rsid w:val="001973B5"/>
    <w:rsid w:val="001A1B46"/>
    <w:rsid w:val="001A2500"/>
    <w:rsid w:val="001A2E7B"/>
    <w:rsid w:val="001A33BE"/>
    <w:rsid w:val="001A67B4"/>
    <w:rsid w:val="001B2487"/>
    <w:rsid w:val="001B7245"/>
    <w:rsid w:val="001C5B9D"/>
    <w:rsid w:val="001C78A0"/>
    <w:rsid w:val="001D05BF"/>
    <w:rsid w:val="001D2385"/>
    <w:rsid w:val="001D3D6A"/>
    <w:rsid w:val="001D450C"/>
    <w:rsid w:val="001D49A1"/>
    <w:rsid w:val="001E1889"/>
    <w:rsid w:val="001F012E"/>
    <w:rsid w:val="001F4014"/>
    <w:rsid w:val="001F68F9"/>
    <w:rsid w:val="0020252B"/>
    <w:rsid w:val="00204BFF"/>
    <w:rsid w:val="002067F2"/>
    <w:rsid w:val="00213CC4"/>
    <w:rsid w:val="00216073"/>
    <w:rsid w:val="002171FB"/>
    <w:rsid w:val="00230AA9"/>
    <w:rsid w:val="0023394C"/>
    <w:rsid w:val="002359FD"/>
    <w:rsid w:val="00236C12"/>
    <w:rsid w:val="00240F7D"/>
    <w:rsid w:val="00241FA1"/>
    <w:rsid w:val="002454A8"/>
    <w:rsid w:val="00252CFE"/>
    <w:rsid w:val="0025367C"/>
    <w:rsid w:val="00254CE0"/>
    <w:rsid w:val="00254E78"/>
    <w:rsid w:val="00257462"/>
    <w:rsid w:val="0025771A"/>
    <w:rsid w:val="00260405"/>
    <w:rsid w:val="0026047A"/>
    <w:rsid w:val="00267C6A"/>
    <w:rsid w:val="00271D64"/>
    <w:rsid w:val="002733B0"/>
    <w:rsid w:val="00276BA8"/>
    <w:rsid w:val="00276E44"/>
    <w:rsid w:val="0028003E"/>
    <w:rsid w:val="0028018D"/>
    <w:rsid w:val="00280BDC"/>
    <w:rsid w:val="00281913"/>
    <w:rsid w:val="002939A8"/>
    <w:rsid w:val="00296620"/>
    <w:rsid w:val="002A2B15"/>
    <w:rsid w:val="002A385F"/>
    <w:rsid w:val="002A4C94"/>
    <w:rsid w:val="002A5804"/>
    <w:rsid w:val="002B1013"/>
    <w:rsid w:val="002B7EA2"/>
    <w:rsid w:val="002C0879"/>
    <w:rsid w:val="002C62D9"/>
    <w:rsid w:val="002D0F42"/>
    <w:rsid w:val="002D5313"/>
    <w:rsid w:val="002D6BA1"/>
    <w:rsid w:val="002D6F98"/>
    <w:rsid w:val="002D7D45"/>
    <w:rsid w:val="002E214D"/>
    <w:rsid w:val="002E7DDE"/>
    <w:rsid w:val="002E7F8F"/>
    <w:rsid w:val="002F0A52"/>
    <w:rsid w:val="002F1F73"/>
    <w:rsid w:val="00302BDB"/>
    <w:rsid w:val="00302F58"/>
    <w:rsid w:val="00303ECD"/>
    <w:rsid w:val="003044A8"/>
    <w:rsid w:val="00310903"/>
    <w:rsid w:val="00311224"/>
    <w:rsid w:val="00315516"/>
    <w:rsid w:val="00316460"/>
    <w:rsid w:val="0032033D"/>
    <w:rsid w:val="00323730"/>
    <w:rsid w:val="00324E9B"/>
    <w:rsid w:val="00326919"/>
    <w:rsid w:val="00333C82"/>
    <w:rsid w:val="003351E0"/>
    <w:rsid w:val="0033723F"/>
    <w:rsid w:val="00343936"/>
    <w:rsid w:val="003445DF"/>
    <w:rsid w:val="00346FE7"/>
    <w:rsid w:val="0034720F"/>
    <w:rsid w:val="00347982"/>
    <w:rsid w:val="003517C6"/>
    <w:rsid w:val="0035614B"/>
    <w:rsid w:val="003609F1"/>
    <w:rsid w:val="00360B63"/>
    <w:rsid w:val="003659B1"/>
    <w:rsid w:val="00365A5D"/>
    <w:rsid w:val="00373110"/>
    <w:rsid w:val="003737AB"/>
    <w:rsid w:val="00375D24"/>
    <w:rsid w:val="0037725A"/>
    <w:rsid w:val="00390ABC"/>
    <w:rsid w:val="00392D7D"/>
    <w:rsid w:val="00393A08"/>
    <w:rsid w:val="00395ED9"/>
    <w:rsid w:val="00396855"/>
    <w:rsid w:val="0039708C"/>
    <w:rsid w:val="003978E0"/>
    <w:rsid w:val="003A021F"/>
    <w:rsid w:val="003A28F6"/>
    <w:rsid w:val="003A4577"/>
    <w:rsid w:val="003B2089"/>
    <w:rsid w:val="003B2720"/>
    <w:rsid w:val="003B2795"/>
    <w:rsid w:val="003B4E91"/>
    <w:rsid w:val="003B5A9E"/>
    <w:rsid w:val="003B6492"/>
    <w:rsid w:val="003C2E69"/>
    <w:rsid w:val="003C3494"/>
    <w:rsid w:val="003C481E"/>
    <w:rsid w:val="003C6972"/>
    <w:rsid w:val="003C7A14"/>
    <w:rsid w:val="003D27B8"/>
    <w:rsid w:val="003D52A9"/>
    <w:rsid w:val="003E75A1"/>
    <w:rsid w:val="003F2CC5"/>
    <w:rsid w:val="003F4463"/>
    <w:rsid w:val="003F4D21"/>
    <w:rsid w:val="003F5EA3"/>
    <w:rsid w:val="003F72E3"/>
    <w:rsid w:val="003F7EA5"/>
    <w:rsid w:val="004039E4"/>
    <w:rsid w:val="00405C09"/>
    <w:rsid w:val="004109D9"/>
    <w:rsid w:val="004121E7"/>
    <w:rsid w:val="0041474E"/>
    <w:rsid w:val="00420228"/>
    <w:rsid w:val="00420CB1"/>
    <w:rsid w:val="004225FF"/>
    <w:rsid w:val="00424584"/>
    <w:rsid w:val="004251C0"/>
    <w:rsid w:val="004373EE"/>
    <w:rsid w:val="00442196"/>
    <w:rsid w:val="00444FDB"/>
    <w:rsid w:val="0044620A"/>
    <w:rsid w:val="00450121"/>
    <w:rsid w:val="00453004"/>
    <w:rsid w:val="00453814"/>
    <w:rsid w:val="00456559"/>
    <w:rsid w:val="004607E2"/>
    <w:rsid w:val="0046299A"/>
    <w:rsid w:val="00465715"/>
    <w:rsid w:val="00465C67"/>
    <w:rsid w:val="00465E16"/>
    <w:rsid w:val="004665F8"/>
    <w:rsid w:val="00471798"/>
    <w:rsid w:val="00474C15"/>
    <w:rsid w:val="004839D6"/>
    <w:rsid w:val="00484095"/>
    <w:rsid w:val="00486432"/>
    <w:rsid w:val="00490C47"/>
    <w:rsid w:val="00491DC6"/>
    <w:rsid w:val="004928B1"/>
    <w:rsid w:val="004A071A"/>
    <w:rsid w:val="004A3780"/>
    <w:rsid w:val="004A79E6"/>
    <w:rsid w:val="004B1D49"/>
    <w:rsid w:val="004B1F15"/>
    <w:rsid w:val="004B323D"/>
    <w:rsid w:val="004C1A90"/>
    <w:rsid w:val="004C378B"/>
    <w:rsid w:val="004C3C82"/>
    <w:rsid w:val="004C5904"/>
    <w:rsid w:val="004C69AB"/>
    <w:rsid w:val="004D65A5"/>
    <w:rsid w:val="004E1118"/>
    <w:rsid w:val="004E19C3"/>
    <w:rsid w:val="004F4C47"/>
    <w:rsid w:val="004F64E7"/>
    <w:rsid w:val="004F6803"/>
    <w:rsid w:val="004F6E9D"/>
    <w:rsid w:val="005001DA"/>
    <w:rsid w:val="005013BD"/>
    <w:rsid w:val="00504ADA"/>
    <w:rsid w:val="005058B0"/>
    <w:rsid w:val="00512A6F"/>
    <w:rsid w:val="005138E9"/>
    <w:rsid w:val="005146E6"/>
    <w:rsid w:val="0051598E"/>
    <w:rsid w:val="00515D98"/>
    <w:rsid w:val="00517C96"/>
    <w:rsid w:val="0052132F"/>
    <w:rsid w:val="0052340E"/>
    <w:rsid w:val="0052457B"/>
    <w:rsid w:val="005255E2"/>
    <w:rsid w:val="00526A16"/>
    <w:rsid w:val="00530252"/>
    <w:rsid w:val="00536214"/>
    <w:rsid w:val="005416F2"/>
    <w:rsid w:val="00544478"/>
    <w:rsid w:val="00547C42"/>
    <w:rsid w:val="005501BC"/>
    <w:rsid w:val="00555352"/>
    <w:rsid w:val="00555B01"/>
    <w:rsid w:val="00557732"/>
    <w:rsid w:val="00564CC7"/>
    <w:rsid w:val="00570F9A"/>
    <w:rsid w:val="005718D1"/>
    <w:rsid w:val="005736C1"/>
    <w:rsid w:val="0057451A"/>
    <w:rsid w:val="005764C5"/>
    <w:rsid w:val="005800EF"/>
    <w:rsid w:val="005830B7"/>
    <w:rsid w:val="00585EFA"/>
    <w:rsid w:val="00591525"/>
    <w:rsid w:val="0059233B"/>
    <w:rsid w:val="00594DA5"/>
    <w:rsid w:val="005962B5"/>
    <w:rsid w:val="005969C3"/>
    <w:rsid w:val="005A021F"/>
    <w:rsid w:val="005A07EF"/>
    <w:rsid w:val="005A1AF0"/>
    <w:rsid w:val="005A3091"/>
    <w:rsid w:val="005A7196"/>
    <w:rsid w:val="005B1A95"/>
    <w:rsid w:val="005B4224"/>
    <w:rsid w:val="005B69C3"/>
    <w:rsid w:val="005C0958"/>
    <w:rsid w:val="005C1423"/>
    <w:rsid w:val="005C225B"/>
    <w:rsid w:val="005C3ACE"/>
    <w:rsid w:val="005C5BD6"/>
    <w:rsid w:val="005C7D6D"/>
    <w:rsid w:val="005D3A56"/>
    <w:rsid w:val="005D3FD8"/>
    <w:rsid w:val="005D4B90"/>
    <w:rsid w:val="005E7430"/>
    <w:rsid w:val="005E7B9B"/>
    <w:rsid w:val="005F0314"/>
    <w:rsid w:val="005F37B3"/>
    <w:rsid w:val="005F445E"/>
    <w:rsid w:val="005F52D8"/>
    <w:rsid w:val="005F5B02"/>
    <w:rsid w:val="005F6AF9"/>
    <w:rsid w:val="0060264C"/>
    <w:rsid w:val="00606AD1"/>
    <w:rsid w:val="0060766E"/>
    <w:rsid w:val="006115F8"/>
    <w:rsid w:val="00614DD4"/>
    <w:rsid w:val="00615CF6"/>
    <w:rsid w:val="00623325"/>
    <w:rsid w:val="00623EF4"/>
    <w:rsid w:val="006275F5"/>
    <w:rsid w:val="006308F6"/>
    <w:rsid w:val="006324C4"/>
    <w:rsid w:val="00633584"/>
    <w:rsid w:val="00635831"/>
    <w:rsid w:val="006375E5"/>
    <w:rsid w:val="006411D2"/>
    <w:rsid w:val="00642FC6"/>
    <w:rsid w:val="0064488C"/>
    <w:rsid w:val="00660581"/>
    <w:rsid w:val="00661FF3"/>
    <w:rsid w:val="00663097"/>
    <w:rsid w:val="00663E86"/>
    <w:rsid w:val="00664C6B"/>
    <w:rsid w:val="006658AC"/>
    <w:rsid w:val="0066715F"/>
    <w:rsid w:val="00667DEE"/>
    <w:rsid w:val="00667EAB"/>
    <w:rsid w:val="0068145D"/>
    <w:rsid w:val="00681850"/>
    <w:rsid w:val="006826F6"/>
    <w:rsid w:val="00682BEB"/>
    <w:rsid w:val="0068333E"/>
    <w:rsid w:val="00684219"/>
    <w:rsid w:val="006929FE"/>
    <w:rsid w:val="00694C0C"/>
    <w:rsid w:val="0069720B"/>
    <w:rsid w:val="006A554C"/>
    <w:rsid w:val="006B0939"/>
    <w:rsid w:val="006B449C"/>
    <w:rsid w:val="006B6CF2"/>
    <w:rsid w:val="006B72F6"/>
    <w:rsid w:val="006C13E7"/>
    <w:rsid w:val="006C1D9B"/>
    <w:rsid w:val="006C2087"/>
    <w:rsid w:val="006C6378"/>
    <w:rsid w:val="006E156B"/>
    <w:rsid w:val="006E26BA"/>
    <w:rsid w:val="006E6643"/>
    <w:rsid w:val="006E7387"/>
    <w:rsid w:val="006F00A2"/>
    <w:rsid w:val="006F3E4B"/>
    <w:rsid w:val="006F41E9"/>
    <w:rsid w:val="006F543E"/>
    <w:rsid w:val="00703CF9"/>
    <w:rsid w:val="00705F8A"/>
    <w:rsid w:val="00707752"/>
    <w:rsid w:val="007077B6"/>
    <w:rsid w:val="00712EA0"/>
    <w:rsid w:val="00723D08"/>
    <w:rsid w:val="00724C46"/>
    <w:rsid w:val="00731AC2"/>
    <w:rsid w:val="00732FAB"/>
    <w:rsid w:val="007343E2"/>
    <w:rsid w:val="007355C9"/>
    <w:rsid w:val="007365DE"/>
    <w:rsid w:val="00741ECE"/>
    <w:rsid w:val="007473BC"/>
    <w:rsid w:val="00751935"/>
    <w:rsid w:val="00755BC6"/>
    <w:rsid w:val="007570DC"/>
    <w:rsid w:val="00764CC3"/>
    <w:rsid w:val="007666F4"/>
    <w:rsid w:val="00767523"/>
    <w:rsid w:val="00767CCC"/>
    <w:rsid w:val="007703B4"/>
    <w:rsid w:val="00771C0A"/>
    <w:rsid w:val="007740AE"/>
    <w:rsid w:val="007761D8"/>
    <w:rsid w:val="00776EE2"/>
    <w:rsid w:val="00784320"/>
    <w:rsid w:val="007901E5"/>
    <w:rsid w:val="00791739"/>
    <w:rsid w:val="00792C8C"/>
    <w:rsid w:val="00796134"/>
    <w:rsid w:val="007A2F19"/>
    <w:rsid w:val="007B2118"/>
    <w:rsid w:val="007B65AE"/>
    <w:rsid w:val="007D1DB2"/>
    <w:rsid w:val="007D6F60"/>
    <w:rsid w:val="007D7E49"/>
    <w:rsid w:val="007E146B"/>
    <w:rsid w:val="007E6278"/>
    <w:rsid w:val="007E651D"/>
    <w:rsid w:val="007F25D2"/>
    <w:rsid w:val="007F432F"/>
    <w:rsid w:val="007F6217"/>
    <w:rsid w:val="00801772"/>
    <w:rsid w:val="008040B8"/>
    <w:rsid w:val="008046DD"/>
    <w:rsid w:val="008052A5"/>
    <w:rsid w:val="008060EB"/>
    <w:rsid w:val="0080639E"/>
    <w:rsid w:val="00807949"/>
    <w:rsid w:val="00807A0A"/>
    <w:rsid w:val="00810AA1"/>
    <w:rsid w:val="00810C63"/>
    <w:rsid w:val="00810FAC"/>
    <w:rsid w:val="00816631"/>
    <w:rsid w:val="00816BDA"/>
    <w:rsid w:val="00817CFB"/>
    <w:rsid w:val="00821F2D"/>
    <w:rsid w:val="00822D2B"/>
    <w:rsid w:val="00824BEE"/>
    <w:rsid w:val="00825EDD"/>
    <w:rsid w:val="0083200A"/>
    <w:rsid w:val="00832328"/>
    <w:rsid w:val="00835348"/>
    <w:rsid w:val="00837235"/>
    <w:rsid w:val="00840EDC"/>
    <w:rsid w:val="00844182"/>
    <w:rsid w:val="0084491E"/>
    <w:rsid w:val="0085016E"/>
    <w:rsid w:val="00855525"/>
    <w:rsid w:val="00856AFA"/>
    <w:rsid w:val="00857D0E"/>
    <w:rsid w:val="00860E65"/>
    <w:rsid w:val="00861BA4"/>
    <w:rsid w:val="00861F70"/>
    <w:rsid w:val="00870AA8"/>
    <w:rsid w:val="00871AD6"/>
    <w:rsid w:val="00877690"/>
    <w:rsid w:val="00880D6C"/>
    <w:rsid w:val="008828D2"/>
    <w:rsid w:val="0089631B"/>
    <w:rsid w:val="00896D01"/>
    <w:rsid w:val="00896DB6"/>
    <w:rsid w:val="008A0076"/>
    <w:rsid w:val="008A2676"/>
    <w:rsid w:val="008A333A"/>
    <w:rsid w:val="008A3E6D"/>
    <w:rsid w:val="008A40EA"/>
    <w:rsid w:val="008B1251"/>
    <w:rsid w:val="008B130F"/>
    <w:rsid w:val="008B18A8"/>
    <w:rsid w:val="008B41C8"/>
    <w:rsid w:val="008B5D5A"/>
    <w:rsid w:val="008C0E53"/>
    <w:rsid w:val="008C1409"/>
    <w:rsid w:val="008C431C"/>
    <w:rsid w:val="008C70B3"/>
    <w:rsid w:val="008C7FEA"/>
    <w:rsid w:val="008D087C"/>
    <w:rsid w:val="008D4B23"/>
    <w:rsid w:val="008E05C5"/>
    <w:rsid w:val="008E28E2"/>
    <w:rsid w:val="008F30A3"/>
    <w:rsid w:val="008F45CA"/>
    <w:rsid w:val="008F7178"/>
    <w:rsid w:val="00901D84"/>
    <w:rsid w:val="00902C26"/>
    <w:rsid w:val="0091021B"/>
    <w:rsid w:val="00911116"/>
    <w:rsid w:val="00911842"/>
    <w:rsid w:val="00921027"/>
    <w:rsid w:val="00925427"/>
    <w:rsid w:val="009304AA"/>
    <w:rsid w:val="009343EB"/>
    <w:rsid w:val="00937754"/>
    <w:rsid w:val="0094073E"/>
    <w:rsid w:val="00946719"/>
    <w:rsid w:val="0094696A"/>
    <w:rsid w:val="009530D5"/>
    <w:rsid w:val="00953407"/>
    <w:rsid w:val="009545DC"/>
    <w:rsid w:val="00955E85"/>
    <w:rsid w:val="00962D8D"/>
    <w:rsid w:val="0096796F"/>
    <w:rsid w:val="00970680"/>
    <w:rsid w:val="009770B1"/>
    <w:rsid w:val="009772B5"/>
    <w:rsid w:val="0098526F"/>
    <w:rsid w:val="0099504B"/>
    <w:rsid w:val="009975EA"/>
    <w:rsid w:val="009A47CD"/>
    <w:rsid w:val="009B549B"/>
    <w:rsid w:val="009B58A6"/>
    <w:rsid w:val="009C0FAC"/>
    <w:rsid w:val="009C701A"/>
    <w:rsid w:val="009D051F"/>
    <w:rsid w:val="009D39D5"/>
    <w:rsid w:val="009D423E"/>
    <w:rsid w:val="009D45F6"/>
    <w:rsid w:val="009D4715"/>
    <w:rsid w:val="009E1DD6"/>
    <w:rsid w:val="009E3A92"/>
    <w:rsid w:val="009E4CE1"/>
    <w:rsid w:val="009E5E7D"/>
    <w:rsid w:val="009E7EF6"/>
    <w:rsid w:val="00A0347D"/>
    <w:rsid w:val="00A230F3"/>
    <w:rsid w:val="00A2313B"/>
    <w:rsid w:val="00A256C7"/>
    <w:rsid w:val="00A30B0A"/>
    <w:rsid w:val="00A30F0D"/>
    <w:rsid w:val="00A3101B"/>
    <w:rsid w:val="00A44897"/>
    <w:rsid w:val="00A471FC"/>
    <w:rsid w:val="00A5591C"/>
    <w:rsid w:val="00A57783"/>
    <w:rsid w:val="00A6774C"/>
    <w:rsid w:val="00A70639"/>
    <w:rsid w:val="00A707D3"/>
    <w:rsid w:val="00A716C9"/>
    <w:rsid w:val="00A7780A"/>
    <w:rsid w:val="00A81861"/>
    <w:rsid w:val="00A82DDE"/>
    <w:rsid w:val="00A8689D"/>
    <w:rsid w:val="00A92F98"/>
    <w:rsid w:val="00A97A86"/>
    <w:rsid w:val="00AA04B9"/>
    <w:rsid w:val="00AA13F0"/>
    <w:rsid w:val="00AA1AFA"/>
    <w:rsid w:val="00AA204A"/>
    <w:rsid w:val="00AA4A3E"/>
    <w:rsid w:val="00AA5591"/>
    <w:rsid w:val="00AA7372"/>
    <w:rsid w:val="00AB638E"/>
    <w:rsid w:val="00AB7A7B"/>
    <w:rsid w:val="00AC1790"/>
    <w:rsid w:val="00AD0AF7"/>
    <w:rsid w:val="00AD3B29"/>
    <w:rsid w:val="00AD4B47"/>
    <w:rsid w:val="00AD7D68"/>
    <w:rsid w:val="00AE03E9"/>
    <w:rsid w:val="00AE49C1"/>
    <w:rsid w:val="00AE6F2A"/>
    <w:rsid w:val="00AE707E"/>
    <w:rsid w:val="00AF46F0"/>
    <w:rsid w:val="00AF624F"/>
    <w:rsid w:val="00B01B1D"/>
    <w:rsid w:val="00B04BE4"/>
    <w:rsid w:val="00B06352"/>
    <w:rsid w:val="00B11181"/>
    <w:rsid w:val="00B158D5"/>
    <w:rsid w:val="00B179BC"/>
    <w:rsid w:val="00B2454B"/>
    <w:rsid w:val="00B250C8"/>
    <w:rsid w:val="00B2521F"/>
    <w:rsid w:val="00B26262"/>
    <w:rsid w:val="00B30277"/>
    <w:rsid w:val="00B3031B"/>
    <w:rsid w:val="00B31552"/>
    <w:rsid w:val="00B32539"/>
    <w:rsid w:val="00B37C37"/>
    <w:rsid w:val="00B50A2B"/>
    <w:rsid w:val="00B51177"/>
    <w:rsid w:val="00B609E2"/>
    <w:rsid w:val="00B64B89"/>
    <w:rsid w:val="00B67828"/>
    <w:rsid w:val="00B70207"/>
    <w:rsid w:val="00B744F8"/>
    <w:rsid w:val="00B75278"/>
    <w:rsid w:val="00B77301"/>
    <w:rsid w:val="00B81252"/>
    <w:rsid w:val="00B81848"/>
    <w:rsid w:val="00B81EB8"/>
    <w:rsid w:val="00B848C5"/>
    <w:rsid w:val="00BA18A6"/>
    <w:rsid w:val="00BA64C8"/>
    <w:rsid w:val="00BB548A"/>
    <w:rsid w:val="00BB6AE0"/>
    <w:rsid w:val="00BC0E0E"/>
    <w:rsid w:val="00BC7FEB"/>
    <w:rsid w:val="00BD2CF7"/>
    <w:rsid w:val="00BD696A"/>
    <w:rsid w:val="00BE2FFD"/>
    <w:rsid w:val="00BE4CBC"/>
    <w:rsid w:val="00BE6FCE"/>
    <w:rsid w:val="00BE7D61"/>
    <w:rsid w:val="00BF07E7"/>
    <w:rsid w:val="00BF0865"/>
    <w:rsid w:val="00BF2760"/>
    <w:rsid w:val="00C01DD3"/>
    <w:rsid w:val="00C03343"/>
    <w:rsid w:val="00C04D0C"/>
    <w:rsid w:val="00C06205"/>
    <w:rsid w:val="00C06231"/>
    <w:rsid w:val="00C0710E"/>
    <w:rsid w:val="00C117A7"/>
    <w:rsid w:val="00C14C53"/>
    <w:rsid w:val="00C175C5"/>
    <w:rsid w:val="00C218EF"/>
    <w:rsid w:val="00C22F7A"/>
    <w:rsid w:val="00C24D9C"/>
    <w:rsid w:val="00C25AA7"/>
    <w:rsid w:val="00C35D98"/>
    <w:rsid w:val="00C40A4A"/>
    <w:rsid w:val="00C45B1B"/>
    <w:rsid w:val="00C45E75"/>
    <w:rsid w:val="00C503A8"/>
    <w:rsid w:val="00C522F0"/>
    <w:rsid w:val="00C5333A"/>
    <w:rsid w:val="00C5412E"/>
    <w:rsid w:val="00C55755"/>
    <w:rsid w:val="00C55DF1"/>
    <w:rsid w:val="00C630C5"/>
    <w:rsid w:val="00C64075"/>
    <w:rsid w:val="00C64884"/>
    <w:rsid w:val="00C64E58"/>
    <w:rsid w:val="00C65503"/>
    <w:rsid w:val="00C70976"/>
    <w:rsid w:val="00C74E0D"/>
    <w:rsid w:val="00C77AC3"/>
    <w:rsid w:val="00C80DD0"/>
    <w:rsid w:val="00C82BE5"/>
    <w:rsid w:val="00C83B6B"/>
    <w:rsid w:val="00C870C5"/>
    <w:rsid w:val="00C87594"/>
    <w:rsid w:val="00C9781C"/>
    <w:rsid w:val="00CA00CD"/>
    <w:rsid w:val="00CA0FB9"/>
    <w:rsid w:val="00CB2FFD"/>
    <w:rsid w:val="00CB4A31"/>
    <w:rsid w:val="00CB5EEC"/>
    <w:rsid w:val="00CB753E"/>
    <w:rsid w:val="00CB7F26"/>
    <w:rsid w:val="00CC4497"/>
    <w:rsid w:val="00CC466C"/>
    <w:rsid w:val="00CC67A1"/>
    <w:rsid w:val="00CE6B12"/>
    <w:rsid w:val="00CF31F4"/>
    <w:rsid w:val="00CF4D74"/>
    <w:rsid w:val="00CF5E39"/>
    <w:rsid w:val="00D034DA"/>
    <w:rsid w:val="00D04A4C"/>
    <w:rsid w:val="00D07416"/>
    <w:rsid w:val="00D12024"/>
    <w:rsid w:val="00D1400D"/>
    <w:rsid w:val="00D145BE"/>
    <w:rsid w:val="00D24361"/>
    <w:rsid w:val="00D348C2"/>
    <w:rsid w:val="00D34FAF"/>
    <w:rsid w:val="00D40E1E"/>
    <w:rsid w:val="00D41164"/>
    <w:rsid w:val="00D42580"/>
    <w:rsid w:val="00D45A2A"/>
    <w:rsid w:val="00D47341"/>
    <w:rsid w:val="00D4742A"/>
    <w:rsid w:val="00D52BA2"/>
    <w:rsid w:val="00D55479"/>
    <w:rsid w:val="00D57182"/>
    <w:rsid w:val="00D636FC"/>
    <w:rsid w:val="00D720F5"/>
    <w:rsid w:val="00D72197"/>
    <w:rsid w:val="00D77D30"/>
    <w:rsid w:val="00D80708"/>
    <w:rsid w:val="00D81C4C"/>
    <w:rsid w:val="00D83382"/>
    <w:rsid w:val="00D8524B"/>
    <w:rsid w:val="00D9126D"/>
    <w:rsid w:val="00D92391"/>
    <w:rsid w:val="00D94BC3"/>
    <w:rsid w:val="00DA1195"/>
    <w:rsid w:val="00DA1554"/>
    <w:rsid w:val="00DA2CAD"/>
    <w:rsid w:val="00DA5667"/>
    <w:rsid w:val="00DB3547"/>
    <w:rsid w:val="00DC0B65"/>
    <w:rsid w:val="00DC1482"/>
    <w:rsid w:val="00DC33E0"/>
    <w:rsid w:val="00DC78B5"/>
    <w:rsid w:val="00DD018C"/>
    <w:rsid w:val="00DD2A02"/>
    <w:rsid w:val="00DD398A"/>
    <w:rsid w:val="00DD4A88"/>
    <w:rsid w:val="00DD72C8"/>
    <w:rsid w:val="00DE29A0"/>
    <w:rsid w:val="00DE3BC2"/>
    <w:rsid w:val="00DE6D5C"/>
    <w:rsid w:val="00DE7A3B"/>
    <w:rsid w:val="00DE7EDF"/>
    <w:rsid w:val="00DF2307"/>
    <w:rsid w:val="00DF2DA0"/>
    <w:rsid w:val="00DF3321"/>
    <w:rsid w:val="00E0312F"/>
    <w:rsid w:val="00E0799C"/>
    <w:rsid w:val="00E13B62"/>
    <w:rsid w:val="00E15DE0"/>
    <w:rsid w:val="00E30264"/>
    <w:rsid w:val="00E30A51"/>
    <w:rsid w:val="00E30E90"/>
    <w:rsid w:val="00E3228A"/>
    <w:rsid w:val="00E32A91"/>
    <w:rsid w:val="00E53549"/>
    <w:rsid w:val="00E551DB"/>
    <w:rsid w:val="00E57688"/>
    <w:rsid w:val="00E6083B"/>
    <w:rsid w:val="00E623EF"/>
    <w:rsid w:val="00E65C06"/>
    <w:rsid w:val="00E72631"/>
    <w:rsid w:val="00E73840"/>
    <w:rsid w:val="00E75216"/>
    <w:rsid w:val="00E80F89"/>
    <w:rsid w:val="00E8228E"/>
    <w:rsid w:val="00E82D7C"/>
    <w:rsid w:val="00E847FF"/>
    <w:rsid w:val="00E84DBF"/>
    <w:rsid w:val="00E91732"/>
    <w:rsid w:val="00E918BD"/>
    <w:rsid w:val="00E92755"/>
    <w:rsid w:val="00E97DE0"/>
    <w:rsid w:val="00E97F39"/>
    <w:rsid w:val="00EB5264"/>
    <w:rsid w:val="00EC17D4"/>
    <w:rsid w:val="00EC68C9"/>
    <w:rsid w:val="00ED1205"/>
    <w:rsid w:val="00ED31A7"/>
    <w:rsid w:val="00ED336B"/>
    <w:rsid w:val="00ED528F"/>
    <w:rsid w:val="00EE4C43"/>
    <w:rsid w:val="00EF024E"/>
    <w:rsid w:val="00EF02F7"/>
    <w:rsid w:val="00EF074B"/>
    <w:rsid w:val="00EF0FA7"/>
    <w:rsid w:val="00EF2619"/>
    <w:rsid w:val="00EF6AA1"/>
    <w:rsid w:val="00F01B6F"/>
    <w:rsid w:val="00F113FA"/>
    <w:rsid w:val="00F1150B"/>
    <w:rsid w:val="00F17CC1"/>
    <w:rsid w:val="00F2253B"/>
    <w:rsid w:val="00F262EE"/>
    <w:rsid w:val="00F26DBF"/>
    <w:rsid w:val="00F328C0"/>
    <w:rsid w:val="00F33606"/>
    <w:rsid w:val="00F33C34"/>
    <w:rsid w:val="00F35F2A"/>
    <w:rsid w:val="00F3676D"/>
    <w:rsid w:val="00F36DB9"/>
    <w:rsid w:val="00F451F4"/>
    <w:rsid w:val="00F51E8F"/>
    <w:rsid w:val="00F546D0"/>
    <w:rsid w:val="00F6035E"/>
    <w:rsid w:val="00F62825"/>
    <w:rsid w:val="00F632DE"/>
    <w:rsid w:val="00F65892"/>
    <w:rsid w:val="00F65A8C"/>
    <w:rsid w:val="00F66332"/>
    <w:rsid w:val="00F743DE"/>
    <w:rsid w:val="00F76D14"/>
    <w:rsid w:val="00F80200"/>
    <w:rsid w:val="00F80E16"/>
    <w:rsid w:val="00F81EA0"/>
    <w:rsid w:val="00F82D76"/>
    <w:rsid w:val="00F93529"/>
    <w:rsid w:val="00F952AA"/>
    <w:rsid w:val="00F966DA"/>
    <w:rsid w:val="00F97CA0"/>
    <w:rsid w:val="00F97CEC"/>
    <w:rsid w:val="00FA44C7"/>
    <w:rsid w:val="00FB0094"/>
    <w:rsid w:val="00FB1142"/>
    <w:rsid w:val="00FB3A60"/>
    <w:rsid w:val="00FB5138"/>
    <w:rsid w:val="00FC4C07"/>
    <w:rsid w:val="00FD0916"/>
    <w:rsid w:val="00FD2D19"/>
    <w:rsid w:val="00FD3C0C"/>
    <w:rsid w:val="00FD487B"/>
    <w:rsid w:val="00FD4DF7"/>
    <w:rsid w:val="00FE2630"/>
    <w:rsid w:val="00FE2A76"/>
    <w:rsid w:val="00FF0370"/>
    <w:rsid w:val="00FF076C"/>
    <w:rsid w:val="00FF39B6"/>
    <w:rsid w:val="00FF3FF1"/>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F728C0"/>
  <w15:docId w15:val="{E8DAE7E8-5131-4AB4-AE61-7140617D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816BDA"/>
    <w:pPr>
      <w:spacing w:before="120" w:after="120"/>
      <w:ind w:right="-23"/>
      <w:jc w:val="right"/>
    </w:pPr>
    <w:rPr>
      <w:rFonts w:ascii="Arial" w:eastAsiaTheme="minorHAnsi" w:hAnsi="Arial" w:cstheme="minorBidi"/>
      <w:b/>
      <w:sz w:val="20"/>
      <w:szCs w:val="20"/>
    </w:rPr>
  </w:style>
  <w:style w:type="paragraph" w:styleId="NoSpacing">
    <w:name w:val="No Spacing"/>
    <w:uiPriority w:val="1"/>
    <w:qFormat/>
    <w:rsid w:val="004F4C47"/>
    <w:rPr>
      <w:rFonts w:asciiTheme="minorHAnsi" w:eastAsiaTheme="minorHAnsi" w:hAnsiTheme="minorHAnsi" w:cstheme="minorBidi"/>
      <w:sz w:val="22"/>
      <w:szCs w:val="22"/>
      <w:lang w:eastAsia="en-US"/>
    </w:rPr>
  </w:style>
  <w:style w:type="paragraph" w:customStyle="1" w:styleId="CAminordotpoint">
    <w:name w:val="CA minor dot point"/>
    <w:basedOn w:val="ListBullet"/>
    <w:rsid w:val="00DC0B65"/>
    <w:pPr>
      <w:numPr>
        <w:numId w:val="27"/>
      </w:numPr>
      <w:spacing w:after="120" w:line="276" w:lineRule="auto"/>
      <w:ind w:left="1139" w:hanging="357"/>
      <w:contextualSpacing w:val="0"/>
    </w:pPr>
    <w:rPr>
      <w:rFonts w:ascii="Arial" w:hAnsi="Arial" w:cs="Arial"/>
      <w:color w:val="000000" w:themeColor="text1"/>
      <w:sz w:val="22"/>
      <w:szCs w:val="22"/>
    </w:rPr>
  </w:style>
  <w:style w:type="character" w:customStyle="1" w:styleId="CAdotminorChar">
    <w:name w:val="CA dot minor Char"/>
    <w:basedOn w:val="DefaultParagraphFont"/>
    <w:link w:val="CAdotminor"/>
    <w:locked/>
    <w:rsid w:val="00DC0B65"/>
    <w:rPr>
      <w:rFonts w:ascii="Arial" w:hAnsi="Arial" w:cs="Arial"/>
      <w:color w:val="000000" w:themeColor="text1"/>
      <w:sz w:val="22"/>
      <w:szCs w:val="22"/>
      <w:lang w:eastAsia="en-US"/>
    </w:rPr>
  </w:style>
  <w:style w:type="paragraph" w:customStyle="1" w:styleId="CAdotminor">
    <w:name w:val="CA dot minor"/>
    <w:basedOn w:val="CAminordotpoint"/>
    <w:link w:val="CAdotminorChar"/>
    <w:qFormat/>
    <w:rsid w:val="00DC0B65"/>
    <w:pPr>
      <w:ind w:left="5039" w:hanging="360"/>
    </w:pPr>
  </w:style>
  <w:style w:type="character" w:customStyle="1" w:styleId="CAdotmajorChar">
    <w:name w:val="CA dot major Char"/>
    <w:basedOn w:val="DefaultParagraphFont"/>
    <w:link w:val="CAdotmajor"/>
    <w:locked/>
    <w:rsid w:val="00DC0B65"/>
    <w:rPr>
      <w:rFonts w:ascii="Arial" w:hAnsi="Arial" w:cs="Arial"/>
      <w:sz w:val="22"/>
      <w:szCs w:val="22"/>
      <w:lang w:eastAsia="en-US"/>
    </w:rPr>
  </w:style>
  <w:style w:type="paragraph" w:customStyle="1" w:styleId="CAdotmajor">
    <w:name w:val="CA dot major"/>
    <w:basedOn w:val="ListBullet"/>
    <w:link w:val="CAdotmajorChar"/>
    <w:qFormat/>
    <w:rsid w:val="00DC0B65"/>
    <w:pPr>
      <w:numPr>
        <w:numId w:val="0"/>
      </w:numPr>
      <w:tabs>
        <w:tab w:val="num" w:pos="360"/>
      </w:tabs>
      <w:spacing w:after="120" w:line="276" w:lineRule="auto"/>
      <w:ind w:left="567" w:hanging="567"/>
      <w:contextualSpacing w:val="0"/>
    </w:pPr>
    <w:rPr>
      <w:rFonts w:ascii="Arial" w:hAnsi="Arial" w:cs="Arial"/>
      <w:sz w:val="22"/>
      <w:szCs w:val="22"/>
    </w:rPr>
  </w:style>
  <w:style w:type="paragraph" w:customStyle="1" w:styleId="CAreference">
    <w:name w:val="CA reference"/>
    <w:basedOn w:val="ListBullet"/>
    <w:qFormat/>
    <w:rsid w:val="008C431C"/>
    <w:pPr>
      <w:numPr>
        <w:numId w:val="0"/>
      </w:numPr>
      <w:spacing w:before="120" w:after="40" w:line="360" w:lineRule="auto"/>
      <w:ind w:left="357" w:hanging="357"/>
      <w:contextualSpacing w:val="0"/>
    </w:pPr>
    <w:rPr>
      <w:rFonts w:ascii="Arial" w:hAnsi="Arial" w:cs="Arial"/>
      <w:sz w:val="22"/>
      <w:szCs w:val="22"/>
    </w:rPr>
  </w:style>
  <w:style w:type="paragraph" w:customStyle="1" w:styleId="text">
    <w:name w:val="text"/>
    <w:basedOn w:val="Normal"/>
    <w:link w:val="textChar"/>
    <w:qFormat/>
    <w:rsid w:val="00020DF0"/>
    <w:pPr>
      <w:spacing w:after="200"/>
    </w:pPr>
    <w:rPr>
      <w:rFonts w:ascii="Arial" w:hAnsi="Arial" w:cs="Arial"/>
      <w:bCs/>
      <w:sz w:val="22"/>
      <w:szCs w:val="22"/>
    </w:rPr>
  </w:style>
  <w:style w:type="character" w:customStyle="1" w:styleId="textChar">
    <w:name w:val="text Char"/>
    <w:basedOn w:val="DefaultParagraphFont"/>
    <w:link w:val="text"/>
    <w:rsid w:val="00020DF0"/>
    <w:rPr>
      <w:rFonts w:ascii="Arial" w:hAnsi="Arial" w:cs="Arial"/>
      <w:bCs/>
      <w:sz w:val="22"/>
      <w:szCs w:val="22"/>
      <w:lang w:eastAsia="en-US"/>
    </w:rPr>
  </w:style>
  <w:style w:type="paragraph" w:customStyle="1" w:styleId="CAbulletmajor">
    <w:name w:val="CA bullet major"/>
    <w:basedOn w:val="ListBullet"/>
    <w:link w:val="CAbulletmajorChar"/>
    <w:qFormat/>
    <w:rsid w:val="00020DF0"/>
    <w:pPr>
      <w:spacing w:after="120" w:line="276" w:lineRule="auto"/>
      <w:contextualSpacing w:val="0"/>
    </w:pPr>
    <w:rPr>
      <w:rFonts w:ascii="Arial" w:hAnsi="Arial" w:cs="Arial"/>
      <w:sz w:val="22"/>
      <w:szCs w:val="22"/>
    </w:rPr>
  </w:style>
  <w:style w:type="character" w:customStyle="1" w:styleId="CAbulletmajorChar">
    <w:name w:val="CA bullet major Char"/>
    <w:basedOn w:val="DefaultParagraphFont"/>
    <w:link w:val="CAbulletmajor"/>
    <w:rsid w:val="00020DF0"/>
    <w:rPr>
      <w:rFonts w:ascii="Arial" w:hAnsi="Arial" w:cs="Arial"/>
      <w:sz w:val="22"/>
      <w:szCs w:val="22"/>
      <w:lang w:eastAsia="en-US"/>
    </w:rPr>
  </w:style>
  <w:style w:type="paragraph" w:customStyle="1" w:styleId="EndNoteBibliography">
    <w:name w:val="EndNote Bibliography"/>
    <w:basedOn w:val="Normal"/>
    <w:link w:val="EndNoteBibliographyChar"/>
    <w:rsid w:val="00F97CA0"/>
    <w:rPr>
      <w:noProof/>
      <w:lang w:val="en-US"/>
    </w:rPr>
  </w:style>
  <w:style w:type="character" w:customStyle="1" w:styleId="EndNoteBibliographyChar">
    <w:name w:val="EndNote Bibliography Char"/>
    <w:basedOn w:val="DefaultParagraphFont"/>
    <w:link w:val="EndNoteBibliography"/>
    <w:rsid w:val="00F97CA0"/>
    <w:rPr>
      <w:noProo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7858566">
      <w:bodyDiv w:val="1"/>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84621308">
              <w:marLeft w:val="0"/>
              <w:marRight w:val="0"/>
              <w:marTop w:val="0"/>
              <w:marBottom w:val="0"/>
              <w:divBdr>
                <w:top w:val="none" w:sz="0" w:space="0" w:color="auto"/>
                <w:left w:val="none" w:sz="0" w:space="0" w:color="auto"/>
                <w:bottom w:val="none" w:sz="0" w:space="0" w:color="auto"/>
                <w:right w:val="none" w:sz="0" w:space="0" w:color="auto"/>
              </w:divBdr>
              <w:divsChild>
                <w:div w:id="1408840107">
                  <w:marLeft w:val="0"/>
                  <w:marRight w:val="0"/>
                  <w:marTop w:val="0"/>
                  <w:marBottom w:val="0"/>
                  <w:divBdr>
                    <w:top w:val="none" w:sz="0" w:space="0" w:color="auto"/>
                    <w:left w:val="none" w:sz="0" w:space="0" w:color="auto"/>
                    <w:bottom w:val="none" w:sz="0" w:space="0" w:color="auto"/>
                    <w:right w:val="none" w:sz="0" w:space="0" w:color="auto"/>
                  </w:divBdr>
                  <w:divsChild>
                    <w:div w:id="1547260075">
                      <w:marLeft w:val="0"/>
                      <w:marRight w:val="0"/>
                      <w:marTop w:val="0"/>
                      <w:marBottom w:val="0"/>
                      <w:divBdr>
                        <w:top w:val="none" w:sz="0" w:space="0" w:color="auto"/>
                        <w:left w:val="none" w:sz="0" w:space="0" w:color="auto"/>
                        <w:bottom w:val="none" w:sz="0" w:space="0" w:color="auto"/>
                        <w:right w:val="none" w:sz="0" w:space="0" w:color="auto"/>
                      </w:divBdr>
                      <w:divsChild>
                        <w:div w:id="2012247838">
                          <w:marLeft w:val="0"/>
                          <w:marRight w:val="0"/>
                          <w:marTop w:val="0"/>
                          <w:marBottom w:val="0"/>
                          <w:divBdr>
                            <w:top w:val="none" w:sz="0" w:space="0" w:color="auto"/>
                            <w:left w:val="none" w:sz="0" w:space="0" w:color="auto"/>
                            <w:bottom w:val="none" w:sz="0" w:space="0" w:color="auto"/>
                            <w:right w:val="none" w:sz="0" w:space="0" w:color="auto"/>
                          </w:divBdr>
                          <w:divsChild>
                            <w:div w:id="5326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6334985">
      <w:bodyDiv w:val="1"/>
      <w:marLeft w:val="0"/>
      <w:marRight w:val="0"/>
      <w:marTop w:val="0"/>
      <w:marBottom w:val="0"/>
      <w:divBdr>
        <w:top w:val="none" w:sz="0" w:space="0" w:color="auto"/>
        <w:left w:val="none" w:sz="0" w:space="0" w:color="auto"/>
        <w:bottom w:val="none" w:sz="0" w:space="0" w:color="auto"/>
        <w:right w:val="none" w:sz="0" w:space="0" w:color="auto"/>
      </w:divBdr>
      <w:divsChild>
        <w:div w:id="1477144878">
          <w:marLeft w:val="0"/>
          <w:marRight w:val="0"/>
          <w:marTop w:val="0"/>
          <w:marBottom w:val="0"/>
          <w:divBdr>
            <w:top w:val="none" w:sz="0" w:space="0" w:color="auto"/>
            <w:left w:val="none" w:sz="0" w:space="0" w:color="auto"/>
            <w:bottom w:val="none" w:sz="0" w:space="0" w:color="auto"/>
            <w:right w:val="none" w:sz="0" w:space="0" w:color="auto"/>
          </w:divBdr>
          <w:divsChild>
            <w:div w:id="1786998080">
              <w:marLeft w:val="75"/>
              <w:marRight w:val="75"/>
              <w:marTop w:val="0"/>
              <w:marBottom w:val="0"/>
              <w:divBdr>
                <w:top w:val="none" w:sz="0" w:space="0" w:color="auto"/>
                <w:left w:val="none" w:sz="0" w:space="0" w:color="auto"/>
                <w:bottom w:val="none" w:sz="0" w:space="0" w:color="auto"/>
                <w:right w:val="none" w:sz="0" w:space="0" w:color="auto"/>
              </w:divBdr>
              <w:divsChild>
                <w:div w:id="764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95999">
      <w:bodyDiv w:val="1"/>
      <w:marLeft w:val="0"/>
      <w:marRight w:val="0"/>
      <w:marTop w:val="0"/>
      <w:marBottom w:val="0"/>
      <w:divBdr>
        <w:top w:val="none" w:sz="0" w:space="0" w:color="auto"/>
        <w:left w:val="none" w:sz="0" w:space="0" w:color="auto"/>
        <w:bottom w:val="none" w:sz="0" w:space="0" w:color="auto"/>
        <w:right w:val="none" w:sz="0" w:space="0" w:color="auto"/>
      </w:divBdr>
      <w:divsChild>
        <w:div w:id="614411825">
          <w:marLeft w:val="0"/>
          <w:marRight w:val="0"/>
          <w:marTop w:val="0"/>
          <w:marBottom w:val="0"/>
          <w:divBdr>
            <w:top w:val="none" w:sz="0" w:space="0" w:color="auto"/>
            <w:left w:val="none" w:sz="0" w:space="0" w:color="auto"/>
            <w:bottom w:val="none" w:sz="0" w:space="0" w:color="auto"/>
            <w:right w:val="none" w:sz="0" w:space="0" w:color="auto"/>
          </w:divBdr>
          <w:divsChild>
            <w:div w:id="2132894771">
              <w:marLeft w:val="0"/>
              <w:marRight w:val="0"/>
              <w:marTop w:val="0"/>
              <w:marBottom w:val="0"/>
              <w:divBdr>
                <w:top w:val="none" w:sz="0" w:space="0" w:color="auto"/>
                <w:left w:val="none" w:sz="0" w:space="0" w:color="auto"/>
                <w:bottom w:val="none" w:sz="0" w:space="0" w:color="auto"/>
                <w:right w:val="none" w:sz="0" w:space="0" w:color="auto"/>
              </w:divBdr>
              <w:divsChild>
                <w:div w:id="1142845217">
                  <w:marLeft w:val="0"/>
                  <w:marRight w:val="0"/>
                  <w:marTop w:val="0"/>
                  <w:marBottom w:val="0"/>
                  <w:divBdr>
                    <w:top w:val="none" w:sz="0" w:space="0" w:color="auto"/>
                    <w:left w:val="none" w:sz="0" w:space="0" w:color="auto"/>
                    <w:bottom w:val="none" w:sz="0" w:space="0" w:color="auto"/>
                    <w:right w:val="none" w:sz="0" w:space="0" w:color="auto"/>
                  </w:divBdr>
                  <w:divsChild>
                    <w:div w:id="1692023143">
                      <w:marLeft w:val="0"/>
                      <w:marRight w:val="0"/>
                      <w:marTop w:val="0"/>
                      <w:marBottom w:val="0"/>
                      <w:divBdr>
                        <w:top w:val="none" w:sz="0" w:space="0" w:color="auto"/>
                        <w:left w:val="none" w:sz="0" w:space="0" w:color="auto"/>
                        <w:bottom w:val="none" w:sz="0" w:space="0" w:color="auto"/>
                        <w:right w:val="none" w:sz="0" w:space="0" w:color="auto"/>
                      </w:divBdr>
                      <w:divsChild>
                        <w:div w:id="1061489337">
                          <w:marLeft w:val="0"/>
                          <w:marRight w:val="0"/>
                          <w:marTop w:val="0"/>
                          <w:marBottom w:val="0"/>
                          <w:divBdr>
                            <w:top w:val="none" w:sz="0" w:space="0" w:color="auto"/>
                            <w:left w:val="none" w:sz="0" w:space="0" w:color="auto"/>
                            <w:bottom w:val="none" w:sz="0" w:space="0" w:color="auto"/>
                            <w:right w:val="none" w:sz="0" w:space="0" w:color="auto"/>
                          </w:divBdr>
                          <w:divsChild>
                            <w:div w:id="405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697998423">
      <w:bodyDiv w:val="1"/>
      <w:marLeft w:val="0"/>
      <w:marRight w:val="0"/>
      <w:marTop w:val="0"/>
      <w:marBottom w:val="0"/>
      <w:divBdr>
        <w:top w:val="none" w:sz="0" w:space="0" w:color="auto"/>
        <w:left w:val="none" w:sz="0" w:space="0" w:color="auto"/>
        <w:bottom w:val="none" w:sz="0" w:space="0" w:color="auto"/>
        <w:right w:val="none" w:sz="0" w:space="0" w:color="auto"/>
      </w:divBdr>
      <w:divsChild>
        <w:div w:id="1848590590">
          <w:marLeft w:val="0"/>
          <w:marRight w:val="0"/>
          <w:marTop w:val="0"/>
          <w:marBottom w:val="0"/>
          <w:divBdr>
            <w:top w:val="none" w:sz="0" w:space="0" w:color="auto"/>
            <w:left w:val="none" w:sz="0" w:space="0" w:color="auto"/>
            <w:bottom w:val="none" w:sz="0" w:space="0" w:color="auto"/>
            <w:right w:val="none" w:sz="0" w:space="0" w:color="auto"/>
          </w:divBdr>
          <w:divsChild>
            <w:div w:id="1987317063">
              <w:marLeft w:val="0"/>
              <w:marRight w:val="0"/>
              <w:marTop w:val="0"/>
              <w:marBottom w:val="0"/>
              <w:divBdr>
                <w:top w:val="none" w:sz="0" w:space="0" w:color="auto"/>
                <w:left w:val="none" w:sz="0" w:space="0" w:color="auto"/>
                <w:bottom w:val="none" w:sz="0" w:space="0" w:color="auto"/>
                <w:right w:val="none" w:sz="0" w:space="0" w:color="auto"/>
              </w:divBdr>
              <w:divsChild>
                <w:div w:id="379020391">
                  <w:marLeft w:val="0"/>
                  <w:marRight w:val="0"/>
                  <w:marTop w:val="0"/>
                  <w:marBottom w:val="0"/>
                  <w:divBdr>
                    <w:top w:val="none" w:sz="0" w:space="0" w:color="auto"/>
                    <w:left w:val="none" w:sz="0" w:space="0" w:color="auto"/>
                    <w:bottom w:val="none" w:sz="0" w:space="0" w:color="auto"/>
                    <w:right w:val="none" w:sz="0" w:space="0" w:color="auto"/>
                  </w:divBdr>
                  <w:divsChild>
                    <w:div w:id="1077630602">
                      <w:marLeft w:val="0"/>
                      <w:marRight w:val="0"/>
                      <w:marTop w:val="0"/>
                      <w:marBottom w:val="0"/>
                      <w:divBdr>
                        <w:top w:val="none" w:sz="0" w:space="0" w:color="auto"/>
                        <w:left w:val="none" w:sz="0" w:space="0" w:color="auto"/>
                        <w:bottom w:val="none" w:sz="0" w:space="0" w:color="auto"/>
                        <w:right w:val="none" w:sz="0" w:space="0" w:color="auto"/>
                      </w:divBdr>
                      <w:divsChild>
                        <w:div w:id="1873566898">
                          <w:marLeft w:val="0"/>
                          <w:marRight w:val="0"/>
                          <w:marTop w:val="0"/>
                          <w:marBottom w:val="0"/>
                          <w:divBdr>
                            <w:top w:val="none" w:sz="0" w:space="0" w:color="auto"/>
                            <w:left w:val="none" w:sz="0" w:space="0" w:color="auto"/>
                            <w:bottom w:val="none" w:sz="0" w:space="0" w:color="auto"/>
                            <w:right w:val="none" w:sz="0" w:space="0" w:color="auto"/>
                          </w:divBdr>
                          <w:divsChild>
                            <w:div w:id="91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yperlink" Target="http://www.wettropics.gov.au/stamp-out-yellow-crazy-ants.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www.environment.gov.au/biodiversity/threatened/publications/tap/infection-amphibians-chytrid-fungus-resulting-chytridiomycosis-2016"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patial.ala.org.au/?q=lsid%3Aurn%3Alsid%3Abiodiversity.org.au%3Aafd.taxon%3A4ca01bb0-bc9c-4f5a-bef4-160d09725a8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environment.gov.au/biodiversity/threatened/cam" TargetMode="External"/><Relationship Id="rId23" Type="http://schemas.openxmlformats.org/officeDocument/2006/relationships/footer" Target="footer2.xml"/><Relationship Id="rId10" Type="http://schemas.openxmlformats.org/officeDocument/2006/relationships/hyperlink" Target="http://www.environment.gov.au/biodiversity/threatened/pubs/guidelines-species.pdf" TargetMode="External"/><Relationship Id="rId19" Type="http://schemas.openxmlformats.org/officeDocument/2006/relationships/hyperlink" Target="http://www.wettropics.gov.au/nursery-frogs" TargetMode="Externa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2D89CC-2B03-4FDB-80D9-532694B9A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83530411.dotm</Template>
  <TotalTime>1</TotalTime>
  <Pages>13</Pages>
  <Words>4539</Words>
  <Characters>40200</Characters>
  <Application>Microsoft Office Word</Application>
  <DocSecurity>0</DocSecurity>
  <Lines>335</Lines>
  <Paragraphs>89</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44650</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Cophixalus aenigma (Tapping Nursery Frog)</dc:title>
  <dc:creator>Department of the Environment and Energy</dc:creator>
  <cp:lastModifiedBy>Durack, Bec</cp:lastModifiedBy>
  <cp:revision>2</cp:revision>
  <dcterms:created xsi:type="dcterms:W3CDTF">2018-09-04T07:04:00Z</dcterms:created>
  <dcterms:modified xsi:type="dcterms:W3CDTF">2018-09-04T07:04:00Z</dcterms:modified>
</cp:coreProperties>
</file>