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4DA7386" w14:textId="397B0044" w:rsidR="003B4D26" w:rsidRPr="004B31F2" w:rsidRDefault="0027718D" w:rsidP="00A8650E">
      <w:pPr>
        <w:pStyle w:val="Heading1"/>
      </w:pPr>
      <w:bookmarkStart w:id="0" w:name="_Toc54882385"/>
      <w:r w:rsidRPr="004B31F2">
        <w:t xml:space="preserve">Noisy </w:t>
      </w:r>
      <w:r w:rsidR="008D0EF1">
        <w:t>M</w:t>
      </w:r>
      <w:r w:rsidRPr="004B31F2">
        <w:t>iner management across jurisdictions</w:t>
      </w:r>
      <w:bookmarkEnd w:id="0"/>
    </w:p>
    <w:p w14:paraId="5B8EC5C7" w14:textId="5C114EE3" w:rsidR="003B4D26" w:rsidRDefault="0027718D" w:rsidP="004B31F2">
      <w:pPr>
        <w:pStyle w:val="Sub-HeadingPolly"/>
      </w:pPr>
      <w:r w:rsidRPr="004B31F2">
        <w:br/>
        <w:t>Aggressive exclusion of birds from potential woodland and forest habitat by over-abundant noisy miners (</w:t>
      </w:r>
      <w:proofErr w:type="spellStart"/>
      <w:r w:rsidRPr="00271A22">
        <w:rPr>
          <w:i/>
          <w:iCs/>
        </w:rPr>
        <w:t>Manorina</w:t>
      </w:r>
      <w:proofErr w:type="spellEnd"/>
      <w:r w:rsidRPr="00271A22">
        <w:rPr>
          <w:i/>
          <w:iCs/>
        </w:rPr>
        <w:t xml:space="preserve"> </w:t>
      </w:r>
      <w:proofErr w:type="spellStart"/>
      <w:r w:rsidRPr="00271A22">
        <w:rPr>
          <w:i/>
          <w:iCs/>
        </w:rPr>
        <w:t>melanocephala</w:t>
      </w:r>
      <w:proofErr w:type="spellEnd"/>
      <w:r w:rsidRPr="00A8650E">
        <w:t>)</w:t>
      </w:r>
    </w:p>
    <w:p w14:paraId="1F0C3834" w14:textId="1BA05ECA" w:rsidR="006635C2" w:rsidRDefault="006635C2" w:rsidP="004B31F2">
      <w:pPr>
        <w:pStyle w:val="Sub-HeadingPolly"/>
      </w:pPr>
    </w:p>
    <w:p w14:paraId="5594FFC4" w14:textId="77777777" w:rsidR="008D0EF1" w:rsidRDefault="008D0EF1" w:rsidP="008D0EF1">
      <w:pPr>
        <w:pStyle w:val="Sub-HeadingPolly"/>
        <w:ind w:left="0"/>
        <w:rPr>
          <w:i/>
          <w:iCs/>
        </w:rPr>
      </w:pPr>
    </w:p>
    <w:p w14:paraId="72613C27" w14:textId="0EF12E97" w:rsidR="008D0EF1" w:rsidRPr="008D0EF1" w:rsidRDefault="008D0EF1" w:rsidP="008D0EF1">
      <w:pPr>
        <w:pStyle w:val="Sub-HeadingPolly"/>
        <w:ind w:left="0"/>
        <w:rPr>
          <w:i/>
          <w:iCs/>
        </w:rPr>
      </w:pPr>
      <w:r w:rsidRPr="008D0EF1">
        <w:rPr>
          <w:i/>
          <w:iCs/>
        </w:rPr>
        <w:t>A review of the need for a Threat Abatement Plan</w:t>
      </w:r>
    </w:p>
    <w:p w14:paraId="2B86B66F" w14:textId="6A117BAA" w:rsidR="006635C2" w:rsidRDefault="006635C2" w:rsidP="004B31F2">
      <w:pPr>
        <w:pStyle w:val="Sub-HeadingPolly"/>
      </w:pPr>
    </w:p>
    <w:p w14:paraId="54D626F7" w14:textId="638FB85B" w:rsidR="006635C2" w:rsidRPr="00E64669" w:rsidRDefault="006635C2" w:rsidP="006635C2">
      <w:pPr>
        <w:pStyle w:val="CoverdateCOVERSTYLES"/>
        <w:rPr>
          <w:rFonts w:ascii="Arial" w:hAnsi="Arial" w:cs="Arial"/>
          <w:sz w:val="72"/>
        </w:rPr>
      </w:pPr>
      <w:r w:rsidRPr="00E64669">
        <w:rPr>
          <w:rFonts w:ascii="Arial" w:hAnsi="Arial" w:cs="Arial"/>
          <w:sz w:val="72"/>
        </w:rPr>
        <w:t>DRAFT FOR COMMENT</w:t>
      </w:r>
      <w:r w:rsidR="008D0EF1">
        <w:rPr>
          <w:rFonts w:ascii="Arial" w:hAnsi="Arial" w:cs="Arial"/>
          <w:sz w:val="72"/>
        </w:rPr>
        <w:t xml:space="preserve"> </w:t>
      </w:r>
    </w:p>
    <w:p w14:paraId="0CB15FF9" w14:textId="77777777" w:rsidR="006635C2" w:rsidRDefault="006635C2" w:rsidP="006635C2">
      <w:pPr>
        <w:pStyle w:val="05BODYTEXT"/>
        <w:spacing w:after="113"/>
        <w:rPr>
          <w:rFonts w:ascii="Arial" w:hAnsi="Arial" w:cs="Arial"/>
        </w:rPr>
      </w:pPr>
    </w:p>
    <w:p w14:paraId="34904C5C" w14:textId="236D9E9A" w:rsidR="006635C2" w:rsidRPr="008D0EF1" w:rsidRDefault="008D0EF1" w:rsidP="006635C2">
      <w:pPr>
        <w:pStyle w:val="05BODYTEXT"/>
        <w:spacing w:after="113"/>
        <w:rPr>
          <w:rFonts w:ascii="Arial" w:hAnsi="Arial" w:cs="Arial"/>
          <w:sz w:val="24"/>
          <w:szCs w:val="24"/>
        </w:rPr>
      </w:pPr>
      <w:r w:rsidRPr="008D0EF1">
        <w:rPr>
          <w:rFonts w:ascii="Arial" w:hAnsi="Arial" w:cs="Arial"/>
          <w:sz w:val="24"/>
          <w:szCs w:val="24"/>
        </w:rPr>
        <w:t>November 2020</w:t>
      </w:r>
    </w:p>
    <w:p w14:paraId="3F6A4819" w14:textId="77777777" w:rsidR="008D0EF1" w:rsidRDefault="008D0EF1" w:rsidP="006635C2">
      <w:pPr>
        <w:pStyle w:val="05BODYTEXT"/>
        <w:spacing w:after="113"/>
        <w:rPr>
          <w:rFonts w:ascii="Arial" w:hAnsi="Arial" w:cs="Arial"/>
        </w:rPr>
      </w:pPr>
    </w:p>
    <w:p w14:paraId="66C89CC1" w14:textId="39328CA1" w:rsidR="006635C2" w:rsidRDefault="006635C2">
      <w:pPr>
        <w:ind w:left="0"/>
        <w:contextualSpacing w:val="0"/>
        <w:rPr>
          <w:rFonts w:ascii="Arial" w:eastAsiaTheme="minorEastAsia" w:hAnsi="Arial" w:cs="Arial"/>
          <w:bCs w:val="0"/>
          <w:color w:val="000000"/>
          <w:sz w:val="20"/>
          <w:szCs w:val="20"/>
          <w:lang w:val="en-US" w:eastAsia="ja-JP"/>
        </w:rPr>
      </w:pPr>
      <w:r>
        <w:rPr>
          <w:rFonts w:ascii="Arial" w:hAnsi="Arial" w:cs="Arial"/>
        </w:rPr>
        <w:br w:type="page"/>
      </w:r>
    </w:p>
    <w:p w14:paraId="6349C145" w14:textId="1F886A88" w:rsidR="006635C2" w:rsidRDefault="006635C2" w:rsidP="006635C2">
      <w:pPr>
        <w:pStyle w:val="05BODYTEXT"/>
        <w:spacing w:after="113"/>
        <w:rPr>
          <w:rFonts w:ascii="Arial" w:hAnsi="Arial" w:cs="Arial"/>
        </w:rPr>
      </w:pPr>
    </w:p>
    <w:p w14:paraId="4F6B9D8D" w14:textId="6E880243" w:rsidR="006635C2" w:rsidRDefault="006635C2" w:rsidP="006635C2">
      <w:pPr>
        <w:pStyle w:val="05BODYTEXT"/>
        <w:spacing w:after="113"/>
        <w:rPr>
          <w:rFonts w:ascii="Arial" w:hAnsi="Arial" w:cs="Arial"/>
        </w:rPr>
      </w:pPr>
    </w:p>
    <w:p w14:paraId="72CBAE96" w14:textId="0AF5A037" w:rsidR="006635C2" w:rsidRDefault="006635C2" w:rsidP="006635C2">
      <w:pPr>
        <w:pStyle w:val="05BODYTEXT"/>
        <w:spacing w:after="113"/>
        <w:rPr>
          <w:rFonts w:ascii="Arial" w:hAnsi="Arial" w:cs="Arial"/>
        </w:rPr>
      </w:pPr>
    </w:p>
    <w:p w14:paraId="0C100ADE" w14:textId="5E7D928E" w:rsidR="006635C2" w:rsidRDefault="006635C2" w:rsidP="006635C2">
      <w:pPr>
        <w:pStyle w:val="05BODYTEXT"/>
        <w:spacing w:after="113"/>
        <w:rPr>
          <w:rFonts w:ascii="Arial" w:hAnsi="Arial" w:cs="Arial"/>
        </w:rPr>
      </w:pPr>
    </w:p>
    <w:p w14:paraId="126C3C5D" w14:textId="5D54690A" w:rsidR="006635C2" w:rsidRDefault="006635C2" w:rsidP="006635C2">
      <w:pPr>
        <w:pStyle w:val="05BODYTEXT"/>
        <w:spacing w:after="113"/>
        <w:rPr>
          <w:rFonts w:ascii="Arial" w:hAnsi="Arial" w:cs="Arial"/>
        </w:rPr>
      </w:pPr>
    </w:p>
    <w:p w14:paraId="0A4E99C0" w14:textId="046D0A8F" w:rsidR="006635C2" w:rsidRDefault="006635C2" w:rsidP="006635C2">
      <w:pPr>
        <w:pStyle w:val="05BODYTEXT"/>
        <w:spacing w:after="113"/>
        <w:rPr>
          <w:rFonts w:ascii="Arial" w:hAnsi="Arial" w:cs="Arial"/>
        </w:rPr>
      </w:pPr>
    </w:p>
    <w:p w14:paraId="663ABF14" w14:textId="76C145C4" w:rsidR="006635C2" w:rsidRDefault="006635C2" w:rsidP="006635C2">
      <w:pPr>
        <w:pStyle w:val="05BODYTEXT"/>
        <w:spacing w:after="113"/>
        <w:rPr>
          <w:rFonts w:ascii="Arial" w:hAnsi="Arial" w:cs="Arial"/>
        </w:rPr>
      </w:pPr>
    </w:p>
    <w:p w14:paraId="6F9E78CB" w14:textId="2D8D090C" w:rsidR="006635C2" w:rsidRDefault="006635C2" w:rsidP="006635C2">
      <w:pPr>
        <w:pStyle w:val="05BODYTEXT"/>
        <w:spacing w:after="113"/>
        <w:rPr>
          <w:rFonts w:ascii="Arial" w:hAnsi="Arial" w:cs="Arial"/>
        </w:rPr>
      </w:pPr>
    </w:p>
    <w:p w14:paraId="16A0CA3C" w14:textId="317B0E1B" w:rsidR="006635C2" w:rsidRDefault="006635C2" w:rsidP="006635C2">
      <w:pPr>
        <w:pStyle w:val="05BODYTEXT"/>
        <w:spacing w:after="113"/>
        <w:rPr>
          <w:rFonts w:ascii="Arial" w:hAnsi="Arial" w:cs="Arial"/>
        </w:rPr>
      </w:pPr>
    </w:p>
    <w:p w14:paraId="58D8DF06" w14:textId="12F0D262" w:rsidR="006635C2" w:rsidRDefault="006635C2" w:rsidP="006635C2">
      <w:pPr>
        <w:pStyle w:val="05BODYTEXT"/>
        <w:spacing w:after="113"/>
        <w:rPr>
          <w:rFonts w:ascii="Arial" w:hAnsi="Arial" w:cs="Arial"/>
        </w:rPr>
      </w:pPr>
    </w:p>
    <w:p w14:paraId="3BC3ADFA" w14:textId="5CF62862" w:rsidR="006635C2" w:rsidRDefault="006635C2" w:rsidP="006635C2">
      <w:pPr>
        <w:pStyle w:val="05BODYTEXT"/>
        <w:spacing w:after="113"/>
        <w:rPr>
          <w:rFonts w:ascii="Arial" w:hAnsi="Arial" w:cs="Arial"/>
        </w:rPr>
      </w:pPr>
    </w:p>
    <w:p w14:paraId="6A782C43" w14:textId="1F46FF6D" w:rsidR="006635C2" w:rsidRDefault="006635C2" w:rsidP="006635C2">
      <w:pPr>
        <w:pStyle w:val="05BODYTEXT"/>
        <w:spacing w:after="113"/>
        <w:rPr>
          <w:rFonts w:ascii="Arial" w:hAnsi="Arial" w:cs="Arial"/>
        </w:rPr>
      </w:pPr>
    </w:p>
    <w:p w14:paraId="01C1C075" w14:textId="01010367" w:rsidR="006635C2" w:rsidRDefault="006635C2" w:rsidP="006635C2">
      <w:pPr>
        <w:pStyle w:val="05BODYTEXT"/>
        <w:spacing w:after="113"/>
        <w:rPr>
          <w:rFonts w:ascii="Arial" w:hAnsi="Arial" w:cs="Arial"/>
        </w:rPr>
      </w:pPr>
    </w:p>
    <w:p w14:paraId="1EEC310F" w14:textId="6622BE1E" w:rsidR="006635C2" w:rsidRDefault="006635C2" w:rsidP="006635C2">
      <w:pPr>
        <w:pStyle w:val="05BODYTEXT"/>
        <w:spacing w:after="113"/>
        <w:rPr>
          <w:rFonts w:ascii="Arial" w:hAnsi="Arial" w:cs="Arial"/>
        </w:rPr>
      </w:pPr>
    </w:p>
    <w:p w14:paraId="5DE4825D" w14:textId="226A1CE1" w:rsidR="006635C2" w:rsidRDefault="006635C2" w:rsidP="006635C2">
      <w:pPr>
        <w:pStyle w:val="05BODYTEXT"/>
        <w:spacing w:after="113"/>
        <w:rPr>
          <w:rFonts w:ascii="Arial" w:hAnsi="Arial" w:cs="Arial"/>
        </w:rPr>
      </w:pPr>
    </w:p>
    <w:p w14:paraId="5BE29736" w14:textId="1ECFEAA8" w:rsidR="006635C2" w:rsidRDefault="006635C2" w:rsidP="006635C2">
      <w:pPr>
        <w:pStyle w:val="05BODYTEXT"/>
        <w:spacing w:after="113"/>
        <w:rPr>
          <w:rFonts w:ascii="Arial" w:hAnsi="Arial" w:cs="Arial"/>
        </w:rPr>
      </w:pPr>
    </w:p>
    <w:p w14:paraId="2969E20F" w14:textId="5E1227AC" w:rsidR="006635C2" w:rsidRDefault="006635C2" w:rsidP="006635C2">
      <w:pPr>
        <w:pStyle w:val="05BODYTEXT"/>
        <w:spacing w:after="113"/>
        <w:rPr>
          <w:rFonts w:ascii="Arial" w:hAnsi="Arial" w:cs="Arial"/>
        </w:rPr>
      </w:pPr>
    </w:p>
    <w:p w14:paraId="7988E399" w14:textId="139056ED" w:rsidR="006635C2" w:rsidRDefault="006635C2" w:rsidP="006635C2">
      <w:pPr>
        <w:pStyle w:val="05BODYTEXT"/>
        <w:spacing w:after="113"/>
        <w:rPr>
          <w:rFonts w:ascii="Arial" w:hAnsi="Arial" w:cs="Arial"/>
        </w:rPr>
      </w:pPr>
    </w:p>
    <w:p w14:paraId="23637CC5" w14:textId="3AB64DA9" w:rsidR="006635C2" w:rsidRDefault="006635C2" w:rsidP="006635C2">
      <w:pPr>
        <w:pStyle w:val="05BODYTEXT"/>
        <w:spacing w:after="113"/>
        <w:rPr>
          <w:rFonts w:ascii="Arial" w:hAnsi="Arial" w:cs="Arial"/>
        </w:rPr>
      </w:pPr>
    </w:p>
    <w:p w14:paraId="7ECE19CB" w14:textId="77777777" w:rsidR="006635C2" w:rsidRDefault="006635C2" w:rsidP="006635C2">
      <w:pPr>
        <w:pStyle w:val="05BODYTEXT"/>
        <w:spacing w:after="113"/>
        <w:rPr>
          <w:rFonts w:ascii="Arial" w:hAnsi="Arial" w:cs="Arial"/>
        </w:rPr>
      </w:pPr>
    </w:p>
    <w:p w14:paraId="51C9712A" w14:textId="5138026E" w:rsidR="006635C2" w:rsidRPr="00E64669" w:rsidRDefault="006635C2" w:rsidP="006635C2">
      <w:pPr>
        <w:pStyle w:val="05BODYTEXT"/>
        <w:spacing w:after="113"/>
        <w:rPr>
          <w:rFonts w:ascii="Arial" w:hAnsi="Arial" w:cs="Arial"/>
        </w:rPr>
      </w:pPr>
      <w:r w:rsidRPr="00E64669">
        <w:rPr>
          <w:rFonts w:ascii="Arial" w:hAnsi="Arial" w:cs="Arial"/>
        </w:rPr>
        <w:t>© Copyright Commonwealth of Australia, 20</w:t>
      </w:r>
      <w:r>
        <w:rPr>
          <w:rFonts w:ascii="Arial" w:hAnsi="Arial" w:cs="Arial"/>
        </w:rPr>
        <w:t>20</w:t>
      </w:r>
    </w:p>
    <w:p w14:paraId="380742F5" w14:textId="34180914" w:rsidR="006635C2" w:rsidRPr="00E64669" w:rsidRDefault="006635C2" w:rsidP="006635C2">
      <w:pPr>
        <w:pStyle w:val="05BODYTEXT"/>
        <w:rPr>
          <w:rFonts w:ascii="Arial" w:hAnsi="Arial" w:cs="Arial"/>
        </w:rPr>
      </w:pPr>
      <w:r w:rsidRPr="00E64669">
        <w:rPr>
          <w:rFonts w:ascii="Arial" w:hAnsi="Arial" w:cs="Arial"/>
        </w:rPr>
        <w:t>This</w:t>
      </w:r>
      <w:r>
        <w:rPr>
          <w:rFonts w:ascii="Arial" w:hAnsi="Arial" w:cs="Arial"/>
        </w:rPr>
        <w:t xml:space="preserve"> document is</w:t>
      </w:r>
      <w:r w:rsidRPr="00E64669">
        <w:rPr>
          <w:rFonts w:ascii="Arial" w:hAnsi="Arial" w:cs="Arial"/>
        </w:rPr>
        <w:t xml:space="preserve"> licensed by the Commonwealth of Australia for use under a Creative Commons By Attribution 3.0 Australia </w:t>
      </w:r>
      <w:proofErr w:type="spellStart"/>
      <w:r w:rsidRPr="00E64669">
        <w:rPr>
          <w:rFonts w:ascii="Arial" w:hAnsi="Arial" w:cs="Arial"/>
        </w:rPr>
        <w:t>licence</w:t>
      </w:r>
      <w:proofErr w:type="spellEnd"/>
      <w:r w:rsidRPr="00E64669">
        <w:rPr>
          <w:rFonts w:ascii="Arial" w:hAnsi="Arial" w:cs="Arial"/>
        </w:rPr>
        <w:t xml:space="preserve"> with the exception of the Coat of Arms of the Commonwealth of Australia, the logo of the agency responsible for publishing the report, content supplied by third parties, and any images depicting people. </w:t>
      </w:r>
      <w:r w:rsidRPr="00E64669">
        <w:rPr>
          <w:rFonts w:ascii="Arial" w:hAnsi="Arial" w:cs="Arial"/>
        </w:rPr>
        <w:br/>
        <w:t xml:space="preserve">For </w:t>
      </w:r>
      <w:proofErr w:type="spellStart"/>
      <w:r w:rsidRPr="00E64669">
        <w:rPr>
          <w:rFonts w:ascii="Arial" w:hAnsi="Arial" w:cs="Arial"/>
        </w:rPr>
        <w:t>licence</w:t>
      </w:r>
      <w:proofErr w:type="spellEnd"/>
      <w:r w:rsidRPr="00E64669">
        <w:rPr>
          <w:rFonts w:ascii="Arial" w:hAnsi="Arial" w:cs="Arial"/>
        </w:rPr>
        <w:t xml:space="preserve"> conditions see: http://creativecommons.org/licenses/by/3.0/au/.</w:t>
      </w:r>
    </w:p>
    <w:p w14:paraId="09A07DA9" w14:textId="70DC1B90" w:rsidR="006635C2" w:rsidRPr="00E64669" w:rsidRDefault="006635C2" w:rsidP="006635C2">
      <w:pPr>
        <w:pStyle w:val="05BODYTEXT"/>
        <w:rPr>
          <w:rFonts w:ascii="Arial" w:hAnsi="Arial" w:cs="Arial"/>
        </w:rPr>
      </w:pPr>
      <w:r w:rsidRPr="00E64669">
        <w:rPr>
          <w:rFonts w:ascii="Arial" w:hAnsi="Arial" w:cs="Arial"/>
        </w:rPr>
        <w:t>This DRAFT report should be attributed as ‘</w:t>
      </w:r>
      <w:r>
        <w:rPr>
          <w:rFonts w:ascii="Arial" w:hAnsi="Arial" w:cs="Arial"/>
        </w:rPr>
        <w:t xml:space="preserve">Noisy Miner management: Review of the decision on a Threat Abatement Plan for the Key Threatening Process of </w:t>
      </w:r>
      <w:r w:rsidRPr="006635C2">
        <w:rPr>
          <w:rFonts w:ascii="Arial" w:hAnsi="Arial" w:cs="Arial"/>
        </w:rPr>
        <w:t>Aggressive exclusion of birds from potential woodland and forest habitat by over-abundant Noisy Miners (</w:t>
      </w:r>
      <w:proofErr w:type="spellStart"/>
      <w:r w:rsidRPr="006635C2">
        <w:rPr>
          <w:rFonts w:ascii="Arial" w:hAnsi="Arial" w:cs="Arial"/>
          <w:i/>
          <w:iCs/>
        </w:rPr>
        <w:t>Manorina</w:t>
      </w:r>
      <w:proofErr w:type="spellEnd"/>
      <w:r w:rsidRPr="006635C2">
        <w:rPr>
          <w:rFonts w:ascii="Arial" w:hAnsi="Arial" w:cs="Arial"/>
          <w:i/>
          <w:iCs/>
        </w:rPr>
        <w:t xml:space="preserve"> </w:t>
      </w:r>
      <w:proofErr w:type="spellStart"/>
      <w:r w:rsidRPr="006635C2">
        <w:rPr>
          <w:rFonts w:ascii="Arial" w:hAnsi="Arial" w:cs="Arial"/>
          <w:i/>
          <w:iCs/>
        </w:rPr>
        <w:t>melanocephala</w:t>
      </w:r>
      <w:proofErr w:type="spellEnd"/>
      <w:r w:rsidRPr="006635C2">
        <w:rPr>
          <w:rFonts w:ascii="Arial" w:hAnsi="Arial" w:cs="Arial"/>
        </w:rPr>
        <w:t>)</w:t>
      </w:r>
      <w:r w:rsidRPr="00E64669">
        <w:rPr>
          <w:rFonts w:ascii="Arial" w:hAnsi="Arial" w:cs="Arial"/>
        </w:rPr>
        <w:t>’.</w:t>
      </w:r>
    </w:p>
    <w:p w14:paraId="6D0168E6" w14:textId="155C2310" w:rsidR="006635C2" w:rsidRPr="00E64669" w:rsidRDefault="006635C2" w:rsidP="006635C2">
      <w:pPr>
        <w:pStyle w:val="05BODYTEXT"/>
        <w:rPr>
          <w:rFonts w:ascii="Arial" w:hAnsi="Arial" w:cs="Arial"/>
        </w:rPr>
      </w:pPr>
      <w:r w:rsidRPr="00E64669">
        <w:rPr>
          <w:rFonts w:ascii="Arial" w:hAnsi="Arial" w:cs="Arial"/>
        </w:rPr>
        <w:t xml:space="preserve">The contents of this document have been compiled using a range of source materials and are valid as at </w:t>
      </w:r>
      <w:r>
        <w:rPr>
          <w:rFonts w:ascii="Arial" w:hAnsi="Arial" w:cs="Arial"/>
        </w:rPr>
        <w:t>November 2020</w:t>
      </w:r>
      <w:r w:rsidRPr="00E64669">
        <w:rPr>
          <w:rFonts w:ascii="Arial" w:hAnsi="Arial" w:cs="Arial"/>
        </w:rPr>
        <w:t>.</w:t>
      </w:r>
    </w:p>
    <w:p w14:paraId="6A223BB5" w14:textId="77777777" w:rsidR="006635C2" w:rsidRPr="00E64669" w:rsidRDefault="006635C2" w:rsidP="006635C2">
      <w:pPr>
        <w:pStyle w:val="05BODYTEXT"/>
        <w:rPr>
          <w:rFonts w:ascii="Arial" w:hAnsi="Arial" w:cs="Arial"/>
        </w:rPr>
      </w:pPr>
      <w:r w:rsidRPr="00E64669">
        <w:rPr>
          <w:rFonts w:ascii="Arial" w:hAnsi="Arial" w:cs="Arial"/>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14:paraId="3BC22391" w14:textId="77777777" w:rsidR="006635C2" w:rsidRPr="00A8650E" w:rsidRDefault="006635C2" w:rsidP="004B31F2">
      <w:pPr>
        <w:pStyle w:val="Sub-HeadingPolly"/>
      </w:pPr>
    </w:p>
    <w:sdt>
      <w:sdtPr>
        <w:rPr>
          <w:rFonts w:ascii="Lato-Regular" w:eastAsia="Lato-Regular" w:hAnsi="Cambria" w:cs="Lato-Regular"/>
          <w:color w:val="auto"/>
          <w:sz w:val="22"/>
          <w:szCs w:val="22"/>
          <w:lang w:eastAsia="en-AU"/>
        </w:rPr>
        <w:id w:val="324099619"/>
        <w:docPartObj>
          <w:docPartGallery w:val="Table of Contents"/>
          <w:docPartUnique/>
        </w:docPartObj>
      </w:sdtPr>
      <w:sdtEndPr>
        <w:rPr>
          <w:noProof/>
        </w:rPr>
      </w:sdtEndPr>
      <w:sdtContent>
        <w:p w14:paraId="0F4644EE" w14:textId="77777777" w:rsidR="00A8650E" w:rsidRDefault="0027718D">
          <w:pPr>
            <w:pStyle w:val="TOCHeading"/>
          </w:pPr>
          <w:r>
            <w:t>Contents</w:t>
          </w:r>
        </w:p>
        <w:p w14:paraId="66D44889" w14:textId="417B3F81" w:rsidR="004229D5" w:rsidRDefault="0027718D">
          <w:pPr>
            <w:pStyle w:val="TOC1"/>
            <w:rPr>
              <w:rFonts w:asciiTheme="minorHAnsi" w:eastAsiaTheme="minorEastAsia" w:hAnsiTheme="minorHAnsi" w:cstheme="minorBidi"/>
              <w:b w:val="0"/>
              <w:bCs w:val="0"/>
            </w:rPr>
          </w:pPr>
          <w:r>
            <w:fldChar w:fldCharType="begin"/>
          </w:r>
          <w:r>
            <w:instrText xml:space="preserve"> TOC \o "1-3" \h \z \u </w:instrText>
          </w:r>
          <w:r>
            <w:fldChar w:fldCharType="separate"/>
          </w:r>
          <w:hyperlink w:anchor="_Toc54882385" w:history="1"/>
        </w:p>
        <w:p w14:paraId="78EF9764" w14:textId="5821E34A" w:rsidR="004229D5" w:rsidRDefault="000841D2">
          <w:pPr>
            <w:pStyle w:val="TOC3"/>
            <w:rPr>
              <w:rFonts w:asciiTheme="minorHAnsi" w:eastAsiaTheme="minorEastAsia" w:hAnsiTheme="minorHAnsi" w:cstheme="minorBidi"/>
              <w:bCs w:val="0"/>
            </w:rPr>
          </w:pPr>
          <w:hyperlink w:anchor="_Toc54882386" w:history="1">
            <w:r w:rsidR="004229D5" w:rsidRPr="00F4642F">
              <w:rPr>
                <w:rStyle w:val="Hyperlink"/>
              </w:rPr>
              <w:t>Introduction</w:t>
            </w:r>
            <w:r w:rsidR="004229D5">
              <w:rPr>
                <w:webHidden/>
              </w:rPr>
              <w:tab/>
            </w:r>
            <w:r w:rsidR="004229D5">
              <w:rPr>
                <w:webHidden/>
              </w:rPr>
              <w:fldChar w:fldCharType="begin"/>
            </w:r>
            <w:r w:rsidR="004229D5">
              <w:rPr>
                <w:webHidden/>
              </w:rPr>
              <w:instrText xml:space="preserve"> PAGEREF _Toc54882386 \h </w:instrText>
            </w:r>
            <w:r w:rsidR="004229D5">
              <w:rPr>
                <w:webHidden/>
              </w:rPr>
            </w:r>
            <w:r w:rsidR="004229D5">
              <w:rPr>
                <w:webHidden/>
              </w:rPr>
              <w:fldChar w:fldCharType="separate"/>
            </w:r>
            <w:r w:rsidR="00B076D5">
              <w:rPr>
                <w:webHidden/>
              </w:rPr>
              <w:t>2</w:t>
            </w:r>
            <w:r w:rsidR="004229D5">
              <w:rPr>
                <w:webHidden/>
              </w:rPr>
              <w:fldChar w:fldCharType="end"/>
            </w:r>
          </w:hyperlink>
        </w:p>
        <w:p w14:paraId="1A8FDF8D" w14:textId="1581AC50" w:rsidR="004229D5" w:rsidRDefault="000841D2">
          <w:pPr>
            <w:pStyle w:val="TOC3"/>
            <w:rPr>
              <w:rFonts w:asciiTheme="minorHAnsi" w:eastAsiaTheme="minorEastAsia" w:hAnsiTheme="minorHAnsi" w:cstheme="minorBidi"/>
              <w:bCs w:val="0"/>
            </w:rPr>
          </w:pPr>
          <w:hyperlink w:anchor="_Toc54882387" w:history="1">
            <w:r w:rsidR="004229D5" w:rsidRPr="00F4642F">
              <w:rPr>
                <w:rStyle w:val="Hyperlink"/>
              </w:rPr>
              <w:t>Culling of Noisy Miners</w:t>
            </w:r>
            <w:r w:rsidR="004229D5">
              <w:rPr>
                <w:webHidden/>
              </w:rPr>
              <w:tab/>
            </w:r>
            <w:r w:rsidR="004229D5">
              <w:rPr>
                <w:webHidden/>
              </w:rPr>
              <w:fldChar w:fldCharType="begin"/>
            </w:r>
            <w:r w:rsidR="004229D5">
              <w:rPr>
                <w:webHidden/>
              </w:rPr>
              <w:instrText xml:space="preserve"> PAGEREF _Toc54882387 \h </w:instrText>
            </w:r>
            <w:r w:rsidR="004229D5">
              <w:rPr>
                <w:webHidden/>
              </w:rPr>
            </w:r>
            <w:r w:rsidR="004229D5">
              <w:rPr>
                <w:webHidden/>
              </w:rPr>
              <w:fldChar w:fldCharType="separate"/>
            </w:r>
            <w:r w:rsidR="00B076D5">
              <w:rPr>
                <w:webHidden/>
              </w:rPr>
              <w:t>3</w:t>
            </w:r>
            <w:r w:rsidR="004229D5">
              <w:rPr>
                <w:webHidden/>
              </w:rPr>
              <w:fldChar w:fldCharType="end"/>
            </w:r>
          </w:hyperlink>
        </w:p>
        <w:p w14:paraId="1C7FE064" w14:textId="103EF939" w:rsidR="004229D5" w:rsidRDefault="000841D2">
          <w:pPr>
            <w:pStyle w:val="TOC3"/>
            <w:rPr>
              <w:rFonts w:asciiTheme="minorHAnsi" w:eastAsiaTheme="minorEastAsia" w:hAnsiTheme="minorHAnsi" w:cstheme="minorBidi"/>
              <w:bCs w:val="0"/>
            </w:rPr>
          </w:pPr>
          <w:hyperlink w:anchor="_Toc54882388" w:history="1">
            <w:r w:rsidR="004229D5" w:rsidRPr="00F4642F">
              <w:rPr>
                <w:rStyle w:val="Hyperlink"/>
              </w:rPr>
              <w:t xml:space="preserve">Table 1.1 </w:t>
            </w:r>
            <w:r w:rsidR="004229D5" w:rsidRPr="00F4642F">
              <w:rPr>
                <w:rStyle w:val="Hyperlink"/>
              </w:rPr>
              <w:t>–</w:t>
            </w:r>
            <w:r w:rsidR="004229D5" w:rsidRPr="00F4642F">
              <w:rPr>
                <w:rStyle w:val="Hyperlink"/>
              </w:rPr>
              <w:t xml:space="preserve"> State and Territory Culling Legislation</w:t>
            </w:r>
            <w:r w:rsidR="004229D5">
              <w:rPr>
                <w:webHidden/>
              </w:rPr>
              <w:tab/>
            </w:r>
            <w:r w:rsidR="004229D5">
              <w:rPr>
                <w:webHidden/>
              </w:rPr>
              <w:fldChar w:fldCharType="begin"/>
            </w:r>
            <w:r w:rsidR="004229D5">
              <w:rPr>
                <w:webHidden/>
              </w:rPr>
              <w:instrText xml:space="preserve"> PAGEREF _Toc54882388 \h </w:instrText>
            </w:r>
            <w:r w:rsidR="004229D5">
              <w:rPr>
                <w:webHidden/>
              </w:rPr>
            </w:r>
            <w:r w:rsidR="004229D5">
              <w:rPr>
                <w:webHidden/>
              </w:rPr>
              <w:fldChar w:fldCharType="separate"/>
            </w:r>
            <w:r w:rsidR="00B076D5">
              <w:rPr>
                <w:webHidden/>
              </w:rPr>
              <w:t>4</w:t>
            </w:r>
            <w:r w:rsidR="004229D5">
              <w:rPr>
                <w:webHidden/>
              </w:rPr>
              <w:fldChar w:fldCharType="end"/>
            </w:r>
          </w:hyperlink>
        </w:p>
        <w:p w14:paraId="70D030B2" w14:textId="1E5A2E5A" w:rsidR="004229D5" w:rsidRDefault="000841D2">
          <w:pPr>
            <w:pStyle w:val="TOC3"/>
            <w:rPr>
              <w:rFonts w:asciiTheme="minorHAnsi" w:eastAsiaTheme="minorEastAsia" w:hAnsiTheme="minorHAnsi" w:cstheme="minorBidi"/>
              <w:bCs w:val="0"/>
            </w:rPr>
          </w:pPr>
          <w:hyperlink w:anchor="_Toc54882389" w:history="1">
            <w:r w:rsidR="004229D5" w:rsidRPr="00F4642F">
              <w:rPr>
                <w:rStyle w:val="Hyperlink"/>
              </w:rPr>
              <w:t>Relative Humaneness of Bird Control</w:t>
            </w:r>
            <w:r w:rsidR="004229D5">
              <w:rPr>
                <w:webHidden/>
              </w:rPr>
              <w:tab/>
            </w:r>
            <w:r w:rsidR="004229D5">
              <w:rPr>
                <w:webHidden/>
              </w:rPr>
              <w:fldChar w:fldCharType="begin"/>
            </w:r>
            <w:r w:rsidR="004229D5">
              <w:rPr>
                <w:webHidden/>
              </w:rPr>
              <w:instrText xml:space="preserve"> PAGEREF _Toc54882389 \h </w:instrText>
            </w:r>
            <w:r w:rsidR="004229D5">
              <w:rPr>
                <w:webHidden/>
              </w:rPr>
            </w:r>
            <w:r w:rsidR="004229D5">
              <w:rPr>
                <w:webHidden/>
              </w:rPr>
              <w:fldChar w:fldCharType="separate"/>
            </w:r>
            <w:r w:rsidR="00B076D5">
              <w:rPr>
                <w:webHidden/>
              </w:rPr>
              <w:t>8</w:t>
            </w:r>
            <w:r w:rsidR="004229D5">
              <w:rPr>
                <w:webHidden/>
              </w:rPr>
              <w:fldChar w:fldCharType="end"/>
            </w:r>
          </w:hyperlink>
        </w:p>
        <w:p w14:paraId="7DE90ABB" w14:textId="160FC2E5" w:rsidR="004229D5" w:rsidRDefault="000841D2">
          <w:pPr>
            <w:pStyle w:val="TOC3"/>
            <w:rPr>
              <w:rFonts w:asciiTheme="minorHAnsi" w:eastAsiaTheme="minorEastAsia" w:hAnsiTheme="minorHAnsi" w:cstheme="minorBidi"/>
              <w:bCs w:val="0"/>
            </w:rPr>
          </w:pPr>
          <w:hyperlink w:anchor="_Toc54882390" w:history="1">
            <w:r w:rsidR="004229D5" w:rsidRPr="00F4642F">
              <w:rPr>
                <w:rStyle w:val="Hyperlink"/>
              </w:rPr>
              <w:t>Shooting</w:t>
            </w:r>
            <w:r w:rsidR="004229D5">
              <w:rPr>
                <w:webHidden/>
              </w:rPr>
              <w:tab/>
            </w:r>
            <w:r w:rsidR="004229D5">
              <w:rPr>
                <w:webHidden/>
              </w:rPr>
              <w:fldChar w:fldCharType="begin"/>
            </w:r>
            <w:r w:rsidR="004229D5">
              <w:rPr>
                <w:webHidden/>
              </w:rPr>
              <w:instrText xml:space="preserve"> PAGEREF _Toc54882390 \h </w:instrText>
            </w:r>
            <w:r w:rsidR="004229D5">
              <w:rPr>
                <w:webHidden/>
              </w:rPr>
            </w:r>
            <w:r w:rsidR="004229D5">
              <w:rPr>
                <w:webHidden/>
              </w:rPr>
              <w:fldChar w:fldCharType="separate"/>
            </w:r>
            <w:r w:rsidR="00B076D5">
              <w:rPr>
                <w:webHidden/>
              </w:rPr>
              <w:t>9</w:t>
            </w:r>
            <w:r w:rsidR="004229D5">
              <w:rPr>
                <w:webHidden/>
              </w:rPr>
              <w:fldChar w:fldCharType="end"/>
            </w:r>
          </w:hyperlink>
        </w:p>
        <w:p w14:paraId="704DA1B0" w14:textId="2957ED31" w:rsidR="004229D5" w:rsidRDefault="000841D2">
          <w:pPr>
            <w:pStyle w:val="TOC3"/>
            <w:rPr>
              <w:rFonts w:asciiTheme="minorHAnsi" w:eastAsiaTheme="minorEastAsia" w:hAnsiTheme="minorHAnsi" w:cstheme="minorBidi"/>
              <w:bCs w:val="0"/>
            </w:rPr>
          </w:pPr>
          <w:hyperlink w:anchor="_Toc54882391" w:history="1">
            <w:r w:rsidR="004229D5" w:rsidRPr="00F4642F">
              <w:rPr>
                <w:rStyle w:val="Hyperlink"/>
              </w:rPr>
              <w:t>Trapping and gassing</w:t>
            </w:r>
            <w:r w:rsidR="004229D5">
              <w:rPr>
                <w:webHidden/>
              </w:rPr>
              <w:tab/>
            </w:r>
            <w:r w:rsidR="004229D5">
              <w:rPr>
                <w:webHidden/>
              </w:rPr>
              <w:fldChar w:fldCharType="begin"/>
            </w:r>
            <w:r w:rsidR="004229D5">
              <w:rPr>
                <w:webHidden/>
              </w:rPr>
              <w:instrText xml:space="preserve"> PAGEREF _Toc54882391 \h </w:instrText>
            </w:r>
            <w:r w:rsidR="004229D5">
              <w:rPr>
                <w:webHidden/>
              </w:rPr>
            </w:r>
            <w:r w:rsidR="004229D5">
              <w:rPr>
                <w:webHidden/>
              </w:rPr>
              <w:fldChar w:fldCharType="separate"/>
            </w:r>
            <w:r w:rsidR="00B076D5">
              <w:rPr>
                <w:webHidden/>
              </w:rPr>
              <w:t>10</w:t>
            </w:r>
            <w:r w:rsidR="004229D5">
              <w:rPr>
                <w:webHidden/>
              </w:rPr>
              <w:fldChar w:fldCharType="end"/>
            </w:r>
          </w:hyperlink>
        </w:p>
        <w:p w14:paraId="6D40E395" w14:textId="1F0BFD92" w:rsidR="004229D5" w:rsidRDefault="000841D2">
          <w:pPr>
            <w:pStyle w:val="TOC3"/>
            <w:rPr>
              <w:rFonts w:asciiTheme="minorHAnsi" w:eastAsiaTheme="minorEastAsia" w:hAnsiTheme="minorHAnsi" w:cstheme="minorBidi"/>
              <w:bCs w:val="0"/>
            </w:rPr>
          </w:pPr>
          <w:hyperlink w:anchor="_Toc54882392" w:history="1">
            <w:r w:rsidR="004229D5" w:rsidRPr="00F4642F">
              <w:rPr>
                <w:rStyle w:val="Hyperlink"/>
              </w:rPr>
              <w:t>Effectiveness of culling programs</w:t>
            </w:r>
            <w:r w:rsidR="004229D5">
              <w:rPr>
                <w:webHidden/>
              </w:rPr>
              <w:tab/>
            </w:r>
            <w:r w:rsidR="004229D5">
              <w:rPr>
                <w:webHidden/>
              </w:rPr>
              <w:fldChar w:fldCharType="begin"/>
            </w:r>
            <w:r w:rsidR="004229D5">
              <w:rPr>
                <w:webHidden/>
              </w:rPr>
              <w:instrText xml:space="preserve"> PAGEREF _Toc54882392 \h </w:instrText>
            </w:r>
            <w:r w:rsidR="004229D5">
              <w:rPr>
                <w:webHidden/>
              </w:rPr>
            </w:r>
            <w:r w:rsidR="004229D5">
              <w:rPr>
                <w:webHidden/>
              </w:rPr>
              <w:fldChar w:fldCharType="separate"/>
            </w:r>
            <w:r w:rsidR="00B076D5">
              <w:rPr>
                <w:webHidden/>
              </w:rPr>
              <w:t>10</w:t>
            </w:r>
            <w:r w:rsidR="004229D5">
              <w:rPr>
                <w:webHidden/>
              </w:rPr>
              <w:fldChar w:fldCharType="end"/>
            </w:r>
          </w:hyperlink>
        </w:p>
        <w:p w14:paraId="6D67B4B3" w14:textId="16763BA5" w:rsidR="004229D5" w:rsidRDefault="000841D2">
          <w:pPr>
            <w:pStyle w:val="TOC3"/>
            <w:rPr>
              <w:rFonts w:asciiTheme="minorHAnsi" w:eastAsiaTheme="minorEastAsia" w:hAnsiTheme="minorHAnsi" w:cstheme="minorBidi"/>
              <w:bCs w:val="0"/>
            </w:rPr>
          </w:pPr>
          <w:hyperlink w:anchor="_Toc54882393" w:history="1">
            <w:r w:rsidR="004229D5" w:rsidRPr="00F4642F">
              <w:rPr>
                <w:rStyle w:val="Hyperlink"/>
              </w:rPr>
              <w:t>Table 1.2 Effectiveness of culling programs</w:t>
            </w:r>
            <w:r w:rsidR="004229D5">
              <w:rPr>
                <w:webHidden/>
              </w:rPr>
              <w:tab/>
            </w:r>
            <w:r w:rsidR="004229D5">
              <w:rPr>
                <w:webHidden/>
              </w:rPr>
              <w:fldChar w:fldCharType="begin"/>
            </w:r>
            <w:r w:rsidR="004229D5">
              <w:rPr>
                <w:webHidden/>
              </w:rPr>
              <w:instrText xml:space="preserve"> PAGEREF _Toc54882393 \h </w:instrText>
            </w:r>
            <w:r w:rsidR="004229D5">
              <w:rPr>
                <w:webHidden/>
              </w:rPr>
            </w:r>
            <w:r w:rsidR="004229D5">
              <w:rPr>
                <w:webHidden/>
              </w:rPr>
              <w:fldChar w:fldCharType="separate"/>
            </w:r>
            <w:r w:rsidR="00B076D5">
              <w:rPr>
                <w:webHidden/>
              </w:rPr>
              <w:t>12</w:t>
            </w:r>
            <w:r w:rsidR="004229D5">
              <w:rPr>
                <w:webHidden/>
              </w:rPr>
              <w:fldChar w:fldCharType="end"/>
            </w:r>
          </w:hyperlink>
        </w:p>
        <w:p w14:paraId="3E8C34AF" w14:textId="785ABA20" w:rsidR="004229D5" w:rsidRDefault="000841D2">
          <w:pPr>
            <w:pStyle w:val="TOC3"/>
            <w:rPr>
              <w:rFonts w:asciiTheme="minorHAnsi" w:eastAsiaTheme="minorEastAsia" w:hAnsiTheme="minorHAnsi" w:cstheme="minorBidi"/>
              <w:bCs w:val="0"/>
            </w:rPr>
          </w:pPr>
          <w:hyperlink w:anchor="_Toc54882394" w:history="1">
            <w:r w:rsidR="004229D5" w:rsidRPr="00F4642F">
              <w:rPr>
                <w:rStyle w:val="Hyperlink"/>
              </w:rPr>
              <w:t>Key research findings on culling</w:t>
            </w:r>
            <w:r w:rsidR="004229D5">
              <w:rPr>
                <w:webHidden/>
              </w:rPr>
              <w:tab/>
            </w:r>
            <w:r w:rsidR="004229D5">
              <w:rPr>
                <w:webHidden/>
              </w:rPr>
              <w:fldChar w:fldCharType="begin"/>
            </w:r>
            <w:r w:rsidR="004229D5">
              <w:rPr>
                <w:webHidden/>
              </w:rPr>
              <w:instrText xml:space="preserve"> PAGEREF _Toc54882394 \h </w:instrText>
            </w:r>
            <w:r w:rsidR="004229D5">
              <w:rPr>
                <w:webHidden/>
              </w:rPr>
            </w:r>
            <w:r w:rsidR="004229D5">
              <w:rPr>
                <w:webHidden/>
              </w:rPr>
              <w:fldChar w:fldCharType="separate"/>
            </w:r>
            <w:r w:rsidR="00B076D5">
              <w:rPr>
                <w:webHidden/>
              </w:rPr>
              <w:t>17</w:t>
            </w:r>
            <w:r w:rsidR="004229D5">
              <w:rPr>
                <w:webHidden/>
              </w:rPr>
              <w:fldChar w:fldCharType="end"/>
            </w:r>
          </w:hyperlink>
        </w:p>
        <w:p w14:paraId="23CDE894" w14:textId="5376353B" w:rsidR="004229D5" w:rsidRDefault="000841D2">
          <w:pPr>
            <w:pStyle w:val="TOC3"/>
            <w:rPr>
              <w:rFonts w:asciiTheme="minorHAnsi" w:eastAsiaTheme="minorEastAsia" w:hAnsiTheme="minorHAnsi" w:cstheme="minorBidi"/>
              <w:bCs w:val="0"/>
            </w:rPr>
          </w:pPr>
          <w:hyperlink w:anchor="_Toc54882395" w:history="1">
            <w:r w:rsidR="004229D5" w:rsidRPr="00F4642F">
              <w:rPr>
                <w:rStyle w:val="Hyperlink"/>
              </w:rPr>
              <w:t>Culling Recommendations</w:t>
            </w:r>
            <w:r w:rsidR="004229D5">
              <w:rPr>
                <w:webHidden/>
              </w:rPr>
              <w:tab/>
            </w:r>
            <w:r w:rsidR="004229D5">
              <w:rPr>
                <w:webHidden/>
              </w:rPr>
              <w:fldChar w:fldCharType="begin"/>
            </w:r>
            <w:r w:rsidR="004229D5">
              <w:rPr>
                <w:webHidden/>
              </w:rPr>
              <w:instrText xml:space="preserve"> PAGEREF _Toc54882395 \h </w:instrText>
            </w:r>
            <w:r w:rsidR="004229D5">
              <w:rPr>
                <w:webHidden/>
              </w:rPr>
            </w:r>
            <w:r w:rsidR="004229D5">
              <w:rPr>
                <w:webHidden/>
              </w:rPr>
              <w:fldChar w:fldCharType="separate"/>
            </w:r>
            <w:r w:rsidR="00B076D5">
              <w:rPr>
                <w:webHidden/>
              </w:rPr>
              <w:t>18</w:t>
            </w:r>
            <w:r w:rsidR="004229D5">
              <w:rPr>
                <w:webHidden/>
              </w:rPr>
              <w:fldChar w:fldCharType="end"/>
            </w:r>
          </w:hyperlink>
        </w:p>
        <w:p w14:paraId="2D6048CA" w14:textId="023218FA" w:rsidR="004229D5" w:rsidRDefault="000841D2">
          <w:pPr>
            <w:pStyle w:val="TOC3"/>
            <w:rPr>
              <w:rFonts w:asciiTheme="minorHAnsi" w:eastAsiaTheme="minorEastAsia" w:hAnsiTheme="minorHAnsi" w:cstheme="minorBidi"/>
              <w:bCs w:val="0"/>
            </w:rPr>
          </w:pPr>
          <w:hyperlink w:anchor="_Toc54882396" w:history="1">
            <w:r w:rsidR="004229D5" w:rsidRPr="00F4642F">
              <w:rPr>
                <w:rStyle w:val="Hyperlink"/>
              </w:rPr>
              <w:t>State and Territory Noisy Miner Projects</w:t>
            </w:r>
            <w:r w:rsidR="004229D5">
              <w:rPr>
                <w:webHidden/>
              </w:rPr>
              <w:tab/>
            </w:r>
            <w:r w:rsidR="004229D5">
              <w:rPr>
                <w:webHidden/>
              </w:rPr>
              <w:fldChar w:fldCharType="begin"/>
            </w:r>
            <w:r w:rsidR="004229D5">
              <w:rPr>
                <w:webHidden/>
              </w:rPr>
              <w:instrText xml:space="preserve"> PAGEREF _Toc54882396 \h </w:instrText>
            </w:r>
            <w:r w:rsidR="004229D5">
              <w:rPr>
                <w:webHidden/>
              </w:rPr>
            </w:r>
            <w:r w:rsidR="004229D5">
              <w:rPr>
                <w:webHidden/>
              </w:rPr>
              <w:fldChar w:fldCharType="separate"/>
            </w:r>
            <w:r w:rsidR="00B076D5">
              <w:rPr>
                <w:webHidden/>
              </w:rPr>
              <w:t>19</w:t>
            </w:r>
            <w:r w:rsidR="004229D5">
              <w:rPr>
                <w:webHidden/>
              </w:rPr>
              <w:fldChar w:fldCharType="end"/>
            </w:r>
          </w:hyperlink>
        </w:p>
        <w:p w14:paraId="61D52ABF" w14:textId="0AEDD70C" w:rsidR="004229D5" w:rsidRDefault="000841D2">
          <w:pPr>
            <w:pStyle w:val="TOC3"/>
            <w:rPr>
              <w:rFonts w:asciiTheme="minorHAnsi" w:eastAsiaTheme="minorEastAsia" w:hAnsiTheme="minorHAnsi" w:cstheme="minorBidi"/>
              <w:bCs w:val="0"/>
            </w:rPr>
          </w:pPr>
          <w:hyperlink w:anchor="_Toc54882397" w:history="1">
            <w:r w:rsidR="004229D5" w:rsidRPr="00F4642F">
              <w:rPr>
                <w:rStyle w:val="Hyperlink"/>
              </w:rPr>
              <w:t>Table 1.3 State and Territory Noisy Miner Projects</w:t>
            </w:r>
            <w:r w:rsidR="004229D5">
              <w:rPr>
                <w:webHidden/>
              </w:rPr>
              <w:tab/>
            </w:r>
            <w:r w:rsidR="004229D5">
              <w:rPr>
                <w:webHidden/>
              </w:rPr>
              <w:fldChar w:fldCharType="begin"/>
            </w:r>
            <w:r w:rsidR="004229D5">
              <w:rPr>
                <w:webHidden/>
              </w:rPr>
              <w:instrText xml:space="preserve"> PAGEREF _Toc54882397 \h </w:instrText>
            </w:r>
            <w:r w:rsidR="004229D5">
              <w:rPr>
                <w:webHidden/>
              </w:rPr>
            </w:r>
            <w:r w:rsidR="004229D5">
              <w:rPr>
                <w:webHidden/>
              </w:rPr>
              <w:fldChar w:fldCharType="separate"/>
            </w:r>
            <w:r w:rsidR="00B076D5">
              <w:rPr>
                <w:webHidden/>
              </w:rPr>
              <w:t>19</w:t>
            </w:r>
            <w:r w:rsidR="004229D5">
              <w:rPr>
                <w:webHidden/>
              </w:rPr>
              <w:fldChar w:fldCharType="end"/>
            </w:r>
          </w:hyperlink>
        </w:p>
        <w:p w14:paraId="49D5D886" w14:textId="2BF4B338" w:rsidR="004229D5" w:rsidRDefault="000841D2">
          <w:pPr>
            <w:pStyle w:val="TOC3"/>
            <w:rPr>
              <w:rFonts w:asciiTheme="minorHAnsi" w:eastAsiaTheme="minorEastAsia" w:hAnsiTheme="minorHAnsi" w:cstheme="minorBidi"/>
              <w:bCs w:val="0"/>
            </w:rPr>
          </w:pPr>
          <w:hyperlink w:anchor="_Toc54882398" w:history="1">
            <w:r w:rsidR="004229D5" w:rsidRPr="00F4642F">
              <w:rPr>
                <w:rStyle w:val="Hyperlink"/>
              </w:rPr>
              <w:t>Revegetation to reduce the impact of threatening processes</w:t>
            </w:r>
            <w:r w:rsidR="004229D5">
              <w:rPr>
                <w:webHidden/>
              </w:rPr>
              <w:tab/>
            </w:r>
            <w:r w:rsidR="004229D5">
              <w:rPr>
                <w:webHidden/>
              </w:rPr>
              <w:fldChar w:fldCharType="begin"/>
            </w:r>
            <w:r w:rsidR="004229D5">
              <w:rPr>
                <w:webHidden/>
              </w:rPr>
              <w:instrText xml:space="preserve"> PAGEREF _Toc54882398 \h </w:instrText>
            </w:r>
            <w:r w:rsidR="004229D5">
              <w:rPr>
                <w:webHidden/>
              </w:rPr>
            </w:r>
            <w:r w:rsidR="004229D5">
              <w:rPr>
                <w:webHidden/>
              </w:rPr>
              <w:fldChar w:fldCharType="separate"/>
            </w:r>
            <w:r w:rsidR="00B076D5">
              <w:rPr>
                <w:webHidden/>
              </w:rPr>
              <w:t>24</w:t>
            </w:r>
            <w:r w:rsidR="004229D5">
              <w:rPr>
                <w:webHidden/>
              </w:rPr>
              <w:fldChar w:fldCharType="end"/>
            </w:r>
          </w:hyperlink>
        </w:p>
        <w:p w14:paraId="2BE05F2D" w14:textId="4C75C53A" w:rsidR="004229D5" w:rsidRDefault="000841D2">
          <w:pPr>
            <w:pStyle w:val="TOC3"/>
            <w:rPr>
              <w:rFonts w:asciiTheme="minorHAnsi" w:eastAsiaTheme="minorEastAsia" w:hAnsiTheme="minorHAnsi" w:cstheme="minorBidi"/>
              <w:bCs w:val="0"/>
            </w:rPr>
          </w:pPr>
          <w:hyperlink w:anchor="_Toc54882399" w:history="1">
            <w:r w:rsidR="004229D5" w:rsidRPr="00F4642F">
              <w:rPr>
                <w:rStyle w:val="Hyperlink"/>
              </w:rPr>
              <w:t>Preferred Habitat of Noisy Miners</w:t>
            </w:r>
            <w:r w:rsidR="004229D5">
              <w:rPr>
                <w:webHidden/>
              </w:rPr>
              <w:tab/>
            </w:r>
            <w:r w:rsidR="004229D5">
              <w:rPr>
                <w:webHidden/>
              </w:rPr>
              <w:fldChar w:fldCharType="begin"/>
            </w:r>
            <w:r w:rsidR="004229D5">
              <w:rPr>
                <w:webHidden/>
              </w:rPr>
              <w:instrText xml:space="preserve"> PAGEREF _Toc54882399 \h </w:instrText>
            </w:r>
            <w:r w:rsidR="004229D5">
              <w:rPr>
                <w:webHidden/>
              </w:rPr>
            </w:r>
            <w:r w:rsidR="004229D5">
              <w:rPr>
                <w:webHidden/>
              </w:rPr>
              <w:fldChar w:fldCharType="separate"/>
            </w:r>
            <w:r w:rsidR="00B076D5">
              <w:rPr>
                <w:webHidden/>
              </w:rPr>
              <w:t>25</w:t>
            </w:r>
            <w:r w:rsidR="004229D5">
              <w:rPr>
                <w:webHidden/>
              </w:rPr>
              <w:fldChar w:fldCharType="end"/>
            </w:r>
          </w:hyperlink>
        </w:p>
        <w:p w14:paraId="59B01AA9" w14:textId="1AD1E689" w:rsidR="004229D5" w:rsidRDefault="000841D2">
          <w:pPr>
            <w:pStyle w:val="TOC3"/>
            <w:rPr>
              <w:rFonts w:asciiTheme="minorHAnsi" w:eastAsiaTheme="minorEastAsia" w:hAnsiTheme="minorHAnsi" w:cstheme="minorBidi"/>
              <w:bCs w:val="0"/>
            </w:rPr>
          </w:pPr>
          <w:hyperlink w:anchor="_Toc54882400" w:history="1">
            <w:r w:rsidR="004229D5" w:rsidRPr="00F4642F">
              <w:rPr>
                <w:rStyle w:val="Hyperlink"/>
              </w:rPr>
              <w:t>Does size and shape matter?</w:t>
            </w:r>
            <w:r w:rsidR="004229D5">
              <w:rPr>
                <w:webHidden/>
              </w:rPr>
              <w:tab/>
            </w:r>
            <w:r w:rsidR="004229D5">
              <w:rPr>
                <w:webHidden/>
              </w:rPr>
              <w:fldChar w:fldCharType="begin"/>
            </w:r>
            <w:r w:rsidR="004229D5">
              <w:rPr>
                <w:webHidden/>
              </w:rPr>
              <w:instrText xml:space="preserve"> PAGEREF _Toc54882400 \h </w:instrText>
            </w:r>
            <w:r w:rsidR="004229D5">
              <w:rPr>
                <w:webHidden/>
              </w:rPr>
            </w:r>
            <w:r w:rsidR="004229D5">
              <w:rPr>
                <w:webHidden/>
              </w:rPr>
              <w:fldChar w:fldCharType="separate"/>
            </w:r>
            <w:r w:rsidR="00B076D5">
              <w:rPr>
                <w:webHidden/>
              </w:rPr>
              <w:t>26</w:t>
            </w:r>
            <w:r w:rsidR="004229D5">
              <w:rPr>
                <w:webHidden/>
              </w:rPr>
              <w:fldChar w:fldCharType="end"/>
            </w:r>
          </w:hyperlink>
        </w:p>
        <w:p w14:paraId="53FBB304" w14:textId="049A66A8" w:rsidR="004229D5" w:rsidRDefault="000841D2">
          <w:pPr>
            <w:pStyle w:val="TOC3"/>
            <w:rPr>
              <w:rFonts w:asciiTheme="minorHAnsi" w:eastAsiaTheme="minorEastAsia" w:hAnsiTheme="minorHAnsi" w:cstheme="minorBidi"/>
              <w:bCs w:val="0"/>
            </w:rPr>
          </w:pPr>
          <w:hyperlink w:anchor="_Toc54882401" w:history="1">
            <w:r w:rsidR="004229D5" w:rsidRPr="00F4642F">
              <w:rPr>
                <w:rStyle w:val="Hyperlink"/>
              </w:rPr>
              <w:t>Revegetation and Restoration Recommendations</w:t>
            </w:r>
            <w:r w:rsidR="004229D5">
              <w:rPr>
                <w:webHidden/>
              </w:rPr>
              <w:tab/>
            </w:r>
            <w:r w:rsidR="004229D5">
              <w:rPr>
                <w:webHidden/>
              </w:rPr>
              <w:fldChar w:fldCharType="begin"/>
            </w:r>
            <w:r w:rsidR="004229D5">
              <w:rPr>
                <w:webHidden/>
              </w:rPr>
              <w:instrText xml:space="preserve"> PAGEREF _Toc54882401 \h </w:instrText>
            </w:r>
            <w:r w:rsidR="004229D5">
              <w:rPr>
                <w:webHidden/>
              </w:rPr>
            </w:r>
            <w:r w:rsidR="004229D5">
              <w:rPr>
                <w:webHidden/>
              </w:rPr>
              <w:fldChar w:fldCharType="separate"/>
            </w:r>
            <w:r w:rsidR="00B076D5">
              <w:rPr>
                <w:webHidden/>
              </w:rPr>
              <w:t>27</w:t>
            </w:r>
            <w:r w:rsidR="004229D5">
              <w:rPr>
                <w:webHidden/>
              </w:rPr>
              <w:fldChar w:fldCharType="end"/>
            </w:r>
          </w:hyperlink>
        </w:p>
        <w:p w14:paraId="7A0F7053" w14:textId="4D069EBF" w:rsidR="004229D5" w:rsidRDefault="000841D2">
          <w:pPr>
            <w:pStyle w:val="TOC3"/>
            <w:rPr>
              <w:rFonts w:asciiTheme="minorHAnsi" w:eastAsiaTheme="minorEastAsia" w:hAnsiTheme="minorHAnsi" w:cstheme="minorBidi"/>
              <w:bCs w:val="0"/>
            </w:rPr>
          </w:pPr>
          <w:hyperlink w:anchor="_Toc54882402" w:history="1">
            <w:r w:rsidR="004229D5" w:rsidRPr="00F4642F">
              <w:rPr>
                <w:rStyle w:val="Hyperlink"/>
              </w:rPr>
              <w:t>Table 1.4 Effectiveness of Revegetation and /or Restoration Programs</w:t>
            </w:r>
            <w:r w:rsidR="004229D5">
              <w:rPr>
                <w:webHidden/>
              </w:rPr>
              <w:tab/>
            </w:r>
            <w:r w:rsidR="004229D5">
              <w:rPr>
                <w:webHidden/>
              </w:rPr>
              <w:fldChar w:fldCharType="begin"/>
            </w:r>
            <w:r w:rsidR="004229D5">
              <w:rPr>
                <w:webHidden/>
              </w:rPr>
              <w:instrText xml:space="preserve"> PAGEREF _Toc54882402 \h </w:instrText>
            </w:r>
            <w:r w:rsidR="004229D5">
              <w:rPr>
                <w:webHidden/>
              </w:rPr>
            </w:r>
            <w:r w:rsidR="004229D5">
              <w:rPr>
                <w:webHidden/>
              </w:rPr>
              <w:fldChar w:fldCharType="separate"/>
            </w:r>
            <w:r w:rsidR="00B076D5">
              <w:rPr>
                <w:webHidden/>
              </w:rPr>
              <w:t>28</w:t>
            </w:r>
            <w:r w:rsidR="004229D5">
              <w:rPr>
                <w:webHidden/>
              </w:rPr>
              <w:fldChar w:fldCharType="end"/>
            </w:r>
          </w:hyperlink>
        </w:p>
        <w:p w14:paraId="3D55121E" w14:textId="60F2EA42" w:rsidR="004229D5" w:rsidRDefault="000841D2">
          <w:pPr>
            <w:pStyle w:val="TOC3"/>
            <w:rPr>
              <w:rFonts w:asciiTheme="minorHAnsi" w:eastAsiaTheme="minorEastAsia" w:hAnsiTheme="minorHAnsi" w:cstheme="minorBidi"/>
              <w:bCs w:val="0"/>
            </w:rPr>
          </w:pPr>
          <w:hyperlink w:anchor="_Toc54882403" w:history="1">
            <w:r w:rsidR="004229D5" w:rsidRPr="00F4642F">
              <w:rPr>
                <w:rStyle w:val="Hyperlink"/>
              </w:rPr>
              <w:t>Avian species adversely affected by Noisy Miners</w:t>
            </w:r>
            <w:r w:rsidR="004229D5">
              <w:rPr>
                <w:webHidden/>
              </w:rPr>
              <w:tab/>
            </w:r>
            <w:r w:rsidR="004229D5">
              <w:rPr>
                <w:webHidden/>
              </w:rPr>
              <w:fldChar w:fldCharType="begin"/>
            </w:r>
            <w:r w:rsidR="004229D5">
              <w:rPr>
                <w:webHidden/>
              </w:rPr>
              <w:instrText xml:space="preserve"> PAGEREF _Toc54882403 \h </w:instrText>
            </w:r>
            <w:r w:rsidR="004229D5">
              <w:rPr>
                <w:webHidden/>
              </w:rPr>
            </w:r>
            <w:r w:rsidR="004229D5">
              <w:rPr>
                <w:webHidden/>
              </w:rPr>
              <w:fldChar w:fldCharType="separate"/>
            </w:r>
            <w:r w:rsidR="00B076D5">
              <w:rPr>
                <w:webHidden/>
              </w:rPr>
              <w:t>32</w:t>
            </w:r>
            <w:r w:rsidR="004229D5">
              <w:rPr>
                <w:webHidden/>
              </w:rPr>
              <w:fldChar w:fldCharType="end"/>
            </w:r>
          </w:hyperlink>
        </w:p>
        <w:p w14:paraId="03A4ED62" w14:textId="60376CBB" w:rsidR="004229D5" w:rsidRDefault="000841D2">
          <w:pPr>
            <w:pStyle w:val="TOC3"/>
            <w:rPr>
              <w:rFonts w:asciiTheme="minorHAnsi" w:eastAsiaTheme="minorEastAsia" w:hAnsiTheme="minorHAnsi" w:cstheme="minorBidi"/>
              <w:bCs w:val="0"/>
            </w:rPr>
          </w:pPr>
          <w:hyperlink w:anchor="_Toc54882404" w:history="1">
            <w:r w:rsidR="004229D5" w:rsidRPr="00F4642F">
              <w:rPr>
                <w:rStyle w:val="Hyperlink"/>
              </w:rPr>
              <w:t>Regent Honeyeater (</w:t>
            </w:r>
            <w:r w:rsidR="004229D5" w:rsidRPr="00F4642F">
              <w:rPr>
                <w:rStyle w:val="Hyperlink"/>
                <w:i/>
                <w:iCs/>
              </w:rPr>
              <w:t>Anthochaera phrygia</w:t>
            </w:r>
            <w:r w:rsidR="004229D5" w:rsidRPr="00F4642F">
              <w:rPr>
                <w:rStyle w:val="Hyperlink"/>
              </w:rPr>
              <w:t>)</w:t>
            </w:r>
            <w:r w:rsidR="004229D5">
              <w:rPr>
                <w:webHidden/>
              </w:rPr>
              <w:tab/>
            </w:r>
            <w:r w:rsidR="004229D5">
              <w:rPr>
                <w:webHidden/>
              </w:rPr>
              <w:fldChar w:fldCharType="begin"/>
            </w:r>
            <w:r w:rsidR="004229D5">
              <w:rPr>
                <w:webHidden/>
              </w:rPr>
              <w:instrText xml:space="preserve"> PAGEREF _Toc54882404 \h </w:instrText>
            </w:r>
            <w:r w:rsidR="004229D5">
              <w:rPr>
                <w:webHidden/>
              </w:rPr>
            </w:r>
            <w:r w:rsidR="004229D5">
              <w:rPr>
                <w:webHidden/>
              </w:rPr>
              <w:fldChar w:fldCharType="separate"/>
            </w:r>
            <w:r w:rsidR="00B076D5">
              <w:rPr>
                <w:webHidden/>
              </w:rPr>
              <w:t>33</w:t>
            </w:r>
            <w:r w:rsidR="004229D5">
              <w:rPr>
                <w:webHidden/>
              </w:rPr>
              <w:fldChar w:fldCharType="end"/>
            </w:r>
          </w:hyperlink>
        </w:p>
        <w:p w14:paraId="69336BF7" w14:textId="1742EB3D" w:rsidR="004229D5" w:rsidRDefault="000841D2">
          <w:pPr>
            <w:pStyle w:val="TOC3"/>
            <w:rPr>
              <w:rFonts w:asciiTheme="minorHAnsi" w:eastAsiaTheme="minorEastAsia" w:hAnsiTheme="minorHAnsi" w:cstheme="minorBidi"/>
              <w:bCs w:val="0"/>
            </w:rPr>
          </w:pPr>
          <w:hyperlink w:anchor="_Toc54882405" w:history="1">
            <w:r w:rsidR="004229D5" w:rsidRPr="00F4642F">
              <w:rPr>
                <w:rStyle w:val="Hyperlink"/>
              </w:rPr>
              <w:t>Table 1.6 Stakeholder Consultation</w:t>
            </w:r>
            <w:r w:rsidR="004229D5">
              <w:rPr>
                <w:webHidden/>
              </w:rPr>
              <w:tab/>
            </w:r>
            <w:r w:rsidR="004229D5">
              <w:rPr>
                <w:webHidden/>
              </w:rPr>
              <w:fldChar w:fldCharType="begin"/>
            </w:r>
            <w:r w:rsidR="004229D5">
              <w:rPr>
                <w:webHidden/>
              </w:rPr>
              <w:instrText xml:space="preserve"> PAGEREF _Toc54882405 \h </w:instrText>
            </w:r>
            <w:r w:rsidR="004229D5">
              <w:rPr>
                <w:webHidden/>
              </w:rPr>
            </w:r>
            <w:r w:rsidR="004229D5">
              <w:rPr>
                <w:webHidden/>
              </w:rPr>
              <w:fldChar w:fldCharType="separate"/>
            </w:r>
            <w:r w:rsidR="00B076D5">
              <w:rPr>
                <w:webHidden/>
              </w:rPr>
              <w:t>36</w:t>
            </w:r>
            <w:r w:rsidR="004229D5">
              <w:rPr>
                <w:webHidden/>
              </w:rPr>
              <w:fldChar w:fldCharType="end"/>
            </w:r>
          </w:hyperlink>
        </w:p>
        <w:p w14:paraId="74C1D8BD" w14:textId="319A4AC8" w:rsidR="004229D5" w:rsidRDefault="000841D2">
          <w:pPr>
            <w:pStyle w:val="TOC3"/>
            <w:rPr>
              <w:rFonts w:asciiTheme="minorHAnsi" w:eastAsiaTheme="minorEastAsia" w:hAnsiTheme="minorHAnsi" w:cstheme="minorBidi"/>
              <w:bCs w:val="0"/>
            </w:rPr>
          </w:pPr>
          <w:hyperlink w:anchor="_Toc54882406" w:history="1">
            <w:r w:rsidR="004229D5" w:rsidRPr="00F4642F">
              <w:rPr>
                <w:rStyle w:val="Hyperlink"/>
              </w:rPr>
              <w:t>References</w:t>
            </w:r>
            <w:r w:rsidR="004229D5">
              <w:rPr>
                <w:webHidden/>
              </w:rPr>
              <w:tab/>
            </w:r>
            <w:r w:rsidR="004229D5">
              <w:rPr>
                <w:webHidden/>
              </w:rPr>
              <w:fldChar w:fldCharType="begin"/>
            </w:r>
            <w:r w:rsidR="004229D5">
              <w:rPr>
                <w:webHidden/>
              </w:rPr>
              <w:instrText xml:space="preserve"> PAGEREF _Toc54882406 \h </w:instrText>
            </w:r>
            <w:r w:rsidR="004229D5">
              <w:rPr>
                <w:webHidden/>
              </w:rPr>
            </w:r>
            <w:r w:rsidR="004229D5">
              <w:rPr>
                <w:webHidden/>
              </w:rPr>
              <w:fldChar w:fldCharType="separate"/>
            </w:r>
            <w:r w:rsidR="00B076D5">
              <w:rPr>
                <w:webHidden/>
              </w:rPr>
              <w:t>38</w:t>
            </w:r>
            <w:r w:rsidR="004229D5">
              <w:rPr>
                <w:webHidden/>
              </w:rPr>
              <w:fldChar w:fldCharType="end"/>
            </w:r>
          </w:hyperlink>
        </w:p>
        <w:p w14:paraId="3E63E8A5" w14:textId="4BA4CE16" w:rsidR="00A8650E" w:rsidRDefault="0027718D">
          <w:r>
            <w:rPr>
              <w:b/>
              <w:noProof/>
            </w:rPr>
            <w:fldChar w:fldCharType="end"/>
          </w:r>
        </w:p>
      </w:sdtContent>
    </w:sdt>
    <w:p w14:paraId="19E0D497" w14:textId="77777777" w:rsidR="003B4D26" w:rsidRDefault="003B4D26" w:rsidP="00A8650E">
      <w:pPr>
        <w:pStyle w:val="ListParagraph"/>
        <w:rPr>
          <w:b/>
        </w:rPr>
      </w:pPr>
    </w:p>
    <w:p w14:paraId="614865BE" w14:textId="77777777" w:rsidR="002C0A8A" w:rsidRPr="00AD54B1" w:rsidRDefault="0027718D" w:rsidP="00AD54B1">
      <w:pPr>
        <w:pStyle w:val="Heading3"/>
        <w:rPr>
          <w:sz w:val="24"/>
          <w:szCs w:val="24"/>
        </w:rPr>
      </w:pPr>
      <w:bookmarkStart w:id="1" w:name="_Toc54882386"/>
      <w:r w:rsidRPr="00AD54B1">
        <w:rPr>
          <w:sz w:val="24"/>
          <w:szCs w:val="24"/>
        </w:rPr>
        <w:t>Introduction</w:t>
      </w:r>
      <w:bookmarkEnd w:id="1"/>
    </w:p>
    <w:p w14:paraId="31740F67" w14:textId="77777777" w:rsidR="009B352B" w:rsidRDefault="009B352B" w:rsidP="00AD54B1">
      <w:pPr>
        <w:ind w:left="0"/>
      </w:pPr>
    </w:p>
    <w:p w14:paraId="4C7FB30A" w14:textId="77777777" w:rsidR="009B352B" w:rsidRDefault="0027718D" w:rsidP="00AD54B1">
      <w:pPr>
        <w:ind w:left="0"/>
      </w:pPr>
      <w:proofErr w:type="spellStart"/>
      <w:r w:rsidRPr="00F369B6">
        <w:rPr>
          <w:i/>
          <w:iCs/>
        </w:rPr>
        <w:t>Manorina</w:t>
      </w:r>
      <w:proofErr w:type="spellEnd"/>
      <w:r w:rsidRPr="00F369B6">
        <w:rPr>
          <w:i/>
          <w:iCs/>
        </w:rPr>
        <w:t xml:space="preserve"> </w:t>
      </w:r>
      <w:proofErr w:type="spellStart"/>
      <w:r w:rsidRPr="00F369B6">
        <w:rPr>
          <w:i/>
          <w:iCs/>
        </w:rPr>
        <w:t>melanocephala</w:t>
      </w:r>
      <w:proofErr w:type="spellEnd"/>
      <w:r>
        <w:t xml:space="preserve"> (Noisy Miner) </w:t>
      </w:r>
      <w:r w:rsidR="00AB115F">
        <w:t xml:space="preserve">is </w:t>
      </w:r>
      <w:r>
        <w:t xml:space="preserve">a native species which has rapidly multiplied since European colonisation. Its over-abundance has been assisted by human-led landscape changes such as land clearing and habitat fragmentation. There is a significant body of scientific literature which finds Noisy Miners negatively influence species richness where they are present. They are aggressive, non-discriminatory medium-sized nectivorous birds which are a threat to other threatened bird species. </w:t>
      </w:r>
    </w:p>
    <w:p w14:paraId="5A04718E" w14:textId="77777777" w:rsidR="009B352B" w:rsidRDefault="009B352B" w:rsidP="00AD54B1"/>
    <w:p w14:paraId="77853624" w14:textId="6708E5B4" w:rsidR="00DA2A23" w:rsidRPr="00DA2A23" w:rsidRDefault="0027718D" w:rsidP="00DA2A23">
      <w:pPr>
        <w:ind w:left="0"/>
        <w:contextualSpacing w:val="0"/>
        <w:rPr>
          <w:rFonts w:ascii="Segoe UI" w:eastAsia="Times New Roman" w:hAnsi="Segoe UI" w:cs="Segoe UI"/>
          <w:bCs w:val="0"/>
          <w:sz w:val="21"/>
          <w:szCs w:val="21"/>
        </w:rPr>
      </w:pPr>
      <w:r>
        <w:lastRenderedPageBreak/>
        <w:t xml:space="preserve">In 2013 the Threatened Species Scientific Committee (TSSC) </w:t>
      </w:r>
      <w:r w:rsidR="008348A9">
        <w:t xml:space="preserve">recommended listing </w:t>
      </w:r>
      <w:r w:rsidR="008348A9" w:rsidRPr="00A8650E">
        <w:t>Aggressive exclusion of birds from potential woodland and forest habitat by over-abundant Noisy Miners (</w:t>
      </w:r>
      <w:proofErr w:type="spellStart"/>
      <w:r w:rsidR="008348A9" w:rsidRPr="004007DD">
        <w:rPr>
          <w:i/>
          <w:iCs/>
        </w:rPr>
        <w:t>Manorina</w:t>
      </w:r>
      <w:proofErr w:type="spellEnd"/>
      <w:r w:rsidR="008348A9" w:rsidRPr="004007DD">
        <w:rPr>
          <w:i/>
          <w:iCs/>
        </w:rPr>
        <w:t xml:space="preserve"> </w:t>
      </w:r>
      <w:proofErr w:type="spellStart"/>
      <w:r w:rsidR="008348A9" w:rsidRPr="004007DD">
        <w:rPr>
          <w:i/>
          <w:iCs/>
        </w:rPr>
        <w:t>melanocephala</w:t>
      </w:r>
      <w:proofErr w:type="spellEnd"/>
      <w:r w:rsidR="008348A9" w:rsidRPr="00A8650E">
        <w:t>)</w:t>
      </w:r>
      <w:r w:rsidR="008348A9">
        <w:t xml:space="preserve"> as a Key Threatening Process and </w:t>
      </w:r>
      <w:r>
        <w:t xml:space="preserve">determined that a </w:t>
      </w:r>
      <w:r w:rsidRPr="009B352B">
        <w:t>national</w:t>
      </w:r>
      <w:r>
        <w:t xml:space="preserve"> </w:t>
      </w:r>
      <w:r w:rsidRPr="009B352B">
        <w:t xml:space="preserve">scale </w:t>
      </w:r>
      <w:r w:rsidR="00552AD1">
        <w:t>T</w:t>
      </w:r>
      <w:r w:rsidR="00552AD1" w:rsidRPr="009B352B">
        <w:t xml:space="preserve">hreat </w:t>
      </w:r>
      <w:r w:rsidR="00552AD1">
        <w:t>A</w:t>
      </w:r>
      <w:r w:rsidR="00552AD1" w:rsidRPr="009B352B">
        <w:t xml:space="preserve">batement </w:t>
      </w:r>
      <w:r w:rsidR="00552AD1">
        <w:t>P</w:t>
      </w:r>
      <w:r w:rsidR="00552AD1" w:rsidRPr="009B352B">
        <w:t xml:space="preserve">lan </w:t>
      </w:r>
      <w:r w:rsidR="004007DD">
        <w:t xml:space="preserve">(TAP) </w:t>
      </w:r>
      <w:r>
        <w:t xml:space="preserve">was </w:t>
      </w:r>
      <w:r w:rsidRPr="009B352B">
        <w:t xml:space="preserve">unlikely to be a feasible, effective and efficient way to abate the process </w:t>
      </w:r>
      <w:r w:rsidR="00552AD1">
        <w:t xml:space="preserve">(EPBC Act section 270A) </w:t>
      </w:r>
      <w:r w:rsidRPr="009B352B">
        <w:t xml:space="preserve">as it would necessarily be broad in scope and coarse in resolution. </w:t>
      </w:r>
      <w:r>
        <w:t xml:space="preserve">The Noisy Miner was deemed to be </w:t>
      </w:r>
      <w:r w:rsidRPr="009B352B">
        <w:t>readily identified</w:t>
      </w:r>
      <w:r w:rsidR="00456CFF">
        <w:t xml:space="preserve"> </w:t>
      </w:r>
      <w:r w:rsidRPr="009B352B">
        <w:t>and the circumstances under which it exert</w:t>
      </w:r>
      <w:r>
        <w:t>ed</w:t>
      </w:r>
      <w:r w:rsidRPr="009B352B">
        <w:t xml:space="preserve"> its effects </w:t>
      </w:r>
      <w:r>
        <w:t>were</w:t>
      </w:r>
      <w:r w:rsidRPr="009B352B">
        <w:t xml:space="preserve"> well-known. </w:t>
      </w:r>
      <w:r>
        <w:t>The</w:t>
      </w:r>
      <w:r w:rsidR="008348A9">
        <w:t xml:space="preserve"> Threat Abatement Plan recommendation</w:t>
      </w:r>
      <w:r>
        <w:t xml:space="preserve"> was unique because the Noisy Miner is a native species </w:t>
      </w:r>
      <w:r w:rsidR="008348A9">
        <w:t xml:space="preserve">and, as such, </w:t>
      </w:r>
      <w:r>
        <w:t>a Threat Abatement Plan would require considerabl</w:t>
      </w:r>
      <w:r w:rsidR="008348A9">
        <w:t>y greater</w:t>
      </w:r>
      <w:r>
        <w:t xml:space="preserve"> co-ordination, planning and management. </w:t>
      </w:r>
      <w:r w:rsidR="00AD54B1">
        <w:t xml:space="preserve">At that time the TSSC also discussed barriers to efficacy and feasibility such as jurisdictional native culling legislation, humaneness of culling methods and public sentiment. </w:t>
      </w:r>
      <w:r w:rsidR="00AD54B1">
        <w:br/>
      </w:r>
      <w:r w:rsidR="00AD54B1">
        <w:br/>
        <w:t xml:space="preserve">Ultimately, </w:t>
      </w:r>
      <w:r w:rsidR="004007DD">
        <w:t xml:space="preserve">the </w:t>
      </w:r>
      <w:r>
        <w:t xml:space="preserve">TSSC recommended the development of a </w:t>
      </w:r>
      <w:r w:rsidR="00552AD1">
        <w:t xml:space="preserve">non-statutory </w:t>
      </w:r>
      <w:r>
        <w:t xml:space="preserve">Threat Abatement Advice (TAA) </w:t>
      </w:r>
      <w:r w:rsidRPr="009B352B">
        <w:t>drawing on the ongoing research into the process and tailored to specific circumstances</w:t>
      </w:r>
      <w:r>
        <w:t xml:space="preserve">. </w:t>
      </w:r>
      <w:r w:rsidR="00AD54B1">
        <w:t xml:space="preserve">Since that decision there has been ongoing research into the effects Noisy Miners produce for small woodland birds, and threatened species. There has also been considerable time dedicated to researching revegetation efforts and maintenance of existing land to encourage other bird species to nest and enable them to resist the pressure and aggression of Noisy Miners. </w:t>
      </w:r>
      <w:r>
        <w:t xml:space="preserve">Despite these new publications, the research findings remain </w:t>
      </w:r>
      <w:proofErr w:type="gramStart"/>
      <w:r>
        <w:t>similar to</w:t>
      </w:r>
      <w:proofErr w:type="gramEnd"/>
      <w:r>
        <w:t xml:space="preserve"> those published before 2014. However, there have also been advances to our understanding of Noisy Miner influence on threatened bird species, such as the Regent Honeyeater</w:t>
      </w:r>
      <w:r w:rsidR="00AB115F">
        <w:t xml:space="preserve"> (</w:t>
      </w:r>
      <w:proofErr w:type="spellStart"/>
      <w:r w:rsidR="00AB115F" w:rsidRPr="003D24D5">
        <w:rPr>
          <w:i/>
          <w:iCs/>
        </w:rPr>
        <w:t>Anthochaera</w:t>
      </w:r>
      <w:proofErr w:type="spellEnd"/>
      <w:r w:rsidR="00AB115F" w:rsidRPr="003D24D5">
        <w:rPr>
          <w:i/>
          <w:iCs/>
        </w:rPr>
        <w:t xml:space="preserve"> </w:t>
      </w:r>
      <w:proofErr w:type="spellStart"/>
      <w:r w:rsidR="00AB115F" w:rsidRPr="003D24D5">
        <w:rPr>
          <w:i/>
          <w:iCs/>
        </w:rPr>
        <w:t>phrygia</w:t>
      </w:r>
      <w:proofErr w:type="spellEnd"/>
      <w:r w:rsidR="00AB115F" w:rsidRPr="003D24D5">
        <w:t>)</w:t>
      </w:r>
      <w:r>
        <w:t xml:space="preserve">. Unlike the Noisy Miner, the Regent Honeyeater is a species which has not thrived in cleared and fragmented land. Research published by </w:t>
      </w:r>
      <w:r w:rsidR="00DD5119">
        <w:t xml:space="preserve">Crates et al. </w:t>
      </w:r>
      <w:r w:rsidR="000475B6">
        <w:t xml:space="preserve">(2019) and </w:t>
      </w:r>
      <w:proofErr w:type="spellStart"/>
      <w:r w:rsidR="000475B6">
        <w:t>Beggs</w:t>
      </w:r>
      <w:proofErr w:type="spellEnd"/>
      <w:r w:rsidR="000475B6">
        <w:t xml:space="preserve"> et al. (2019)</w:t>
      </w:r>
      <w:r>
        <w:t xml:space="preserve"> shows Regent Honeyeater nesting success is negatively impacted by the presence of Noisy Miners. </w:t>
      </w:r>
      <w:r w:rsidR="000475B6">
        <w:t xml:space="preserve">New research published </w:t>
      </w:r>
      <w:r>
        <w:t xml:space="preserve">on these inter-species interactions </w:t>
      </w:r>
      <w:r w:rsidR="000475B6">
        <w:t xml:space="preserve">shows the impact Noisy Miners may have on the </w:t>
      </w:r>
      <w:r>
        <w:t xml:space="preserve">long-term conservation success of a threatened species. </w:t>
      </w:r>
    </w:p>
    <w:p w14:paraId="4C7AEFF3" w14:textId="77777777" w:rsidR="001A73D0" w:rsidRDefault="001A73D0" w:rsidP="00AD54B1">
      <w:pPr>
        <w:ind w:left="0"/>
      </w:pPr>
    </w:p>
    <w:p w14:paraId="23541445" w14:textId="77777777" w:rsidR="002C0A8A" w:rsidRPr="00465E3B" w:rsidRDefault="0027718D" w:rsidP="00471675">
      <w:pPr>
        <w:pStyle w:val="Heading3"/>
        <w:rPr>
          <w:sz w:val="28"/>
          <w:szCs w:val="28"/>
        </w:rPr>
      </w:pPr>
      <w:bookmarkStart w:id="2" w:name="_Toc54882387"/>
      <w:r w:rsidRPr="00465E3B">
        <w:rPr>
          <w:sz w:val="28"/>
          <w:szCs w:val="28"/>
        </w:rPr>
        <w:t>Culling of Noisy Miners</w:t>
      </w:r>
      <w:bookmarkEnd w:id="2"/>
    </w:p>
    <w:p w14:paraId="6B9A707B" w14:textId="77777777" w:rsidR="002C0A8A" w:rsidRPr="00A8650E" w:rsidRDefault="002C0A8A" w:rsidP="00A8650E"/>
    <w:p w14:paraId="1EDA2196" w14:textId="4DD02ABD" w:rsidR="0075747D" w:rsidRPr="00A8650E" w:rsidRDefault="0027718D" w:rsidP="00465E3B">
      <w:pPr>
        <w:ind w:left="0"/>
      </w:pPr>
      <w:r w:rsidRPr="00A8650E">
        <w:t>In the Committee</w:t>
      </w:r>
      <w:r w:rsidR="00C75EAF" w:rsidRPr="00A8650E">
        <w:t>’</w:t>
      </w:r>
      <w:r w:rsidRPr="00A8650E">
        <w:t xml:space="preserve">s 2014 consideration of a TAP for the </w:t>
      </w:r>
      <w:r w:rsidRPr="00A8650E">
        <w:t>‘</w:t>
      </w:r>
      <w:r w:rsidRPr="00A8650E">
        <w:t xml:space="preserve">Aggressive exclusion of birds from potential woodland and forest habitat by over-abundant </w:t>
      </w:r>
      <w:r w:rsidR="00A56124" w:rsidRPr="00A8650E">
        <w:t>N</w:t>
      </w:r>
      <w:r w:rsidRPr="00A8650E">
        <w:t xml:space="preserve">oisy </w:t>
      </w:r>
      <w:r w:rsidR="00A56124" w:rsidRPr="00A8650E">
        <w:t>M</w:t>
      </w:r>
      <w:r w:rsidRPr="00A8650E">
        <w:t>iners (</w:t>
      </w:r>
      <w:proofErr w:type="spellStart"/>
      <w:r w:rsidRPr="004007DD">
        <w:rPr>
          <w:i/>
          <w:iCs/>
        </w:rPr>
        <w:t>Manorina</w:t>
      </w:r>
      <w:proofErr w:type="spellEnd"/>
      <w:r w:rsidRPr="004007DD">
        <w:rPr>
          <w:i/>
          <w:iCs/>
        </w:rPr>
        <w:t xml:space="preserve"> </w:t>
      </w:r>
      <w:proofErr w:type="spellStart"/>
      <w:r w:rsidRPr="004007DD">
        <w:rPr>
          <w:i/>
          <w:iCs/>
        </w:rPr>
        <w:t>melanocephala</w:t>
      </w:r>
      <w:proofErr w:type="spellEnd"/>
      <w:r w:rsidRPr="00A8650E">
        <w:t>)</w:t>
      </w:r>
      <w:r w:rsidRPr="00A8650E">
        <w:t>’</w:t>
      </w:r>
      <w:r w:rsidRPr="00A8650E">
        <w:t xml:space="preserve">, culling was suggested as a very specific, and </w:t>
      </w:r>
      <w:r w:rsidR="002B61EF" w:rsidRPr="00A8650E">
        <w:t>cost</w:t>
      </w:r>
      <w:r w:rsidR="002B61EF">
        <w:noBreakHyphen/>
      </w:r>
      <w:r w:rsidR="002B61EF" w:rsidRPr="00A8650E">
        <w:t>effective</w:t>
      </w:r>
      <w:r w:rsidRPr="00A8650E">
        <w:t xml:space="preserve"> means of abating the threatening process under some circumstances. However, this option was limited by legislation in some states and the likely resistance of some stakeholders. The </w:t>
      </w:r>
      <w:r w:rsidRPr="00A8650E">
        <w:lastRenderedPageBreak/>
        <w:t xml:space="preserve">humane </w:t>
      </w:r>
      <w:r w:rsidR="009D5F10" w:rsidRPr="00A8650E">
        <w:t xml:space="preserve">culling </w:t>
      </w:r>
      <w:r w:rsidRPr="00A8650E">
        <w:t xml:space="preserve">of birds was also raised as a concern. </w:t>
      </w:r>
      <w:r w:rsidRPr="00A8650E">
        <w:br/>
      </w:r>
    </w:p>
    <w:p w14:paraId="3147378F" w14:textId="101F0B6F" w:rsidR="003D03F6" w:rsidRPr="00A8650E" w:rsidRDefault="0027718D" w:rsidP="00465E3B">
      <w:pPr>
        <w:ind w:left="0"/>
      </w:pPr>
      <w:r w:rsidRPr="00A8650E">
        <w:t>Table 1.1 shows Noisy Miners (</w:t>
      </w:r>
      <w:proofErr w:type="spellStart"/>
      <w:r w:rsidRPr="004007DD">
        <w:rPr>
          <w:i/>
          <w:iCs/>
        </w:rPr>
        <w:t>Manorina</w:t>
      </w:r>
      <w:proofErr w:type="spellEnd"/>
      <w:r w:rsidRPr="004007DD">
        <w:rPr>
          <w:i/>
          <w:iCs/>
        </w:rPr>
        <w:t xml:space="preserve"> </w:t>
      </w:r>
      <w:proofErr w:type="spellStart"/>
      <w:r w:rsidRPr="004007DD">
        <w:rPr>
          <w:i/>
          <w:iCs/>
        </w:rPr>
        <w:t>melanocephala</w:t>
      </w:r>
      <w:proofErr w:type="spellEnd"/>
      <w:r w:rsidRPr="00A8650E">
        <w:t xml:space="preserve">) are a protected species in all </w:t>
      </w:r>
      <w:r w:rsidR="00184CBC">
        <w:t>s</w:t>
      </w:r>
      <w:r w:rsidR="00184CBC" w:rsidRPr="00A8650E">
        <w:t xml:space="preserve">tates </w:t>
      </w:r>
      <w:r w:rsidRPr="00A8650E">
        <w:t xml:space="preserve">of Australia and the ACT and may only be culled with a permit from the appropriate </w:t>
      </w:r>
      <w:r w:rsidR="00184CBC">
        <w:t>s</w:t>
      </w:r>
      <w:r w:rsidR="00184CBC" w:rsidRPr="00A8650E">
        <w:t xml:space="preserve">tate </w:t>
      </w:r>
      <w:r w:rsidRPr="00A8650E">
        <w:t xml:space="preserve">or </w:t>
      </w:r>
      <w:r w:rsidR="00184CBC">
        <w:t>t</w:t>
      </w:r>
      <w:r w:rsidR="00184CBC" w:rsidRPr="00A8650E">
        <w:t xml:space="preserve">erritory </w:t>
      </w:r>
      <w:r w:rsidRPr="00A8650E">
        <w:t xml:space="preserve">wildlife agency. </w:t>
      </w:r>
      <w:r w:rsidR="009D5F10" w:rsidRPr="00A8650E">
        <w:t>All jurisdictions can provide permits for culling Noisy Miners.</w:t>
      </w:r>
    </w:p>
    <w:p w14:paraId="142B280B" w14:textId="77777777" w:rsidR="00CF0D67" w:rsidRPr="00CF0D67" w:rsidRDefault="00CF0D67" w:rsidP="00A8650E">
      <w:pPr>
        <w:rPr>
          <w:lang w:eastAsia="ja-JP"/>
        </w:rPr>
      </w:pPr>
    </w:p>
    <w:p w14:paraId="56ABDF39" w14:textId="77777777" w:rsidR="003D03F6" w:rsidRPr="003D03F6" w:rsidRDefault="003D03F6" w:rsidP="00A8650E">
      <w:pPr>
        <w:rPr>
          <w:lang w:eastAsia="ja-JP"/>
        </w:rPr>
      </w:pPr>
    </w:p>
    <w:tbl>
      <w:tblPr>
        <w:tblStyle w:val="TableGrid"/>
        <w:tblW w:w="9918" w:type="dxa"/>
        <w:tblLayout w:type="fixed"/>
        <w:tblLook w:val="04A0" w:firstRow="1" w:lastRow="0" w:firstColumn="1" w:lastColumn="0" w:noHBand="0" w:noVBand="1"/>
      </w:tblPr>
      <w:tblGrid>
        <w:gridCol w:w="6091"/>
        <w:gridCol w:w="3827"/>
      </w:tblGrid>
      <w:tr w:rsidR="006D56D5" w14:paraId="72458128" w14:textId="77777777" w:rsidTr="00BB68CB">
        <w:trPr>
          <w:cantSplit/>
        </w:trPr>
        <w:tc>
          <w:tcPr>
            <w:tcW w:w="9918" w:type="dxa"/>
            <w:gridSpan w:val="2"/>
            <w:shd w:val="clear" w:color="auto" w:fill="EAF1DD" w:themeFill="accent3" w:themeFillTint="33"/>
          </w:tcPr>
          <w:p w14:paraId="1A9F7483" w14:textId="77777777" w:rsidR="00471675" w:rsidRPr="006E118F" w:rsidRDefault="0027718D" w:rsidP="00471675">
            <w:pPr>
              <w:pStyle w:val="Heading3"/>
            </w:pPr>
            <w:bookmarkStart w:id="3" w:name="_Toc54882388"/>
            <w:r>
              <w:t xml:space="preserve">Table 1.1 </w:t>
            </w:r>
            <w:r>
              <w:t>–</w:t>
            </w:r>
            <w:r>
              <w:t xml:space="preserve"> State and Territory Culling Legislation</w:t>
            </w:r>
            <w:bookmarkEnd w:id="3"/>
          </w:p>
        </w:tc>
      </w:tr>
      <w:tr w:rsidR="006D56D5" w14:paraId="515876A6" w14:textId="77777777" w:rsidTr="00BB68CB">
        <w:tc>
          <w:tcPr>
            <w:tcW w:w="6091" w:type="dxa"/>
            <w:shd w:val="clear" w:color="auto" w:fill="EAF1DD" w:themeFill="accent3" w:themeFillTint="33"/>
          </w:tcPr>
          <w:p w14:paraId="6F78C4E1" w14:textId="77777777" w:rsidR="003D03F6" w:rsidRPr="006E118F" w:rsidRDefault="0027718D" w:rsidP="00471675">
            <w:pPr>
              <w:ind w:left="0"/>
              <w:rPr>
                <w:b/>
              </w:rPr>
            </w:pPr>
            <w:r w:rsidRPr="006E118F">
              <w:rPr>
                <w:b/>
              </w:rPr>
              <w:t>Queensland</w:t>
            </w:r>
          </w:p>
        </w:tc>
        <w:tc>
          <w:tcPr>
            <w:tcW w:w="3827" w:type="dxa"/>
            <w:shd w:val="clear" w:color="auto" w:fill="EAF1DD" w:themeFill="accent3" w:themeFillTint="33"/>
          </w:tcPr>
          <w:p w14:paraId="0725D491" w14:textId="77777777" w:rsidR="003D03F6" w:rsidRPr="006E118F" w:rsidRDefault="0027718D" w:rsidP="00A8650E">
            <w:pPr>
              <w:rPr>
                <w:b/>
              </w:rPr>
            </w:pPr>
            <w:r w:rsidRPr="006E118F">
              <w:rPr>
                <w:b/>
              </w:rPr>
              <w:t>Relevant Legislation</w:t>
            </w:r>
          </w:p>
        </w:tc>
      </w:tr>
      <w:tr w:rsidR="006D56D5" w14:paraId="0675FE34" w14:textId="77777777" w:rsidTr="00BB68CB">
        <w:trPr>
          <w:cantSplit/>
          <w:trHeight w:val="3197"/>
        </w:trPr>
        <w:tc>
          <w:tcPr>
            <w:tcW w:w="6091" w:type="dxa"/>
            <w:vMerge w:val="restart"/>
          </w:tcPr>
          <w:p w14:paraId="49CC8C14" w14:textId="77777777" w:rsidR="003D03F6" w:rsidRPr="00C77815" w:rsidRDefault="0027718D" w:rsidP="00471675">
            <w:pPr>
              <w:ind w:left="0"/>
            </w:pPr>
            <w:r w:rsidRPr="00302322">
              <w:t>Queensland's native wildlife is protected by legislation that aims to conserve biodiversity by protecting wildlife and its habitat. All native birds, reptiles, mammals and amphibians are protected, along with some invertebrates (certain butterflies, spider</w:t>
            </w:r>
            <w:r w:rsidRPr="005F5217">
              <w:t>s and scorpions), freshwater fish and the grey nurse s</w:t>
            </w:r>
            <w:r w:rsidRPr="00C77815">
              <w:t xml:space="preserve">hark. </w:t>
            </w:r>
          </w:p>
          <w:p w14:paraId="4726C9EF" w14:textId="77777777" w:rsidR="003D03F6" w:rsidRPr="00C77815" w:rsidRDefault="003D03F6" w:rsidP="00A8650E"/>
          <w:p w14:paraId="361DBA87" w14:textId="77777777" w:rsidR="003D03F6" w:rsidRPr="00471675" w:rsidRDefault="0027718D" w:rsidP="00471675">
            <w:pPr>
              <w:ind w:left="0"/>
            </w:pPr>
            <w:r w:rsidRPr="00471675">
              <w:t xml:space="preserve">Queensland has several licenses related to the harvest, research, culling and commercial uses of protected species. A Damage Mitigation Permit would be the most relevant tool for the management of Noisy Miners. A damage mitigation permit is needed to cull and disperse wildlife, remove and relocate wildlife and lethally take flying foxes for crop protection. </w:t>
            </w:r>
          </w:p>
          <w:p w14:paraId="2D89ABAE" w14:textId="77777777" w:rsidR="003D03F6" w:rsidRPr="00471675" w:rsidRDefault="003D03F6" w:rsidP="00A8650E"/>
          <w:p w14:paraId="158BF580" w14:textId="77777777" w:rsidR="003D03F6" w:rsidRDefault="0027718D" w:rsidP="00471675">
            <w:pPr>
              <w:ind w:left="0"/>
            </w:pPr>
            <w:r w:rsidRPr="004F04FD">
              <w:t xml:space="preserve">Under the </w:t>
            </w:r>
            <w:r w:rsidRPr="004F04FD">
              <w:rPr>
                <w:i/>
                <w:iCs/>
              </w:rPr>
              <w:t>Nature Conservation (Animals) Regulation 2020</w:t>
            </w:r>
            <w:r w:rsidRPr="00465E3B">
              <w:t>, a permit must not be granted unless the chief executive has considered and is satisfied that uncontrolled, or unprevented damage would result in people suffering significant economic loss; or the ecological sustainability of nature is likely to be harmed; and action under the permit wou</w:t>
            </w:r>
            <w:r w:rsidRPr="00041303">
              <w:t xml:space="preserve">ld not adversely affect the survival of the animal in </w:t>
            </w:r>
            <w:r w:rsidRPr="004B31F2">
              <w:t>the wild; and the proposed way of taking the animal is humane. Permits are managed by the Queensland Departme</w:t>
            </w:r>
            <w:r w:rsidRPr="00E9769F">
              <w:t>nt of Environment and Science. Permits are easily located and accessed.</w:t>
            </w:r>
          </w:p>
          <w:p w14:paraId="3555E753" w14:textId="77777777" w:rsidR="00471675" w:rsidRPr="00471675" w:rsidRDefault="00471675" w:rsidP="00471675">
            <w:pPr>
              <w:ind w:left="0"/>
            </w:pPr>
          </w:p>
        </w:tc>
        <w:tc>
          <w:tcPr>
            <w:tcW w:w="3827" w:type="dxa"/>
          </w:tcPr>
          <w:p w14:paraId="3B981AFE" w14:textId="77777777" w:rsidR="00471675" w:rsidRPr="00471675" w:rsidRDefault="0027718D" w:rsidP="00471675">
            <w:pPr>
              <w:ind w:left="0"/>
            </w:pPr>
            <w:r>
              <w:rPr>
                <w:rFonts w:asciiTheme="minorHAnsi" w:hAnsiTheme="minorHAnsi" w:cstheme="minorHAnsi"/>
                <w:b/>
                <w:bCs w:val="0"/>
                <w:color w:val="212529"/>
              </w:rPr>
              <w:lastRenderedPageBreak/>
              <w:br/>
            </w:r>
            <w:r w:rsidR="00E073AA" w:rsidRPr="00184CBC">
              <w:rPr>
                <w:i/>
                <w:iCs/>
              </w:rPr>
              <w:t>Nature Conservation Act 1992</w:t>
            </w:r>
          </w:p>
          <w:p w14:paraId="555052D2" w14:textId="77777777" w:rsidR="00471675" w:rsidRPr="00471675" w:rsidRDefault="00471675" w:rsidP="00A8650E"/>
          <w:p w14:paraId="0586263F" w14:textId="46047578" w:rsidR="003D03F6" w:rsidRPr="00A8650E" w:rsidRDefault="0027718D" w:rsidP="00471675">
            <w:pPr>
              <w:ind w:left="0"/>
              <w:rPr>
                <w:rFonts w:asciiTheme="minorHAnsi" w:hAnsiTheme="minorHAnsi" w:cstheme="minorHAnsi"/>
                <w:b/>
                <w:bCs w:val="0"/>
                <w:color w:val="000000"/>
                <w:lang w:eastAsia="ja-JP"/>
              </w:rPr>
            </w:pPr>
            <w:r w:rsidRPr="00184CBC">
              <w:rPr>
                <w:i/>
                <w:iCs/>
              </w:rPr>
              <w:t>Nature Conservation</w:t>
            </w:r>
            <w:r w:rsidRPr="00471675">
              <w:t xml:space="preserve"> (Animals) </w:t>
            </w:r>
            <w:r w:rsidRPr="00184CBC">
              <w:rPr>
                <w:i/>
                <w:iCs/>
              </w:rPr>
              <w:t>Regulation 2020</w:t>
            </w:r>
            <w:r w:rsidRPr="00471675">
              <w:t xml:space="preserve">, (Ch 4, </w:t>
            </w:r>
            <w:proofErr w:type="spellStart"/>
            <w:r w:rsidRPr="00471675">
              <w:t>pt</w:t>
            </w:r>
            <w:proofErr w:type="spellEnd"/>
            <w:r w:rsidRPr="00471675">
              <w:t xml:space="preserve"> 10, div</w:t>
            </w:r>
            <w:r w:rsidR="00C51A9B">
              <w:t> </w:t>
            </w:r>
            <w:r w:rsidRPr="00471675">
              <w:t>1)</w:t>
            </w:r>
            <w:r w:rsidRPr="00465E3B">
              <w:rPr>
                <w:rFonts w:asciiTheme="minorHAnsi" w:hAnsiTheme="minorHAnsi" w:cstheme="minorHAnsi"/>
                <w:color w:val="212529"/>
              </w:rPr>
              <w:br/>
            </w:r>
          </w:p>
        </w:tc>
      </w:tr>
      <w:tr w:rsidR="006D56D5" w14:paraId="43941F87" w14:textId="77777777" w:rsidTr="00BB68CB">
        <w:trPr>
          <w:trHeight w:val="292"/>
        </w:trPr>
        <w:tc>
          <w:tcPr>
            <w:tcW w:w="6091" w:type="dxa"/>
            <w:vMerge/>
          </w:tcPr>
          <w:p w14:paraId="77A5D705" w14:textId="77777777" w:rsidR="003D03F6" w:rsidRPr="006E118F" w:rsidRDefault="003D03F6"/>
        </w:tc>
        <w:tc>
          <w:tcPr>
            <w:tcW w:w="3827" w:type="dxa"/>
            <w:shd w:val="clear" w:color="auto" w:fill="EAF1DD" w:themeFill="accent3" w:themeFillTint="33"/>
          </w:tcPr>
          <w:p w14:paraId="3036DB9F" w14:textId="77777777" w:rsidR="003D03F6" w:rsidRPr="003D03F6" w:rsidRDefault="0027718D">
            <w:pPr>
              <w:rPr>
                <w:rFonts w:asciiTheme="minorHAnsi" w:hAnsiTheme="minorHAnsi" w:cstheme="minorHAnsi"/>
                <w:color w:val="212529"/>
              </w:rPr>
            </w:pPr>
            <w:r w:rsidRPr="006E118F">
              <w:rPr>
                <w:b/>
              </w:rPr>
              <w:t>References</w:t>
            </w:r>
          </w:p>
        </w:tc>
      </w:tr>
      <w:tr w:rsidR="006D56D5" w14:paraId="5F18D75B" w14:textId="77777777" w:rsidTr="00BB68CB">
        <w:trPr>
          <w:trHeight w:val="1964"/>
        </w:trPr>
        <w:tc>
          <w:tcPr>
            <w:tcW w:w="6091" w:type="dxa"/>
            <w:vMerge/>
          </w:tcPr>
          <w:p w14:paraId="248A63CC" w14:textId="77777777" w:rsidR="003D03F6" w:rsidRPr="006E118F" w:rsidRDefault="003D03F6"/>
        </w:tc>
        <w:tc>
          <w:tcPr>
            <w:tcW w:w="3827" w:type="dxa"/>
          </w:tcPr>
          <w:p w14:paraId="6C235635" w14:textId="1C35FCFB" w:rsidR="003D03F6" w:rsidRPr="00471675" w:rsidRDefault="0027718D" w:rsidP="00184CBC">
            <w:pPr>
              <w:ind w:left="0"/>
              <w:rPr>
                <w:sz w:val="18"/>
                <w:szCs w:val="18"/>
              </w:rPr>
            </w:pPr>
            <w:r>
              <w:rPr>
                <w:sz w:val="18"/>
                <w:szCs w:val="18"/>
              </w:rPr>
              <w:t xml:space="preserve">Queensland Government. Department of Environment and Science. Damage mitigation permits. 2020. Webpage available </w:t>
            </w:r>
            <w:hyperlink r:id="rId8" w:history="1">
              <w:r w:rsidRPr="00470DBD">
                <w:rPr>
                  <w:rStyle w:val="Hyperlink"/>
                  <w:sz w:val="18"/>
                  <w:szCs w:val="18"/>
                </w:rPr>
                <w:t>here</w:t>
              </w:r>
            </w:hyperlink>
            <w:r w:rsidRPr="00935015">
              <w:rPr>
                <w:sz w:val="14"/>
                <w:szCs w:val="14"/>
              </w:rPr>
              <w:t xml:space="preserve">. </w:t>
            </w:r>
          </w:p>
          <w:p w14:paraId="22AF2BF0" w14:textId="77777777" w:rsidR="00471675" w:rsidRDefault="00471675" w:rsidP="00471675">
            <w:pPr>
              <w:ind w:left="0"/>
              <w:rPr>
                <w:sz w:val="18"/>
                <w:szCs w:val="18"/>
              </w:rPr>
            </w:pPr>
          </w:p>
          <w:p w14:paraId="35355341" w14:textId="77777777" w:rsidR="006F51C5" w:rsidRDefault="0027718D" w:rsidP="00471675">
            <w:pPr>
              <w:ind w:left="0"/>
              <w:rPr>
                <w:sz w:val="18"/>
                <w:szCs w:val="18"/>
              </w:rPr>
            </w:pPr>
            <w:r>
              <w:rPr>
                <w:sz w:val="18"/>
                <w:szCs w:val="18"/>
              </w:rPr>
              <w:t xml:space="preserve">Queensland Government. Permits, licences and authorities. 2020. Webpage available </w:t>
            </w:r>
            <w:hyperlink r:id="rId9" w:anchor="types" w:history="1">
              <w:r w:rsidRPr="00935015">
                <w:rPr>
                  <w:rStyle w:val="Hyperlink"/>
                  <w:sz w:val="18"/>
                  <w:szCs w:val="18"/>
                </w:rPr>
                <w:t>here</w:t>
              </w:r>
              <w:r w:rsidRPr="00935015">
                <w:rPr>
                  <w:rStyle w:val="Hyperlink"/>
                  <w:b/>
                  <w:bCs w:val="0"/>
                  <w:sz w:val="18"/>
                  <w:szCs w:val="18"/>
                </w:rPr>
                <w:t>.</w:t>
              </w:r>
            </w:hyperlink>
          </w:p>
          <w:p w14:paraId="59C7BFE0" w14:textId="77777777" w:rsidR="003D03F6" w:rsidRPr="003D03F6" w:rsidRDefault="003D03F6" w:rsidP="00471675">
            <w:pPr>
              <w:ind w:left="0"/>
              <w:rPr>
                <w:rFonts w:asciiTheme="minorHAnsi" w:hAnsiTheme="minorHAnsi" w:cstheme="minorHAnsi"/>
                <w:color w:val="212529"/>
              </w:rPr>
            </w:pPr>
          </w:p>
        </w:tc>
      </w:tr>
      <w:tr w:rsidR="006D56D5" w14:paraId="3077736A" w14:textId="77777777" w:rsidTr="00BB68CB">
        <w:tc>
          <w:tcPr>
            <w:tcW w:w="6091" w:type="dxa"/>
            <w:shd w:val="clear" w:color="auto" w:fill="EAF1DD" w:themeFill="accent3" w:themeFillTint="33"/>
          </w:tcPr>
          <w:p w14:paraId="570A95E0" w14:textId="77777777" w:rsidR="003D03F6" w:rsidRPr="006E118F" w:rsidRDefault="0027718D" w:rsidP="004007DD">
            <w:pPr>
              <w:keepNext/>
              <w:rPr>
                <w:sz w:val="20"/>
                <w:szCs w:val="20"/>
              </w:rPr>
            </w:pPr>
            <w:r w:rsidRPr="006E118F">
              <w:rPr>
                <w:b/>
              </w:rPr>
              <w:t>New South Wales</w:t>
            </w:r>
          </w:p>
        </w:tc>
        <w:tc>
          <w:tcPr>
            <w:tcW w:w="3827" w:type="dxa"/>
            <w:shd w:val="clear" w:color="auto" w:fill="EAF1DD" w:themeFill="accent3" w:themeFillTint="33"/>
          </w:tcPr>
          <w:p w14:paraId="4C2487B8" w14:textId="77777777" w:rsidR="003D03F6" w:rsidRDefault="0027718D" w:rsidP="00A8650E">
            <w:pPr>
              <w:rPr>
                <w:rFonts w:asciiTheme="minorHAnsi" w:hAnsiTheme="minorHAnsi" w:cstheme="minorHAnsi"/>
                <w:b/>
                <w:color w:val="000000"/>
                <w:lang w:eastAsia="ja-JP"/>
              </w:rPr>
            </w:pPr>
            <w:r w:rsidRPr="006E118F">
              <w:rPr>
                <w:b/>
              </w:rPr>
              <w:t>Relevant Legislation</w:t>
            </w:r>
          </w:p>
        </w:tc>
      </w:tr>
      <w:tr w:rsidR="006D56D5" w14:paraId="0F343B41" w14:textId="77777777" w:rsidTr="00BB68CB">
        <w:trPr>
          <w:cantSplit/>
          <w:trHeight w:val="2967"/>
        </w:trPr>
        <w:tc>
          <w:tcPr>
            <w:tcW w:w="6091" w:type="dxa"/>
            <w:vMerge w:val="restart"/>
          </w:tcPr>
          <w:p w14:paraId="71936D9D" w14:textId="546EDFE9" w:rsidR="003D03F6" w:rsidRPr="006E118F" w:rsidRDefault="0027718D" w:rsidP="00471675">
            <w:pPr>
              <w:ind w:left="0"/>
            </w:pPr>
            <w:r w:rsidRPr="006E118F">
              <w:t xml:space="preserve">It is an </w:t>
            </w:r>
            <w:r w:rsidR="00C51A9B" w:rsidRPr="006E118F">
              <w:t>offen</w:t>
            </w:r>
            <w:r w:rsidR="00C51A9B">
              <w:t>c</w:t>
            </w:r>
            <w:r w:rsidR="00C51A9B" w:rsidRPr="006E118F">
              <w:t xml:space="preserve">e </w:t>
            </w:r>
            <w:r w:rsidRPr="006E118F">
              <w:t xml:space="preserve">under Division 1(2.1) of the </w:t>
            </w:r>
            <w:r w:rsidRPr="006E118F">
              <w:rPr>
                <w:i/>
                <w:iCs/>
              </w:rPr>
              <w:t>Biodiversity Conservation Act 2016</w:t>
            </w:r>
            <w:r w:rsidRPr="006E118F">
              <w:t xml:space="preserve"> to harm any animals that are native to Australia or that periodically or occasionally migrate to Australia (including their eggs and young). However, </w:t>
            </w:r>
            <w:r w:rsidR="00184CBC">
              <w:t>i</w:t>
            </w:r>
            <w:r w:rsidRPr="006E118F">
              <w:t>f protected native animals are shown to be a threat to human safety, damaging property and/or causing economic hardship, the National Parks and Wildlife Service (NPWS) may grant a licence to the owner or occupier of a property, to harm (for example, cull or</w:t>
            </w:r>
            <w:r w:rsidR="00271A22">
              <w:t xml:space="preserve"> </w:t>
            </w:r>
            <w:r w:rsidRPr="006E118F">
              <w:t xml:space="preserve">catch and release) the animals. A public register of all licences to harm is kept by NSW, but it does not list the species for which the licenses were permitted. The NPWS manages multiple </w:t>
            </w:r>
            <w:r w:rsidR="00C51A9B" w:rsidRPr="006E118F">
              <w:t>licen</w:t>
            </w:r>
            <w:r w:rsidR="00C51A9B">
              <w:t>c</w:t>
            </w:r>
            <w:r w:rsidR="00C51A9B" w:rsidRPr="006E118F">
              <w:t xml:space="preserve">es </w:t>
            </w:r>
            <w:r w:rsidRPr="006E118F">
              <w:t xml:space="preserve">relevant to the management of Noisy Miners. </w:t>
            </w:r>
          </w:p>
          <w:p w14:paraId="3FE12482" w14:textId="77777777" w:rsidR="003D03F6" w:rsidRPr="006E118F" w:rsidRDefault="0027718D" w:rsidP="00184CBC">
            <w:pPr>
              <w:pStyle w:val="ListParagraph"/>
              <w:numPr>
                <w:ilvl w:val="1"/>
                <w:numId w:val="18"/>
              </w:numPr>
            </w:pPr>
            <w:r w:rsidRPr="006E118F">
              <w:t xml:space="preserve">General Licence (site-specific) for a person to assist a landholder to control a native animal on their property, usually in accordance with a </w:t>
            </w:r>
            <w:r w:rsidR="00184CBC">
              <w:t>L</w:t>
            </w:r>
            <w:r w:rsidR="00184CBC" w:rsidRPr="006E118F">
              <w:t>andholder</w:t>
            </w:r>
            <w:r w:rsidR="00184CBC" w:rsidRPr="006E118F">
              <w:t>’</w:t>
            </w:r>
            <w:r w:rsidR="00184CBC" w:rsidRPr="006E118F">
              <w:t xml:space="preserve">s </w:t>
            </w:r>
            <w:r w:rsidR="00184CBC">
              <w:t>L</w:t>
            </w:r>
            <w:r w:rsidR="00184CBC" w:rsidRPr="006E118F">
              <w:t>icence</w:t>
            </w:r>
            <w:r w:rsidRPr="006E118F">
              <w:t xml:space="preserve">. </w:t>
            </w:r>
          </w:p>
          <w:p w14:paraId="3B426E76" w14:textId="77777777" w:rsidR="003D03F6" w:rsidRPr="006E118F" w:rsidRDefault="0027718D" w:rsidP="00184CBC">
            <w:pPr>
              <w:pStyle w:val="ListParagraph"/>
              <w:numPr>
                <w:ilvl w:val="1"/>
                <w:numId w:val="18"/>
              </w:numPr>
            </w:pPr>
            <w:r w:rsidRPr="006E118F">
              <w:t>Landholder Licence, for owners or occupiers of a property to mitigate threats to human safety, property damage or economic hardship. There are specific Landholder Licences such as Landholder</w:t>
            </w:r>
            <w:r w:rsidRPr="006E118F">
              <w:t>’</w:t>
            </w:r>
            <w:r w:rsidRPr="006E118F">
              <w:t xml:space="preserve">s Licence to Harm Protected Animals: Aggressive Birds </w:t>
            </w:r>
          </w:p>
          <w:p w14:paraId="7E947988" w14:textId="44635D2F" w:rsidR="003D03F6" w:rsidRPr="006E118F" w:rsidRDefault="0027718D" w:rsidP="00184CBC">
            <w:pPr>
              <w:pStyle w:val="ListParagraph"/>
              <w:numPr>
                <w:ilvl w:val="1"/>
                <w:numId w:val="18"/>
              </w:numPr>
            </w:pPr>
            <w:r w:rsidRPr="006E118F">
              <w:t xml:space="preserve">General Licence (non-site specific) for a person with demonstrated training/or experience such as working in animal control business, to enable them to assist </w:t>
            </w:r>
            <w:r w:rsidR="00C51A9B" w:rsidRPr="006E118F">
              <w:t>licen</w:t>
            </w:r>
            <w:r w:rsidR="00C51A9B">
              <w:t>c</w:t>
            </w:r>
            <w:r w:rsidR="00C51A9B" w:rsidRPr="006E118F">
              <w:t>e</w:t>
            </w:r>
            <w:r w:rsidR="00C51A9B">
              <w:t>d</w:t>
            </w:r>
            <w:r w:rsidR="00C51A9B" w:rsidRPr="006E118F">
              <w:t xml:space="preserve"> </w:t>
            </w:r>
            <w:r w:rsidRPr="006E118F">
              <w:t>landholders.</w:t>
            </w:r>
          </w:p>
          <w:p w14:paraId="2107605A" w14:textId="77777777" w:rsidR="003D03F6" w:rsidRDefault="003D03F6" w:rsidP="00A8650E"/>
          <w:p w14:paraId="33081F9B" w14:textId="77777777" w:rsidR="004F04FD" w:rsidRPr="006E118F" w:rsidRDefault="004F04FD" w:rsidP="00A8650E"/>
        </w:tc>
        <w:tc>
          <w:tcPr>
            <w:tcW w:w="3827" w:type="dxa"/>
          </w:tcPr>
          <w:p w14:paraId="59B15F04" w14:textId="77777777" w:rsidR="00471675" w:rsidRDefault="00471675" w:rsidP="00471675">
            <w:pPr>
              <w:ind w:left="0"/>
              <w:rPr>
                <w:rFonts w:asciiTheme="minorHAnsi" w:hAnsiTheme="minorHAnsi" w:cstheme="minorHAnsi"/>
                <w:color w:val="212529"/>
              </w:rPr>
            </w:pPr>
          </w:p>
          <w:p w14:paraId="0496F0E7" w14:textId="77777777" w:rsidR="00471675" w:rsidRDefault="00471675" w:rsidP="00471675">
            <w:pPr>
              <w:ind w:left="0"/>
              <w:rPr>
                <w:rFonts w:asciiTheme="minorHAnsi" w:hAnsiTheme="minorHAnsi" w:cstheme="minorHAnsi"/>
                <w:color w:val="212529"/>
              </w:rPr>
            </w:pPr>
          </w:p>
          <w:p w14:paraId="2DA4763B" w14:textId="77777777" w:rsidR="00471675" w:rsidRDefault="00471675" w:rsidP="00471675">
            <w:pPr>
              <w:ind w:left="0"/>
              <w:rPr>
                <w:rFonts w:asciiTheme="minorHAnsi" w:hAnsiTheme="minorHAnsi" w:cstheme="minorHAnsi"/>
                <w:color w:val="212529"/>
              </w:rPr>
            </w:pPr>
          </w:p>
          <w:p w14:paraId="195884A3" w14:textId="77777777" w:rsidR="006F51C5" w:rsidRDefault="006F51C5" w:rsidP="00471675">
            <w:pPr>
              <w:ind w:left="0"/>
              <w:rPr>
                <w:i/>
                <w:iCs/>
              </w:rPr>
            </w:pPr>
          </w:p>
          <w:p w14:paraId="73E51477" w14:textId="77777777" w:rsidR="003D03F6" w:rsidRPr="00471675" w:rsidRDefault="0027718D" w:rsidP="00471675">
            <w:pPr>
              <w:ind w:left="0"/>
              <w:rPr>
                <w:rFonts w:asciiTheme="minorHAnsi" w:hAnsiTheme="minorHAnsi" w:cstheme="minorHAnsi"/>
                <w:i/>
                <w:iCs/>
                <w:color w:val="212529"/>
              </w:rPr>
            </w:pPr>
            <w:r w:rsidRPr="00471675">
              <w:rPr>
                <w:i/>
                <w:iCs/>
              </w:rPr>
              <w:t>Biodiversity Conservation Act 2016</w:t>
            </w:r>
          </w:p>
          <w:p w14:paraId="364EFC5D" w14:textId="77777777" w:rsidR="003D03F6" w:rsidRDefault="003D03F6" w:rsidP="00A8650E">
            <w:pPr>
              <w:rPr>
                <w:b/>
                <w:lang w:eastAsia="ja-JP"/>
              </w:rPr>
            </w:pPr>
          </w:p>
        </w:tc>
      </w:tr>
      <w:tr w:rsidR="006D56D5" w14:paraId="0F09A05B" w14:textId="77777777" w:rsidTr="00BB68CB">
        <w:trPr>
          <w:cantSplit/>
          <w:trHeight w:val="299"/>
        </w:trPr>
        <w:tc>
          <w:tcPr>
            <w:tcW w:w="6091" w:type="dxa"/>
            <w:vMerge/>
          </w:tcPr>
          <w:p w14:paraId="61D1DA51" w14:textId="77777777" w:rsidR="003D03F6" w:rsidRPr="003D03F6" w:rsidRDefault="003D03F6"/>
        </w:tc>
        <w:tc>
          <w:tcPr>
            <w:tcW w:w="3827" w:type="dxa"/>
            <w:shd w:val="clear" w:color="auto" w:fill="EAF1DD" w:themeFill="accent3" w:themeFillTint="33"/>
          </w:tcPr>
          <w:p w14:paraId="4AB14DFC" w14:textId="77777777" w:rsidR="003D03F6" w:rsidRPr="003D03F6" w:rsidRDefault="0027718D" w:rsidP="00271A22">
            <w:pPr>
              <w:rPr>
                <w:rFonts w:asciiTheme="minorHAnsi" w:hAnsiTheme="minorHAnsi" w:cstheme="minorHAnsi"/>
                <w:i/>
                <w:iCs/>
                <w:color w:val="212529"/>
              </w:rPr>
            </w:pPr>
            <w:r w:rsidRPr="006E118F">
              <w:rPr>
                <w:b/>
              </w:rPr>
              <w:t>References</w:t>
            </w:r>
          </w:p>
        </w:tc>
      </w:tr>
      <w:tr w:rsidR="006D56D5" w14:paraId="6BC85CAD" w14:textId="77777777" w:rsidTr="00BB68CB">
        <w:trPr>
          <w:cantSplit/>
          <w:trHeight w:val="2350"/>
        </w:trPr>
        <w:tc>
          <w:tcPr>
            <w:tcW w:w="6091" w:type="dxa"/>
            <w:vMerge/>
          </w:tcPr>
          <w:p w14:paraId="7F59746F" w14:textId="77777777" w:rsidR="003D03F6" w:rsidRPr="003D03F6" w:rsidRDefault="003D03F6" w:rsidP="00271A22"/>
        </w:tc>
        <w:tc>
          <w:tcPr>
            <w:tcW w:w="3827" w:type="dxa"/>
          </w:tcPr>
          <w:p w14:paraId="25D4BB10" w14:textId="738A336C" w:rsidR="003D03F6" w:rsidRPr="00471675" w:rsidRDefault="0027718D" w:rsidP="00271A22">
            <w:pPr>
              <w:ind w:left="0"/>
              <w:rPr>
                <w:sz w:val="18"/>
                <w:szCs w:val="18"/>
              </w:rPr>
            </w:pPr>
            <w:r>
              <w:rPr>
                <w:sz w:val="18"/>
                <w:szCs w:val="18"/>
              </w:rPr>
              <w:t>Department of Planning, Industry and Environment</w:t>
            </w:r>
            <w:r w:rsidR="006F51C5">
              <w:rPr>
                <w:sz w:val="18"/>
                <w:szCs w:val="18"/>
              </w:rPr>
              <w:t>. Landholder</w:t>
            </w:r>
            <w:r w:rsidR="006F51C5">
              <w:rPr>
                <w:sz w:val="18"/>
                <w:szCs w:val="18"/>
              </w:rPr>
              <w:t>’</w:t>
            </w:r>
            <w:r w:rsidR="006F51C5">
              <w:rPr>
                <w:sz w:val="18"/>
                <w:szCs w:val="18"/>
              </w:rPr>
              <w:t xml:space="preserve">s Licence to Harm protected Animals: Aggressive Birds. 2019. </w:t>
            </w:r>
            <w:r w:rsidR="00935015">
              <w:rPr>
                <w:sz w:val="18"/>
                <w:szCs w:val="18"/>
              </w:rPr>
              <w:t>Pdf a</w:t>
            </w:r>
            <w:r w:rsidR="006F51C5">
              <w:rPr>
                <w:sz w:val="18"/>
                <w:szCs w:val="18"/>
              </w:rPr>
              <w:t xml:space="preserve">vailable </w:t>
            </w:r>
            <w:hyperlink r:id="rId10" w:history="1">
              <w:r w:rsidRPr="008348A9">
                <w:rPr>
                  <w:rStyle w:val="Hyperlink"/>
                  <w:sz w:val="18"/>
                  <w:szCs w:val="18"/>
                </w:rPr>
                <w:t>here</w:t>
              </w:r>
            </w:hyperlink>
            <w:r w:rsidRPr="00935015">
              <w:rPr>
                <w:sz w:val="18"/>
                <w:szCs w:val="18"/>
              </w:rPr>
              <w:t>.</w:t>
            </w:r>
            <w:r w:rsidR="006F51C5" w:rsidRPr="00935015">
              <w:rPr>
                <w:sz w:val="14"/>
                <w:szCs w:val="14"/>
              </w:rPr>
              <w:t xml:space="preserve"> </w:t>
            </w:r>
          </w:p>
          <w:p w14:paraId="6D192EA6" w14:textId="77777777" w:rsidR="003D03F6" w:rsidRPr="006E118F" w:rsidRDefault="003D03F6" w:rsidP="00471675"/>
          <w:p w14:paraId="7A1F8E56" w14:textId="77777777" w:rsidR="003D03F6" w:rsidRPr="006E118F" w:rsidRDefault="003D03F6" w:rsidP="004F04FD"/>
          <w:p w14:paraId="27A47926" w14:textId="77777777" w:rsidR="003D03F6" w:rsidRPr="006E118F" w:rsidRDefault="003D03F6" w:rsidP="00271A22"/>
        </w:tc>
      </w:tr>
      <w:tr w:rsidR="006D56D5" w14:paraId="2A87053D" w14:textId="77777777" w:rsidTr="00BB68CB">
        <w:trPr>
          <w:cantSplit/>
        </w:trPr>
        <w:tc>
          <w:tcPr>
            <w:tcW w:w="6091" w:type="dxa"/>
            <w:shd w:val="clear" w:color="auto" w:fill="EAF1DD" w:themeFill="accent3" w:themeFillTint="33"/>
          </w:tcPr>
          <w:p w14:paraId="009849B2" w14:textId="77777777" w:rsidR="003D03F6" w:rsidRPr="006E118F" w:rsidRDefault="0027718D">
            <w:pPr>
              <w:keepNext/>
              <w:rPr>
                <w:b/>
              </w:rPr>
            </w:pPr>
            <w:r w:rsidRPr="006E118F">
              <w:rPr>
                <w:b/>
              </w:rPr>
              <w:lastRenderedPageBreak/>
              <w:t>South Australia</w:t>
            </w:r>
          </w:p>
        </w:tc>
        <w:tc>
          <w:tcPr>
            <w:tcW w:w="3827" w:type="dxa"/>
            <w:shd w:val="clear" w:color="auto" w:fill="EAF1DD" w:themeFill="accent3" w:themeFillTint="33"/>
          </w:tcPr>
          <w:p w14:paraId="6D4FD40E" w14:textId="77777777" w:rsidR="003D03F6" w:rsidRPr="006E118F" w:rsidRDefault="0027718D" w:rsidP="00A8650E">
            <w:pPr>
              <w:rPr>
                <w:b/>
              </w:rPr>
            </w:pPr>
            <w:r w:rsidRPr="006E118F">
              <w:rPr>
                <w:b/>
              </w:rPr>
              <w:t>Relevant Legislation</w:t>
            </w:r>
          </w:p>
        </w:tc>
      </w:tr>
      <w:tr w:rsidR="006D56D5" w14:paraId="248BB918" w14:textId="77777777" w:rsidTr="00BB68CB">
        <w:trPr>
          <w:cantSplit/>
          <w:trHeight w:val="2018"/>
        </w:trPr>
        <w:tc>
          <w:tcPr>
            <w:tcW w:w="6091" w:type="dxa"/>
            <w:vMerge w:val="restart"/>
          </w:tcPr>
          <w:p w14:paraId="18E0C69C" w14:textId="77777777" w:rsidR="004F04FD" w:rsidRDefault="0027718D" w:rsidP="004F04FD">
            <w:pPr>
              <w:ind w:left="0"/>
            </w:pPr>
            <w:r w:rsidRPr="006E118F">
              <w:t xml:space="preserve">Native birds are protected under the National Parks and </w:t>
            </w:r>
            <w:r w:rsidRPr="006E118F">
              <w:rPr>
                <w:i/>
                <w:iCs/>
              </w:rPr>
              <w:t>Wildlife Act 1972</w:t>
            </w:r>
            <w:r w:rsidRPr="006E118F">
              <w:t xml:space="preserve"> (NPW Act) unless listed on Schedule 10. Noisy Miners are not currently listed in Schedule 10 and remain a protected species.</w:t>
            </w:r>
            <w:r w:rsidRPr="006E118F">
              <w:t> </w:t>
            </w:r>
            <w:r w:rsidRPr="006E118F">
              <w:t xml:space="preserve"> A permit to cull protected wildlife can be issued under Section 53(1)(c) of the </w:t>
            </w:r>
            <w:r w:rsidRPr="00BF7F8E">
              <w:rPr>
                <w:i/>
                <w:iCs/>
              </w:rPr>
              <w:t>National Parks and</w:t>
            </w:r>
            <w:r w:rsidRPr="006E118F">
              <w:t xml:space="preserve"> </w:t>
            </w:r>
            <w:r w:rsidRPr="006E118F">
              <w:rPr>
                <w:i/>
                <w:iCs/>
              </w:rPr>
              <w:t>Wildlife Act 1972</w:t>
            </w:r>
            <w:r w:rsidRPr="006E118F">
              <w:t xml:space="preserve">. Compliance with the Code of Practice (2007) is a condition of acquiring a permit. The Code of Practice outlines the standards of humane conduct for the destruction of birds by trapping, shooting and carbon dioxide narcosis, and applications are assessed on case-by-case basis by the Department of Environment and Heritage. </w:t>
            </w:r>
            <w:r w:rsidRPr="006E118F">
              <w:t> </w:t>
            </w:r>
            <w:r w:rsidRPr="006E118F">
              <w:t xml:space="preserve">A permit may be issued when birds are causing economic, social and/or environmental damage. Written permission of the landowners is required in cases where the shooter/trapper </w:t>
            </w:r>
            <w:r w:rsidR="00BF7F8E">
              <w:t>i</w:t>
            </w:r>
            <w:r w:rsidR="00BF7F8E" w:rsidRPr="006E118F">
              <w:t xml:space="preserve">s </w:t>
            </w:r>
            <w:r w:rsidRPr="006E118F">
              <w:t>neither the landowners nor his/her agent.</w:t>
            </w:r>
          </w:p>
          <w:p w14:paraId="02301329" w14:textId="77777777" w:rsidR="004F04FD" w:rsidRDefault="004F04FD" w:rsidP="00BF7F8E">
            <w:pPr>
              <w:ind w:left="0"/>
              <w:rPr>
                <w:rFonts w:asciiTheme="minorHAnsi" w:hAnsiTheme="minorHAnsi" w:cstheme="minorHAnsi"/>
                <w:b/>
                <w:color w:val="000000"/>
                <w:lang w:eastAsia="ja-JP"/>
              </w:rPr>
            </w:pPr>
          </w:p>
        </w:tc>
        <w:tc>
          <w:tcPr>
            <w:tcW w:w="3827" w:type="dxa"/>
          </w:tcPr>
          <w:p w14:paraId="095BC020" w14:textId="77777777" w:rsidR="004F04FD" w:rsidRDefault="004F04FD" w:rsidP="004F04FD">
            <w:pPr>
              <w:ind w:left="0"/>
              <w:rPr>
                <w:rFonts w:asciiTheme="minorHAnsi" w:hAnsiTheme="minorHAnsi" w:cstheme="minorHAnsi"/>
                <w:color w:val="212529"/>
              </w:rPr>
            </w:pPr>
          </w:p>
          <w:p w14:paraId="1FE62FE5" w14:textId="77777777" w:rsidR="004F04FD" w:rsidRDefault="004F04FD" w:rsidP="004F04FD">
            <w:pPr>
              <w:ind w:left="0"/>
              <w:rPr>
                <w:rFonts w:asciiTheme="minorHAnsi" w:hAnsiTheme="minorHAnsi" w:cstheme="minorHAnsi"/>
                <w:color w:val="212529"/>
              </w:rPr>
            </w:pPr>
          </w:p>
          <w:p w14:paraId="5CC82B5D" w14:textId="77777777" w:rsidR="003D03F6" w:rsidRPr="004F04FD" w:rsidRDefault="0027718D" w:rsidP="004F04FD">
            <w:pPr>
              <w:ind w:left="0"/>
              <w:rPr>
                <w:rFonts w:asciiTheme="minorHAnsi" w:hAnsiTheme="minorHAnsi" w:cstheme="minorHAnsi"/>
                <w:i/>
                <w:iCs/>
                <w:color w:val="212529"/>
              </w:rPr>
            </w:pPr>
            <w:r w:rsidRPr="004F04FD">
              <w:rPr>
                <w:i/>
                <w:iCs/>
              </w:rPr>
              <w:t>National Parks and Wildlife Act 1972</w:t>
            </w:r>
          </w:p>
          <w:p w14:paraId="06346ECF" w14:textId="77777777" w:rsidR="003D03F6" w:rsidRDefault="003D03F6" w:rsidP="00A8650E">
            <w:pPr>
              <w:rPr>
                <w:b/>
                <w:lang w:eastAsia="ja-JP"/>
              </w:rPr>
            </w:pPr>
          </w:p>
        </w:tc>
      </w:tr>
      <w:tr w:rsidR="006D56D5" w14:paraId="0C65592B" w14:textId="77777777" w:rsidTr="00BB68CB">
        <w:trPr>
          <w:cantSplit/>
          <w:trHeight w:val="289"/>
        </w:trPr>
        <w:tc>
          <w:tcPr>
            <w:tcW w:w="6091" w:type="dxa"/>
            <w:vMerge/>
          </w:tcPr>
          <w:p w14:paraId="1F48828C" w14:textId="77777777" w:rsidR="003D03F6" w:rsidRPr="003D03F6" w:rsidRDefault="003D03F6" w:rsidP="00271A22">
            <w:pPr>
              <w:rPr>
                <w:lang w:eastAsia="ja-JP"/>
              </w:rPr>
            </w:pPr>
          </w:p>
        </w:tc>
        <w:tc>
          <w:tcPr>
            <w:tcW w:w="3827" w:type="dxa"/>
            <w:shd w:val="clear" w:color="auto" w:fill="EAF1DD" w:themeFill="accent3" w:themeFillTint="33"/>
          </w:tcPr>
          <w:p w14:paraId="3BC4EA82" w14:textId="77777777" w:rsidR="003D03F6" w:rsidRPr="003D03F6" w:rsidRDefault="0027718D" w:rsidP="00271A22">
            <w:pPr>
              <w:rPr>
                <w:rFonts w:asciiTheme="minorHAnsi" w:hAnsiTheme="minorHAnsi" w:cstheme="minorHAnsi"/>
                <w:i/>
                <w:iCs/>
                <w:color w:val="212529"/>
              </w:rPr>
            </w:pPr>
            <w:r w:rsidRPr="006E118F">
              <w:rPr>
                <w:b/>
              </w:rPr>
              <w:t>References</w:t>
            </w:r>
          </w:p>
        </w:tc>
      </w:tr>
      <w:tr w:rsidR="006D56D5" w14:paraId="414FC8E9" w14:textId="77777777" w:rsidTr="00BB68CB">
        <w:trPr>
          <w:cantSplit/>
          <w:trHeight w:val="1005"/>
        </w:trPr>
        <w:tc>
          <w:tcPr>
            <w:tcW w:w="6091" w:type="dxa"/>
            <w:vMerge/>
          </w:tcPr>
          <w:p w14:paraId="271A753A" w14:textId="77777777" w:rsidR="003D03F6" w:rsidRPr="003D03F6" w:rsidRDefault="003D03F6" w:rsidP="00271A22">
            <w:pPr>
              <w:rPr>
                <w:lang w:eastAsia="ja-JP"/>
              </w:rPr>
            </w:pPr>
          </w:p>
        </w:tc>
        <w:tc>
          <w:tcPr>
            <w:tcW w:w="3827" w:type="dxa"/>
          </w:tcPr>
          <w:p w14:paraId="3D100B29" w14:textId="77777777" w:rsidR="003D03F6" w:rsidRPr="00BB68CB" w:rsidRDefault="003D03F6" w:rsidP="004F04FD">
            <w:pPr>
              <w:rPr>
                <w:sz w:val="20"/>
                <w:szCs w:val="20"/>
              </w:rPr>
            </w:pPr>
          </w:p>
          <w:p w14:paraId="2B88FC9C" w14:textId="5CEB1936" w:rsidR="004F04FD" w:rsidRPr="004007DD" w:rsidRDefault="0027718D" w:rsidP="00BB68CB">
            <w:pPr>
              <w:ind w:left="0"/>
              <w:rPr>
                <w:sz w:val="20"/>
                <w:szCs w:val="20"/>
              </w:rPr>
            </w:pPr>
            <w:r w:rsidRPr="00BB68CB">
              <w:rPr>
                <w:sz w:val="18"/>
                <w:szCs w:val="18"/>
              </w:rPr>
              <w:t>South Australian Department of Environment and Heritage, Code of Practice for the humane destruction of flocking birds by trapping and carbon dioxide narcosis in South Australia</w:t>
            </w:r>
            <w:r w:rsidR="006F51C5">
              <w:rPr>
                <w:sz w:val="18"/>
                <w:szCs w:val="18"/>
              </w:rPr>
              <w:t>.</w:t>
            </w:r>
            <w:r w:rsidR="00C51A9B">
              <w:rPr>
                <w:sz w:val="18"/>
                <w:szCs w:val="18"/>
              </w:rPr>
              <w:t xml:space="preserve"> </w:t>
            </w:r>
            <w:r w:rsidRPr="00BB68CB">
              <w:rPr>
                <w:sz w:val="18"/>
                <w:szCs w:val="18"/>
              </w:rPr>
              <w:t>2007</w:t>
            </w:r>
            <w:r w:rsidR="006F51C5">
              <w:rPr>
                <w:sz w:val="18"/>
                <w:szCs w:val="18"/>
              </w:rPr>
              <w:t>.</w:t>
            </w:r>
            <w:r w:rsidRPr="00BB68CB">
              <w:rPr>
                <w:sz w:val="18"/>
                <w:szCs w:val="18"/>
              </w:rPr>
              <w:t xml:space="preserve"> p1-4</w:t>
            </w:r>
            <w:r w:rsidR="00935015">
              <w:rPr>
                <w:sz w:val="18"/>
                <w:szCs w:val="18"/>
              </w:rPr>
              <w:t>. Pdf</w:t>
            </w:r>
            <w:r w:rsidRPr="00BB68CB">
              <w:rPr>
                <w:sz w:val="18"/>
                <w:szCs w:val="18"/>
              </w:rPr>
              <w:t xml:space="preserve"> be accessed</w:t>
            </w:r>
            <w:r w:rsidR="00BB68CB" w:rsidRPr="00935015">
              <w:rPr>
                <w:b/>
                <w:bCs w:val="0"/>
                <w:sz w:val="18"/>
                <w:szCs w:val="18"/>
              </w:rPr>
              <w:t xml:space="preserve"> </w:t>
            </w:r>
            <w:hyperlink r:id="rId11" w:history="1">
              <w:r w:rsidRPr="00AC2C13">
                <w:rPr>
                  <w:rStyle w:val="Hyperlink"/>
                  <w:sz w:val="18"/>
                  <w:szCs w:val="18"/>
                </w:rPr>
                <w:t>here</w:t>
              </w:r>
            </w:hyperlink>
            <w:r w:rsidR="00BB68CB" w:rsidRPr="00935015">
              <w:rPr>
                <w:sz w:val="18"/>
                <w:szCs w:val="18"/>
              </w:rPr>
              <w:t>.</w:t>
            </w:r>
            <w:r w:rsidR="00BB68CB" w:rsidRPr="00BB68CB">
              <w:rPr>
                <w:sz w:val="20"/>
                <w:szCs w:val="20"/>
              </w:rPr>
              <w:t xml:space="preserve"> </w:t>
            </w:r>
          </w:p>
        </w:tc>
      </w:tr>
      <w:tr w:rsidR="006D56D5" w14:paraId="1B557AA6" w14:textId="77777777" w:rsidTr="00BB68CB">
        <w:trPr>
          <w:cantSplit/>
        </w:trPr>
        <w:tc>
          <w:tcPr>
            <w:tcW w:w="6091" w:type="dxa"/>
            <w:shd w:val="clear" w:color="auto" w:fill="EAF1DD" w:themeFill="accent3" w:themeFillTint="33"/>
          </w:tcPr>
          <w:p w14:paraId="2CDB5D20" w14:textId="77777777" w:rsidR="003D03F6" w:rsidRPr="006E118F" w:rsidRDefault="0027718D" w:rsidP="004F04FD">
            <w:pPr>
              <w:ind w:left="0"/>
              <w:rPr>
                <w:rFonts w:asciiTheme="minorHAnsi" w:hAnsiTheme="minorHAnsi" w:cstheme="minorHAnsi"/>
                <w:b/>
                <w:color w:val="000000"/>
                <w:lang w:eastAsia="ja-JP"/>
              </w:rPr>
            </w:pPr>
            <w:r w:rsidRPr="006E118F">
              <w:rPr>
                <w:b/>
              </w:rPr>
              <w:t>Victoria</w:t>
            </w:r>
          </w:p>
        </w:tc>
        <w:tc>
          <w:tcPr>
            <w:tcW w:w="3827" w:type="dxa"/>
            <w:shd w:val="clear" w:color="auto" w:fill="EAF1DD" w:themeFill="accent3" w:themeFillTint="33"/>
          </w:tcPr>
          <w:p w14:paraId="76905D3A" w14:textId="77777777" w:rsidR="003D03F6" w:rsidRDefault="0027718D" w:rsidP="00A8650E">
            <w:pPr>
              <w:rPr>
                <w:rFonts w:asciiTheme="minorHAnsi" w:hAnsiTheme="minorHAnsi" w:cstheme="minorHAnsi"/>
                <w:b/>
                <w:color w:val="000000"/>
                <w:lang w:eastAsia="ja-JP"/>
              </w:rPr>
            </w:pPr>
            <w:r w:rsidRPr="006E118F">
              <w:rPr>
                <w:b/>
              </w:rPr>
              <w:t>Relevant Legislation</w:t>
            </w:r>
          </w:p>
        </w:tc>
      </w:tr>
      <w:tr w:rsidR="006D56D5" w14:paraId="49000FA2" w14:textId="77777777" w:rsidTr="00BB68CB">
        <w:trPr>
          <w:cantSplit/>
          <w:trHeight w:val="90"/>
        </w:trPr>
        <w:tc>
          <w:tcPr>
            <w:tcW w:w="6091" w:type="dxa"/>
            <w:vMerge w:val="restart"/>
          </w:tcPr>
          <w:p w14:paraId="394F0075" w14:textId="1F586400" w:rsidR="003D03F6" w:rsidRDefault="0027718D" w:rsidP="004F04FD">
            <w:pPr>
              <w:ind w:left="0"/>
              <w:rPr>
                <w:rFonts w:asciiTheme="minorHAnsi" w:hAnsiTheme="minorHAnsi" w:cstheme="minorHAnsi"/>
                <w:b/>
                <w:color w:val="000000"/>
                <w:lang w:eastAsia="ja-JP"/>
              </w:rPr>
            </w:pPr>
            <w:r w:rsidRPr="006E118F">
              <w:t xml:space="preserve">All native wildlife is protected in Victoria. It is an offence to kill, take, control or harm wildlife under the </w:t>
            </w:r>
            <w:r w:rsidRPr="006E118F">
              <w:rPr>
                <w:i/>
                <w:iCs/>
              </w:rPr>
              <w:t>Wildlife Act</w:t>
            </w:r>
            <w:r w:rsidR="00BF7F8E">
              <w:rPr>
                <w:i/>
                <w:iCs/>
              </w:rPr>
              <w:t> </w:t>
            </w:r>
            <w:r w:rsidRPr="006E118F">
              <w:rPr>
                <w:i/>
                <w:iCs/>
              </w:rPr>
              <w:t>2017</w:t>
            </w:r>
            <w:r w:rsidRPr="006E118F">
              <w:t>. It is also an offence to use poisons to kill, destroy or take wildlife. Anyone wishing to control wildlife in Victoria must have an authorisation from the Department of Environment, Land, Water and Planning (DELWP). The most common authorisation is an Authority to Control Wildlife (ATCW). ATCWs are lethal and non-lethal authorisations to control wildlife. Applications are individually assessed against many factors, including the current local and broader environmental context. Lethal control applications will only be considered when all practical non-lethal methods have been investigated (DELWP 2020) Between 2009</w:t>
            </w:r>
            <w:r w:rsidR="00A30C08">
              <w:t xml:space="preserve"> and </w:t>
            </w:r>
            <w:r w:rsidRPr="006E118F">
              <w:t xml:space="preserve">2018 there were 78 ACTWs issued </w:t>
            </w:r>
            <w:r w:rsidR="00A30C08">
              <w:t>for</w:t>
            </w:r>
            <w:r w:rsidR="00A30C08" w:rsidRPr="006E118F">
              <w:t xml:space="preserve"> </w:t>
            </w:r>
            <w:r w:rsidRPr="006E118F">
              <w:t>the control of a total 2</w:t>
            </w:r>
            <w:r w:rsidR="00BF7F8E">
              <w:t>,</w:t>
            </w:r>
            <w:r w:rsidRPr="006E118F">
              <w:t>526 Noisy Miners</w:t>
            </w:r>
            <w:r w:rsidR="00BF7F8E">
              <w:t>.</w:t>
            </w:r>
          </w:p>
        </w:tc>
        <w:tc>
          <w:tcPr>
            <w:tcW w:w="3827" w:type="dxa"/>
          </w:tcPr>
          <w:p w14:paraId="26D14D4A" w14:textId="77777777" w:rsidR="004F04FD" w:rsidRDefault="004F04FD" w:rsidP="004F04FD">
            <w:pPr>
              <w:ind w:left="0"/>
              <w:rPr>
                <w:rFonts w:asciiTheme="minorHAnsi" w:hAnsiTheme="minorHAnsi" w:cstheme="minorHAnsi"/>
                <w:color w:val="212529"/>
              </w:rPr>
            </w:pPr>
          </w:p>
          <w:p w14:paraId="468EDFFB" w14:textId="77777777" w:rsidR="004F04FD" w:rsidRDefault="004F04FD" w:rsidP="004F04FD">
            <w:pPr>
              <w:ind w:left="0"/>
              <w:rPr>
                <w:rFonts w:asciiTheme="minorHAnsi" w:hAnsiTheme="minorHAnsi" w:cstheme="minorHAnsi"/>
                <w:color w:val="212529"/>
              </w:rPr>
            </w:pPr>
          </w:p>
          <w:p w14:paraId="723380B0" w14:textId="77777777" w:rsidR="003D03F6" w:rsidRPr="004F04FD" w:rsidRDefault="0027718D" w:rsidP="004F04FD">
            <w:pPr>
              <w:ind w:left="0"/>
              <w:rPr>
                <w:i/>
                <w:iCs/>
              </w:rPr>
            </w:pPr>
            <w:r w:rsidRPr="004F04FD">
              <w:rPr>
                <w:i/>
                <w:iCs/>
              </w:rPr>
              <w:t>Wildlife Act 2017</w:t>
            </w:r>
          </w:p>
          <w:p w14:paraId="3CDCDE58" w14:textId="77777777" w:rsidR="003D03F6" w:rsidRDefault="003D03F6" w:rsidP="00A8650E"/>
          <w:p w14:paraId="004A99EF" w14:textId="77777777" w:rsidR="003D03F6" w:rsidRPr="003D03F6" w:rsidRDefault="003D03F6" w:rsidP="00A8650E">
            <w:pPr>
              <w:rPr>
                <w:b/>
                <w:lang w:eastAsia="ja-JP"/>
              </w:rPr>
            </w:pPr>
          </w:p>
        </w:tc>
      </w:tr>
      <w:tr w:rsidR="006D56D5" w14:paraId="261C5F1E" w14:textId="77777777" w:rsidTr="00BB68CB">
        <w:trPr>
          <w:cantSplit/>
          <w:trHeight w:val="90"/>
        </w:trPr>
        <w:tc>
          <w:tcPr>
            <w:tcW w:w="6091" w:type="dxa"/>
            <w:vMerge/>
          </w:tcPr>
          <w:p w14:paraId="2264A155" w14:textId="77777777" w:rsidR="003D03F6" w:rsidRDefault="003D03F6" w:rsidP="00271A22">
            <w:pPr>
              <w:rPr>
                <w:b/>
                <w:lang w:eastAsia="ja-JP"/>
              </w:rPr>
            </w:pPr>
          </w:p>
        </w:tc>
        <w:tc>
          <w:tcPr>
            <w:tcW w:w="3827" w:type="dxa"/>
            <w:shd w:val="clear" w:color="auto" w:fill="EAF1DD" w:themeFill="accent3" w:themeFillTint="33"/>
          </w:tcPr>
          <w:p w14:paraId="098DF5D3" w14:textId="77777777" w:rsidR="003D03F6" w:rsidRPr="003D03F6" w:rsidRDefault="0027718D" w:rsidP="00271A22">
            <w:pPr>
              <w:rPr>
                <w:rFonts w:asciiTheme="minorHAnsi" w:hAnsiTheme="minorHAnsi" w:cstheme="minorHAnsi"/>
                <w:i/>
                <w:iCs/>
                <w:color w:val="212529"/>
              </w:rPr>
            </w:pPr>
            <w:r w:rsidRPr="006E118F">
              <w:rPr>
                <w:b/>
              </w:rPr>
              <w:t>References</w:t>
            </w:r>
          </w:p>
        </w:tc>
      </w:tr>
      <w:tr w:rsidR="006D56D5" w14:paraId="7B3641CE" w14:textId="77777777" w:rsidTr="00BB68CB">
        <w:trPr>
          <w:cantSplit/>
          <w:trHeight w:val="90"/>
        </w:trPr>
        <w:tc>
          <w:tcPr>
            <w:tcW w:w="6091" w:type="dxa"/>
            <w:vMerge/>
          </w:tcPr>
          <w:p w14:paraId="2979D5F8" w14:textId="77777777" w:rsidR="003D03F6" w:rsidRDefault="003D03F6" w:rsidP="00271A22">
            <w:pPr>
              <w:rPr>
                <w:b/>
                <w:lang w:eastAsia="ja-JP"/>
              </w:rPr>
            </w:pPr>
          </w:p>
        </w:tc>
        <w:tc>
          <w:tcPr>
            <w:tcW w:w="3827" w:type="dxa"/>
          </w:tcPr>
          <w:p w14:paraId="42125D4A" w14:textId="3EDFC835" w:rsidR="003D03F6" w:rsidRDefault="0027718D" w:rsidP="00271A22">
            <w:pPr>
              <w:ind w:left="0"/>
              <w:rPr>
                <w:sz w:val="18"/>
                <w:szCs w:val="18"/>
              </w:rPr>
            </w:pPr>
            <w:r>
              <w:rPr>
                <w:sz w:val="18"/>
                <w:szCs w:val="18"/>
              </w:rPr>
              <w:t xml:space="preserve">Victoria State Government, Department of Land, Water and Planning. </w:t>
            </w:r>
            <w:r w:rsidR="00BB68CB">
              <w:rPr>
                <w:sz w:val="18"/>
                <w:szCs w:val="18"/>
              </w:rPr>
              <w:t>How many ACTWs are issued?</w:t>
            </w:r>
            <w:r>
              <w:rPr>
                <w:sz w:val="18"/>
                <w:szCs w:val="18"/>
              </w:rPr>
              <w:t xml:space="preserve"> 2020</w:t>
            </w:r>
            <w:r w:rsidR="006F51C5">
              <w:rPr>
                <w:sz w:val="18"/>
                <w:szCs w:val="18"/>
              </w:rPr>
              <w:t>.</w:t>
            </w:r>
            <w:r>
              <w:rPr>
                <w:sz w:val="18"/>
                <w:szCs w:val="18"/>
              </w:rPr>
              <w:t xml:space="preserve"> </w:t>
            </w:r>
            <w:r w:rsidR="00935015">
              <w:rPr>
                <w:sz w:val="18"/>
                <w:szCs w:val="18"/>
              </w:rPr>
              <w:t>Pdf</w:t>
            </w:r>
            <w:r>
              <w:rPr>
                <w:sz w:val="18"/>
                <w:szCs w:val="18"/>
              </w:rPr>
              <w:t xml:space="preserve"> </w:t>
            </w:r>
            <w:r w:rsidR="00757D13">
              <w:rPr>
                <w:sz w:val="18"/>
                <w:szCs w:val="18"/>
              </w:rPr>
              <w:t xml:space="preserve">located </w:t>
            </w:r>
            <w:hyperlink r:id="rId12" w:history="1">
              <w:r w:rsidRPr="00AC2C13">
                <w:rPr>
                  <w:rStyle w:val="Hyperlink"/>
                  <w:sz w:val="18"/>
                  <w:szCs w:val="18"/>
                </w:rPr>
                <w:t>here</w:t>
              </w:r>
            </w:hyperlink>
            <w:r w:rsidRPr="00935015">
              <w:rPr>
                <w:sz w:val="14"/>
                <w:szCs w:val="14"/>
              </w:rPr>
              <w:t xml:space="preserve">. </w:t>
            </w:r>
          </w:p>
          <w:p w14:paraId="5591C3B0" w14:textId="77777777" w:rsidR="009D314F" w:rsidRDefault="009D314F" w:rsidP="00271A22">
            <w:pPr>
              <w:ind w:left="0"/>
              <w:rPr>
                <w:sz w:val="18"/>
                <w:szCs w:val="18"/>
              </w:rPr>
            </w:pPr>
          </w:p>
          <w:p w14:paraId="540D0EAD" w14:textId="57F13BC8" w:rsidR="009D314F" w:rsidRPr="004F04FD" w:rsidRDefault="0027718D" w:rsidP="00271A22">
            <w:pPr>
              <w:ind w:left="0"/>
              <w:rPr>
                <w:sz w:val="18"/>
                <w:szCs w:val="18"/>
              </w:rPr>
            </w:pPr>
            <w:r>
              <w:rPr>
                <w:sz w:val="18"/>
                <w:szCs w:val="18"/>
              </w:rPr>
              <w:t>Victoria State Government, Department of Land, Water and Planning. Wildlife management and control authorisations</w:t>
            </w:r>
            <w:r w:rsidR="006F51C5">
              <w:rPr>
                <w:sz w:val="18"/>
                <w:szCs w:val="18"/>
              </w:rPr>
              <w:t xml:space="preserve">. </w:t>
            </w:r>
            <w:r>
              <w:rPr>
                <w:sz w:val="18"/>
                <w:szCs w:val="18"/>
              </w:rPr>
              <w:t>2020</w:t>
            </w:r>
            <w:r w:rsidR="006F51C5">
              <w:rPr>
                <w:sz w:val="18"/>
                <w:szCs w:val="18"/>
              </w:rPr>
              <w:t>.</w:t>
            </w:r>
            <w:r>
              <w:rPr>
                <w:sz w:val="18"/>
                <w:szCs w:val="18"/>
              </w:rPr>
              <w:t xml:space="preserve"> </w:t>
            </w:r>
            <w:r w:rsidR="00757D13">
              <w:rPr>
                <w:sz w:val="18"/>
                <w:szCs w:val="18"/>
              </w:rPr>
              <w:t>W</w:t>
            </w:r>
            <w:r>
              <w:rPr>
                <w:sz w:val="18"/>
                <w:szCs w:val="18"/>
              </w:rPr>
              <w:t xml:space="preserve">ebpage </w:t>
            </w:r>
            <w:r w:rsidR="00757D13">
              <w:rPr>
                <w:sz w:val="18"/>
                <w:szCs w:val="18"/>
              </w:rPr>
              <w:t xml:space="preserve">located </w:t>
            </w:r>
            <w:hyperlink r:id="rId13" w:history="1">
              <w:r w:rsidRPr="00AC2C13">
                <w:rPr>
                  <w:rStyle w:val="Hyperlink"/>
                  <w:sz w:val="18"/>
                  <w:szCs w:val="18"/>
                </w:rPr>
                <w:t>here</w:t>
              </w:r>
            </w:hyperlink>
            <w:r w:rsidRPr="00935015">
              <w:rPr>
                <w:sz w:val="18"/>
                <w:szCs w:val="18"/>
              </w:rPr>
              <w:t>.</w:t>
            </w:r>
          </w:p>
          <w:p w14:paraId="13F8F797" w14:textId="77777777" w:rsidR="004F04FD" w:rsidRPr="004F04FD" w:rsidRDefault="004F04FD" w:rsidP="004F04FD">
            <w:pPr>
              <w:ind w:left="0"/>
              <w:rPr>
                <w:sz w:val="18"/>
                <w:szCs w:val="18"/>
              </w:rPr>
            </w:pPr>
          </w:p>
          <w:p w14:paraId="513F0F2E" w14:textId="77777777" w:rsidR="003D03F6" w:rsidRPr="003D03F6" w:rsidRDefault="003D03F6">
            <w:pPr>
              <w:ind w:left="0"/>
            </w:pPr>
          </w:p>
        </w:tc>
      </w:tr>
      <w:tr w:rsidR="006D56D5" w14:paraId="53DC374D" w14:textId="77777777" w:rsidTr="00BB68CB">
        <w:trPr>
          <w:cantSplit/>
          <w:trHeight w:val="90"/>
        </w:trPr>
        <w:tc>
          <w:tcPr>
            <w:tcW w:w="6091" w:type="dxa"/>
            <w:shd w:val="clear" w:color="auto" w:fill="EAF1DD" w:themeFill="accent3" w:themeFillTint="33"/>
          </w:tcPr>
          <w:p w14:paraId="6B8783D4" w14:textId="77777777" w:rsidR="003D03F6" w:rsidRPr="006E118F" w:rsidRDefault="0027718D">
            <w:pPr>
              <w:keepNext/>
              <w:ind w:left="0"/>
              <w:rPr>
                <w:b/>
              </w:rPr>
            </w:pPr>
            <w:r w:rsidRPr="006E118F">
              <w:rPr>
                <w:b/>
              </w:rPr>
              <w:lastRenderedPageBreak/>
              <w:t>Tasmania</w:t>
            </w:r>
          </w:p>
        </w:tc>
        <w:tc>
          <w:tcPr>
            <w:tcW w:w="3827" w:type="dxa"/>
            <w:shd w:val="clear" w:color="auto" w:fill="EAF1DD" w:themeFill="accent3" w:themeFillTint="33"/>
          </w:tcPr>
          <w:p w14:paraId="48D94FEE" w14:textId="77777777" w:rsidR="003D03F6" w:rsidRPr="006E118F" w:rsidRDefault="0027718D" w:rsidP="00A8650E">
            <w:pPr>
              <w:rPr>
                <w:b/>
              </w:rPr>
            </w:pPr>
            <w:r w:rsidRPr="006E118F">
              <w:rPr>
                <w:b/>
              </w:rPr>
              <w:t>Relevant Legislation</w:t>
            </w:r>
          </w:p>
        </w:tc>
      </w:tr>
      <w:tr w:rsidR="006D56D5" w14:paraId="2B973977" w14:textId="77777777" w:rsidTr="00BB68CB">
        <w:trPr>
          <w:cantSplit/>
          <w:trHeight w:val="1266"/>
        </w:trPr>
        <w:tc>
          <w:tcPr>
            <w:tcW w:w="6091" w:type="dxa"/>
            <w:vMerge w:val="restart"/>
          </w:tcPr>
          <w:p w14:paraId="424256A5" w14:textId="1F5E3470" w:rsidR="003D03F6" w:rsidRPr="003D03F6" w:rsidRDefault="0027718D" w:rsidP="00271A22">
            <w:pPr>
              <w:ind w:left="0"/>
              <w:rPr>
                <w:rFonts w:asciiTheme="minorHAnsi" w:hAnsiTheme="minorHAnsi" w:cstheme="minorHAnsi"/>
                <w:color w:val="212529"/>
              </w:rPr>
            </w:pPr>
            <w:r w:rsidRPr="006E118F">
              <w:t xml:space="preserve">It is an offence for an unlicensed person to take, buy, sell or have possession of any protected wildlife or any product of protected wildlife. The Noisy Miner is listed as a protected species in the Tasmanian Wildlife (General) Regulations 2010 (Sch 2, Part 4). Permits may be </w:t>
            </w:r>
            <w:r w:rsidR="00A30C08" w:rsidRPr="006E118F">
              <w:t>issue</w:t>
            </w:r>
            <w:r w:rsidR="00A30C08">
              <w:t>d</w:t>
            </w:r>
            <w:r w:rsidR="00A30C08" w:rsidRPr="006E118F">
              <w:t xml:space="preserve"> </w:t>
            </w:r>
            <w:r w:rsidRPr="006E118F">
              <w:t xml:space="preserve">under the Tasmanian Wildlife (General) Regulations 2010, although it is unclear which type of permit is most relevant to the depopulation or management of </w:t>
            </w:r>
            <w:r w:rsidR="00A30C08">
              <w:t>Noisy</w:t>
            </w:r>
            <w:r w:rsidR="00A30C08" w:rsidRPr="006E118F">
              <w:t xml:space="preserve"> </w:t>
            </w:r>
            <w:r w:rsidRPr="006E118F">
              <w:t xml:space="preserve">Miners. Hunting and recreational game licenses are inappropriate, but an application for a research permit may be the most relevant. Scientific permits also </w:t>
            </w:r>
            <w:r w:rsidR="00A30C08">
              <w:t>require</w:t>
            </w:r>
            <w:r w:rsidRPr="006E118F">
              <w:t xml:space="preserve"> approval from the Animal Ethics Committee. For administration purposes, a bird species movement notification form must be filled out and returned to the Wildlife Management Branch of the Department of Primary Industries, Parks, Water and Environment (DIPWE) to notify authorities of the transfer, purchase, sale, breeding, death and/or receipt of protected species.</w:t>
            </w:r>
            <w:r w:rsidRPr="006E118F">
              <w:rPr>
                <w:rFonts w:asciiTheme="minorHAnsi" w:hAnsiTheme="minorHAnsi" w:cstheme="minorHAnsi"/>
                <w:color w:val="58595B"/>
                <w:shd w:val="clear" w:color="auto" w:fill="FFFFFF"/>
              </w:rPr>
              <w:t xml:space="preserve"> </w:t>
            </w:r>
          </w:p>
          <w:p w14:paraId="0602D156" w14:textId="77777777" w:rsidR="003D03F6" w:rsidRDefault="003D03F6" w:rsidP="00A8650E">
            <w:pPr>
              <w:rPr>
                <w:b/>
                <w:lang w:eastAsia="ja-JP"/>
              </w:rPr>
            </w:pPr>
          </w:p>
        </w:tc>
        <w:tc>
          <w:tcPr>
            <w:tcW w:w="3827" w:type="dxa"/>
          </w:tcPr>
          <w:p w14:paraId="3525781B" w14:textId="77777777" w:rsidR="004F04FD" w:rsidRDefault="004F04FD" w:rsidP="004F04FD">
            <w:pPr>
              <w:ind w:left="0"/>
              <w:rPr>
                <w:rFonts w:asciiTheme="minorHAnsi" w:hAnsiTheme="minorHAnsi" w:cstheme="minorHAnsi"/>
                <w:color w:val="212529"/>
              </w:rPr>
            </w:pPr>
          </w:p>
          <w:p w14:paraId="797D6F8F" w14:textId="77777777" w:rsidR="004F04FD" w:rsidRDefault="004F04FD" w:rsidP="004F04FD">
            <w:pPr>
              <w:ind w:left="0"/>
              <w:rPr>
                <w:rFonts w:asciiTheme="minorHAnsi" w:hAnsiTheme="minorHAnsi" w:cstheme="minorHAnsi"/>
                <w:color w:val="212529"/>
              </w:rPr>
            </w:pPr>
          </w:p>
          <w:p w14:paraId="5C2DB34A" w14:textId="77777777" w:rsidR="00BF7F8E" w:rsidRDefault="0027718D" w:rsidP="004F04FD">
            <w:pPr>
              <w:ind w:left="0"/>
              <w:rPr>
                <w:i/>
                <w:iCs/>
              </w:rPr>
            </w:pPr>
            <w:r>
              <w:rPr>
                <w:i/>
                <w:iCs/>
              </w:rPr>
              <w:t>Nature Conservation Act 2002</w:t>
            </w:r>
          </w:p>
          <w:p w14:paraId="6043FEEA" w14:textId="77777777" w:rsidR="003D03F6" w:rsidRPr="006E118F" w:rsidRDefault="0027718D" w:rsidP="004F04FD">
            <w:pPr>
              <w:ind w:left="0"/>
              <w:rPr>
                <w:rFonts w:asciiTheme="minorHAnsi" w:hAnsiTheme="minorHAnsi" w:cstheme="minorHAnsi"/>
              </w:rPr>
            </w:pPr>
            <w:r w:rsidRPr="004F04FD">
              <w:rPr>
                <w:i/>
                <w:iCs/>
              </w:rPr>
              <w:t>Wildlife (General) Regulations 2010</w:t>
            </w:r>
            <w:r w:rsidRPr="004F04FD">
              <w:rPr>
                <w:i/>
                <w:iCs/>
              </w:rPr>
              <w:br/>
            </w:r>
            <w:r w:rsidRPr="006E118F">
              <w:rPr>
                <w:rFonts w:asciiTheme="minorHAnsi" w:hAnsiTheme="minorHAnsi" w:cstheme="minorHAnsi"/>
                <w:color w:val="212529"/>
              </w:rPr>
              <w:br/>
            </w:r>
            <w:r w:rsidRPr="006E118F">
              <w:rPr>
                <w:rFonts w:asciiTheme="minorHAnsi" w:hAnsiTheme="minorHAnsi" w:cstheme="minorHAnsi"/>
                <w:color w:val="212529"/>
              </w:rPr>
              <w:br/>
            </w:r>
          </w:p>
        </w:tc>
      </w:tr>
      <w:tr w:rsidR="006D56D5" w14:paraId="386DBF28" w14:textId="77777777" w:rsidTr="00BB68CB">
        <w:trPr>
          <w:cantSplit/>
          <w:trHeight w:val="407"/>
        </w:trPr>
        <w:tc>
          <w:tcPr>
            <w:tcW w:w="6091" w:type="dxa"/>
            <w:vMerge/>
          </w:tcPr>
          <w:p w14:paraId="638457A1" w14:textId="77777777" w:rsidR="003D03F6" w:rsidRPr="003D03F6" w:rsidRDefault="003D03F6" w:rsidP="00271A22">
            <w:pPr>
              <w:rPr>
                <w:shd w:val="clear" w:color="auto" w:fill="FFFFFF"/>
              </w:rPr>
            </w:pPr>
          </w:p>
        </w:tc>
        <w:tc>
          <w:tcPr>
            <w:tcW w:w="3827" w:type="dxa"/>
            <w:shd w:val="clear" w:color="auto" w:fill="EAF1DD" w:themeFill="accent3" w:themeFillTint="33"/>
          </w:tcPr>
          <w:p w14:paraId="6722ADAD" w14:textId="77777777" w:rsidR="003D03F6" w:rsidRPr="003D03F6" w:rsidRDefault="0027718D" w:rsidP="00A8650E">
            <w:pPr>
              <w:rPr>
                <w:rFonts w:asciiTheme="minorHAnsi" w:hAnsiTheme="minorHAnsi" w:cstheme="minorHAnsi"/>
                <w:i/>
                <w:iCs/>
                <w:color w:val="212529"/>
              </w:rPr>
            </w:pPr>
            <w:r w:rsidRPr="006E118F">
              <w:rPr>
                <w:b/>
              </w:rPr>
              <w:t>References</w:t>
            </w:r>
          </w:p>
        </w:tc>
      </w:tr>
      <w:tr w:rsidR="006D56D5" w14:paraId="1D83CFA6" w14:textId="77777777" w:rsidTr="00BB68CB">
        <w:trPr>
          <w:cantSplit/>
          <w:trHeight w:val="1200"/>
        </w:trPr>
        <w:tc>
          <w:tcPr>
            <w:tcW w:w="6091" w:type="dxa"/>
            <w:vMerge/>
          </w:tcPr>
          <w:p w14:paraId="654B3E4A" w14:textId="77777777" w:rsidR="003D03F6" w:rsidRPr="003D03F6" w:rsidRDefault="003D03F6" w:rsidP="00271A22">
            <w:pPr>
              <w:rPr>
                <w:shd w:val="clear" w:color="auto" w:fill="FFFFFF"/>
              </w:rPr>
            </w:pPr>
          </w:p>
        </w:tc>
        <w:tc>
          <w:tcPr>
            <w:tcW w:w="3827" w:type="dxa"/>
          </w:tcPr>
          <w:p w14:paraId="12A19825" w14:textId="473011C0" w:rsidR="003D03F6" w:rsidRDefault="0027718D" w:rsidP="004F04FD">
            <w:pPr>
              <w:ind w:left="0"/>
              <w:rPr>
                <w:sz w:val="18"/>
                <w:szCs w:val="18"/>
              </w:rPr>
            </w:pPr>
            <w:r>
              <w:rPr>
                <w:sz w:val="18"/>
                <w:szCs w:val="18"/>
              </w:rPr>
              <w:t>Tasmanian Government, Department of Primary Industries, Parks, Water and Environment</w:t>
            </w:r>
            <w:r w:rsidR="006F51C5">
              <w:rPr>
                <w:sz w:val="18"/>
                <w:szCs w:val="18"/>
              </w:rPr>
              <w:t xml:space="preserve">. </w:t>
            </w:r>
            <w:r w:rsidR="00935015">
              <w:rPr>
                <w:sz w:val="18"/>
                <w:szCs w:val="18"/>
              </w:rPr>
              <w:t xml:space="preserve">Forms, Permits and Fees. </w:t>
            </w:r>
            <w:r>
              <w:rPr>
                <w:sz w:val="18"/>
                <w:szCs w:val="18"/>
              </w:rPr>
              <w:t>2018</w:t>
            </w:r>
            <w:r w:rsidR="006F51C5">
              <w:rPr>
                <w:sz w:val="18"/>
                <w:szCs w:val="18"/>
              </w:rPr>
              <w:t>.</w:t>
            </w:r>
            <w:r>
              <w:rPr>
                <w:sz w:val="18"/>
                <w:szCs w:val="18"/>
              </w:rPr>
              <w:t xml:space="preserve"> Webpage located </w:t>
            </w:r>
            <w:hyperlink r:id="rId14" w:history="1">
              <w:r w:rsidRPr="00B9416F">
                <w:rPr>
                  <w:rStyle w:val="Hyperlink"/>
                  <w:sz w:val="18"/>
                  <w:szCs w:val="18"/>
                </w:rPr>
                <w:t>here</w:t>
              </w:r>
            </w:hyperlink>
            <w:r w:rsidRPr="00935015">
              <w:rPr>
                <w:sz w:val="14"/>
                <w:szCs w:val="14"/>
              </w:rPr>
              <w:t xml:space="preserve">. </w:t>
            </w:r>
            <w:r w:rsidR="001A5C4F" w:rsidRPr="004F04FD">
              <w:rPr>
                <w:sz w:val="18"/>
                <w:szCs w:val="18"/>
              </w:rPr>
              <w:br/>
            </w:r>
          </w:p>
          <w:p w14:paraId="5C566F33" w14:textId="0A11FA3C" w:rsidR="00757D13" w:rsidRPr="004F04FD" w:rsidRDefault="0027718D" w:rsidP="004F04FD">
            <w:pPr>
              <w:ind w:left="0"/>
              <w:rPr>
                <w:sz w:val="18"/>
                <w:szCs w:val="18"/>
              </w:rPr>
            </w:pPr>
            <w:r>
              <w:rPr>
                <w:sz w:val="18"/>
                <w:szCs w:val="18"/>
              </w:rPr>
              <w:t>Tasmanian Government, Department of Primary Industries, Parks, Water and Environment</w:t>
            </w:r>
            <w:r w:rsidR="006F51C5">
              <w:rPr>
                <w:sz w:val="18"/>
                <w:szCs w:val="18"/>
              </w:rPr>
              <w:t xml:space="preserve">. </w:t>
            </w:r>
            <w:r w:rsidR="00935015">
              <w:rPr>
                <w:sz w:val="18"/>
                <w:szCs w:val="18"/>
              </w:rPr>
              <w:t xml:space="preserve">Scientific Permits and Authorities to Collect or Disturb Native Fauna. </w:t>
            </w:r>
            <w:r>
              <w:rPr>
                <w:sz w:val="18"/>
                <w:szCs w:val="18"/>
              </w:rPr>
              <w:t>2020</w:t>
            </w:r>
            <w:r w:rsidR="006F51C5">
              <w:rPr>
                <w:sz w:val="18"/>
                <w:szCs w:val="18"/>
              </w:rPr>
              <w:t>.</w:t>
            </w:r>
            <w:r>
              <w:rPr>
                <w:sz w:val="18"/>
                <w:szCs w:val="18"/>
              </w:rPr>
              <w:t xml:space="preserve"> Webpage located </w:t>
            </w:r>
            <w:hyperlink r:id="rId15" w:history="1">
              <w:r w:rsidRPr="00470DBD">
                <w:rPr>
                  <w:rStyle w:val="Hyperlink"/>
                  <w:sz w:val="18"/>
                  <w:szCs w:val="18"/>
                </w:rPr>
                <w:t>here</w:t>
              </w:r>
            </w:hyperlink>
            <w:r w:rsidRPr="00935015">
              <w:rPr>
                <w:sz w:val="14"/>
                <w:szCs w:val="14"/>
              </w:rPr>
              <w:t xml:space="preserve">. </w:t>
            </w:r>
          </w:p>
          <w:p w14:paraId="7AF4D45C" w14:textId="77777777" w:rsidR="003D03F6" w:rsidRDefault="003D03F6">
            <w:pPr>
              <w:ind w:left="0"/>
            </w:pPr>
          </w:p>
        </w:tc>
      </w:tr>
      <w:tr w:rsidR="006D56D5" w14:paraId="12DE88FC" w14:textId="77777777" w:rsidTr="00BB68CB">
        <w:trPr>
          <w:cantSplit/>
          <w:trHeight w:val="90"/>
        </w:trPr>
        <w:tc>
          <w:tcPr>
            <w:tcW w:w="6091" w:type="dxa"/>
            <w:shd w:val="clear" w:color="auto" w:fill="EAF1DD" w:themeFill="accent3" w:themeFillTint="33"/>
          </w:tcPr>
          <w:p w14:paraId="64C1E174" w14:textId="77777777" w:rsidR="003D03F6" w:rsidRPr="006E118F" w:rsidRDefault="0027718D" w:rsidP="00BB68CB">
            <w:pPr>
              <w:keepNext/>
              <w:rPr>
                <w:b/>
              </w:rPr>
            </w:pPr>
            <w:r w:rsidRPr="006E118F">
              <w:rPr>
                <w:b/>
              </w:rPr>
              <w:t>Australian Capital Territory</w:t>
            </w:r>
          </w:p>
        </w:tc>
        <w:tc>
          <w:tcPr>
            <w:tcW w:w="3827" w:type="dxa"/>
            <w:shd w:val="clear" w:color="auto" w:fill="EAF1DD" w:themeFill="accent3" w:themeFillTint="33"/>
          </w:tcPr>
          <w:p w14:paraId="7CF30A49" w14:textId="77777777" w:rsidR="003D03F6" w:rsidRPr="006E118F" w:rsidRDefault="0027718D" w:rsidP="00A8650E">
            <w:pPr>
              <w:rPr>
                <w:b/>
              </w:rPr>
            </w:pPr>
            <w:r w:rsidRPr="006E118F">
              <w:rPr>
                <w:b/>
              </w:rPr>
              <w:t>Relevant Legislation</w:t>
            </w:r>
          </w:p>
        </w:tc>
      </w:tr>
      <w:tr w:rsidR="006D56D5" w14:paraId="48C51AE1" w14:textId="77777777" w:rsidTr="00BB68CB">
        <w:trPr>
          <w:cantSplit/>
          <w:trHeight w:val="90"/>
        </w:trPr>
        <w:tc>
          <w:tcPr>
            <w:tcW w:w="6091" w:type="dxa"/>
            <w:vMerge w:val="restart"/>
          </w:tcPr>
          <w:p w14:paraId="7E39E5C3" w14:textId="342F4799" w:rsidR="0035145A" w:rsidRPr="00C73DEE" w:rsidRDefault="0027718D">
            <w:pPr>
              <w:keepLines/>
              <w:ind w:left="0"/>
            </w:pPr>
            <w:r w:rsidRPr="00C73DEE">
              <w:t xml:space="preserve">Under Chapter 6 of the </w:t>
            </w:r>
            <w:r w:rsidRPr="00C73DEE">
              <w:rPr>
                <w:rFonts w:hAnsi="&amp;quot"/>
                <w:i/>
                <w:iCs/>
                <w:color w:val="313131"/>
              </w:rPr>
              <w:t>Nature Conservation Act 2014</w:t>
            </w:r>
            <w:r w:rsidRPr="00C73DEE">
              <w:t xml:space="preserve"> it is an offence to conduct activities in relation to native species (flora and fauna). However, some activities may be carried out under a licence issued by the </w:t>
            </w:r>
            <w:r w:rsidR="00BF7F8E" w:rsidRPr="00C73DEE">
              <w:rPr>
                <w:rFonts w:hAnsi="&amp;quot"/>
                <w:color w:val="313131"/>
              </w:rPr>
              <w:t>Conservator o</w:t>
            </w:r>
            <w:r w:rsidR="00BF7F8E" w:rsidRPr="00C73DEE">
              <w:rPr>
                <w:rFonts w:hAnsi="&amp;quot" w:hint="eastAsia"/>
                <w:color w:val="313131"/>
              </w:rPr>
              <w:t>f</w:t>
            </w:r>
            <w:r w:rsidRPr="00C73DEE">
              <w:rPr>
                <w:rFonts w:hAnsi="&amp;quot"/>
                <w:color w:val="313131"/>
              </w:rPr>
              <w:t xml:space="preserve"> Flora and Fauna</w:t>
            </w:r>
            <w:r w:rsidRPr="00C73DEE">
              <w:t>. It is the responsibility of the applicant to apply for licences for proposed activities that may be an offence under the Act.</w:t>
            </w:r>
            <w:r w:rsidR="00C02301">
              <w:t xml:space="preserve"> The ACT can grant permits for native animals that are dangerous and damaging, however culling a native animal for conservation purposes is less clear. Presently, the </w:t>
            </w:r>
            <w:r w:rsidR="00C02301" w:rsidRPr="00C02301">
              <w:t xml:space="preserve">ACT Government </w:t>
            </w:r>
            <w:r w:rsidR="00C02301">
              <w:t>is investigating the amendment of existing</w:t>
            </w:r>
            <w:r w:rsidR="00C02301" w:rsidRPr="00C02301">
              <w:t xml:space="preserve"> legislation so that all management of native animals, for both damage reduction and conservation purposes, would occur under the NC Act and the </w:t>
            </w:r>
            <w:r w:rsidR="00C02301" w:rsidRPr="00935015">
              <w:rPr>
                <w:i/>
                <w:iCs/>
              </w:rPr>
              <w:t>Animal Welfare Act</w:t>
            </w:r>
            <w:r w:rsidR="00021790" w:rsidRPr="00935015">
              <w:rPr>
                <w:i/>
                <w:iCs/>
              </w:rPr>
              <w:t xml:space="preserve"> 1992</w:t>
            </w:r>
            <w:r w:rsidR="00C02301" w:rsidRPr="00C02301">
              <w:t>.</w:t>
            </w:r>
          </w:p>
          <w:p w14:paraId="0E306F37" w14:textId="77777777" w:rsidR="006E118F" w:rsidRDefault="006E118F">
            <w:pPr>
              <w:ind w:left="0"/>
              <w:rPr>
                <w:b/>
                <w:lang w:eastAsia="ja-JP"/>
              </w:rPr>
            </w:pPr>
          </w:p>
        </w:tc>
        <w:tc>
          <w:tcPr>
            <w:tcW w:w="3827" w:type="dxa"/>
          </w:tcPr>
          <w:p w14:paraId="732750BE" w14:textId="77777777" w:rsidR="003D03F6" w:rsidRDefault="003D03F6" w:rsidP="00A8650E"/>
          <w:p w14:paraId="465178F7" w14:textId="29DB6619" w:rsidR="0035145A" w:rsidRDefault="0027718D" w:rsidP="004F04FD">
            <w:pPr>
              <w:ind w:left="0"/>
              <w:rPr>
                <w:i/>
                <w:iCs/>
              </w:rPr>
            </w:pPr>
            <w:r w:rsidRPr="004F04FD">
              <w:rPr>
                <w:i/>
                <w:iCs/>
              </w:rPr>
              <w:t>Nature Conservation Act 2014</w:t>
            </w:r>
          </w:p>
          <w:p w14:paraId="60E8977C" w14:textId="34F3ED3F" w:rsidR="00A30C08" w:rsidRPr="004F04FD" w:rsidRDefault="0027718D" w:rsidP="004F04FD">
            <w:pPr>
              <w:ind w:left="0"/>
              <w:rPr>
                <w:i/>
                <w:iCs/>
              </w:rPr>
            </w:pPr>
            <w:r>
              <w:rPr>
                <w:i/>
                <w:iCs/>
              </w:rPr>
              <w:t xml:space="preserve">Animal Welfare Act </w:t>
            </w:r>
            <w:r w:rsidR="00021790">
              <w:rPr>
                <w:i/>
                <w:iCs/>
              </w:rPr>
              <w:t>1992</w:t>
            </w:r>
          </w:p>
          <w:p w14:paraId="3E9A83F5" w14:textId="77777777" w:rsidR="0035145A" w:rsidRPr="003D03F6" w:rsidRDefault="0035145A" w:rsidP="00A8650E"/>
        </w:tc>
      </w:tr>
      <w:tr w:rsidR="006D56D5" w14:paraId="059D8FBF" w14:textId="77777777" w:rsidTr="00BB68CB">
        <w:trPr>
          <w:cantSplit/>
          <w:trHeight w:val="90"/>
        </w:trPr>
        <w:tc>
          <w:tcPr>
            <w:tcW w:w="6091" w:type="dxa"/>
            <w:vMerge/>
          </w:tcPr>
          <w:p w14:paraId="4CA51183" w14:textId="77777777" w:rsidR="003D03F6" w:rsidRDefault="003D03F6" w:rsidP="004F04FD">
            <w:pPr>
              <w:rPr>
                <w:b/>
                <w:lang w:eastAsia="ja-JP"/>
              </w:rPr>
            </w:pPr>
          </w:p>
        </w:tc>
        <w:tc>
          <w:tcPr>
            <w:tcW w:w="3827" w:type="dxa"/>
            <w:shd w:val="clear" w:color="auto" w:fill="EAF1DD" w:themeFill="accent3" w:themeFillTint="33"/>
          </w:tcPr>
          <w:p w14:paraId="739DBE61" w14:textId="77777777" w:rsidR="003D03F6" w:rsidRPr="003D03F6" w:rsidRDefault="0027718D" w:rsidP="00BF7F8E">
            <w:pPr>
              <w:keepNext/>
              <w:rPr>
                <w:rFonts w:asciiTheme="minorHAnsi" w:hAnsiTheme="minorHAnsi" w:cstheme="minorHAnsi"/>
              </w:rPr>
            </w:pPr>
            <w:r w:rsidRPr="006E118F">
              <w:rPr>
                <w:b/>
              </w:rPr>
              <w:t>References</w:t>
            </w:r>
          </w:p>
        </w:tc>
      </w:tr>
      <w:tr w:rsidR="006D56D5" w14:paraId="771C8EA1" w14:textId="77777777" w:rsidTr="00BB68CB">
        <w:trPr>
          <w:cantSplit/>
          <w:trHeight w:val="90"/>
        </w:trPr>
        <w:tc>
          <w:tcPr>
            <w:tcW w:w="6091" w:type="dxa"/>
            <w:vMerge/>
          </w:tcPr>
          <w:p w14:paraId="08A03349" w14:textId="77777777" w:rsidR="003D03F6" w:rsidRDefault="003D03F6" w:rsidP="004F04FD">
            <w:pPr>
              <w:rPr>
                <w:b/>
                <w:lang w:eastAsia="ja-JP"/>
              </w:rPr>
            </w:pPr>
          </w:p>
        </w:tc>
        <w:tc>
          <w:tcPr>
            <w:tcW w:w="3827" w:type="dxa"/>
          </w:tcPr>
          <w:p w14:paraId="04DC2109" w14:textId="77777777" w:rsidR="003D03F6" w:rsidRDefault="003D03F6" w:rsidP="004F04FD"/>
          <w:p w14:paraId="0BEBFB83" w14:textId="3A014394" w:rsidR="00C02301" w:rsidRPr="003D03F6" w:rsidRDefault="0027718D" w:rsidP="004F04FD">
            <w:pPr>
              <w:ind w:left="0"/>
              <w:rPr>
                <w:rFonts w:asciiTheme="minorHAnsi" w:hAnsiTheme="minorHAnsi" w:cstheme="minorHAnsi"/>
              </w:rPr>
            </w:pPr>
            <w:r>
              <w:rPr>
                <w:sz w:val="18"/>
                <w:szCs w:val="18"/>
              </w:rPr>
              <w:t xml:space="preserve">ACT Government, Environment and Sustainable Development. ACT Pest Animal Management Strategy 2012-2022, p 47 </w:t>
            </w:r>
            <w:r>
              <w:rPr>
                <w:sz w:val="18"/>
                <w:szCs w:val="18"/>
              </w:rPr>
              <w:t>–</w:t>
            </w:r>
            <w:r>
              <w:rPr>
                <w:sz w:val="18"/>
                <w:szCs w:val="18"/>
              </w:rPr>
              <w:t xml:space="preserve"> 52. PDF located </w:t>
            </w:r>
            <w:hyperlink r:id="rId16" w:history="1">
              <w:r w:rsidRPr="00B9416F">
                <w:rPr>
                  <w:rStyle w:val="Hyperlink"/>
                  <w:sz w:val="18"/>
                  <w:szCs w:val="18"/>
                </w:rPr>
                <w:t>here</w:t>
              </w:r>
            </w:hyperlink>
            <w:r w:rsidRPr="00021790">
              <w:rPr>
                <w:sz w:val="18"/>
                <w:szCs w:val="18"/>
              </w:rPr>
              <w:t>.</w:t>
            </w:r>
            <w:r>
              <w:rPr>
                <w:sz w:val="18"/>
                <w:szCs w:val="18"/>
              </w:rPr>
              <w:t xml:space="preserve"> </w:t>
            </w:r>
          </w:p>
        </w:tc>
      </w:tr>
    </w:tbl>
    <w:p w14:paraId="1D989F9D" w14:textId="77777777" w:rsidR="00465E3B" w:rsidRPr="004F04FD" w:rsidRDefault="0027718D" w:rsidP="00465E3B">
      <w:pPr>
        <w:pStyle w:val="Heading3"/>
        <w:ind w:left="0" w:firstLine="0"/>
        <w:rPr>
          <w:sz w:val="24"/>
          <w:szCs w:val="24"/>
        </w:rPr>
      </w:pPr>
      <w:bookmarkStart w:id="4" w:name="_Toc54882389"/>
      <w:r w:rsidRPr="004F04FD">
        <w:rPr>
          <w:sz w:val="24"/>
          <w:szCs w:val="24"/>
        </w:rPr>
        <w:lastRenderedPageBreak/>
        <w:t>Relative Humaneness of Bird Control</w:t>
      </w:r>
      <w:bookmarkEnd w:id="4"/>
    </w:p>
    <w:p w14:paraId="03301DE2" w14:textId="77777777" w:rsidR="004F04FD" w:rsidRDefault="0027718D" w:rsidP="00465E3B">
      <w:pPr>
        <w:ind w:left="0"/>
        <w:rPr>
          <w:b/>
        </w:rPr>
      </w:pPr>
      <w:r>
        <w:rPr>
          <w:b/>
        </w:rPr>
        <w:br/>
      </w:r>
      <w:r w:rsidRPr="004F04FD">
        <w:t>Noisy Miners can be culled by shooting</w:t>
      </w:r>
      <w:r w:rsidR="00465E3B">
        <w:t xml:space="preserve">, </w:t>
      </w:r>
      <w:r w:rsidRPr="004F04FD">
        <w:t>trapping</w:t>
      </w:r>
      <w:r w:rsidR="00465E3B">
        <w:t xml:space="preserve"> (net or cage)</w:t>
      </w:r>
      <w:r w:rsidRPr="004F04FD">
        <w:t xml:space="preserve"> and gassing. </w:t>
      </w:r>
      <w:r>
        <w:t xml:space="preserve">All culling methods are required to follow a Code of Practice </w:t>
      </w:r>
      <w:r w:rsidR="00465E3B">
        <w:t xml:space="preserve">to reduce undue fear, stress and suffering in captive birds. </w:t>
      </w:r>
      <w:r w:rsidR="007409BD">
        <w:t>Figure 1</w:t>
      </w:r>
      <w:r w:rsidR="00465E3B">
        <w:t xml:space="preserve"> shows the comparative humaneness of culling methods. </w:t>
      </w:r>
    </w:p>
    <w:p w14:paraId="67F72464" w14:textId="77777777" w:rsidR="004F04FD" w:rsidRDefault="004F04FD" w:rsidP="004F04FD">
      <w:pPr>
        <w:rPr>
          <w:b/>
        </w:rPr>
      </w:pPr>
    </w:p>
    <w:p w14:paraId="0F3C0080" w14:textId="77777777" w:rsidR="00465E3B" w:rsidRDefault="0027718D">
      <w:pPr>
        <w:rPr>
          <w:b/>
        </w:rPr>
      </w:pPr>
      <w:r>
        <w:rPr>
          <w:noProof/>
        </w:rPr>
        <mc:AlternateContent>
          <mc:Choice Requires="wps">
            <w:drawing>
              <wp:anchor distT="0" distB="0" distL="114300" distR="114300" simplePos="0" relativeHeight="251659264" behindDoc="0" locked="0" layoutInCell="1" allowOverlap="1" wp14:anchorId="2A107A96" wp14:editId="553BA475">
                <wp:simplePos x="0" y="0"/>
                <wp:positionH relativeFrom="column">
                  <wp:posOffset>57150</wp:posOffset>
                </wp:positionH>
                <wp:positionV relativeFrom="paragraph">
                  <wp:posOffset>5746750</wp:posOffset>
                </wp:positionV>
                <wp:extent cx="4406900" cy="685800"/>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4406900" cy="685800"/>
                        </a:xfrm>
                        <a:prstGeom prst="rect">
                          <a:avLst/>
                        </a:prstGeom>
                        <a:solidFill>
                          <a:prstClr val="white"/>
                        </a:solidFill>
                        <a:ln>
                          <a:noFill/>
                        </a:ln>
                      </wps:spPr>
                      <wps:txbx>
                        <w:txbxContent>
                          <w:p w14:paraId="1BA21B2D" w14:textId="48B87537" w:rsidR="006635C2" w:rsidRPr="00AB115F" w:rsidRDefault="006635C2">
                            <w:pPr>
                              <w:pStyle w:val="Caption"/>
                              <w:rPr>
                                <w:b w:val="0"/>
                              </w:rPr>
                            </w:pPr>
                            <w:r w:rsidRPr="00AB115F">
                              <w:rPr>
                                <w:b w:val="0"/>
                                <w:bCs/>
                              </w:rPr>
                              <w:t xml:space="preserve">Figure </w:t>
                            </w:r>
                            <w:r w:rsidRPr="00AB115F">
                              <w:rPr>
                                <w:sz w:val="22"/>
                                <w:szCs w:val="22"/>
                              </w:rPr>
                              <w:fldChar w:fldCharType="begin"/>
                            </w:r>
                            <w:r w:rsidRPr="00AB115F">
                              <w:rPr>
                                <w:b w:val="0"/>
                                <w:bCs/>
                              </w:rPr>
                              <w:instrText xml:space="preserve"> SEQ Figure \* ARABIC </w:instrText>
                            </w:r>
                            <w:r w:rsidRPr="00AB115F">
                              <w:rPr>
                                <w:sz w:val="22"/>
                                <w:szCs w:val="22"/>
                              </w:rPr>
                              <w:fldChar w:fldCharType="separate"/>
                            </w:r>
                            <w:r>
                              <w:rPr>
                                <w:b w:val="0"/>
                                <w:bCs/>
                                <w:noProof/>
                              </w:rPr>
                              <w:t>1</w:t>
                            </w:r>
                            <w:r w:rsidRPr="00AB115F">
                              <w:rPr>
                                <w:sz w:val="22"/>
                                <w:szCs w:val="22"/>
                              </w:rPr>
                              <w:fldChar w:fldCharType="end"/>
                            </w:r>
                            <w:r w:rsidRPr="00AB115F">
                              <w:rPr>
                                <w:b w:val="0"/>
                                <w:bCs/>
                                <w:sz w:val="22"/>
                                <w:szCs w:val="22"/>
                              </w:rPr>
                              <w:t xml:space="preserve"> </w:t>
                            </w:r>
                            <w:r w:rsidRPr="00AB115F">
                              <w:rPr>
                                <w:b w:val="0"/>
                                <w:bCs/>
                                <w:sz w:val="22"/>
                                <w:szCs w:val="22"/>
                              </w:rPr>
                              <w:t>–</w:t>
                            </w:r>
                            <w:r w:rsidRPr="00AB115F">
                              <w:rPr>
                                <w:b w:val="0"/>
                                <w:bCs/>
                                <w:sz w:val="22"/>
                                <w:szCs w:val="22"/>
                              </w:rPr>
                              <w:t xml:space="preserve"> Humaneness of bird culling methods </w:t>
                            </w:r>
                            <w:r w:rsidRPr="00AB115F">
                              <w:rPr>
                                <w:rFonts w:hint="eastAsia"/>
                                <w:b w:val="0"/>
                                <w:bCs/>
                              </w:rPr>
                              <w:t>(Sharp and Saunders 2008)</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A107A96" id="_x0000_t202" coordsize="21600,21600" o:spt="202" path="m,l,21600r21600,l21600,xe">
                <v:stroke joinstyle="miter"/>
                <v:path gradientshapeok="t" o:connecttype="rect"/>
              </v:shapetype>
              <v:shape id="Text Box 2" o:spid="_x0000_s1026" type="#_x0000_t202" style="position:absolute;left:0;text-align:left;margin-left:4.5pt;margin-top:452.5pt;width:34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" stroked="f">
                <v:textbox inset="0,0,0,0">
                  <w:txbxContent>
                    <w:p w14:paraId="1BA21B2D" w14:textId="48B87537" w:rsidR="006635C2" w:rsidRPr="00AB115F" w:rsidRDefault="006635C2">
                      <w:pPr>
                        <w:pStyle w:val="Caption"/>
                        <w:rPr>
                          <w:b w:val="0"/>
                        </w:rPr>
                      </w:pPr>
                      <w:r w:rsidRPr="00AB115F">
                        <w:rPr>
                          <w:b w:val="0"/>
                          <w:bCs/>
                        </w:rPr>
                        <w:t xml:space="preserve">Figure </w:t>
                      </w:r>
                      <w:r w:rsidRPr="00AB115F">
                        <w:rPr>
                          <w:sz w:val="22"/>
                          <w:szCs w:val="22"/>
                        </w:rPr>
                        <w:fldChar w:fldCharType="begin"/>
                      </w:r>
                      <w:r w:rsidRPr="00AB115F">
                        <w:rPr>
                          <w:b w:val="0"/>
                          <w:bCs/>
                        </w:rPr>
                        <w:instrText xml:space="preserve"> SEQ Figure \* ARABIC </w:instrText>
                      </w:r>
                      <w:r w:rsidRPr="00AB115F">
                        <w:rPr>
                          <w:sz w:val="22"/>
                          <w:szCs w:val="22"/>
                        </w:rPr>
                        <w:fldChar w:fldCharType="separate"/>
                      </w:r>
                      <w:r>
                        <w:rPr>
                          <w:b w:val="0"/>
                          <w:bCs/>
                          <w:noProof/>
                        </w:rPr>
                        <w:t>1</w:t>
                      </w:r>
                      <w:r w:rsidRPr="00AB115F">
                        <w:rPr>
                          <w:sz w:val="22"/>
                          <w:szCs w:val="22"/>
                        </w:rPr>
                        <w:fldChar w:fldCharType="end"/>
                      </w:r>
                      <w:r w:rsidRPr="00AB115F">
                        <w:rPr>
                          <w:b w:val="0"/>
                          <w:bCs/>
                          <w:sz w:val="22"/>
                          <w:szCs w:val="22"/>
                        </w:rPr>
                        <w:t xml:space="preserve"> </w:t>
                      </w:r>
                      <w:r w:rsidRPr="00AB115F">
                        <w:rPr>
                          <w:b w:val="0"/>
                          <w:bCs/>
                          <w:sz w:val="22"/>
                          <w:szCs w:val="22"/>
                        </w:rPr>
                        <w:t>–</w:t>
                      </w:r>
                      <w:r w:rsidRPr="00AB115F">
                        <w:rPr>
                          <w:b w:val="0"/>
                          <w:bCs/>
                          <w:sz w:val="22"/>
                          <w:szCs w:val="22"/>
                        </w:rPr>
                        <w:t xml:space="preserve"> Humaneness of bird culling methods </w:t>
                      </w:r>
                      <w:r w:rsidRPr="00AB115F">
                        <w:rPr>
                          <w:rFonts w:hint="eastAsia"/>
                          <w:b w:val="0"/>
                          <w:bCs/>
                        </w:rPr>
                        <w:t>(Sharp and Saunders 2008)</w:t>
                      </w:r>
                    </w:p>
                  </w:txbxContent>
                </v:textbox>
                <w10:wrap type="topAndBottom"/>
              </v:shape>
            </w:pict>
          </mc:Fallback>
        </mc:AlternateContent>
      </w:r>
      <w:r w:rsidR="001E6A96">
        <w:rPr>
          <w:b/>
          <w:noProof/>
        </w:rPr>
        <w:drawing>
          <wp:anchor distT="0" distB="0" distL="114300" distR="114300" simplePos="0" relativeHeight="251658240" behindDoc="0" locked="0" layoutInCell="1" allowOverlap="1" wp14:anchorId="6C20FFC8" wp14:editId="49018F58">
            <wp:simplePos x="0" y="0"/>
            <wp:positionH relativeFrom="column">
              <wp:posOffset>57150</wp:posOffset>
            </wp:positionH>
            <wp:positionV relativeFrom="paragraph">
              <wp:posOffset>9525</wp:posOffset>
            </wp:positionV>
            <wp:extent cx="4107600" cy="5677200"/>
            <wp:effectExtent l="0" t="0" r="7620" b="0"/>
            <wp:wrapTopAndBottom/>
            <wp:docPr id="1" name="Picture 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279425" name="Picture 1" descr="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4107600" cy="5677200"/>
                    </a:xfrm>
                    <a:prstGeom prst="rect">
                      <a:avLst/>
                    </a:prstGeom>
                  </pic:spPr>
                </pic:pic>
              </a:graphicData>
            </a:graphic>
            <wp14:sizeRelH relativeFrom="page">
              <wp14:pctWidth>0</wp14:pctWidth>
            </wp14:sizeRelH>
            <wp14:sizeRelV relativeFrom="page">
              <wp14:pctHeight>0</wp14:pctHeight>
            </wp14:sizeRelV>
          </wp:anchor>
        </w:drawing>
      </w:r>
    </w:p>
    <w:p w14:paraId="0BEBF5C3" w14:textId="77777777" w:rsidR="00465E3B" w:rsidRDefault="00465E3B" w:rsidP="00465E3B">
      <w:pPr>
        <w:ind w:left="0"/>
        <w:rPr>
          <w:b/>
        </w:rPr>
      </w:pPr>
    </w:p>
    <w:p w14:paraId="763FE359" w14:textId="77777777" w:rsidR="000D29BD" w:rsidRPr="00465E3B" w:rsidRDefault="0027718D" w:rsidP="00465E3B">
      <w:pPr>
        <w:pStyle w:val="Heading3"/>
        <w:rPr>
          <w:sz w:val="24"/>
          <w:szCs w:val="24"/>
        </w:rPr>
      </w:pPr>
      <w:bookmarkStart w:id="5" w:name="_Toc54882390"/>
      <w:r w:rsidRPr="00465E3B">
        <w:rPr>
          <w:sz w:val="24"/>
          <w:szCs w:val="24"/>
        </w:rPr>
        <w:lastRenderedPageBreak/>
        <w:t>Shooting</w:t>
      </w:r>
      <w:bookmarkEnd w:id="5"/>
    </w:p>
    <w:p w14:paraId="0C01BF4D" w14:textId="77777777" w:rsidR="00465E3B" w:rsidRDefault="00465E3B" w:rsidP="00465E3B">
      <w:pPr>
        <w:ind w:left="0"/>
      </w:pPr>
    </w:p>
    <w:p w14:paraId="3A14AB17" w14:textId="60270C7E" w:rsidR="00012BB8" w:rsidRPr="00012BB8" w:rsidRDefault="0027718D" w:rsidP="00465E3B">
      <w:pPr>
        <w:ind w:left="0"/>
      </w:pPr>
      <w:r w:rsidRPr="00012BB8">
        <w:t>Shooting is often used as a scaring strategy to train</w:t>
      </w:r>
      <w:r w:rsidR="00757D13">
        <w:t xml:space="preserve"> </w:t>
      </w:r>
      <w:r w:rsidRPr="00012BB8">
        <w:t xml:space="preserve">birds to associate the sharp, sudden noise with real danger and subsequently, a fear of humans and human activities. </w:t>
      </w:r>
      <w:r w:rsidR="001E6A96">
        <w:t>Some b</w:t>
      </w:r>
      <w:r w:rsidRPr="00012BB8">
        <w:t>irds can be frightened away without attempts to kill them although small numbers of birds are usually killed with a view to enhance the scaring effect</w:t>
      </w:r>
      <w:r w:rsidR="00757D13">
        <w:t xml:space="preserve"> (</w:t>
      </w:r>
      <w:r w:rsidR="00F328CE">
        <w:t>Shar</w:t>
      </w:r>
      <w:r w:rsidR="00456CFF">
        <w:t>p</w:t>
      </w:r>
      <w:r w:rsidR="00F328CE">
        <w:t xml:space="preserve"> 2012)</w:t>
      </w:r>
      <w:r>
        <w:t xml:space="preserve">. </w:t>
      </w:r>
      <w:r>
        <w:br/>
      </w:r>
      <w:r>
        <w:br/>
      </w:r>
      <w:r w:rsidRPr="00012BB8">
        <w:t xml:space="preserve">Shooting of pest birds should only be performed by skilled operators who have the necessary experience with firearms and who hold the appropriate licences and accreditation. </w:t>
      </w:r>
      <w:r>
        <w:br/>
      </w:r>
      <w:r>
        <w:br/>
      </w:r>
      <w:r w:rsidRPr="00012BB8">
        <w:t>Shooting may have short-term advantages</w:t>
      </w:r>
      <w:r w:rsidR="001E6A96">
        <w:t>,</w:t>
      </w:r>
      <w:r w:rsidRPr="00012BB8">
        <w:t xml:space="preserve"> but the technique is often labour intensive and may have limited</w:t>
      </w:r>
      <w:r>
        <w:t xml:space="preserve"> long-term</w:t>
      </w:r>
      <w:r w:rsidRPr="00012BB8">
        <w:t xml:space="preserve"> value in </w:t>
      </w:r>
      <w:r>
        <w:t xml:space="preserve">reducing bird populations. </w:t>
      </w:r>
      <w:r w:rsidRPr="00012BB8">
        <w:t>Shooting should only be used in a strategic manner as part of a co-ordinated program designed to achieve sustained effective control</w:t>
      </w:r>
      <w:r w:rsidR="00E57FE6">
        <w:t xml:space="preserve"> (Sharp</w:t>
      </w:r>
      <w:r w:rsidR="00456CFF">
        <w:t xml:space="preserve"> </w:t>
      </w:r>
      <w:r w:rsidR="00E57FE6">
        <w:t>2012).</w:t>
      </w:r>
    </w:p>
    <w:p w14:paraId="45F45B16" w14:textId="77777777" w:rsidR="00465E3B" w:rsidRDefault="00465E3B" w:rsidP="00465E3B">
      <w:pPr>
        <w:ind w:left="0"/>
      </w:pPr>
    </w:p>
    <w:p w14:paraId="4A572AA4" w14:textId="0A245A92" w:rsidR="00F8618A" w:rsidRDefault="0027718D" w:rsidP="00465E3B">
      <w:pPr>
        <w:ind w:left="0"/>
      </w:pPr>
      <w:r>
        <w:t xml:space="preserve">Shooting </w:t>
      </w:r>
      <w:r w:rsidR="00892575">
        <w:t xml:space="preserve">is </w:t>
      </w:r>
      <w:r>
        <w:t>generally prohibited in public and the r</w:t>
      </w:r>
      <w:r w:rsidRPr="00012BB8">
        <w:t xml:space="preserve">ecommended method is a single shot to the brain. </w:t>
      </w:r>
      <w:r w:rsidR="00E073AA" w:rsidRPr="00012BB8">
        <w:t>Humaneness of shooting as a control technique depends almost entirely on the skill and judgement of the shooter. If properly carried out, it is one of the most humane methods of destroying pest birds. On the other hand, if inexpertly carried out, shooting can result in wounding</w:t>
      </w:r>
      <w:r w:rsidR="00892575">
        <w:t>,</w:t>
      </w:r>
      <w:r w:rsidR="00E073AA" w:rsidRPr="00012BB8">
        <w:t xml:space="preserve"> which may cause considerable pain and suffering. </w:t>
      </w:r>
      <w:r w:rsidR="00C354CA" w:rsidRPr="00012BB8">
        <w:t>Therefore,</w:t>
      </w:r>
      <w:r w:rsidR="00E073AA" w:rsidRPr="00012BB8">
        <w:t xml:space="preserve"> shooters should not shoot at a bird unless it is clearly visible</w:t>
      </w:r>
      <w:r w:rsidR="00A30C08">
        <w:t>,</w:t>
      </w:r>
      <w:r w:rsidR="00E073AA" w:rsidRPr="00012BB8">
        <w:t xml:space="preserve"> and they are confident of killing it with a single shot (</w:t>
      </w:r>
      <w:r w:rsidR="007409BD">
        <w:t>Sharp 2012</w:t>
      </w:r>
      <w:r w:rsidR="00E073AA" w:rsidRPr="00012BB8">
        <w:t>)</w:t>
      </w:r>
      <w:r w:rsidR="00C354CA">
        <w:t xml:space="preserve">. </w:t>
      </w:r>
      <w:r w:rsidR="00C354CA" w:rsidRPr="00012BB8">
        <w:t xml:space="preserve">Only one bird should be targeted at a time. Shooting with a shotgun at a group of birds flying overhead often results in welfare problems as the birds aligned with the central cluster of pellets will usually be fatally injured, but those at the perimeter of the volley may only be hit </w:t>
      </w:r>
      <w:r w:rsidR="00A30C08" w:rsidRPr="00012BB8">
        <w:t>b</w:t>
      </w:r>
      <w:r w:rsidR="00A30C08">
        <w:t>y</w:t>
      </w:r>
      <w:r w:rsidR="00A30C08" w:rsidRPr="00012BB8">
        <w:t xml:space="preserve"> </w:t>
      </w:r>
      <w:r w:rsidR="00C354CA" w:rsidRPr="00012BB8">
        <w:t>one or two pellets and stand a good chance of surviving. These birds are likely to experience suffering.</w:t>
      </w:r>
      <w:r w:rsidR="00C354CA">
        <w:t xml:space="preserve"> </w:t>
      </w:r>
      <w:r w:rsidR="00C354CA" w:rsidRPr="00012BB8">
        <w:t>Wounded birds must be located and killed as quickly and humanely as possible with either a second shot preferably directed to the head or in restrained or immobile birds, a blow to the rear of the skull to destroy the brain. If left, wounded birds can suffer from the disabling effects of the injury, from sickness due to infection of the wound, from pain created by the wound or from thirst or starvation if unable to drink or eat. Wing fractures, which increase the likelihood of being taken by a predator, are common in wounded birds.</w:t>
      </w:r>
      <w:r w:rsidR="00E073AA" w:rsidRPr="00012BB8">
        <w:br/>
      </w:r>
      <w:r w:rsidR="00E073AA" w:rsidRPr="00012BB8">
        <w:br/>
        <w:t xml:space="preserve">Despite the skill and experience of the shooter, there is always a risk of injuring or killing non-target animals, including protected birds that have been mistaken for a pest bird. </w:t>
      </w:r>
      <w:r w:rsidR="00E073AA" w:rsidRPr="00012BB8">
        <w:lastRenderedPageBreak/>
        <w:t>This can be mitigated by only shooting positively identified birds, and never shooting out</w:t>
      </w:r>
      <w:r w:rsidR="00A30C08">
        <w:t xml:space="preserve"> of</w:t>
      </w:r>
      <w:r w:rsidR="00E073AA" w:rsidRPr="00012BB8">
        <w:t xml:space="preserve"> the line-of-sight (over hills, or ridges) as projectiles may hit or injure people or wildlife (</w:t>
      </w:r>
      <w:r w:rsidR="00D747C8">
        <w:t>Sharp 2012</w:t>
      </w:r>
      <w:r w:rsidR="00E073AA" w:rsidRPr="00012BB8">
        <w:t>)</w:t>
      </w:r>
      <w:r>
        <w:t>.</w:t>
      </w:r>
    </w:p>
    <w:p w14:paraId="322C102F" w14:textId="77777777" w:rsidR="00F93B6F" w:rsidRDefault="00F93B6F" w:rsidP="00465E3B">
      <w:pPr>
        <w:ind w:left="0"/>
      </w:pPr>
    </w:p>
    <w:p w14:paraId="5F75B968" w14:textId="77777777" w:rsidR="000D29BD" w:rsidRPr="003D24D5" w:rsidRDefault="0027718D" w:rsidP="00465E3B">
      <w:pPr>
        <w:pStyle w:val="Heading3"/>
        <w:rPr>
          <w:sz w:val="24"/>
          <w:szCs w:val="24"/>
        </w:rPr>
      </w:pPr>
      <w:bookmarkStart w:id="6" w:name="_Toc54882391"/>
      <w:r w:rsidRPr="003D24D5">
        <w:rPr>
          <w:sz w:val="24"/>
          <w:szCs w:val="24"/>
        </w:rPr>
        <w:t>Trapping and gassing</w:t>
      </w:r>
      <w:bookmarkEnd w:id="6"/>
    </w:p>
    <w:p w14:paraId="4256BEEC" w14:textId="77777777" w:rsidR="00465E3B" w:rsidRDefault="00465E3B" w:rsidP="00465E3B">
      <w:pPr>
        <w:ind w:left="0"/>
        <w:rPr>
          <w:b/>
        </w:rPr>
      </w:pPr>
    </w:p>
    <w:p w14:paraId="14E72C0B" w14:textId="77777777" w:rsidR="000D29BD" w:rsidRPr="000D29BD" w:rsidRDefault="0027718D" w:rsidP="00465E3B">
      <w:pPr>
        <w:ind w:left="0"/>
      </w:pPr>
      <w:r w:rsidRPr="000D29BD">
        <w:t>Birds can be killed with nitrogen</w:t>
      </w:r>
      <w:r w:rsidR="009D5F10">
        <w:t>, but</w:t>
      </w:r>
      <w:r w:rsidR="00471675">
        <w:t xml:space="preserve"> </w:t>
      </w:r>
      <w:r w:rsidRPr="000D29BD">
        <w:t>carbon dioxide (C0</w:t>
      </w:r>
      <w:r w:rsidRPr="007A11CB">
        <w:rPr>
          <w:vertAlign w:val="subscript"/>
        </w:rPr>
        <w:t>2</w:t>
      </w:r>
      <w:r w:rsidRPr="000D29BD">
        <w:t xml:space="preserve">) is commonly used because it is cost-effective and easy to procure. Euthanasia with inhaled gases is slow due to the requirement for any gas inhaled to reach the required concentration in the lungs before taking effect. </w:t>
      </w:r>
      <w:r>
        <w:t>Therefore, birds must be contained in an enclose</w:t>
      </w:r>
      <w:r w:rsidR="00C47EBF">
        <w:t>d</w:t>
      </w:r>
      <w:r>
        <w:t xml:space="preserve"> environment (wire cage</w:t>
      </w:r>
      <w:r w:rsidR="00C47EBF">
        <w:t xml:space="preserve"> suitable for birds</w:t>
      </w:r>
      <w:r>
        <w:t xml:space="preserve">) with a </w:t>
      </w:r>
      <w:r w:rsidR="00C47EBF">
        <w:t xml:space="preserve">weighted </w:t>
      </w:r>
      <w:r>
        <w:t>tarpaulin or sheet covering the container to prevent gas leakage.</w:t>
      </w:r>
    </w:p>
    <w:p w14:paraId="03916057" w14:textId="77777777" w:rsidR="00465E3B" w:rsidRDefault="00465E3B" w:rsidP="00465E3B">
      <w:pPr>
        <w:ind w:left="0"/>
      </w:pPr>
    </w:p>
    <w:p w14:paraId="7B29A1E0" w14:textId="0CCD1A4F" w:rsidR="00DA64BD" w:rsidRPr="000D29BD" w:rsidRDefault="0027718D" w:rsidP="00465E3B">
      <w:pPr>
        <w:ind w:left="0"/>
      </w:pPr>
      <w:r w:rsidRPr="000D29BD">
        <w:t xml:space="preserve">Research conducted by </w:t>
      </w:r>
      <w:proofErr w:type="spellStart"/>
      <w:r w:rsidRPr="000D29BD">
        <w:t>Tidemann</w:t>
      </w:r>
      <w:proofErr w:type="spellEnd"/>
      <w:r w:rsidRPr="000D29BD">
        <w:t xml:space="preserve"> </w:t>
      </w:r>
      <w:r w:rsidR="00A56124">
        <w:t>&amp;</w:t>
      </w:r>
      <w:r w:rsidRPr="000D29BD">
        <w:t xml:space="preserve"> King (2009) has shown carbon monoxide</w:t>
      </w:r>
      <w:r w:rsidR="00F8618A">
        <w:t xml:space="preserve"> (CO)</w:t>
      </w:r>
      <w:r w:rsidRPr="000D29BD">
        <w:t xml:space="preserve"> is </w:t>
      </w:r>
      <w:r>
        <w:t xml:space="preserve">also </w:t>
      </w:r>
      <w:r w:rsidRPr="000D29BD">
        <w:t>a cost-effective and humane euthanasia agent</w:t>
      </w:r>
      <w:r>
        <w:t>.</w:t>
      </w:r>
      <w:r w:rsidRPr="000D29BD">
        <w:t xml:space="preserve"> </w:t>
      </w:r>
      <w:proofErr w:type="spellStart"/>
      <w:r w:rsidRPr="000D29BD">
        <w:t>Tidemann</w:t>
      </w:r>
      <w:proofErr w:type="spellEnd"/>
      <w:r w:rsidRPr="000D29BD">
        <w:t xml:space="preserve"> </w:t>
      </w:r>
      <w:r w:rsidR="00A56124">
        <w:t>&amp;</w:t>
      </w:r>
      <w:r w:rsidRPr="000D29BD">
        <w:t xml:space="preserve"> King (2009) </w:t>
      </w:r>
      <w:r>
        <w:t xml:space="preserve">found trapped </w:t>
      </w:r>
      <w:r w:rsidR="00DB21BE">
        <w:t xml:space="preserve">Indian </w:t>
      </w:r>
      <w:proofErr w:type="spellStart"/>
      <w:r w:rsidR="00721233">
        <w:t>Mynas</w:t>
      </w:r>
      <w:proofErr w:type="spellEnd"/>
      <w:r w:rsidR="00721233">
        <w:t xml:space="preserve"> (</w:t>
      </w:r>
      <w:proofErr w:type="spellStart"/>
      <w:r w:rsidR="00721233" w:rsidRPr="00673E47">
        <w:rPr>
          <w:i/>
          <w:iCs/>
        </w:rPr>
        <w:t>Acridotheres</w:t>
      </w:r>
      <w:proofErr w:type="spellEnd"/>
      <w:r w:rsidR="00721233" w:rsidRPr="00673E47">
        <w:rPr>
          <w:i/>
          <w:iCs/>
        </w:rPr>
        <w:t> </w:t>
      </w:r>
      <w:r w:rsidR="00721233" w:rsidRPr="00673E47">
        <w:rPr>
          <w:i/>
          <w:iCs/>
        </w:rPr>
        <w:t>tristis</w:t>
      </w:r>
      <w:r w:rsidR="00721233">
        <w:t xml:space="preserve">) </w:t>
      </w:r>
      <w:r>
        <w:t xml:space="preserve">and </w:t>
      </w:r>
      <w:r w:rsidR="007A11CB">
        <w:t xml:space="preserve">Starlings </w:t>
      </w:r>
      <w:r w:rsidR="00721233">
        <w:t>(</w:t>
      </w:r>
      <w:r w:rsidR="00721233" w:rsidRPr="00673E47">
        <w:rPr>
          <w:i/>
          <w:iCs/>
        </w:rPr>
        <w:t>Sturnus vulgaris</w:t>
      </w:r>
      <w:r w:rsidR="00721233">
        <w:t xml:space="preserve">) </w:t>
      </w:r>
      <w:r>
        <w:t>euthanised with CO</w:t>
      </w:r>
      <w:r w:rsidRPr="00673E47">
        <w:rPr>
          <w:vertAlign w:val="subscript"/>
        </w:rPr>
        <w:t>2</w:t>
      </w:r>
      <w:r>
        <w:t xml:space="preserve"> showed </w:t>
      </w:r>
      <w:r w:rsidRPr="000D29BD">
        <w:t>substantially more signs of distress (gaping and head-shaking) before recumbency than birds which were euthanised with CO, although this was less pronounced if the concentration was increased slowly. No signs of distress were observed in any birds euthanised with CO, irrespective of the rate at which the concentration was increased. CO produced a comparably rapid, more humane death than did CO</w:t>
      </w:r>
      <w:r w:rsidRPr="00673E47">
        <w:rPr>
          <w:vertAlign w:val="subscript"/>
        </w:rPr>
        <w:t>2</w:t>
      </w:r>
      <w:r w:rsidRPr="000D29BD">
        <w:t xml:space="preserve"> in all three study species. </w:t>
      </w:r>
      <w:r>
        <w:t xml:space="preserve">The researchers concluded </w:t>
      </w:r>
      <w:r w:rsidRPr="000D29BD">
        <w:t>CO from co</w:t>
      </w:r>
      <w:r w:rsidR="007A11CB">
        <w:t>ld</w:t>
      </w:r>
      <w:r w:rsidRPr="000D29BD">
        <w:t xml:space="preserve"> petrol engine exhaust is a more practical and humane euthanasia agent than CO</w:t>
      </w:r>
      <w:r w:rsidRPr="00673E47">
        <w:rPr>
          <w:vertAlign w:val="subscript"/>
        </w:rPr>
        <w:t>2</w:t>
      </w:r>
      <w:r w:rsidRPr="000D29BD">
        <w:t xml:space="preserve"> for </w:t>
      </w:r>
      <w:r w:rsidR="00DB21BE">
        <w:t xml:space="preserve">Indian </w:t>
      </w:r>
      <w:proofErr w:type="spellStart"/>
      <w:r w:rsidR="007A11CB">
        <w:t>M</w:t>
      </w:r>
      <w:r w:rsidR="007A11CB" w:rsidRPr="000D29BD">
        <w:t>ynas</w:t>
      </w:r>
      <w:proofErr w:type="spellEnd"/>
      <w:r w:rsidRPr="000D29BD">
        <w:t>,</w:t>
      </w:r>
      <w:r>
        <w:t xml:space="preserve"> </w:t>
      </w:r>
      <w:r w:rsidR="007A11CB">
        <w:t>S</w:t>
      </w:r>
      <w:r w:rsidR="007A11CB" w:rsidRPr="000D29BD">
        <w:t>tarlings</w:t>
      </w:r>
      <w:r w:rsidR="007A11CB">
        <w:t xml:space="preserve"> </w:t>
      </w:r>
      <w:r w:rsidRPr="000D29BD">
        <w:t>and</w:t>
      </w:r>
      <w:r>
        <w:t xml:space="preserve"> </w:t>
      </w:r>
      <w:r w:rsidR="007A11CB">
        <w:t>S</w:t>
      </w:r>
      <w:r w:rsidR="007A11CB" w:rsidRPr="000D29BD">
        <w:t>parrows</w:t>
      </w:r>
      <w:r w:rsidR="007A11CB">
        <w:t xml:space="preserve"> (</w:t>
      </w:r>
      <w:r w:rsidR="007A11CB" w:rsidRPr="00673E47">
        <w:rPr>
          <w:i/>
          <w:iCs/>
        </w:rPr>
        <w:t xml:space="preserve">Passer </w:t>
      </w:r>
      <w:proofErr w:type="spellStart"/>
      <w:r w:rsidR="007A11CB" w:rsidRPr="00673E47">
        <w:rPr>
          <w:i/>
          <w:iCs/>
        </w:rPr>
        <w:t>domesticus</w:t>
      </w:r>
      <w:proofErr w:type="spellEnd"/>
      <w:r w:rsidR="007A11CB">
        <w:t>)</w:t>
      </w:r>
      <w:r w:rsidRPr="000D29BD">
        <w:t>.</w:t>
      </w:r>
      <w:r>
        <w:t xml:space="preserve"> Although trapping Native Miners is not as efficient as shooting, this method has practical implications for community groups and local government officers who may wish</w:t>
      </w:r>
      <w:r w:rsidR="00DB21BE">
        <w:t>, and have permits, to</w:t>
      </w:r>
      <w:r>
        <w:t xml:space="preserve"> humanely euthanise pest birds. </w:t>
      </w:r>
      <w:r>
        <w:br/>
      </w:r>
    </w:p>
    <w:p w14:paraId="0733F807" w14:textId="77777777" w:rsidR="00905F94" w:rsidRPr="00465E3B" w:rsidRDefault="0027718D" w:rsidP="00465E3B">
      <w:pPr>
        <w:pStyle w:val="Heading3"/>
        <w:rPr>
          <w:sz w:val="24"/>
          <w:szCs w:val="24"/>
        </w:rPr>
      </w:pPr>
      <w:bookmarkStart w:id="7" w:name="_Toc54882392"/>
      <w:r w:rsidRPr="00465E3B">
        <w:rPr>
          <w:sz w:val="24"/>
          <w:szCs w:val="24"/>
        </w:rPr>
        <w:t xml:space="preserve">Effectiveness of culling </w:t>
      </w:r>
      <w:r w:rsidR="000D29BD" w:rsidRPr="00465E3B">
        <w:rPr>
          <w:sz w:val="24"/>
          <w:szCs w:val="24"/>
        </w:rPr>
        <w:t>programs</w:t>
      </w:r>
      <w:bookmarkEnd w:id="7"/>
    </w:p>
    <w:p w14:paraId="6FBEDC83" w14:textId="77777777" w:rsidR="00465E3B" w:rsidRDefault="00465E3B" w:rsidP="00465E3B">
      <w:pPr>
        <w:ind w:left="0"/>
        <w:rPr>
          <w:lang w:eastAsia="ja-JP"/>
        </w:rPr>
      </w:pPr>
    </w:p>
    <w:p w14:paraId="081E81BC" w14:textId="11E039C6" w:rsidR="005D3522" w:rsidRDefault="0027718D" w:rsidP="00465E3B">
      <w:pPr>
        <w:ind w:left="0"/>
      </w:pPr>
      <w:r w:rsidRPr="0075747D">
        <w:t>N</w:t>
      </w:r>
      <w:r w:rsidR="00B43058" w:rsidRPr="0075747D">
        <w:t xml:space="preserve">oisy </w:t>
      </w:r>
      <w:r w:rsidRPr="0075747D">
        <w:t>M</w:t>
      </w:r>
      <w:r w:rsidR="00B43058" w:rsidRPr="0075747D">
        <w:t>iner numbers are now greater than before Europeans arrived in Australia, and on top of the loss of 80% of southern temperate woodlands, this is having a devastating impact on many other species of woodland birds (</w:t>
      </w:r>
      <w:bookmarkStart w:id="8" w:name="_Hlk53499563"/>
      <w:r w:rsidR="00D316DE">
        <w:t xml:space="preserve">Media Release </w:t>
      </w:r>
      <w:r w:rsidR="00F30D81">
        <w:t xml:space="preserve">by </w:t>
      </w:r>
      <w:r w:rsidR="00B43058" w:rsidRPr="0075747D">
        <w:t xml:space="preserve">NESP </w:t>
      </w:r>
      <w:r w:rsidR="00F30D81">
        <w:t>(</w:t>
      </w:r>
      <w:r w:rsidR="00B43058" w:rsidRPr="0075747D">
        <w:t>2019</w:t>
      </w:r>
      <w:bookmarkEnd w:id="8"/>
      <w:r w:rsidR="00F30D81">
        <w:t>)</w:t>
      </w:r>
      <w:r w:rsidR="00B43058" w:rsidRPr="0075747D">
        <w:t>).</w:t>
      </w:r>
      <w:r w:rsidR="00B43058" w:rsidRPr="0075747D">
        <w:rPr>
          <w:rFonts w:ascii="Arial" w:hAnsi="Arial" w:cs="Arial"/>
          <w:color w:val="333333"/>
          <w:sz w:val="21"/>
          <w:szCs w:val="21"/>
          <w:shd w:val="clear" w:color="auto" w:fill="FFFFFF"/>
        </w:rPr>
        <w:t xml:space="preserve"> </w:t>
      </w:r>
      <w:r w:rsidRPr="0075747D">
        <w:t>In addition, research</w:t>
      </w:r>
      <w:r w:rsidRPr="0075747D">
        <w:rPr>
          <w:rFonts w:ascii="Arial" w:hAnsi="Arial" w:cs="Arial"/>
          <w:color w:val="333333"/>
          <w:sz w:val="21"/>
          <w:szCs w:val="21"/>
          <w:shd w:val="clear" w:color="auto" w:fill="FFFFFF"/>
        </w:rPr>
        <w:t xml:space="preserve"> </w:t>
      </w:r>
      <w:r w:rsidRPr="0075747D">
        <w:t xml:space="preserve">conducted by </w:t>
      </w:r>
      <w:bookmarkStart w:id="9" w:name="_Hlk53499611"/>
      <w:r w:rsidR="006B5C47" w:rsidRPr="0075747D">
        <w:t>Thomson et al</w:t>
      </w:r>
      <w:r w:rsidR="00A56124">
        <w:t>.</w:t>
      </w:r>
      <w:r w:rsidR="006B5C47" w:rsidRPr="0075747D">
        <w:t xml:space="preserve"> (2015) </w:t>
      </w:r>
      <w:bookmarkEnd w:id="9"/>
      <w:r w:rsidR="006B5C47" w:rsidRPr="0075747D">
        <w:t xml:space="preserve">and </w:t>
      </w:r>
      <w:bookmarkStart w:id="10" w:name="_Hlk53499628"/>
      <w:proofErr w:type="spellStart"/>
      <w:r w:rsidR="006B5C47" w:rsidRPr="0075747D">
        <w:t>MacNally</w:t>
      </w:r>
      <w:proofErr w:type="spellEnd"/>
      <w:r w:rsidR="006B5C47" w:rsidRPr="0075747D">
        <w:t xml:space="preserve"> et al</w:t>
      </w:r>
      <w:r w:rsidR="00A56124">
        <w:t>.</w:t>
      </w:r>
      <w:r w:rsidR="006B5C47" w:rsidRPr="0075747D">
        <w:t xml:space="preserve"> (2012) </w:t>
      </w:r>
      <w:bookmarkEnd w:id="10"/>
      <w:r w:rsidRPr="0075747D">
        <w:t>identified that a</w:t>
      </w:r>
      <w:r w:rsidR="00B43058" w:rsidRPr="0075747D">
        <w:t xml:space="preserve"> threshold negative effect of </w:t>
      </w:r>
      <w:r w:rsidR="009F217B">
        <w:t>N</w:t>
      </w:r>
      <w:r w:rsidR="009F217B" w:rsidRPr="0075747D">
        <w:t xml:space="preserve">oisy </w:t>
      </w:r>
      <w:r w:rsidR="009F217B">
        <w:t>M</w:t>
      </w:r>
      <w:r w:rsidR="009F217B" w:rsidRPr="0075747D">
        <w:t xml:space="preserve">iners </w:t>
      </w:r>
      <w:r w:rsidR="00B43058" w:rsidRPr="0075747D">
        <w:t>on the richness and</w:t>
      </w:r>
      <w:r w:rsidR="006B5C47" w:rsidRPr="0075747D">
        <w:t xml:space="preserve"> </w:t>
      </w:r>
      <w:r w:rsidR="00B43058" w:rsidRPr="0075747D">
        <w:lastRenderedPageBreak/>
        <w:t>abundance of small bird species occurs reliably at densities of just</w:t>
      </w:r>
      <w:r w:rsidR="006B5C47" w:rsidRPr="0075747D">
        <w:t xml:space="preserve"> </w:t>
      </w:r>
      <w:r w:rsidR="00B43058" w:rsidRPr="0075747D">
        <w:t>0.6 and 0.8 individuals per ha, respectively</w:t>
      </w:r>
      <w:r w:rsidR="00C77815">
        <w:t xml:space="preserve"> (less than one Noisy Miner needs to occupy an area before they produce negative effects on other bird species)</w:t>
      </w:r>
      <w:r w:rsidR="00B43058" w:rsidRPr="0075747D">
        <w:t>.</w:t>
      </w:r>
      <w:r w:rsidRPr="0075747D">
        <w:t xml:space="preserve"> </w:t>
      </w:r>
      <w:r w:rsidR="00E073AA">
        <w:t>Thompson</w:t>
      </w:r>
      <w:r w:rsidR="00C77815">
        <w:t xml:space="preserve"> et al.</w:t>
      </w:r>
      <w:r w:rsidR="00E073AA">
        <w:t xml:space="preserve"> (2015) also found the </w:t>
      </w:r>
      <w:r w:rsidR="00E073AA" w:rsidRPr="005D3522">
        <w:t xml:space="preserve">presence of even small numbers of </w:t>
      </w:r>
      <w:r w:rsidR="009F217B">
        <w:t>N</w:t>
      </w:r>
      <w:r w:rsidR="009F217B" w:rsidRPr="005D3522">
        <w:t xml:space="preserve">oisy </w:t>
      </w:r>
      <w:r w:rsidR="009F217B">
        <w:t>M</w:t>
      </w:r>
      <w:r w:rsidR="009F217B" w:rsidRPr="005D3522">
        <w:t xml:space="preserve">iners </w:t>
      </w:r>
      <w:r w:rsidR="00E073AA" w:rsidRPr="005D3522">
        <w:t>during breeding risks decreasing reproduction of co-occurring species through nest destruction or disturbance</w:t>
      </w:r>
      <w:r w:rsidR="00E073AA">
        <w:t>.</w:t>
      </w:r>
      <w:r w:rsidR="00E073AA" w:rsidRPr="005D3522">
        <w:t xml:space="preserve"> </w:t>
      </w:r>
    </w:p>
    <w:p w14:paraId="1563AB64" w14:textId="77777777" w:rsidR="005D3522" w:rsidRDefault="005D3522" w:rsidP="00302322"/>
    <w:p w14:paraId="2BB2E79B" w14:textId="5EED5DBE" w:rsidR="0060053F" w:rsidRDefault="0027718D" w:rsidP="00465E3B">
      <w:pPr>
        <w:ind w:left="0"/>
      </w:pPr>
      <w:r>
        <w:t xml:space="preserve">Noisy Miners forage on the by-products of psyllids, sap-sucking insects which live on the leaves of Eucalypt trees. Psyllids produce a waxy sap called a </w:t>
      </w:r>
      <w:r>
        <w:t>‘</w:t>
      </w:r>
      <w:r>
        <w:t>lerp</w:t>
      </w:r>
      <w:r>
        <w:t>’</w:t>
      </w:r>
      <w:r>
        <w:t>, which is harvested by the Noisy Miner (</w:t>
      </w:r>
      <w:bookmarkStart w:id="11" w:name="_Hlk53499645"/>
      <w:r>
        <w:t>Williamson 2015</w:t>
      </w:r>
      <w:bookmarkEnd w:id="11"/>
      <w:r>
        <w:t>). Noisy Miners harm Eucalyptus trees because their aggression prevents other lerp-eating birds from accessing the shared food source, which defends the Psyllids from other birds (Low 2016).</w:t>
      </w:r>
      <w:r w:rsidRPr="00B7134F">
        <w:t xml:space="preserve"> </w:t>
      </w:r>
      <w:r>
        <w:t xml:space="preserve">Their defence allows an increase in the number of </w:t>
      </w:r>
      <w:r w:rsidR="009F217B">
        <w:t xml:space="preserve">Psyllids </w:t>
      </w:r>
      <w:r>
        <w:t>causing greater insect damage to the leaves of eucalyptus trees such as the Grey Box (</w:t>
      </w:r>
      <w:r w:rsidRPr="0075747D">
        <w:rPr>
          <w:i/>
          <w:iCs/>
        </w:rPr>
        <w:t xml:space="preserve">Eucalyptus </w:t>
      </w:r>
      <w:r>
        <w:rPr>
          <w:i/>
          <w:iCs/>
        </w:rPr>
        <w:t>m</w:t>
      </w:r>
      <w:r w:rsidR="009F217B">
        <w:rPr>
          <w:i/>
          <w:iCs/>
        </w:rPr>
        <w:t>acrocarpa</w:t>
      </w:r>
      <w:r w:rsidRPr="0075747D">
        <w:t>)</w:t>
      </w:r>
      <w:r>
        <w:t>. A measurable improvement in tree health in small woodland remnants has been recorded after the removal of Noisy Miners.</w:t>
      </w:r>
    </w:p>
    <w:p w14:paraId="096BFBB4" w14:textId="77777777" w:rsidR="00B7134F" w:rsidRDefault="00B7134F" w:rsidP="00302322"/>
    <w:p w14:paraId="0EA3EC6E" w14:textId="77777777" w:rsidR="006E118F" w:rsidRPr="0075747D" w:rsidRDefault="0027718D" w:rsidP="00465E3B">
      <w:pPr>
        <w:ind w:left="0"/>
        <w:rPr>
          <w:sz w:val="20"/>
          <w:szCs w:val="20"/>
        </w:rPr>
      </w:pPr>
      <w:proofErr w:type="gramStart"/>
      <w:r w:rsidRPr="0075747D">
        <w:t>Similarly</w:t>
      </w:r>
      <w:proofErr w:type="gramEnd"/>
      <w:r w:rsidRPr="0075747D">
        <w:t xml:space="preserve"> to the management of other invasive species, culling Noisy Miner populations has been researched</w:t>
      </w:r>
      <w:r w:rsidR="00EE66DC">
        <w:t xml:space="preserve"> as a potential threat mitigation strategy</w:t>
      </w:r>
      <w:r w:rsidRPr="0075747D">
        <w:t>. Please see (Table 1.2) for findings</w:t>
      </w:r>
      <w:r w:rsidR="00145EC3">
        <w:t>, and summary of the key points below the Table.</w:t>
      </w:r>
    </w:p>
    <w:p w14:paraId="41B1E8BD" w14:textId="77777777" w:rsidR="00471675" w:rsidRDefault="00471675" w:rsidP="00465E3B">
      <w:pPr>
        <w:ind w:left="0"/>
        <w:rPr>
          <w:lang w:eastAsia="ja-JP"/>
        </w:rPr>
      </w:pPr>
    </w:p>
    <w:p w14:paraId="613A7E03" w14:textId="77777777" w:rsidR="00471675" w:rsidRDefault="00471675" w:rsidP="00465E3B">
      <w:pPr>
        <w:ind w:left="0"/>
        <w:rPr>
          <w:lang w:eastAsia="ja-JP"/>
        </w:rPr>
      </w:pPr>
    </w:p>
    <w:tbl>
      <w:tblPr>
        <w:tblStyle w:val="TableGrid"/>
        <w:tblW w:w="11057" w:type="dxa"/>
        <w:tblInd w:w="-856" w:type="dxa"/>
        <w:tblLook w:val="04A0" w:firstRow="1" w:lastRow="0" w:firstColumn="1" w:lastColumn="0" w:noHBand="0" w:noVBand="1"/>
      </w:tblPr>
      <w:tblGrid>
        <w:gridCol w:w="3087"/>
        <w:gridCol w:w="3718"/>
        <w:gridCol w:w="4252"/>
      </w:tblGrid>
      <w:tr w:rsidR="006D56D5" w14:paraId="752B0D7C" w14:textId="77777777" w:rsidTr="00471675">
        <w:trPr>
          <w:cantSplit/>
        </w:trPr>
        <w:tc>
          <w:tcPr>
            <w:tcW w:w="11057" w:type="dxa"/>
            <w:gridSpan w:val="3"/>
            <w:shd w:val="clear" w:color="auto" w:fill="EAF1DD" w:themeFill="accent3" w:themeFillTint="33"/>
          </w:tcPr>
          <w:p w14:paraId="1C0133C0" w14:textId="77777777" w:rsidR="006E118F" w:rsidRPr="00465E3B" w:rsidRDefault="0027718D" w:rsidP="00465E3B">
            <w:pPr>
              <w:pStyle w:val="Heading3"/>
              <w:ind w:left="0" w:firstLine="0"/>
            </w:pPr>
            <w:bookmarkStart w:id="12" w:name="_Toc54882393"/>
            <w:r w:rsidRPr="00465E3B">
              <w:rPr>
                <w:sz w:val="24"/>
                <w:szCs w:val="24"/>
              </w:rPr>
              <w:lastRenderedPageBreak/>
              <w:t>Table 1.2</w:t>
            </w:r>
            <w:r w:rsidR="00465E3B" w:rsidRPr="00465E3B">
              <w:rPr>
                <w:sz w:val="24"/>
                <w:szCs w:val="24"/>
              </w:rPr>
              <w:t xml:space="preserve"> Effectiveness of culling programs</w:t>
            </w:r>
            <w:bookmarkEnd w:id="12"/>
          </w:p>
        </w:tc>
      </w:tr>
      <w:tr w:rsidR="006D56D5" w14:paraId="2D422641" w14:textId="77777777" w:rsidTr="00471675">
        <w:trPr>
          <w:cantSplit/>
        </w:trPr>
        <w:tc>
          <w:tcPr>
            <w:tcW w:w="3087" w:type="dxa"/>
            <w:shd w:val="clear" w:color="auto" w:fill="EAF1DD" w:themeFill="accent3" w:themeFillTint="33"/>
          </w:tcPr>
          <w:p w14:paraId="0FB14BDB" w14:textId="77777777" w:rsidR="008F6390" w:rsidRPr="002B28ED" w:rsidRDefault="0027718D" w:rsidP="00673E47">
            <w:pPr>
              <w:keepNext/>
              <w:rPr>
                <w:b/>
              </w:rPr>
            </w:pPr>
            <w:bookmarkStart w:id="13" w:name="_Hlk52883190"/>
            <w:r w:rsidRPr="002B28ED">
              <w:rPr>
                <w:b/>
              </w:rPr>
              <w:t>Paper Title</w:t>
            </w:r>
          </w:p>
        </w:tc>
        <w:tc>
          <w:tcPr>
            <w:tcW w:w="3718" w:type="dxa"/>
            <w:shd w:val="clear" w:color="auto" w:fill="EAF1DD" w:themeFill="accent3" w:themeFillTint="33"/>
          </w:tcPr>
          <w:p w14:paraId="1FB7C323" w14:textId="77777777" w:rsidR="008F6390" w:rsidRPr="002B28ED" w:rsidRDefault="0027718D" w:rsidP="00A8650E">
            <w:pPr>
              <w:rPr>
                <w:b/>
              </w:rPr>
            </w:pPr>
            <w:r w:rsidRPr="002B28ED">
              <w:rPr>
                <w:b/>
              </w:rPr>
              <w:t>Author(s)</w:t>
            </w:r>
          </w:p>
        </w:tc>
        <w:tc>
          <w:tcPr>
            <w:tcW w:w="4252" w:type="dxa"/>
            <w:shd w:val="clear" w:color="auto" w:fill="EAF1DD" w:themeFill="accent3" w:themeFillTint="33"/>
          </w:tcPr>
          <w:p w14:paraId="67C5E07E" w14:textId="77777777" w:rsidR="008F6390" w:rsidRPr="002B28ED" w:rsidRDefault="0027718D" w:rsidP="00A8650E">
            <w:pPr>
              <w:rPr>
                <w:b/>
              </w:rPr>
            </w:pPr>
            <w:r w:rsidRPr="002B28ED">
              <w:rPr>
                <w:b/>
              </w:rPr>
              <w:t>Findings</w:t>
            </w:r>
          </w:p>
        </w:tc>
      </w:tr>
      <w:bookmarkEnd w:id="13"/>
      <w:tr w:rsidR="006D56D5" w14:paraId="3917BA20" w14:textId="77777777" w:rsidTr="00471675">
        <w:trPr>
          <w:cantSplit/>
        </w:trPr>
        <w:tc>
          <w:tcPr>
            <w:tcW w:w="3087" w:type="dxa"/>
          </w:tcPr>
          <w:p w14:paraId="5DC25557" w14:textId="77777777" w:rsidR="008F6390" w:rsidRPr="002B28ED" w:rsidRDefault="0027718D" w:rsidP="00465E3B">
            <w:pPr>
              <w:ind w:left="0"/>
              <w:rPr>
                <w:b/>
              </w:rPr>
            </w:pPr>
            <w:r w:rsidRPr="002B28ED">
              <w:rPr>
                <w:b/>
              </w:rPr>
              <w:t>Short-term response of a declining woodland bird assemblage to the removal of a despotic competitor</w:t>
            </w:r>
          </w:p>
        </w:tc>
        <w:tc>
          <w:tcPr>
            <w:tcW w:w="3718" w:type="dxa"/>
          </w:tcPr>
          <w:p w14:paraId="0350E09F" w14:textId="71617C00" w:rsidR="008F6390" w:rsidRPr="002B28ED" w:rsidRDefault="0027718D" w:rsidP="004B31F2">
            <w:pPr>
              <w:ind w:left="0"/>
            </w:pPr>
            <w:r w:rsidRPr="002B28ED">
              <w:t>Davitt et al</w:t>
            </w:r>
            <w:r w:rsidR="00A56124">
              <w:t>.</w:t>
            </w:r>
            <w:r w:rsidRPr="002B28ED">
              <w:t xml:space="preserve"> </w:t>
            </w:r>
            <w:r w:rsidR="009F217B">
              <w:t>(</w:t>
            </w:r>
            <w:r w:rsidRPr="002B28ED">
              <w:t>2018)</w:t>
            </w:r>
          </w:p>
        </w:tc>
        <w:tc>
          <w:tcPr>
            <w:tcW w:w="4252" w:type="dxa"/>
          </w:tcPr>
          <w:p w14:paraId="50C5EA75" w14:textId="77777777" w:rsidR="00BB65E9" w:rsidRPr="002B28ED" w:rsidRDefault="0027718D" w:rsidP="00465E3B">
            <w:pPr>
              <w:ind w:left="0"/>
            </w:pPr>
            <w:r w:rsidRPr="002B28ED">
              <w:t>Removal of 3</w:t>
            </w:r>
            <w:r w:rsidR="006A3B48">
              <w:t>,</w:t>
            </w:r>
            <w:r w:rsidRPr="002B28ED">
              <w:t>552 Noisy Miners in three sessions of systematic shooting</w:t>
            </w:r>
            <w:r w:rsidR="00D16596">
              <w:t>.</w:t>
            </w:r>
            <w:r w:rsidRPr="002B28ED">
              <w:br/>
            </w:r>
          </w:p>
          <w:p w14:paraId="53C07B46" w14:textId="179CB1E6" w:rsidR="00BB65E9" w:rsidRPr="002B28ED" w:rsidRDefault="0027718D" w:rsidP="00465E3B">
            <w:pPr>
              <w:ind w:left="0"/>
            </w:pPr>
            <w:r w:rsidRPr="002B28ED">
              <w:t xml:space="preserve">No statistical support for a reduction in </w:t>
            </w:r>
            <w:r w:rsidR="009F217B">
              <w:t>N</w:t>
            </w:r>
            <w:r w:rsidR="009F217B" w:rsidRPr="002B28ED">
              <w:t xml:space="preserve">oisy </w:t>
            </w:r>
            <w:r w:rsidR="009F217B">
              <w:t>M</w:t>
            </w:r>
            <w:r w:rsidR="009F217B" w:rsidRPr="002B28ED">
              <w:t xml:space="preserve">iner </w:t>
            </w:r>
            <w:r w:rsidRPr="002B28ED">
              <w:t>abundance, indicating rapid recolonisation</w:t>
            </w:r>
            <w:r w:rsidR="00D16596">
              <w:t>.</w:t>
            </w:r>
            <w:r w:rsidR="00D16596" w:rsidRPr="002B28ED">
              <w:t xml:space="preserve"> </w:t>
            </w:r>
            <w:r w:rsidRPr="002B28ED">
              <w:br/>
            </w:r>
          </w:p>
          <w:p w14:paraId="1A460513" w14:textId="77777777" w:rsidR="008F6390" w:rsidRPr="002B28ED" w:rsidRDefault="0027718D" w:rsidP="00465E3B">
            <w:pPr>
              <w:ind w:left="0"/>
            </w:pPr>
            <w:r w:rsidRPr="002B28ED">
              <w:t>However, potential disruption of social structures may have limited the ability of recolonising Miners to harass smaller bird species</w:t>
            </w:r>
            <w:r w:rsidR="00D16596">
              <w:t>.</w:t>
            </w:r>
          </w:p>
          <w:p w14:paraId="0B3D58D0" w14:textId="77777777" w:rsidR="008F6390" w:rsidRPr="002B28ED" w:rsidRDefault="008F6390" w:rsidP="00A8650E"/>
          <w:p w14:paraId="4B84CBCC" w14:textId="77777777" w:rsidR="00BB65E9" w:rsidRPr="002B28ED" w:rsidRDefault="0027718D" w:rsidP="00465E3B">
            <w:pPr>
              <w:ind w:left="0"/>
            </w:pPr>
            <w:r w:rsidRPr="002B28ED">
              <w:t xml:space="preserve">Short-term increase in abundance and species richness of small birds but the effect on small birds is unlikely to persist in the long term. </w:t>
            </w:r>
          </w:p>
          <w:p w14:paraId="408B3FB4" w14:textId="77777777" w:rsidR="008F6390" w:rsidRPr="002B28ED" w:rsidRDefault="008F6390" w:rsidP="00A8650E"/>
        </w:tc>
      </w:tr>
      <w:tr w:rsidR="006D56D5" w14:paraId="0C8D910F" w14:textId="77777777" w:rsidTr="00471675">
        <w:trPr>
          <w:cantSplit/>
        </w:trPr>
        <w:tc>
          <w:tcPr>
            <w:tcW w:w="3087" w:type="dxa"/>
          </w:tcPr>
          <w:p w14:paraId="5E4C4061" w14:textId="77777777" w:rsidR="008F6390" w:rsidRDefault="0027718D" w:rsidP="00465E3B">
            <w:pPr>
              <w:ind w:left="0"/>
              <w:rPr>
                <w:lang w:eastAsia="ja-JP"/>
              </w:rPr>
            </w:pPr>
            <w:r w:rsidRPr="00BF4E35">
              <w:rPr>
                <w:b/>
              </w:rPr>
              <w:t xml:space="preserve">Initial Changes in the Avian Communities of Remnant Eucalypt Woodlands following a Reduction in the Abundance of Noisy Miners, </w:t>
            </w:r>
            <w:proofErr w:type="spellStart"/>
            <w:r w:rsidRPr="00BF4E35">
              <w:rPr>
                <w:b/>
                <w:i/>
                <w:iCs/>
              </w:rPr>
              <w:t>Manorina</w:t>
            </w:r>
            <w:proofErr w:type="spellEnd"/>
            <w:r w:rsidRPr="00BF4E35">
              <w:rPr>
                <w:b/>
                <w:i/>
                <w:iCs/>
              </w:rPr>
              <w:t xml:space="preserve"> </w:t>
            </w:r>
            <w:proofErr w:type="spellStart"/>
            <w:r w:rsidRPr="00BF4E35">
              <w:rPr>
                <w:b/>
                <w:i/>
                <w:iCs/>
              </w:rPr>
              <w:t>melanocephala</w:t>
            </w:r>
            <w:proofErr w:type="spellEnd"/>
          </w:p>
        </w:tc>
        <w:tc>
          <w:tcPr>
            <w:tcW w:w="3718" w:type="dxa"/>
          </w:tcPr>
          <w:p w14:paraId="2E4EB284" w14:textId="77777777" w:rsidR="008F6390" w:rsidRPr="002B28ED" w:rsidRDefault="0027718D" w:rsidP="004B31F2">
            <w:pPr>
              <w:ind w:left="0"/>
            </w:pPr>
            <w:r w:rsidRPr="002B28ED">
              <w:t>Grey</w:t>
            </w:r>
            <w:r w:rsidR="00A56124">
              <w:t xml:space="preserve"> et al.</w:t>
            </w:r>
            <w:r w:rsidR="00465E3B">
              <w:t xml:space="preserve"> </w:t>
            </w:r>
            <w:r w:rsidRPr="002B28ED">
              <w:t>(1997</w:t>
            </w:r>
            <w:r w:rsidR="009D5F10">
              <w:t>)</w:t>
            </w:r>
          </w:p>
        </w:tc>
        <w:tc>
          <w:tcPr>
            <w:tcW w:w="4252" w:type="dxa"/>
          </w:tcPr>
          <w:p w14:paraId="1C232D4D" w14:textId="43DEF5B9" w:rsidR="008F6390" w:rsidRPr="002B28ED" w:rsidRDefault="0027718D" w:rsidP="00465E3B">
            <w:pPr>
              <w:ind w:left="0"/>
            </w:pPr>
            <w:r>
              <w:t xml:space="preserve">Noisy Miners were removed from three small remnant patches of woodland. The removal </w:t>
            </w:r>
            <w:r>
              <w:t>–</w:t>
            </w:r>
            <w:r>
              <w:t xml:space="preserve"> or partial removal </w:t>
            </w:r>
            <w:r w:rsidR="009F217B">
              <w:t xml:space="preserve">- </w:t>
            </w:r>
            <w:r>
              <w:t xml:space="preserve">of Noisy Miners from these sites resulted in a major influx of honeyeaters and other insectivorous birds in the following three months. At two of the three removal sites there was an increase in both avifaunal abundance and diversity. The third site had an increase in diversity. Noisy Miners did not recolonise the sites in the following 16 months. </w:t>
            </w:r>
          </w:p>
        </w:tc>
      </w:tr>
      <w:tr w:rsidR="006D56D5" w14:paraId="4A17D504" w14:textId="77777777" w:rsidTr="00471675">
        <w:trPr>
          <w:cantSplit/>
        </w:trPr>
        <w:tc>
          <w:tcPr>
            <w:tcW w:w="3087" w:type="dxa"/>
          </w:tcPr>
          <w:p w14:paraId="2E0294C3" w14:textId="77777777" w:rsidR="008F6390" w:rsidRPr="002B28ED" w:rsidRDefault="0027718D" w:rsidP="00465E3B">
            <w:pPr>
              <w:ind w:left="0"/>
              <w:rPr>
                <w:b/>
              </w:rPr>
            </w:pPr>
            <w:r w:rsidRPr="002B28ED">
              <w:rPr>
                <w:b/>
              </w:rPr>
              <w:lastRenderedPageBreak/>
              <w:t xml:space="preserve">Sustained and delayed </w:t>
            </w:r>
            <w:r w:rsidR="004B31F2">
              <w:rPr>
                <w:b/>
              </w:rPr>
              <w:t>N</w:t>
            </w:r>
            <w:r w:rsidRPr="002B28ED">
              <w:rPr>
                <w:b/>
              </w:rPr>
              <w:t xml:space="preserve">oisy </w:t>
            </w:r>
            <w:r w:rsidR="004B31F2">
              <w:rPr>
                <w:b/>
              </w:rPr>
              <w:t>M</w:t>
            </w:r>
            <w:r w:rsidRPr="002B28ED">
              <w:rPr>
                <w:b/>
              </w:rPr>
              <w:t>iner suppression at an avian hotspot</w:t>
            </w:r>
          </w:p>
        </w:tc>
        <w:tc>
          <w:tcPr>
            <w:tcW w:w="3718" w:type="dxa"/>
          </w:tcPr>
          <w:p w14:paraId="3411CC0A" w14:textId="77777777" w:rsidR="008F6390" w:rsidRPr="002B28ED" w:rsidRDefault="0027718D" w:rsidP="004B31F2">
            <w:pPr>
              <w:ind w:left="0"/>
            </w:pPr>
            <w:r w:rsidRPr="002B28ED">
              <w:t>Crates et al</w:t>
            </w:r>
            <w:r w:rsidR="00A56124">
              <w:t>.</w:t>
            </w:r>
            <w:r w:rsidRPr="002B28ED">
              <w:t xml:space="preserve"> (20</w:t>
            </w:r>
            <w:r w:rsidR="00AF1A96">
              <w:t>20</w:t>
            </w:r>
            <w:r w:rsidRPr="002B28ED">
              <w:t>)</w:t>
            </w:r>
          </w:p>
        </w:tc>
        <w:tc>
          <w:tcPr>
            <w:tcW w:w="4252" w:type="dxa"/>
          </w:tcPr>
          <w:p w14:paraId="7D7A423C" w14:textId="3750360D" w:rsidR="0036346A" w:rsidRDefault="0027718D" w:rsidP="00465E3B">
            <w:pPr>
              <w:ind w:left="0"/>
            </w:pPr>
            <w:r>
              <w:t>In 2017 Noisy Miners were removed over a period of three months in a treatment area</w:t>
            </w:r>
            <w:r w:rsidR="00DD5119">
              <w:t xml:space="preserve"> of the</w:t>
            </w:r>
            <w:r>
              <w:t xml:space="preserve"> Goulburn</w:t>
            </w:r>
            <w:r w:rsidR="00DD5119">
              <w:t xml:space="preserve"> River</w:t>
            </w:r>
            <w:r>
              <w:t xml:space="preserve">, NSW. This area was monitored again in 2018 and expanded to include a second treatment site. Removals were performed again in 2019 and the treatment areas were expanded. </w:t>
            </w:r>
          </w:p>
          <w:p w14:paraId="3D8C479B" w14:textId="77777777" w:rsidR="0036346A" w:rsidRDefault="0036346A" w:rsidP="00465E3B">
            <w:pPr>
              <w:ind w:left="0"/>
            </w:pPr>
          </w:p>
          <w:p w14:paraId="29CD7540" w14:textId="1B36592E" w:rsidR="008F6390" w:rsidRPr="002B28ED" w:rsidRDefault="0036346A" w:rsidP="00465E3B">
            <w:pPr>
              <w:ind w:left="0"/>
            </w:pPr>
            <w:r>
              <w:t>Noisy Miner remained supressed in the 2017 treatment area for 27 months post-removal. Noisy Miner abundance was still significantly reduced in the 2018 and 2019 treatment areas after one year.</w:t>
            </w:r>
            <w:r w:rsidR="00521EAB" w:rsidRPr="002B28ED">
              <w:br/>
            </w:r>
            <w:r w:rsidR="00521EAB" w:rsidRPr="002B28ED">
              <w:br/>
              <w:t xml:space="preserve">Observed Regent Honeyeaters </w:t>
            </w:r>
            <w:r w:rsidR="0027718D">
              <w:t>(</w:t>
            </w:r>
            <w:proofErr w:type="spellStart"/>
            <w:r w:rsidR="0027718D" w:rsidRPr="00673E47">
              <w:rPr>
                <w:i/>
                <w:iCs/>
              </w:rPr>
              <w:t>Anthochaera</w:t>
            </w:r>
            <w:proofErr w:type="spellEnd"/>
            <w:r w:rsidR="0027718D" w:rsidRPr="00673E47">
              <w:rPr>
                <w:i/>
                <w:iCs/>
              </w:rPr>
              <w:t xml:space="preserve"> </w:t>
            </w:r>
            <w:proofErr w:type="spellStart"/>
            <w:r w:rsidR="0027718D" w:rsidRPr="00673E47">
              <w:rPr>
                <w:i/>
                <w:iCs/>
              </w:rPr>
              <w:t>phrygia</w:t>
            </w:r>
            <w:proofErr w:type="spellEnd"/>
            <w:r w:rsidR="0027718D">
              <w:t xml:space="preserve">) </w:t>
            </w:r>
            <w:r w:rsidR="00521EAB" w:rsidRPr="002B28ED">
              <w:t xml:space="preserve">nesting and 100% increase of </w:t>
            </w:r>
            <w:r w:rsidR="00673E47">
              <w:t>P</w:t>
            </w:r>
            <w:r w:rsidR="00521EAB" w:rsidRPr="002B28ED">
              <w:t xml:space="preserve">ainted </w:t>
            </w:r>
            <w:r w:rsidR="00673E47">
              <w:t>H</w:t>
            </w:r>
            <w:r w:rsidR="00521EAB" w:rsidRPr="002B28ED">
              <w:t xml:space="preserve">oneyeaters </w:t>
            </w:r>
            <w:r w:rsidR="0027718D">
              <w:t>(</w:t>
            </w:r>
            <w:proofErr w:type="spellStart"/>
            <w:r w:rsidR="0027718D" w:rsidRPr="00673E47">
              <w:rPr>
                <w:i/>
                <w:iCs/>
              </w:rPr>
              <w:t>Grantiella</w:t>
            </w:r>
            <w:proofErr w:type="spellEnd"/>
            <w:r w:rsidR="0027718D" w:rsidRPr="00673E47">
              <w:rPr>
                <w:i/>
                <w:iCs/>
              </w:rPr>
              <w:t xml:space="preserve"> </w:t>
            </w:r>
            <w:proofErr w:type="spellStart"/>
            <w:r w:rsidR="0027718D" w:rsidRPr="00673E47">
              <w:rPr>
                <w:i/>
                <w:iCs/>
              </w:rPr>
              <w:t>pict</w:t>
            </w:r>
            <w:proofErr w:type="spellEnd"/>
            <w:r w:rsidR="0027718D">
              <w:t xml:space="preserve">) </w:t>
            </w:r>
            <w:r w:rsidR="00521EAB" w:rsidRPr="002B28ED">
              <w:t>occupying treatment areas</w:t>
            </w:r>
            <w:r w:rsidR="0027718D">
              <w:t>.</w:t>
            </w:r>
            <w:r w:rsidR="0027718D" w:rsidRPr="002B28ED">
              <w:t xml:space="preserve"> </w:t>
            </w:r>
            <w:r w:rsidR="00521EAB" w:rsidRPr="002B28ED">
              <w:br/>
            </w:r>
            <w:r w:rsidR="00521EAB" w:rsidRPr="002B28ED">
              <w:br/>
              <w:t>Songbird abundance increased</w:t>
            </w:r>
            <w:r w:rsidR="00E073AA" w:rsidRPr="002B28ED">
              <w:t>.</w:t>
            </w:r>
            <w:r w:rsidR="00E073AA" w:rsidRPr="002B28ED">
              <w:br/>
            </w:r>
          </w:p>
        </w:tc>
      </w:tr>
      <w:tr w:rsidR="006D56D5" w14:paraId="51A84972" w14:textId="77777777" w:rsidTr="00673E47">
        <w:tc>
          <w:tcPr>
            <w:tcW w:w="3087" w:type="dxa"/>
          </w:tcPr>
          <w:p w14:paraId="0F53E036" w14:textId="77777777" w:rsidR="00526E2B" w:rsidRPr="002B28ED" w:rsidRDefault="0027718D" w:rsidP="00465E3B">
            <w:pPr>
              <w:ind w:left="0"/>
              <w:rPr>
                <w:b/>
              </w:rPr>
            </w:pPr>
            <w:r w:rsidRPr="002B28ED">
              <w:rPr>
                <w:b/>
              </w:rPr>
              <w:t>An empirical test of the mechanistic</w:t>
            </w:r>
            <w:r w:rsidR="004B31F2">
              <w:rPr>
                <w:b/>
              </w:rPr>
              <w:t xml:space="preserve"> </w:t>
            </w:r>
            <w:r w:rsidRPr="002B28ED">
              <w:rPr>
                <w:b/>
              </w:rPr>
              <w:t>underpinnings of interference competition</w:t>
            </w:r>
          </w:p>
        </w:tc>
        <w:tc>
          <w:tcPr>
            <w:tcW w:w="3718" w:type="dxa"/>
          </w:tcPr>
          <w:p w14:paraId="1FCD1E5B" w14:textId="77777777" w:rsidR="00526E2B" w:rsidRPr="002B28ED" w:rsidRDefault="0027718D" w:rsidP="004B31F2">
            <w:pPr>
              <w:ind w:left="0"/>
            </w:pPr>
            <w:proofErr w:type="spellStart"/>
            <w:r w:rsidRPr="002B28ED">
              <w:t>Beggs</w:t>
            </w:r>
            <w:proofErr w:type="spellEnd"/>
            <w:r w:rsidRPr="002B28ED">
              <w:t xml:space="preserve"> et al</w:t>
            </w:r>
            <w:r w:rsidR="00A56124">
              <w:t>.</w:t>
            </w:r>
            <w:r w:rsidRPr="002B28ED">
              <w:t xml:space="preserve"> (20</w:t>
            </w:r>
            <w:r w:rsidR="00AF1A96">
              <w:t>20</w:t>
            </w:r>
            <w:r w:rsidRPr="002B28ED">
              <w:t>)</w:t>
            </w:r>
          </w:p>
        </w:tc>
        <w:tc>
          <w:tcPr>
            <w:tcW w:w="4252" w:type="dxa"/>
          </w:tcPr>
          <w:p w14:paraId="1B125F61" w14:textId="5B859F6F" w:rsidR="00BB65E9" w:rsidRPr="002B28ED" w:rsidRDefault="0027718D" w:rsidP="00465E3B">
            <w:pPr>
              <w:ind w:left="0"/>
            </w:pPr>
            <w:r w:rsidRPr="002B28ED">
              <w:t xml:space="preserve">Immediate recolonization of treatment sites by </w:t>
            </w:r>
            <w:r w:rsidR="001413F5">
              <w:t>Noisy M</w:t>
            </w:r>
            <w:r w:rsidR="001413F5" w:rsidRPr="002B28ED">
              <w:t xml:space="preserve">iners </w:t>
            </w:r>
            <w:r w:rsidRPr="002B28ED">
              <w:t>after each cull. Final abundance in treatment sites in the post-cull breeding season was higher than expected.</w:t>
            </w:r>
            <w:r w:rsidR="00D10390" w:rsidRPr="002B28ED">
              <w:br/>
            </w:r>
          </w:p>
          <w:p w14:paraId="2AE1C94E" w14:textId="30424E60" w:rsidR="00A307EF" w:rsidRPr="002B28ED" w:rsidRDefault="0027718D" w:rsidP="00465E3B">
            <w:pPr>
              <w:ind w:left="0"/>
            </w:pPr>
            <w:r>
              <w:t>N</w:t>
            </w:r>
            <w:r w:rsidR="00470672" w:rsidRPr="002B28ED">
              <w:t xml:space="preserve">o evidence of a change in harassment rates following the cull </w:t>
            </w:r>
            <w:proofErr w:type="gramStart"/>
            <w:r w:rsidR="00470672" w:rsidRPr="002B28ED">
              <w:t>in spite of</w:t>
            </w:r>
            <w:proofErr w:type="gramEnd"/>
            <w:r w:rsidR="00470672" w:rsidRPr="002B28ED">
              <w:t xml:space="preserve"> the decline in </w:t>
            </w:r>
            <w:r w:rsidR="00470672" w:rsidRPr="005F3F32">
              <w:rPr>
                <w:i/>
                <w:iCs/>
              </w:rPr>
              <w:t xml:space="preserve">M. </w:t>
            </w:r>
            <w:proofErr w:type="spellStart"/>
            <w:r w:rsidR="00470672" w:rsidRPr="005F3F32">
              <w:rPr>
                <w:i/>
                <w:iCs/>
              </w:rPr>
              <w:t>melanocephala</w:t>
            </w:r>
            <w:proofErr w:type="spellEnd"/>
            <w:r w:rsidR="00470672" w:rsidRPr="002B28ED">
              <w:t xml:space="preserve"> abundance</w:t>
            </w:r>
            <w:r w:rsidR="00F8618A">
              <w:t>.</w:t>
            </w:r>
            <w:r w:rsidR="00D10390" w:rsidRPr="002B28ED">
              <w:br/>
            </w:r>
          </w:p>
          <w:p w14:paraId="32F4909A" w14:textId="55C7FB5B" w:rsidR="00A307EF" w:rsidRPr="002B28ED" w:rsidRDefault="0027718D" w:rsidP="00465E3B">
            <w:pPr>
              <w:ind w:left="0"/>
            </w:pPr>
            <w:r>
              <w:t>T</w:t>
            </w:r>
            <w:r w:rsidR="002442CB" w:rsidRPr="002B28ED">
              <w:t>here was a two-fold increase in foraging rates for target species</w:t>
            </w:r>
            <w:r w:rsidR="00E9252C">
              <w:t xml:space="preserve"> (small </w:t>
            </w:r>
            <w:r w:rsidR="00E9252C">
              <w:lastRenderedPageBreak/>
              <w:t>woodland birds)</w:t>
            </w:r>
            <w:r w:rsidR="002442CB" w:rsidRPr="002B28ED">
              <w:t xml:space="preserve"> in treatment compared to control sites following the cull</w:t>
            </w:r>
            <w:r w:rsidR="00F8618A">
              <w:t>.</w:t>
            </w:r>
            <w:r w:rsidR="00D10390" w:rsidRPr="002B28ED">
              <w:br/>
            </w:r>
          </w:p>
          <w:p w14:paraId="6B5C208F" w14:textId="7402AEAB" w:rsidR="00A307EF" w:rsidRPr="002B28ED" w:rsidRDefault="0027718D" w:rsidP="00465E3B">
            <w:pPr>
              <w:ind w:left="0"/>
            </w:pPr>
            <w:r>
              <w:t>F</w:t>
            </w:r>
            <w:r w:rsidR="002442CB" w:rsidRPr="002B28ED">
              <w:t>oraging rates increased in the post-cull breeding season in treatment sites</w:t>
            </w:r>
            <w:r w:rsidR="00465E3B">
              <w:t xml:space="preserve"> </w:t>
            </w:r>
            <w:r w:rsidR="002442CB" w:rsidRPr="002B28ED">
              <w:t>and the relative increase in treatment sites was greater by a factor of two than in control site</w:t>
            </w:r>
            <w:r w:rsidR="00F8618A">
              <w:t>.</w:t>
            </w:r>
          </w:p>
          <w:p w14:paraId="485A0C21" w14:textId="77777777" w:rsidR="00A307EF" w:rsidRPr="002B28ED" w:rsidRDefault="00A307EF" w:rsidP="00465E3B"/>
          <w:p w14:paraId="59D7EFB6" w14:textId="77777777" w:rsidR="00BB65E9" w:rsidRDefault="0027718D" w:rsidP="00465E3B">
            <w:pPr>
              <w:ind w:left="0"/>
            </w:pPr>
            <w:r w:rsidRPr="002B28ED">
              <w:t xml:space="preserve">Where culls occurred, </w:t>
            </w:r>
            <w:r w:rsidR="0052032C">
              <w:t xml:space="preserve">the numbers of </w:t>
            </w:r>
            <w:r w:rsidRPr="002B28ED">
              <w:t xml:space="preserve">three species observed foraging </w:t>
            </w:r>
            <w:r w:rsidR="0052032C">
              <w:t xml:space="preserve">increased </w:t>
            </w:r>
            <w:r w:rsidRPr="002B28ED">
              <w:t xml:space="preserve">by a factor of between 7.4 and 54.6, the White </w:t>
            </w:r>
            <w:r w:rsidR="0052032C">
              <w:t>P</w:t>
            </w:r>
            <w:r w:rsidR="0052032C" w:rsidRPr="002B28ED">
              <w:t xml:space="preserve">lumed </w:t>
            </w:r>
            <w:r w:rsidR="0052032C">
              <w:t>H</w:t>
            </w:r>
            <w:r w:rsidR="0052032C" w:rsidRPr="002B28ED">
              <w:t xml:space="preserve">oneyeater </w:t>
            </w:r>
            <w:r w:rsidRPr="002B28ED">
              <w:t>(</w:t>
            </w:r>
            <w:proofErr w:type="spellStart"/>
            <w:r w:rsidRPr="00F20AC9">
              <w:rPr>
                <w:i/>
                <w:iCs/>
              </w:rPr>
              <w:t>Lichenostomus</w:t>
            </w:r>
            <w:proofErr w:type="spellEnd"/>
            <w:r w:rsidRPr="00F20AC9">
              <w:rPr>
                <w:i/>
                <w:iCs/>
              </w:rPr>
              <w:t xml:space="preserve"> </w:t>
            </w:r>
            <w:proofErr w:type="spellStart"/>
            <w:r w:rsidRPr="00F20AC9">
              <w:rPr>
                <w:i/>
                <w:iCs/>
              </w:rPr>
              <w:t>penicillatus</w:t>
            </w:r>
            <w:proofErr w:type="spellEnd"/>
            <w:r w:rsidRPr="002B28ED">
              <w:t>), Weebill (</w:t>
            </w:r>
            <w:proofErr w:type="spellStart"/>
            <w:r w:rsidRPr="00F20AC9">
              <w:rPr>
                <w:i/>
                <w:iCs/>
              </w:rPr>
              <w:t>Smicrornis</w:t>
            </w:r>
            <w:proofErr w:type="spellEnd"/>
            <w:r w:rsidRPr="00F20AC9">
              <w:rPr>
                <w:i/>
                <w:iCs/>
              </w:rPr>
              <w:t xml:space="preserve"> </w:t>
            </w:r>
            <w:proofErr w:type="spellStart"/>
            <w:r w:rsidRPr="00F20AC9">
              <w:rPr>
                <w:i/>
                <w:iCs/>
              </w:rPr>
              <w:t>brevirostris</w:t>
            </w:r>
            <w:proofErr w:type="spellEnd"/>
            <w:r w:rsidRPr="002B28ED">
              <w:t>) and Willy Wagtail (</w:t>
            </w:r>
            <w:proofErr w:type="spellStart"/>
            <w:r w:rsidRPr="00F20AC9">
              <w:rPr>
                <w:i/>
                <w:iCs/>
              </w:rPr>
              <w:t>Rhipidura</w:t>
            </w:r>
            <w:proofErr w:type="spellEnd"/>
            <w:r w:rsidRPr="00F20AC9">
              <w:rPr>
                <w:i/>
                <w:iCs/>
              </w:rPr>
              <w:t xml:space="preserve"> </w:t>
            </w:r>
            <w:proofErr w:type="spellStart"/>
            <w:r w:rsidRPr="00F20AC9">
              <w:rPr>
                <w:i/>
                <w:iCs/>
              </w:rPr>
              <w:t>leucophrys</w:t>
            </w:r>
            <w:proofErr w:type="spellEnd"/>
            <w:r w:rsidRPr="002B28ED">
              <w:t>)</w:t>
            </w:r>
            <w:r w:rsidR="00F8618A">
              <w:t>.</w:t>
            </w:r>
          </w:p>
          <w:p w14:paraId="41902355" w14:textId="19FEAA4C" w:rsidR="00CB5D22" w:rsidRPr="002B28ED" w:rsidRDefault="00CB5D22" w:rsidP="00465E3B">
            <w:pPr>
              <w:ind w:left="0"/>
            </w:pPr>
          </w:p>
        </w:tc>
      </w:tr>
      <w:tr w:rsidR="006D56D5" w14:paraId="7B8A22AE" w14:textId="77777777" w:rsidTr="00471675">
        <w:trPr>
          <w:cantSplit/>
        </w:trPr>
        <w:tc>
          <w:tcPr>
            <w:tcW w:w="3087" w:type="dxa"/>
          </w:tcPr>
          <w:p w14:paraId="401684E3" w14:textId="77777777" w:rsidR="002C0682" w:rsidRPr="00D10390" w:rsidRDefault="0027718D" w:rsidP="00465E3B">
            <w:pPr>
              <w:ind w:left="0"/>
              <w:rPr>
                <w:b/>
                <w:lang w:eastAsia="ja-JP"/>
              </w:rPr>
            </w:pPr>
            <w:r w:rsidRPr="002B28ED">
              <w:rPr>
                <w:b/>
              </w:rPr>
              <w:lastRenderedPageBreak/>
              <w:t>Patch</w:t>
            </w:r>
            <w:r w:rsidRPr="002B28ED">
              <w:rPr>
                <w:b/>
              </w:rPr>
              <w:t>‐</w:t>
            </w:r>
            <w:r w:rsidRPr="002B28ED">
              <w:rPr>
                <w:b/>
              </w:rPr>
              <w:t>scale culls of an overabundant bird defeated by immediate recolonization</w:t>
            </w:r>
          </w:p>
        </w:tc>
        <w:tc>
          <w:tcPr>
            <w:tcW w:w="3718" w:type="dxa"/>
          </w:tcPr>
          <w:p w14:paraId="3AF4D693" w14:textId="77777777" w:rsidR="002C0682" w:rsidRPr="002C0682" w:rsidRDefault="0027718D" w:rsidP="004B31F2">
            <w:pPr>
              <w:ind w:left="0"/>
              <w:rPr>
                <w:lang w:eastAsia="ja-JP"/>
              </w:rPr>
            </w:pPr>
            <w:proofErr w:type="spellStart"/>
            <w:r w:rsidRPr="002B28ED">
              <w:t>Beggs</w:t>
            </w:r>
            <w:proofErr w:type="spellEnd"/>
            <w:r w:rsidRPr="002B28ED">
              <w:t xml:space="preserve"> </w:t>
            </w:r>
            <w:r w:rsidRPr="00673E47">
              <w:t>et al</w:t>
            </w:r>
            <w:r w:rsidR="00A56124" w:rsidRPr="00673E47">
              <w:t>.</w:t>
            </w:r>
            <w:r w:rsidRPr="002B28ED">
              <w:t xml:space="preserve"> (2019) </w:t>
            </w:r>
          </w:p>
        </w:tc>
        <w:tc>
          <w:tcPr>
            <w:tcW w:w="4252" w:type="dxa"/>
          </w:tcPr>
          <w:p w14:paraId="5DD8A4A2" w14:textId="08F57B0E" w:rsidR="002C0682" w:rsidRPr="002B28ED" w:rsidRDefault="0027718D" w:rsidP="00465E3B">
            <w:pPr>
              <w:ind w:left="0"/>
            </w:pPr>
            <w:r w:rsidRPr="002B28ED">
              <w:t>A licensed shooter was employed to cull all Noisy Miners in eight areas of woodland totalling 208</w:t>
            </w:r>
            <w:r w:rsidR="00CE0394">
              <w:t xml:space="preserve"> </w:t>
            </w:r>
            <w:r w:rsidRPr="002B28ED">
              <w:t xml:space="preserve">ha. Culling on the sites was conducted twice and monitoring was over 12 months. </w:t>
            </w:r>
            <w:r w:rsidRPr="002B28ED">
              <w:br/>
            </w:r>
            <w:r w:rsidRPr="002B28ED">
              <w:br/>
              <w:t xml:space="preserve">Each cull created a </w:t>
            </w:r>
            <w:r w:rsidRPr="002B28ED">
              <w:t>‘</w:t>
            </w:r>
            <w:r w:rsidRPr="002B28ED">
              <w:t>vacuum effect</w:t>
            </w:r>
            <w:r w:rsidRPr="002B28ED">
              <w:t>’</w:t>
            </w:r>
            <w:r w:rsidRPr="002B28ED">
              <w:t xml:space="preserve"> where nearby </w:t>
            </w:r>
            <w:r w:rsidR="00145EC3">
              <w:t xml:space="preserve">Noisy </w:t>
            </w:r>
            <w:r w:rsidRPr="002B28ED">
              <w:t xml:space="preserve">Miners migrated into the areas after culling. </w:t>
            </w:r>
            <w:r w:rsidRPr="002B28ED">
              <w:br/>
            </w:r>
            <w:r w:rsidRPr="002B28ED">
              <w:br/>
              <w:t xml:space="preserve">Pre-cull there were 510 birds, post-cull there were 512. </w:t>
            </w:r>
            <w:proofErr w:type="spellStart"/>
            <w:r w:rsidRPr="002B28ED">
              <w:t>Beggs</w:t>
            </w:r>
            <w:proofErr w:type="spellEnd"/>
            <w:r w:rsidR="00D16596">
              <w:t xml:space="preserve"> et al.</w:t>
            </w:r>
            <w:r w:rsidRPr="002B28ED">
              <w:t xml:space="preserve"> </w:t>
            </w:r>
            <w:r>
              <w:t xml:space="preserve">(2019) </w:t>
            </w:r>
            <w:r w:rsidRPr="002B28ED">
              <w:t xml:space="preserve">concludes culling is ineffective and management should focus on other approaches, such as revegetation. </w:t>
            </w:r>
          </w:p>
          <w:p w14:paraId="5B30D5E2" w14:textId="77777777" w:rsidR="002C0682" w:rsidRPr="002B28ED" w:rsidRDefault="002C0682" w:rsidP="00A8650E"/>
        </w:tc>
      </w:tr>
      <w:tr w:rsidR="006D56D5" w14:paraId="7D886BD8" w14:textId="77777777" w:rsidTr="00673E47">
        <w:tc>
          <w:tcPr>
            <w:tcW w:w="3087" w:type="dxa"/>
          </w:tcPr>
          <w:p w14:paraId="7D615668" w14:textId="77777777" w:rsidR="00EA0BEB" w:rsidRPr="004F55C3" w:rsidRDefault="0027718D" w:rsidP="00465E3B">
            <w:pPr>
              <w:ind w:left="0"/>
              <w:rPr>
                <w:b/>
              </w:rPr>
            </w:pPr>
            <w:r w:rsidRPr="004F55C3">
              <w:rPr>
                <w:b/>
              </w:rPr>
              <w:t xml:space="preserve">Spatially and temporally targeted suppression of despotic noisy miners has conservation benefits for </w:t>
            </w:r>
            <w:r w:rsidRPr="004F55C3">
              <w:rPr>
                <w:b/>
              </w:rPr>
              <w:lastRenderedPageBreak/>
              <w:t>highly mobile and threatened woodland birds</w:t>
            </w:r>
          </w:p>
        </w:tc>
        <w:tc>
          <w:tcPr>
            <w:tcW w:w="3718" w:type="dxa"/>
          </w:tcPr>
          <w:p w14:paraId="1A3CD4E3" w14:textId="77777777" w:rsidR="00EA0BEB" w:rsidRDefault="0027718D" w:rsidP="004B31F2">
            <w:pPr>
              <w:ind w:left="0"/>
            </w:pPr>
            <w:r>
              <w:lastRenderedPageBreak/>
              <w:t xml:space="preserve">Crates </w:t>
            </w:r>
            <w:r w:rsidRPr="00673E47">
              <w:t>et al</w:t>
            </w:r>
            <w:r w:rsidR="00A56124" w:rsidRPr="00673E47">
              <w:t>.</w:t>
            </w:r>
            <w:r>
              <w:t xml:space="preserve"> (2018)</w:t>
            </w:r>
          </w:p>
        </w:tc>
        <w:tc>
          <w:tcPr>
            <w:tcW w:w="4252" w:type="dxa"/>
          </w:tcPr>
          <w:p w14:paraId="2ABFBABE" w14:textId="77777777" w:rsidR="00E202A3" w:rsidRDefault="0027718D" w:rsidP="00465E3B">
            <w:pPr>
              <w:ind w:left="0"/>
            </w:pPr>
            <w:r>
              <w:t>Experimental removal of Noisy Miners from known breeding sites of the Regent Honeyeater (</w:t>
            </w:r>
            <w:proofErr w:type="spellStart"/>
            <w:r w:rsidRPr="00D209A0">
              <w:rPr>
                <w:i/>
                <w:iCs/>
              </w:rPr>
              <w:t>Anthochaera</w:t>
            </w:r>
            <w:proofErr w:type="spellEnd"/>
            <w:r w:rsidRPr="00D209A0">
              <w:rPr>
                <w:i/>
                <w:iCs/>
              </w:rPr>
              <w:t xml:space="preserve"> </w:t>
            </w:r>
            <w:proofErr w:type="spellStart"/>
            <w:r w:rsidRPr="00D209A0">
              <w:rPr>
                <w:i/>
                <w:iCs/>
              </w:rPr>
              <w:lastRenderedPageBreak/>
              <w:t>phyria</w:t>
            </w:r>
            <w:proofErr w:type="spellEnd"/>
            <w:r>
              <w:t xml:space="preserve">). </w:t>
            </w:r>
            <w:r w:rsidR="007C06C1">
              <w:br/>
            </w:r>
          </w:p>
          <w:p w14:paraId="380E2821" w14:textId="77777777" w:rsidR="000205ED" w:rsidRDefault="0027718D" w:rsidP="00465E3B">
            <w:pPr>
              <w:ind w:left="0"/>
            </w:pPr>
            <w:r>
              <w:t xml:space="preserve">350 Noisy Miners were culled over 430 ha of land, over 145 treatment sites over a </w:t>
            </w:r>
            <w:r w:rsidR="00CE0394">
              <w:t>five</w:t>
            </w:r>
            <w:r>
              <w:t xml:space="preserve">-day period. </w:t>
            </w:r>
            <w:r>
              <w:br/>
            </w:r>
            <w:r>
              <w:br/>
            </w:r>
            <w:r w:rsidR="007C06C1">
              <w:t>Culling</w:t>
            </w:r>
            <w:r w:rsidRPr="000205ED">
              <w:t xml:space="preserve"> signi</w:t>
            </w:r>
            <w:r w:rsidRPr="000205ED">
              <w:t>ﬁ</w:t>
            </w:r>
            <w:r w:rsidRPr="000205ED">
              <w:t xml:space="preserve">cantly decreased </w:t>
            </w:r>
            <w:r w:rsidR="003D63EC">
              <w:t>N</w:t>
            </w:r>
            <w:r w:rsidR="003D63EC" w:rsidRPr="000205ED">
              <w:t xml:space="preserve">oisy </w:t>
            </w:r>
            <w:r w:rsidR="003D63EC">
              <w:t>M</w:t>
            </w:r>
            <w:r w:rsidR="003D63EC" w:rsidRPr="000205ED">
              <w:t xml:space="preserve">iner </w:t>
            </w:r>
            <w:r w:rsidRPr="000205ED">
              <w:t>abundance throughout the breeding season, when 15</w:t>
            </w:r>
            <w:r w:rsidRPr="000205ED">
              <w:t>–</w:t>
            </w:r>
            <w:r w:rsidRPr="000205ED">
              <w:t xml:space="preserve">18 </w:t>
            </w:r>
            <w:r>
              <w:t>R</w:t>
            </w:r>
            <w:r w:rsidRPr="000205ED">
              <w:t xml:space="preserve">egent </w:t>
            </w:r>
            <w:r>
              <w:t>H</w:t>
            </w:r>
            <w:r w:rsidRPr="000205ED">
              <w:t xml:space="preserve">oneyeaters nested in the </w:t>
            </w:r>
            <w:r w:rsidR="007C06C1">
              <w:t>Noisy M</w:t>
            </w:r>
            <w:r w:rsidRPr="000205ED">
              <w:t xml:space="preserve">iner removal area. </w:t>
            </w:r>
            <w:r w:rsidR="007C06C1">
              <w:br/>
            </w:r>
            <w:r w:rsidR="007C06C1">
              <w:br/>
            </w:r>
            <w:r w:rsidRPr="000205ED">
              <w:t>Songbird abundance and species richness increased signi</w:t>
            </w:r>
            <w:r w:rsidRPr="000205ED">
              <w:t>ﬁ</w:t>
            </w:r>
            <w:r w:rsidRPr="000205ED">
              <w:t xml:space="preserve">cantly in the </w:t>
            </w:r>
            <w:r w:rsidR="007C06C1">
              <w:t>Noisy M</w:t>
            </w:r>
            <w:r w:rsidRPr="000205ED">
              <w:t>iner removal area, relative to the control area</w:t>
            </w:r>
            <w:r>
              <w:t>s.</w:t>
            </w:r>
          </w:p>
          <w:p w14:paraId="186BE04B" w14:textId="4C140B9B" w:rsidR="00CB5D22" w:rsidRPr="002B28ED" w:rsidRDefault="00CB5D22" w:rsidP="00465E3B">
            <w:pPr>
              <w:ind w:left="0"/>
            </w:pPr>
          </w:p>
        </w:tc>
      </w:tr>
      <w:tr w:rsidR="006D56D5" w14:paraId="24AF8ADD" w14:textId="77777777" w:rsidTr="00471675">
        <w:trPr>
          <w:cantSplit/>
        </w:trPr>
        <w:tc>
          <w:tcPr>
            <w:tcW w:w="3087" w:type="dxa"/>
          </w:tcPr>
          <w:p w14:paraId="759E2C0F" w14:textId="77777777" w:rsidR="004F55C3" w:rsidRPr="004F55C3" w:rsidRDefault="0027718D" w:rsidP="00465E3B">
            <w:pPr>
              <w:ind w:left="0"/>
              <w:rPr>
                <w:b/>
              </w:rPr>
            </w:pPr>
            <w:r w:rsidRPr="004F55C3">
              <w:rPr>
                <w:b/>
              </w:rPr>
              <w:lastRenderedPageBreak/>
              <w:t>An experimental test of a compensatory nest predation model following lethal control of an overabundant native species</w:t>
            </w:r>
          </w:p>
        </w:tc>
        <w:tc>
          <w:tcPr>
            <w:tcW w:w="3718" w:type="dxa"/>
          </w:tcPr>
          <w:p w14:paraId="500D3F8C" w14:textId="77777777" w:rsidR="004F55C3" w:rsidRDefault="0027718D" w:rsidP="004B31F2">
            <w:pPr>
              <w:ind w:left="0"/>
            </w:pPr>
            <w:proofErr w:type="spellStart"/>
            <w:r>
              <w:t>Beggs</w:t>
            </w:r>
            <w:proofErr w:type="spellEnd"/>
            <w:r w:rsidR="0088633A">
              <w:t xml:space="preserve"> </w:t>
            </w:r>
            <w:r w:rsidR="0088633A" w:rsidRPr="00673E47">
              <w:t>et al</w:t>
            </w:r>
            <w:r w:rsidR="00A56124">
              <w:t>.</w:t>
            </w:r>
            <w:r>
              <w:t xml:space="preserve"> </w:t>
            </w:r>
            <w:r w:rsidR="0088633A">
              <w:t>(2019)</w:t>
            </w:r>
          </w:p>
        </w:tc>
        <w:tc>
          <w:tcPr>
            <w:tcW w:w="4252" w:type="dxa"/>
          </w:tcPr>
          <w:p w14:paraId="274BC0B1" w14:textId="77777777" w:rsidR="006D1CB5" w:rsidRDefault="0027718D" w:rsidP="00465E3B">
            <w:pPr>
              <w:ind w:left="0"/>
            </w:pPr>
            <w:r w:rsidRPr="006D1CB5">
              <w:t xml:space="preserve">Noisy </w:t>
            </w:r>
            <w:r w:rsidR="003D63EC">
              <w:t>M</w:t>
            </w:r>
            <w:r w:rsidR="003D63EC" w:rsidRPr="006D1CB5">
              <w:t xml:space="preserve">iners </w:t>
            </w:r>
            <w:r w:rsidRPr="006D1CB5">
              <w:t xml:space="preserve">were responsible for around a </w:t>
            </w:r>
            <w:r w:rsidRPr="006D1CB5">
              <w:t>ﬁ</w:t>
            </w:r>
            <w:r w:rsidRPr="006D1CB5">
              <w:t>fth of total identi</w:t>
            </w:r>
            <w:r w:rsidRPr="006D1CB5">
              <w:t>ﬁ</w:t>
            </w:r>
            <w:r w:rsidRPr="006D1CB5">
              <w:t>ed nest predation events</w:t>
            </w:r>
            <w:r w:rsidR="00017525">
              <w:t>.</w:t>
            </w:r>
          </w:p>
          <w:p w14:paraId="202C102F" w14:textId="77777777" w:rsidR="00017525" w:rsidRDefault="00017525" w:rsidP="00A8650E"/>
          <w:p w14:paraId="5575924C" w14:textId="77777777" w:rsidR="00017525" w:rsidRDefault="0027718D" w:rsidP="00465E3B">
            <w:pPr>
              <w:ind w:left="0"/>
            </w:pPr>
            <w:r>
              <w:t>N</w:t>
            </w:r>
            <w:r w:rsidRPr="00944EDB">
              <w:t>o signi</w:t>
            </w:r>
            <w:r w:rsidRPr="00944EDB">
              <w:t>ﬁ</w:t>
            </w:r>
            <w:r w:rsidRPr="00944EDB">
              <w:t>cant change in arti</w:t>
            </w:r>
            <w:r w:rsidRPr="00944EDB">
              <w:t>ﬁ</w:t>
            </w:r>
            <w:r w:rsidRPr="00944EDB">
              <w:t xml:space="preserve">cial nest predation rates following the treatment, despite a 28% reduction in </w:t>
            </w:r>
            <w:r>
              <w:t>N</w:t>
            </w:r>
            <w:r w:rsidRPr="00944EDB">
              <w:t xml:space="preserve">oisy </w:t>
            </w:r>
            <w:r>
              <w:t>M</w:t>
            </w:r>
            <w:r w:rsidRPr="00944EDB">
              <w:t xml:space="preserve">iner abundance in treatment compared to control sites. </w:t>
            </w:r>
          </w:p>
          <w:p w14:paraId="1A7A426E" w14:textId="77777777" w:rsidR="006D1CB5" w:rsidRDefault="006D1CB5" w:rsidP="00A8650E"/>
          <w:p w14:paraId="5F53411D" w14:textId="77777777" w:rsidR="006D1CB5" w:rsidRDefault="0027718D" w:rsidP="00465E3B">
            <w:pPr>
              <w:ind w:left="0"/>
            </w:pPr>
            <w:r w:rsidRPr="006D1CB5">
              <w:t>There was no evidence of a post-cull di</w:t>
            </w:r>
            <w:r w:rsidRPr="006D1CB5">
              <w:t>ﬀ</w:t>
            </w:r>
            <w:r w:rsidRPr="006D1CB5">
              <w:t>erence in the change in arti</w:t>
            </w:r>
            <w:r w:rsidRPr="006D1CB5">
              <w:t>ﬁ</w:t>
            </w:r>
            <w:r w:rsidRPr="006D1CB5">
              <w:t>cial nest predation rates in treatment compared to control sites</w:t>
            </w:r>
            <w:r>
              <w:t>. The authors hypothesise this finding</w:t>
            </w:r>
            <w:r w:rsidRPr="006D1CB5">
              <w:t xml:space="preserve"> suggest</w:t>
            </w:r>
            <w:r>
              <w:t>ed</w:t>
            </w:r>
            <w:r w:rsidRPr="006D1CB5">
              <w:t xml:space="preserve"> some form of compensatory response</w:t>
            </w:r>
            <w:r>
              <w:t xml:space="preserve"> from other nest predators.</w:t>
            </w:r>
            <w:r w:rsidR="00AF185B">
              <w:t xml:space="preserve"> W</w:t>
            </w:r>
            <w:r w:rsidR="00AF185B" w:rsidRPr="00944EDB">
              <w:t>hich is problematic for management. It means that, where culling is done with a view to improving breeding potential of target species by reducing nest predation, removing one nest predatory species may not result in a commensurate reduction in nest predation.</w:t>
            </w:r>
          </w:p>
          <w:p w14:paraId="17F5D67F" w14:textId="77777777" w:rsidR="00EE5875" w:rsidRDefault="00EE5875" w:rsidP="00A8650E"/>
          <w:p w14:paraId="61627518" w14:textId="77777777" w:rsidR="006D1CB5" w:rsidRDefault="0027718D" w:rsidP="00465E3B">
            <w:pPr>
              <w:ind w:left="0"/>
            </w:pPr>
            <w:r w:rsidRPr="006D1CB5">
              <w:t>Despite substantial culling e</w:t>
            </w:r>
            <w:r w:rsidRPr="006D1CB5">
              <w:t>ﬀ</w:t>
            </w:r>
            <w:r w:rsidRPr="006D1CB5">
              <w:t xml:space="preserve">ort and expense </w:t>
            </w:r>
            <w:r w:rsidR="00017525">
              <w:t xml:space="preserve">the researchers </w:t>
            </w:r>
            <w:r w:rsidRPr="006D1CB5">
              <w:t xml:space="preserve">failed to reduce the density of </w:t>
            </w:r>
            <w:r w:rsidR="00017525">
              <w:t>N</w:t>
            </w:r>
            <w:r w:rsidRPr="006D1CB5">
              <w:t xml:space="preserve">oisy </w:t>
            </w:r>
            <w:r w:rsidR="00017525">
              <w:t>M</w:t>
            </w:r>
            <w:r w:rsidRPr="006D1CB5">
              <w:t xml:space="preserve">iners below the impact threshold </w:t>
            </w:r>
            <w:r w:rsidR="003D63EC">
              <w:t xml:space="preserve">identified by other researchers </w:t>
            </w:r>
            <w:r w:rsidRPr="006D1CB5">
              <w:t>of 0.6</w:t>
            </w:r>
            <w:r w:rsidRPr="006D1CB5">
              <w:t>–</w:t>
            </w:r>
            <w:r w:rsidRPr="006D1CB5">
              <w:t>0.8</w:t>
            </w:r>
            <w:r w:rsidR="00017525">
              <w:t xml:space="preserve"> </w:t>
            </w:r>
            <w:r w:rsidRPr="006D1CB5">
              <w:t>individuals/ha due to recolonization.</w:t>
            </w:r>
          </w:p>
          <w:p w14:paraId="4D327B43" w14:textId="12264645" w:rsidR="00CB5D22" w:rsidRPr="002B28ED" w:rsidRDefault="00CB5D22" w:rsidP="00465E3B">
            <w:pPr>
              <w:ind w:left="0"/>
            </w:pPr>
          </w:p>
        </w:tc>
      </w:tr>
      <w:tr w:rsidR="006D56D5" w14:paraId="24EB570A" w14:textId="77777777" w:rsidTr="00471675">
        <w:trPr>
          <w:cantSplit/>
        </w:trPr>
        <w:tc>
          <w:tcPr>
            <w:tcW w:w="3087" w:type="dxa"/>
          </w:tcPr>
          <w:p w14:paraId="7D6F0BBC" w14:textId="77777777" w:rsidR="004F55C3" w:rsidRPr="004F55C3" w:rsidRDefault="0027718D" w:rsidP="00465E3B">
            <w:pPr>
              <w:ind w:left="0"/>
              <w:rPr>
                <w:b/>
              </w:rPr>
            </w:pPr>
            <w:r w:rsidRPr="00E30021">
              <w:rPr>
                <w:b/>
              </w:rPr>
              <w:lastRenderedPageBreak/>
              <w:t>Demographic shifts in Noisy Miner (</w:t>
            </w:r>
            <w:proofErr w:type="spellStart"/>
            <w:r w:rsidRPr="00017525">
              <w:rPr>
                <w:b/>
                <w:i/>
                <w:iCs/>
              </w:rPr>
              <w:t>Manorina</w:t>
            </w:r>
            <w:proofErr w:type="spellEnd"/>
            <w:r w:rsidRPr="00017525">
              <w:rPr>
                <w:b/>
                <w:i/>
                <w:iCs/>
              </w:rPr>
              <w:t xml:space="preserve"> </w:t>
            </w:r>
            <w:proofErr w:type="spellStart"/>
            <w:r w:rsidRPr="00017525">
              <w:rPr>
                <w:b/>
                <w:i/>
                <w:iCs/>
              </w:rPr>
              <w:t>melanocephala</w:t>
            </w:r>
            <w:proofErr w:type="spellEnd"/>
            <w:r w:rsidRPr="00E30021">
              <w:rPr>
                <w:b/>
              </w:rPr>
              <w:t xml:space="preserve">) populations </w:t>
            </w:r>
            <w:r>
              <w:rPr>
                <w:b/>
              </w:rPr>
              <w:t>following removal</w:t>
            </w:r>
          </w:p>
        </w:tc>
        <w:tc>
          <w:tcPr>
            <w:tcW w:w="3718" w:type="dxa"/>
          </w:tcPr>
          <w:p w14:paraId="28222821" w14:textId="77777777" w:rsidR="004F55C3" w:rsidRDefault="0027718D" w:rsidP="004B31F2">
            <w:pPr>
              <w:ind w:left="0"/>
            </w:pPr>
            <w:r>
              <w:t>Vickers (2017)</w:t>
            </w:r>
          </w:p>
        </w:tc>
        <w:tc>
          <w:tcPr>
            <w:tcW w:w="4252" w:type="dxa"/>
          </w:tcPr>
          <w:p w14:paraId="416A4524" w14:textId="77777777" w:rsidR="004F55C3" w:rsidRPr="002B28ED" w:rsidRDefault="0027718D" w:rsidP="00465E3B">
            <w:pPr>
              <w:ind w:left="0"/>
            </w:pPr>
            <w:r w:rsidRPr="00017525">
              <w:t xml:space="preserve">Dispersing immatures comprised the majority of </w:t>
            </w:r>
            <w:proofErr w:type="spellStart"/>
            <w:r w:rsidRPr="00017525">
              <w:t>recolonists</w:t>
            </w:r>
            <w:proofErr w:type="spellEnd"/>
            <w:r w:rsidRPr="00017525">
              <w:t xml:space="preserve"> following the breeding season, whilst matures from neighbouring colonies provided the majority of </w:t>
            </w:r>
            <w:proofErr w:type="spellStart"/>
            <w:r w:rsidRPr="00017525">
              <w:t>recolonists</w:t>
            </w:r>
            <w:proofErr w:type="spellEnd"/>
            <w:r w:rsidRPr="00017525">
              <w:t xml:space="preserve"> beforehand. These findings demonstrate that the time of culling has a significant effect on the type of recolonisation and can be used to assist the development of an effective threat abatement plan.</w:t>
            </w:r>
          </w:p>
        </w:tc>
      </w:tr>
    </w:tbl>
    <w:p w14:paraId="7376CFC1" w14:textId="77777777" w:rsidR="00465E3B" w:rsidRDefault="00465E3B" w:rsidP="00465E3B">
      <w:pPr>
        <w:ind w:left="0"/>
        <w:rPr>
          <w:b/>
        </w:rPr>
      </w:pPr>
    </w:p>
    <w:p w14:paraId="300D1700" w14:textId="77777777" w:rsidR="00465E3B" w:rsidRDefault="00465E3B" w:rsidP="00465E3B">
      <w:pPr>
        <w:ind w:left="0"/>
        <w:rPr>
          <w:b/>
        </w:rPr>
      </w:pPr>
    </w:p>
    <w:p w14:paraId="01382675" w14:textId="77777777" w:rsidR="00E073AA" w:rsidRPr="00465E3B" w:rsidRDefault="0027718D" w:rsidP="003D63EC">
      <w:pPr>
        <w:pStyle w:val="Heading3"/>
        <w:rPr>
          <w:sz w:val="24"/>
          <w:szCs w:val="24"/>
        </w:rPr>
      </w:pPr>
      <w:bookmarkStart w:id="14" w:name="_Toc54882394"/>
      <w:r w:rsidRPr="00465E3B">
        <w:rPr>
          <w:sz w:val="24"/>
          <w:szCs w:val="24"/>
        </w:rPr>
        <w:t>Key research findings on culling</w:t>
      </w:r>
      <w:bookmarkEnd w:id="14"/>
    </w:p>
    <w:p w14:paraId="6228069B" w14:textId="77777777" w:rsidR="00465E3B" w:rsidRDefault="00465E3B" w:rsidP="00465E3B">
      <w:pPr>
        <w:ind w:left="0"/>
      </w:pPr>
    </w:p>
    <w:p w14:paraId="349259AD" w14:textId="77777777" w:rsidR="001468CA" w:rsidRPr="00370877" w:rsidRDefault="0027718D" w:rsidP="003D63EC">
      <w:pPr>
        <w:ind w:left="0"/>
      </w:pPr>
      <w:r w:rsidRPr="00370877">
        <w:t xml:space="preserve">Research published following the no-TAP decision in 2014 </w:t>
      </w:r>
      <w:r w:rsidR="00C148B0" w:rsidRPr="00370877">
        <w:t xml:space="preserve">identify </w:t>
      </w:r>
      <w:r w:rsidRPr="00370877">
        <w:t>several key findings</w:t>
      </w:r>
      <w:r>
        <w:t xml:space="preserve"> related to the culling of Noisy Miners</w:t>
      </w:r>
      <w:r w:rsidRPr="00370877">
        <w:t>:</w:t>
      </w:r>
      <w:r w:rsidRPr="00E073AA">
        <w:br/>
      </w:r>
    </w:p>
    <w:p w14:paraId="6D872054" w14:textId="521CE4E2" w:rsidR="005F3F32" w:rsidRPr="005F3F32" w:rsidRDefault="0027718D" w:rsidP="003D63EC">
      <w:pPr>
        <w:pStyle w:val="ListParagraph"/>
        <w:numPr>
          <w:ilvl w:val="0"/>
          <w:numId w:val="19"/>
        </w:numPr>
        <w:rPr>
          <w:lang w:eastAsia="ja-JP"/>
        </w:rPr>
      </w:pPr>
      <w:r>
        <w:t>Recent research suggests i</w:t>
      </w:r>
      <w:r w:rsidR="002442CB" w:rsidRPr="009546E9">
        <w:t xml:space="preserve">t is </w:t>
      </w:r>
      <w:r w:rsidR="00D94769" w:rsidRPr="009546E9">
        <w:t xml:space="preserve">prohibitively </w:t>
      </w:r>
      <w:r w:rsidR="002442CB" w:rsidRPr="009546E9">
        <w:t>expensive to</w:t>
      </w:r>
      <w:r>
        <w:t xml:space="preserve"> undertake long-term</w:t>
      </w:r>
      <w:r w:rsidR="00BF4E35">
        <w:t>, repeated</w:t>
      </w:r>
      <w:r w:rsidR="002442CB" w:rsidRPr="009546E9">
        <w:t xml:space="preserve"> Noisy </w:t>
      </w:r>
      <w:r>
        <w:t>M</w:t>
      </w:r>
      <w:r w:rsidR="002442CB" w:rsidRPr="009546E9">
        <w:t>iner</w:t>
      </w:r>
      <w:r>
        <w:t xml:space="preserve"> culling programs</w:t>
      </w:r>
      <w:r w:rsidR="002442CB" w:rsidRPr="009546E9">
        <w:t xml:space="preserve"> in landscapes where woodlands and shrubs have been extensively cleared</w:t>
      </w:r>
      <w:r w:rsidR="007A29A0">
        <w:t>, and highly degraded</w:t>
      </w:r>
      <w:r w:rsidR="002442CB" w:rsidRPr="009546E9">
        <w:t xml:space="preserve">. </w:t>
      </w:r>
      <w:r w:rsidR="00BF4E35">
        <w:t>Repeated c</w:t>
      </w:r>
      <w:r w:rsidR="007A29A0" w:rsidRPr="007A29A0">
        <w:t>ulling</w:t>
      </w:r>
      <w:r w:rsidR="00BF4E35">
        <w:t xml:space="preserve"> efforts</w:t>
      </w:r>
      <w:r w:rsidR="007A29A0" w:rsidRPr="007A29A0">
        <w:t xml:space="preserve"> in these environments provides low conservation returns</w:t>
      </w:r>
      <w:r w:rsidRPr="007A29A0">
        <w:t xml:space="preserve">, </w:t>
      </w:r>
      <w:r w:rsidR="007A29A0" w:rsidRPr="007A29A0">
        <w:t xml:space="preserve">particularly in locations where </w:t>
      </w:r>
      <w:r w:rsidR="003D63EC">
        <w:t xml:space="preserve">Noisy </w:t>
      </w:r>
      <w:r w:rsidR="007A29A0" w:rsidRPr="007A29A0">
        <w:t>M</w:t>
      </w:r>
      <w:r w:rsidRPr="007A29A0">
        <w:t>iners are now widespread and threatened species have already disappeared (</w:t>
      </w:r>
      <w:proofErr w:type="spellStart"/>
      <w:r w:rsidRPr="007A29A0">
        <w:t>Beggs</w:t>
      </w:r>
      <w:proofErr w:type="spellEnd"/>
      <w:r w:rsidRPr="007A29A0">
        <w:t xml:space="preserve"> </w:t>
      </w:r>
      <w:r w:rsidR="00F30D81">
        <w:t xml:space="preserve">2019 </w:t>
      </w:r>
      <w:r w:rsidRPr="007A29A0">
        <w:t>cited in Crates 2018)</w:t>
      </w:r>
      <w:r>
        <w:br/>
      </w:r>
    </w:p>
    <w:p w14:paraId="73F03897" w14:textId="77777777" w:rsidR="00C148B0" w:rsidRPr="009546E9" w:rsidRDefault="0027718D" w:rsidP="003D63EC">
      <w:pPr>
        <w:pStyle w:val="ListParagraph"/>
        <w:numPr>
          <w:ilvl w:val="0"/>
          <w:numId w:val="19"/>
        </w:numPr>
        <w:rPr>
          <w:lang w:eastAsia="ja-JP"/>
        </w:rPr>
      </w:pPr>
      <w:r>
        <w:t>Ecological release has been observed following the culling of Noisy Miner populations. Whereby empty areas create a vacuum effect and are almost immediately colonised by nearby Noisy Miner family-groups. Some studies observed higher number of Noisy Miners in treatment areas post-cull.</w:t>
      </w:r>
      <w:r w:rsidR="009546E9" w:rsidRPr="009546E9">
        <w:br/>
      </w:r>
    </w:p>
    <w:p w14:paraId="61B7DF48" w14:textId="6E31F234" w:rsidR="00DA64BD" w:rsidRDefault="0027718D" w:rsidP="003D63EC">
      <w:pPr>
        <w:pStyle w:val="ListParagraph"/>
        <w:numPr>
          <w:ilvl w:val="0"/>
          <w:numId w:val="19"/>
        </w:numPr>
      </w:pPr>
      <w:r w:rsidRPr="009546E9">
        <w:t xml:space="preserve">Crates </w:t>
      </w:r>
      <w:r w:rsidRPr="00A56124">
        <w:t>et al</w:t>
      </w:r>
      <w:r w:rsidR="00A56124" w:rsidRPr="003D63EC">
        <w:t>.</w:t>
      </w:r>
      <w:r w:rsidRPr="009546E9">
        <w:t xml:space="preserve"> (20</w:t>
      </w:r>
      <w:r w:rsidR="00240021">
        <w:t>20</w:t>
      </w:r>
      <w:r w:rsidRPr="009546E9">
        <w:t xml:space="preserve"> suggest site-specific (high conservation value area) culls occurring during Spring </w:t>
      </w:r>
      <w:r>
        <w:t>to</w:t>
      </w:r>
      <w:r w:rsidRPr="009546E9">
        <w:t xml:space="preserve"> minimise the impact of Noisy Miners on woodland birds</w:t>
      </w:r>
      <w:r>
        <w:t xml:space="preserve"> as new Noisy Miners don</w:t>
      </w:r>
      <w:r>
        <w:t>’</w:t>
      </w:r>
      <w:r>
        <w:t>t immigrate to the site until after the breeding season</w:t>
      </w:r>
      <w:r w:rsidR="003D63EC">
        <w:t>.</w:t>
      </w:r>
      <w:r w:rsidR="00673E47">
        <w:t xml:space="preserve"> </w:t>
      </w:r>
      <w:r w:rsidRPr="009546E9">
        <w:t>These culls can expand in range over time and must be sustained for long</w:t>
      </w:r>
      <w:r>
        <w:t>er</w:t>
      </w:r>
      <w:r w:rsidRPr="009546E9">
        <w:t xml:space="preserve"> than a single breeding season.</w:t>
      </w:r>
      <w:r w:rsidRPr="00DA64BD">
        <w:t xml:space="preserve"> </w:t>
      </w:r>
      <w:r>
        <w:br/>
      </w:r>
    </w:p>
    <w:p w14:paraId="65FDB2AF" w14:textId="26935E73" w:rsidR="009546E9" w:rsidRPr="009546E9" w:rsidRDefault="0027718D" w:rsidP="003D63EC">
      <w:pPr>
        <w:pStyle w:val="ListParagraph"/>
        <w:numPr>
          <w:ilvl w:val="0"/>
          <w:numId w:val="19"/>
        </w:numPr>
      </w:pPr>
      <w:r w:rsidRPr="009546E9">
        <w:lastRenderedPageBreak/>
        <w:t xml:space="preserve">There is evidence to suggest there are short-term benefits gained </w:t>
      </w:r>
      <w:r w:rsidR="006B402E">
        <w:t>from</w:t>
      </w:r>
      <w:r w:rsidR="006B402E" w:rsidRPr="009546E9">
        <w:t xml:space="preserve"> </w:t>
      </w:r>
      <w:r w:rsidRPr="009546E9">
        <w:t xml:space="preserve">conducting culls near the nesting sites of highly sensitive species, such as the critically endangered </w:t>
      </w:r>
      <w:r w:rsidR="00017525">
        <w:t>R</w:t>
      </w:r>
      <w:r w:rsidRPr="009546E9">
        <w:t xml:space="preserve">egent </w:t>
      </w:r>
      <w:r w:rsidR="00017525">
        <w:t>H</w:t>
      </w:r>
      <w:r w:rsidRPr="009546E9">
        <w:t>oneyeater (</w:t>
      </w:r>
      <w:proofErr w:type="spellStart"/>
      <w:r w:rsidR="00370877" w:rsidRPr="005B6DB2">
        <w:rPr>
          <w:rFonts w:hAnsi="Adobe Garamond Pro"/>
          <w:i/>
          <w:iCs/>
        </w:rPr>
        <w:t>Anthochaera</w:t>
      </w:r>
      <w:proofErr w:type="spellEnd"/>
      <w:r w:rsidR="00370877" w:rsidRPr="005B6DB2">
        <w:rPr>
          <w:rFonts w:hAnsi="Adobe Garamond Pro"/>
          <w:i/>
          <w:iCs/>
        </w:rPr>
        <w:t xml:space="preserve"> </w:t>
      </w:r>
      <w:proofErr w:type="spellStart"/>
      <w:r w:rsidR="00CE0394">
        <w:rPr>
          <w:rFonts w:hAnsi="Adobe Garamond Pro"/>
          <w:i/>
          <w:iCs/>
        </w:rPr>
        <w:t>p</w:t>
      </w:r>
      <w:r w:rsidR="00370877">
        <w:rPr>
          <w:rFonts w:hAnsi="Adobe Garamond Pro"/>
          <w:i/>
          <w:iCs/>
        </w:rPr>
        <w:t>hrygia</w:t>
      </w:r>
      <w:proofErr w:type="spellEnd"/>
      <w:r w:rsidR="00370877">
        <w:rPr>
          <w:rFonts w:hAnsi="Adobe Garamond Pro"/>
          <w:i/>
          <w:iCs/>
        </w:rPr>
        <w:t xml:space="preserve"> </w:t>
      </w:r>
      <w:r w:rsidRPr="009546E9">
        <w:t xml:space="preserve">). This has been observed without restoration of the understory occurring (Davitt </w:t>
      </w:r>
      <w:r w:rsidRPr="00A56124">
        <w:t>et al</w:t>
      </w:r>
      <w:r w:rsidR="008B1B60">
        <w:t>.</w:t>
      </w:r>
      <w:r w:rsidRPr="009546E9">
        <w:t xml:space="preserve"> 2018).  </w:t>
      </w:r>
      <w:r>
        <w:t xml:space="preserve">This </w:t>
      </w:r>
      <w:r w:rsidRPr="006E118F">
        <w:t xml:space="preserve">small-scale, targeted removal of </w:t>
      </w:r>
      <w:r>
        <w:t>N</w:t>
      </w:r>
      <w:r w:rsidRPr="006E118F">
        <w:t xml:space="preserve">oisy </w:t>
      </w:r>
      <w:r>
        <w:t>M</w:t>
      </w:r>
      <w:r w:rsidRPr="006E118F">
        <w:t>iners from sites may be a cost</w:t>
      </w:r>
      <w:r>
        <w:t>-</w:t>
      </w:r>
      <w:r w:rsidRPr="006E118F">
        <w:t>effective method which immediately frees up important and declining habitat for vulnerable woodland birds.</w:t>
      </w:r>
      <w:r w:rsidR="00017525">
        <w:t xml:space="preserve"> </w:t>
      </w:r>
      <w:r w:rsidR="002442CB">
        <w:br/>
      </w:r>
    </w:p>
    <w:p w14:paraId="50BCC222" w14:textId="77777777" w:rsidR="00465E3B" w:rsidRDefault="0027718D" w:rsidP="00A8650E">
      <w:pPr>
        <w:pStyle w:val="ListParagraph"/>
        <w:numPr>
          <w:ilvl w:val="0"/>
          <w:numId w:val="19"/>
        </w:numPr>
        <w:rPr>
          <w:lang w:eastAsia="ja-JP"/>
        </w:rPr>
      </w:pPr>
      <w:r>
        <w:t>There have not been long-term observable benefits for species richness, or threatened species associated with culling Noisy Miners. However, there are no long-term (&gt;3 year) studies on sustained Noisy Miner culling available.</w:t>
      </w:r>
    </w:p>
    <w:p w14:paraId="74707507" w14:textId="77777777" w:rsidR="00465E3B" w:rsidRDefault="00465E3B" w:rsidP="00465E3B">
      <w:pPr>
        <w:ind w:left="0"/>
        <w:rPr>
          <w:lang w:eastAsia="ja-JP"/>
        </w:rPr>
      </w:pPr>
    </w:p>
    <w:p w14:paraId="19469637" w14:textId="77777777" w:rsidR="006B5C47" w:rsidRPr="009D6EF8" w:rsidRDefault="0027718D" w:rsidP="00465E3B">
      <w:pPr>
        <w:pStyle w:val="Heading3"/>
        <w:rPr>
          <w:lang w:eastAsia="ja-JP"/>
        </w:rPr>
      </w:pPr>
      <w:bookmarkStart w:id="15" w:name="_Toc54882395"/>
      <w:r>
        <w:rPr>
          <w:sz w:val="24"/>
          <w:szCs w:val="24"/>
        </w:rPr>
        <w:t xml:space="preserve">Culling </w:t>
      </w:r>
      <w:r w:rsidR="00084ACA" w:rsidRPr="00465E3B">
        <w:rPr>
          <w:sz w:val="24"/>
          <w:szCs w:val="24"/>
        </w:rPr>
        <w:t>Recommendations</w:t>
      </w:r>
      <w:bookmarkEnd w:id="15"/>
      <w:r w:rsidR="00E073AA" w:rsidRPr="009D6EF8">
        <w:br/>
      </w:r>
    </w:p>
    <w:p w14:paraId="43FD7B72" w14:textId="77777777" w:rsidR="004D6FF3" w:rsidRPr="004D6FF3" w:rsidRDefault="0027718D" w:rsidP="004B31F2">
      <w:pPr>
        <w:pStyle w:val="ListParagraph"/>
        <w:numPr>
          <w:ilvl w:val="0"/>
          <w:numId w:val="19"/>
        </w:numPr>
        <w:rPr>
          <w:lang w:eastAsia="ja-JP"/>
        </w:rPr>
      </w:pPr>
      <w:r>
        <w:t>Although they are native birds, all State and Territory governments have case-by-case licenses and permits available to shoot or trap Noisy Miners</w:t>
      </w:r>
      <w:r w:rsidR="00BE1E42">
        <w:t>.</w:t>
      </w:r>
      <w:r>
        <w:t xml:space="preserve"> This indicates this management mechanism is already available and is unlikely to benefit from a Threat Abatement Plan. A communication plan is recommended, to inform stakeholders of the existence and requirements of the permits available.</w:t>
      </w:r>
      <w:r w:rsidR="00DA64BD">
        <w:br/>
      </w:r>
    </w:p>
    <w:p w14:paraId="6E75987B" w14:textId="77777777" w:rsidR="001468CA" w:rsidRPr="001468CA" w:rsidRDefault="0027718D" w:rsidP="004B31F2">
      <w:pPr>
        <w:pStyle w:val="ListParagraph"/>
        <w:numPr>
          <w:ilvl w:val="0"/>
          <w:numId w:val="19"/>
        </w:numPr>
        <w:rPr>
          <w:lang w:eastAsia="ja-JP"/>
        </w:rPr>
      </w:pPr>
      <w:r w:rsidRPr="004D6FF3">
        <w:t xml:space="preserve">The de-population and disposal of native animals is an unpalatable concept for many Australians. </w:t>
      </w:r>
      <w:r w:rsidRPr="00180BEB">
        <w:t>Davi</w:t>
      </w:r>
      <w:r w:rsidR="00180BEB" w:rsidRPr="00180BEB">
        <w:t>tt</w:t>
      </w:r>
      <w:r w:rsidRPr="00180BEB">
        <w:t xml:space="preserve"> et al</w:t>
      </w:r>
      <w:r w:rsidR="00A56124" w:rsidRPr="00180BEB">
        <w:t>.</w:t>
      </w:r>
      <w:r w:rsidRPr="00180BEB">
        <w:t xml:space="preserve"> (2018) suggest</w:t>
      </w:r>
      <w:r w:rsidRPr="00180BEB">
        <w:rPr>
          <w:lang w:eastAsia="ja-JP"/>
        </w:rPr>
        <w:t xml:space="preserve"> </w:t>
      </w:r>
      <w:r w:rsidRPr="00180BEB">
        <w:t>passive management, such as habitat manipulation is generally more acceptable to the public.</w:t>
      </w:r>
      <w:r>
        <w:rPr>
          <w:lang w:eastAsia="ja-JP"/>
        </w:rPr>
        <w:t xml:space="preserve"> </w:t>
      </w:r>
      <w:r w:rsidRPr="004D6FF3">
        <w:br/>
      </w:r>
    </w:p>
    <w:p w14:paraId="30679F3F" w14:textId="0D259C12" w:rsidR="00B43058" w:rsidRPr="00944EDB" w:rsidRDefault="0027718D" w:rsidP="004B31F2">
      <w:pPr>
        <w:pStyle w:val="ListParagraph"/>
        <w:numPr>
          <w:ilvl w:val="0"/>
          <w:numId w:val="19"/>
        </w:numPr>
        <w:rPr>
          <w:lang w:eastAsia="ja-JP"/>
        </w:rPr>
      </w:pPr>
      <w:r>
        <w:t>Culling alone</w:t>
      </w:r>
      <w:r w:rsidR="00A24089">
        <w:t xml:space="preserve"> has had varied success (</w:t>
      </w:r>
      <w:proofErr w:type="spellStart"/>
      <w:r w:rsidR="00A24089">
        <w:t>Beggs</w:t>
      </w:r>
      <w:proofErr w:type="spellEnd"/>
      <w:r w:rsidR="00A24089">
        <w:t xml:space="preserve"> 2019</w:t>
      </w:r>
      <w:r w:rsidR="00BA2C70">
        <w:t>;</w:t>
      </w:r>
      <w:r>
        <w:t xml:space="preserve"> Crates </w:t>
      </w:r>
      <w:r w:rsidRPr="00A56124">
        <w:t>et al</w:t>
      </w:r>
      <w:r w:rsidR="00A56124" w:rsidRPr="004B31F2">
        <w:t>.</w:t>
      </w:r>
      <w:r>
        <w:t xml:space="preserve"> 2019</w:t>
      </w:r>
      <w:r w:rsidR="00A24089">
        <w:t>) and</w:t>
      </w:r>
      <w:r>
        <w:t xml:space="preserve"> is unlikely to be an efficient method to manage the threatening process, particularly in agricultural areas. </w:t>
      </w:r>
      <w:r w:rsidR="00367A33">
        <w:t>Springtime c</w:t>
      </w:r>
      <w:r>
        <w:t>ulling</w:t>
      </w:r>
      <w:r w:rsidR="00367A33">
        <w:t xml:space="preserve"> events</w:t>
      </w:r>
      <w:r>
        <w:t xml:space="preserve"> in intact habitat may be effective, or if used in conjunction with vegetation regeneration to ease the pressure of Noisy Miner aggression towards small woodland birds. However, vegetation regeneration is not a short-term solution, and is challenging because the results of a program may not be observable for months or years. </w:t>
      </w:r>
    </w:p>
    <w:p w14:paraId="1254F168" w14:textId="77777777" w:rsidR="0021140E" w:rsidRDefault="0021140E" w:rsidP="004B31F2">
      <w:pPr>
        <w:rPr>
          <w:lang w:eastAsia="ja-JP"/>
        </w:rPr>
      </w:pPr>
    </w:p>
    <w:p w14:paraId="5FBDDB20" w14:textId="77777777" w:rsidR="00673E47" w:rsidRDefault="00673E47" w:rsidP="00673E47">
      <w:pPr>
        <w:ind w:left="360"/>
      </w:pPr>
    </w:p>
    <w:p w14:paraId="118C4B3F" w14:textId="77777777" w:rsidR="00673E47" w:rsidRDefault="00673E47" w:rsidP="00673E47">
      <w:pPr>
        <w:ind w:left="360"/>
      </w:pPr>
    </w:p>
    <w:p w14:paraId="4E2F6396" w14:textId="77777777" w:rsidR="00673E47" w:rsidRDefault="00673E47" w:rsidP="00673E47">
      <w:pPr>
        <w:ind w:left="360"/>
      </w:pPr>
    </w:p>
    <w:p w14:paraId="0B0C5813" w14:textId="77777777" w:rsidR="002E4181" w:rsidRDefault="002E4181" w:rsidP="00673E47">
      <w:pPr>
        <w:ind w:left="360"/>
      </w:pPr>
    </w:p>
    <w:p w14:paraId="739B7790" w14:textId="77777777" w:rsidR="002E4181" w:rsidRDefault="002E4181" w:rsidP="00673E47">
      <w:pPr>
        <w:ind w:left="360"/>
      </w:pPr>
    </w:p>
    <w:p w14:paraId="2E46C507" w14:textId="77777777" w:rsidR="002E4181" w:rsidRPr="002E4181" w:rsidRDefault="0027718D">
      <w:pPr>
        <w:pStyle w:val="Heading3"/>
        <w:rPr>
          <w:sz w:val="26"/>
          <w:szCs w:val="26"/>
        </w:rPr>
      </w:pPr>
      <w:bookmarkStart w:id="16" w:name="_Toc54882396"/>
      <w:r w:rsidRPr="002E4181">
        <w:rPr>
          <w:b w:val="0"/>
          <w:bCs/>
          <w:sz w:val="26"/>
          <w:szCs w:val="26"/>
        </w:rPr>
        <w:t>State and Territory Noisy Miner Projects</w:t>
      </w:r>
      <w:bookmarkEnd w:id="16"/>
    </w:p>
    <w:p w14:paraId="6C015ECE" w14:textId="77777777" w:rsidR="002E4181" w:rsidRDefault="002E4181" w:rsidP="00673E47">
      <w:pPr>
        <w:ind w:left="360"/>
      </w:pPr>
    </w:p>
    <w:p w14:paraId="0B9EE6B2" w14:textId="266BA550" w:rsidR="00673E47" w:rsidRPr="00047887" w:rsidRDefault="0027718D" w:rsidP="00673E47">
      <w:pPr>
        <w:ind w:left="360"/>
      </w:pPr>
      <w:r>
        <w:t xml:space="preserve">Table 1.3 is a collation of Noisy Miner-specific and adjacent projects (2014-2020) conducted </w:t>
      </w:r>
      <w:r w:rsidR="002E4181">
        <w:t>since the release of the no-TAP decision in 2014. The table attempts to capture projects co-ordinated by the</w:t>
      </w:r>
      <w:r>
        <w:t xml:space="preserve"> state and territory governments, local governments, </w:t>
      </w:r>
      <w:proofErr w:type="spellStart"/>
      <w:r>
        <w:t>landcare</w:t>
      </w:r>
      <w:proofErr w:type="spellEnd"/>
      <w:r>
        <w:t xml:space="preserve"> groups, research organisations and the </w:t>
      </w:r>
      <w:r w:rsidR="00BF3D3B">
        <w:t>Australian Government</w:t>
      </w:r>
      <w:r>
        <w:t xml:space="preserve">. Projects may not specifically reference Noisy Miners but may otherwise </w:t>
      </w:r>
      <w:r w:rsidR="00BF3D3B">
        <w:t xml:space="preserve">be </w:t>
      </w:r>
      <w:r>
        <w:t xml:space="preserve">designed to discourage Noisy Miner habitation and lead to increased positive outcomes for species affected by Noisy Miners. </w:t>
      </w:r>
      <w:r w:rsidR="00252655">
        <w:t xml:space="preserve">This section will be expanded to reflect input from stakeholder consultation. </w:t>
      </w:r>
    </w:p>
    <w:p w14:paraId="6A04F6D4" w14:textId="77777777" w:rsidR="00673E47" w:rsidRDefault="00673E47" w:rsidP="004B31F2">
      <w:pPr>
        <w:rPr>
          <w:lang w:eastAsia="ja-JP"/>
        </w:rPr>
      </w:pPr>
    </w:p>
    <w:p w14:paraId="5B7E1DBF" w14:textId="77777777" w:rsidR="0021140E" w:rsidRDefault="0021140E" w:rsidP="004B31F2">
      <w:pPr>
        <w:rPr>
          <w:lang w:eastAsia="ja-JP"/>
        </w:rPr>
      </w:pPr>
    </w:p>
    <w:tbl>
      <w:tblPr>
        <w:tblStyle w:val="TableGrid"/>
        <w:tblW w:w="9351" w:type="dxa"/>
        <w:tblLayout w:type="fixed"/>
        <w:tblLook w:val="04A0" w:firstRow="1" w:lastRow="0" w:firstColumn="1" w:lastColumn="0" w:noHBand="0" w:noVBand="1"/>
      </w:tblPr>
      <w:tblGrid>
        <w:gridCol w:w="2830"/>
        <w:gridCol w:w="6521"/>
      </w:tblGrid>
      <w:tr w:rsidR="006D56D5" w14:paraId="389259D3" w14:textId="77777777" w:rsidTr="00465E3B">
        <w:trPr>
          <w:cantSplit/>
        </w:trPr>
        <w:tc>
          <w:tcPr>
            <w:tcW w:w="9351" w:type="dxa"/>
            <w:gridSpan w:val="2"/>
            <w:shd w:val="clear" w:color="auto" w:fill="F2F2F2" w:themeFill="background1" w:themeFillShade="F2"/>
          </w:tcPr>
          <w:p w14:paraId="10481676" w14:textId="77777777" w:rsidR="00D1557C" w:rsidRPr="00471675" w:rsidRDefault="0027718D" w:rsidP="00465E3B">
            <w:pPr>
              <w:pStyle w:val="Heading3"/>
            </w:pPr>
            <w:bookmarkStart w:id="17" w:name="_Toc54882397"/>
            <w:r w:rsidRPr="00465E3B">
              <w:rPr>
                <w:sz w:val="24"/>
                <w:szCs w:val="24"/>
              </w:rPr>
              <w:t>Table</w:t>
            </w:r>
            <w:r w:rsidR="00465E3B" w:rsidRPr="00465E3B">
              <w:rPr>
                <w:sz w:val="24"/>
                <w:szCs w:val="24"/>
              </w:rPr>
              <w:t xml:space="preserve"> 1.3 State and Territory Noisy Miner Projects</w:t>
            </w:r>
            <w:bookmarkEnd w:id="17"/>
          </w:p>
        </w:tc>
      </w:tr>
      <w:tr w:rsidR="006D56D5" w14:paraId="719D2D7A" w14:textId="77777777" w:rsidTr="00465E3B">
        <w:trPr>
          <w:cantSplit/>
        </w:trPr>
        <w:tc>
          <w:tcPr>
            <w:tcW w:w="9351" w:type="dxa"/>
            <w:gridSpan w:val="2"/>
            <w:shd w:val="clear" w:color="auto" w:fill="DDD9C3" w:themeFill="background2" w:themeFillShade="E6"/>
          </w:tcPr>
          <w:p w14:paraId="618CCCE4" w14:textId="77777777" w:rsidR="0021140E" w:rsidRPr="0021140E" w:rsidRDefault="0027718D" w:rsidP="00471675">
            <w:pPr>
              <w:ind w:left="0"/>
              <w:rPr>
                <w:b/>
              </w:rPr>
            </w:pPr>
            <w:r w:rsidRPr="0021140E">
              <w:rPr>
                <w:b/>
              </w:rPr>
              <w:t xml:space="preserve">New South Wales </w:t>
            </w:r>
          </w:p>
        </w:tc>
      </w:tr>
      <w:tr w:rsidR="006D56D5" w14:paraId="74B1E97B" w14:textId="77777777" w:rsidTr="00FA0309">
        <w:trPr>
          <w:cantSplit/>
        </w:trPr>
        <w:tc>
          <w:tcPr>
            <w:tcW w:w="2830" w:type="dxa"/>
          </w:tcPr>
          <w:p w14:paraId="35E69BAE" w14:textId="0BF9F3C5" w:rsidR="0021140E" w:rsidRDefault="0027718D" w:rsidP="004B31F2">
            <w:pPr>
              <w:ind w:left="0"/>
              <w:rPr>
                <w:lang w:eastAsia="ja-JP"/>
              </w:rPr>
            </w:pPr>
            <w:r w:rsidRPr="0021140E">
              <w:rPr>
                <w:b/>
                <w:sz w:val="20"/>
                <w:szCs w:val="20"/>
              </w:rPr>
              <w:t>Regent Honeyeater and Woodland Bird Surveys</w:t>
            </w:r>
            <w:r>
              <w:rPr>
                <w:lang w:eastAsia="ja-JP"/>
              </w:rPr>
              <w:t xml:space="preserve"> </w:t>
            </w:r>
            <w:r w:rsidR="00473CF9">
              <w:rPr>
                <w:lang w:eastAsia="ja-JP"/>
              </w:rPr>
              <w:br/>
            </w:r>
            <w:r w:rsidR="00473CF9">
              <w:rPr>
                <w:lang w:eastAsia="ja-JP"/>
              </w:rPr>
              <w:br/>
            </w:r>
            <w:r w:rsidR="00BF3D3B" w:rsidRPr="00B41C00">
              <w:rPr>
                <w:sz w:val="20"/>
                <w:szCs w:val="20"/>
                <w:lang w:eastAsia="ja-JP"/>
              </w:rPr>
              <w:t>https://www.lls.nsw.gov.au/regions/north-west/key-projects/national-landcare-program/protecting-woodland-bird-habitat-for-regent-honeyeaters</w:t>
            </w:r>
            <w:r w:rsidR="00BF3D3B">
              <w:rPr>
                <w:sz w:val="20"/>
                <w:szCs w:val="20"/>
                <w:lang w:eastAsia="ja-JP"/>
              </w:rPr>
              <w:t xml:space="preserve"> </w:t>
            </w:r>
          </w:p>
        </w:tc>
        <w:tc>
          <w:tcPr>
            <w:tcW w:w="6521" w:type="dxa"/>
          </w:tcPr>
          <w:p w14:paraId="6AEF2D83" w14:textId="4634B6D4" w:rsidR="0021140E" w:rsidRDefault="0027718D" w:rsidP="004B31F2">
            <w:pPr>
              <w:ind w:left="0"/>
              <w:rPr>
                <w:lang w:eastAsia="ja-JP"/>
              </w:rPr>
            </w:pPr>
            <w:r w:rsidRPr="00BF4E35">
              <w:t>This project aims to improve management on over 363 ha of Regent Honeyeater habitat and provide landscape connectivity by securing private landholder agreements</w:t>
            </w:r>
            <w:r w:rsidR="008B1B60">
              <w:t xml:space="preserve"> across the North West NSW region</w:t>
            </w:r>
            <w:r w:rsidRPr="00BF4E35">
              <w:t xml:space="preserve">. Noisy </w:t>
            </w:r>
            <w:r w:rsidR="00BF3D3B">
              <w:t>M</w:t>
            </w:r>
            <w:r w:rsidR="00BF3D3B" w:rsidRPr="00BF4E35">
              <w:t xml:space="preserve">iner </w:t>
            </w:r>
            <w:r w:rsidRPr="00BF4E35">
              <w:t>overabundance will be targeted as recommended</w:t>
            </w:r>
            <w:r w:rsidR="00180BEB">
              <w:t xml:space="preserve"> </w:t>
            </w:r>
            <w:r w:rsidRPr="00BF4E35">
              <w:t>by</w:t>
            </w:r>
            <w:r w:rsidR="00180BEB">
              <w:t xml:space="preserve"> </w:t>
            </w:r>
            <w:proofErr w:type="spellStart"/>
            <w:r w:rsidRPr="00BF4E35">
              <w:t>BirdLife</w:t>
            </w:r>
            <w:proofErr w:type="spellEnd"/>
            <w:r w:rsidR="00180BEB">
              <w:t xml:space="preserve"> </w:t>
            </w:r>
            <w:r w:rsidRPr="00BF4E35">
              <w:t>Australia for this region across 1,000 h</w:t>
            </w:r>
            <w:r w:rsidR="00CE0394">
              <w:t>a</w:t>
            </w:r>
            <w:r w:rsidRPr="00BF4E35">
              <w:t xml:space="preserve">. Along with these actions, community awareness and landholder knowledge will be increased through one-on-one advice, holding events, media campaigns and signage. </w:t>
            </w:r>
            <w:r w:rsidRPr="00BF4E35">
              <w:br/>
            </w:r>
            <w:r w:rsidRPr="00BF4E35">
              <w:br/>
              <w:t xml:space="preserve">The project will run from July 2018 </w:t>
            </w:r>
            <w:r w:rsidRPr="00BF4E35">
              <w:t>–</w:t>
            </w:r>
            <w:r w:rsidRPr="00BF4E35">
              <w:t xml:space="preserve"> June 2023</w:t>
            </w:r>
          </w:p>
        </w:tc>
      </w:tr>
      <w:tr w:rsidR="006D56D5" w14:paraId="690D3A98" w14:textId="77777777" w:rsidTr="00FA0309">
        <w:trPr>
          <w:cantSplit/>
          <w:trHeight w:val="2716"/>
        </w:trPr>
        <w:tc>
          <w:tcPr>
            <w:tcW w:w="2830" w:type="dxa"/>
          </w:tcPr>
          <w:p w14:paraId="68570D4A" w14:textId="63619635" w:rsidR="00AA7CC8" w:rsidRPr="0021140E" w:rsidRDefault="0027718D" w:rsidP="00471675">
            <w:pPr>
              <w:ind w:left="0"/>
              <w:rPr>
                <w:b/>
                <w:sz w:val="20"/>
                <w:szCs w:val="20"/>
              </w:rPr>
            </w:pPr>
            <w:r>
              <w:rPr>
                <w:b/>
                <w:sz w:val="20"/>
                <w:szCs w:val="20"/>
              </w:rPr>
              <w:t>Saving Our Species</w:t>
            </w:r>
            <w:r>
              <w:rPr>
                <w:b/>
                <w:sz w:val="20"/>
                <w:szCs w:val="20"/>
              </w:rPr>
              <w:br/>
            </w:r>
            <w:r>
              <w:rPr>
                <w:b/>
                <w:sz w:val="20"/>
                <w:szCs w:val="20"/>
              </w:rPr>
              <w:br/>
            </w:r>
            <w:r w:rsidR="00BF3D3B" w:rsidRPr="00B41C00">
              <w:rPr>
                <w:sz w:val="20"/>
                <w:szCs w:val="20"/>
                <w:lang w:eastAsia="ja-JP"/>
              </w:rPr>
              <w:t>https://www.environment.nsw.gov.au/savingourspeciesapp/ViewFile.aspx?ReportProjectID=1364&amp;ktp=true&amp;ReportProfileID=20271</w:t>
            </w:r>
            <w:r w:rsidR="00BF3D3B">
              <w:rPr>
                <w:sz w:val="20"/>
                <w:szCs w:val="20"/>
                <w:lang w:eastAsia="ja-JP"/>
              </w:rPr>
              <w:t xml:space="preserve"> </w:t>
            </w:r>
          </w:p>
        </w:tc>
        <w:tc>
          <w:tcPr>
            <w:tcW w:w="6521" w:type="dxa"/>
          </w:tcPr>
          <w:p w14:paraId="6EA5C897" w14:textId="10B6B9E4" w:rsidR="00AA7CC8" w:rsidRPr="0021140E" w:rsidRDefault="0027718D" w:rsidP="00471675">
            <w:pPr>
              <w:ind w:left="0"/>
            </w:pPr>
            <w:r>
              <w:t xml:space="preserve">NSW </w:t>
            </w:r>
            <w:r w:rsidR="00470672" w:rsidRPr="00BF4E35">
              <w:t xml:space="preserve">Key </w:t>
            </w:r>
            <w:r w:rsidR="00CE0394">
              <w:t>T</w:t>
            </w:r>
            <w:r w:rsidR="00470672" w:rsidRPr="00BF4E35">
              <w:t xml:space="preserve">hreatening Process strategy for </w:t>
            </w:r>
            <w:r w:rsidR="00CE0394">
              <w:t>‘</w:t>
            </w:r>
            <w:r w:rsidR="00470672" w:rsidRPr="00BF4E35">
              <w:t>Aggressive exclusion of birds from woodland and forest habitat by abundant Noisy Miners</w:t>
            </w:r>
            <w:r w:rsidR="00CE0394">
              <w:t>’</w:t>
            </w:r>
            <w:r w:rsidR="00227F92" w:rsidRPr="00BF4E35">
              <w:t>.</w:t>
            </w:r>
            <w:r w:rsidR="00227F92" w:rsidRPr="00BF4E35">
              <w:br/>
            </w:r>
            <w:r w:rsidR="00227F92" w:rsidRPr="00BF4E35">
              <w:br/>
              <w:t xml:space="preserve">No critical actions listed for Prevention or Containment, some strategic </w:t>
            </w:r>
            <w:r w:rsidR="009D7917" w:rsidRPr="00BF4E35">
              <w:t xml:space="preserve">and research </w:t>
            </w:r>
            <w:r w:rsidR="00227F92" w:rsidRPr="00BF4E35">
              <w:t>actions listed</w:t>
            </w:r>
            <w:r w:rsidR="009D7917" w:rsidRPr="00BF4E35">
              <w:t xml:space="preserve">, with monitoring outcomes reported on Saving Our Species database. </w:t>
            </w:r>
          </w:p>
        </w:tc>
      </w:tr>
      <w:tr w:rsidR="006D56D5" w14:paraId="4A53E77F" w14:textId="77777777" w:rsidTr="00465E3B">
        <w:trPr>
          <w:cantSplit/>
        </w:trPr>
        <w:tc>
          <w:tcPr>
            <w:tcW w:w="9351" w:type="dxa"/>
            <w:gridSpan w:val="2"/>
            <w:shd w:val="clear" w:color="auto" w:fill="DDD9C3" w:themeFill="background2" w:themeFillShade="E6"/>
          </w:tcPr>
          <w:p w14:paraId="3B8DCF3B" w14:textId="77777777" w:rsidR="0021140E" w:rsidRDefault="0027718D" w:rsidP="00A8650E">
            <w:pPr>
              <w:rPr>
                <w:lang w:eastAsia="ja-JP"/>
              </w:rPr>
            </w:pPr>
            <w:r w:rsidRPr="0021140E">
              <w:rPr>
                <w:b/>
              </w:rPr>
              <w:t xml:space="preserve">Queensland </w:t>
            </w:r>
          </w:p>
        </w:tc>
      </w:tr>
      <w:tr w:rsidR="006D56D5" w14:paraId="4FAAD9B0" w14:textId="77777777" w:rsidTr="00FA0309">
        <w:trPr>
          <w:cantSplit/>
        </w:trPr>
        <w:tc>
          <w:tcPr>
            <w:tcW w:w="2830" w:type="dxa"/>
          </w:tcPr>
          <w:p w14:paraId="0FE4BD8B" w14:textId="77777777" w:rsidR="0021140E" w:rsidRDefault="0021140E" w:rsidP="004B31F2">
            <w:pPr>
              <w:rPr>
                <w:lang w:eastAsia="ja-JP"/>
              </w:rPr>
            </w:pPr>
          </w:p>
        </w:tc>
        <w:tc>
          <w:tcPr>
            <w:tcW w:w="6521" w:type="dxa"/>
          </w:tcPr>
          <w:p w14:paraId="55483F22" w14:textId="77777777" w:rsidR="0021140E" w:rsidRPr="00BF4E35" w:rsidRDefault="0027718D" w:rsidP="004B31F2">
            <w:pPr>
              <w:rPr>
                <w:lang w:eastAsia="ja-JP"/>
              </w:rPr>
            </w:pPr>
            <w:r w:rsidRPr="00BF4E35">
              <w:t>No projects found</w:t>
            </w:r>
          </w:p>
        </w:tc>
      </w:tr>
      <w:tr w:rsidR="006D56D5" w14:paraId="5F6AEEC9" w14:textId="77777777" w:rsidTr="00465E3B">
        <w:trPr>
          <w:cantSplit/>
        </w:trPr>
        <w:tc>
          <w:tcPr>
            <w:tcW w:w="9351" w:type="dxa"/>
            <w:gridSpan w:val="2"/>
            <w:shd w:val="clear" w:color="auto" w:fill="DDD9C3" w:themeFill="background2" w:themeFillShade="E6"/>
          </w:tcPr>
          <w:p w14:paraId="686E02B6" w14:textId="77777777" w:rsidR="007D7660" w:rsidRDefault="0027718D" w:rsidP="00A8650E">
            <w:pPr>
              <w:rPr>
                <w:lang w:eastAsia="ja-JP"/>
              </w:rPr>
            </w:pPr>
            <w:r w:rsidRPr="007D7660">
              <w:rPr>
                <w:b/>
              </w:rPr>
              <w:t>Australian Capital Territory</w:t>
            </w:r>
          </w:p>
        </w:tc>
      </w:tr>
      <w:tr w:rsidR="006D56D5" w14:paraId="6721BAF6" w14:textId="77777777" w:rsidTr="00FA0309">
        <w:trPr>
          <w:trHeight w:val="2636"/>
        </w:trPr>
        <w:tc>
          <w:tcPr>
            <w:tcW w:w="2830" w:type="dxa"/>
          </w:tcPr>
          <w:p w14:paraId="245779BA" w14:textId="77777777" w:rsidR="008E4764" w:rsidRDefault="0027718D" w:rsidP="004B31F2">
            <w:pPr>
              <w:ind w:left="0"/>
              <w:rPr>
                <w:b/>
              </w:rPr>
            </w:pPr>
            <w:r>
              <w:rPr>
                <w:b/>
              </w:rPr>
              <w:t>ACT Native Woodland Conservation Strategy and Actions 2019</w:t>
            </w:r>
          </w:p>
          <w:p w14:paraId="4AE58CD7" w14:textId="77777777" w:rsidR="008E4764" w:rsidRDefault="008E4764" w:rsidP="004B31F2">
            <w:pPr>
              <w:ind w:left="0"/>
              <w:rPr>
                <w:b/>
              </w:rPr>
            </w:pPr>
          </w:p>
          <w:p w14:paraId="6358FDC1" w14:textId="0070C6E9" w:rsidR="008E4764" w:rsidRPr="008E4764" w:rsidRDefault="0027718D" w:rsidP="004B31F2">
            <w:pPr>
              <w:ind w:left="0"/>
              <w:rPr>
                <w:sz w:val="18"/>
                <w:szCs w:val="18"/>
                <w:lang w:eastAsia="ja-JP"/>
              </w:rPr>
            </w:pPr>
            <w:r w:rsidRPr="008E4764">
              <w:rPr>
                <w:sz w:val="18"/>
                <w:szCs w:val="18"/>
                <w:lang w:eastAsia="ja-JP"/>
              </w:rPr>
              <w:t xml:space="preserve">Environment, Planning and Sustainable Development. </w:t>
            </w:r>
            <w:r w:rsidR="0067070B" w:rsidRPr="008E4764">
              <w:rPr>
                <w:sz w:val="18"/>
                <w:szCs w:val="18"/>
                <w:lang w:eastAsia="ja-JP"/>
              </w:rPr>
              <w:t xml:space="preserve">Canberra </w:t>
            </w:r>
            <w:r w:rsidRPr="008E4764">
              <w:rPr>
                <w:sz w:val="18"/>
                <w:szCs w:val="18"/>
                <w:lang w:eastAsia="ja-JP"/>
              </w:rPr>
              <w:t>Australian Capital Territory</w:t>
            </w:r>
            <w:r w:rsidR="002637E4">
              <w:rPr>
                <w:sz w:val="18"/>
                <w:szCs w:val="18"/>
                <w:lang w:eastAsia="ja-JP"/>
              </w:rPr>
              <w:t>.</w:t>
            </w:r>
            <w:r w:rsidRPr="008E4764">
              <w:rPr>
                <w:sz w:val="18"/>
                <w:szCs w:val="18"/>
                <w:lang w:eastAsia="ja-JP"/>
              </w:rPr>
              <w:t xml:space="preserve"> ACT Native Woodland Conservation Strategy and Actions 2019. 2019. </w:t>
            </w:r>
            <w:r>
              <w:rPr>
                <w:sz w:val="18"/>
                <w:szCs w:val="18"/>
                <w:lang w:eastAsia="ja-JP"/>
              </w:rPr>
              <w:t xml:space="preserve">01 </w:t>
            </w:r>
            <w:r>
              <w:rPr>
                <w:sz w:val="18"/>
                <w:szCs w:val="18"/>
                <w:lang w:eastAsia="ja-JP"/>
              </w:rPr>
              <w:t>–</w:t>
            </w:r>
            <w:r>
              <w:rPr>
                <w:sz w:val="18"/>
                <w:szCs w:val="18"/>
                <w:lang w:eastAsia="ja-JP"/>
              </w:rPr>
              <w:t xml:space="preserve"> 191. </w:t>
            </w:r>
            <w:r w:rsidRPr="008E4764">
              <w:rPr>
                <w:sz w:val="18"/>
                <w:szCs w:val="18"/>
                <w:lang w:eastAsia="ja-JP"/>
              </w:rPr>
              <w:t xml:space="preserve">Available </w:t>
            </w:r>
            <w:hyperlink r:id="rId18" w:history="1">
              <w:r w:rsidRPr="00FA5D01">
                <w:rPr>
                  <w:rStyle w:val="Hyperlink"/>
                  <w:sz w:val="18"/>
                  <w:szCs w:val="18"/>
                  <w:lang w:eastAsia="ja-JP"/>
                </w:rPr>
                <w:t>here</w:t>
              </w:r>
            </w:hyperlink>
            <w:r w:rsidR="002637E4">
              <w:rPr>
                <w:sz w:val="18"/>
                <w:szCs w:val="18"/>
                <w:lang w:eastAsia="ja-JP"/>
              </w:rPr>
              <w:t>.</w:t>
            </w:r>
            <w:hyperlink w:history="1"/>
          </w:p>
          <w:p w14:paraId="680BB34C" w14:textId="77777777" w:rsidR="008E4764" w:rsidRDefault="008E4764" w:rsidP="004B31F2">
            <w:pPr>
              <w:rPr>
                <w:b/>
              </w:rPr>
            </w:pPr>
          </w:p>
          <w:p w14:paraId="23EA50D0" w14:textId="77777777" w:rsidR="008E4764" w:rsidRDefault="008E4764" w:rsidP="00465E3B">
            <w:pPr>
              <w:rPr>
                <w:lang w:eastAsia="ja-JP"/>
              </w:rPr>
            </w:pPr>
          </w:p>
          <w:p w14:paraId="6F2B0C1C" w14:textId="77777777" w:rsidR="008E4764" w:rsidRDefault="008E4764" w:rsidP="00465E3B">
            <w:pPr>
              <w:rPr>
                <w:lang w:eastAsia="ja-JP"/>
              </w:rPr>
            </w:pPr>
          </w:p>
          <w:p w14:paraId="617C7220" w14:textId="77777777" w:rsidR="008E4764" w:rsidRPr="00465E3B" w:rsidRDefault="008E4764" w:rsidP="00465E3B">
            <w:pPr>
              <w:rPr>
                <w:lang w:eastAsia="ja-JP"/>
              </w:rPr>
            </w:pPr>
          </w:p>
          <w:p w14:paraId="7E331B73" w14:textId="77777777" w:rsidR="008E4764" w:rsidRDefault="008E4764" w:rsidP="004B31F2">
            <w:pPr>
              <w:rPr>
                <w:lang w:eastAsia="ja-JP"/>
              </w:rPr>
            </w:pPr>
          </w:p>
        </w:tc>
        <w:tc>
          <w:tcPr>
            <w:tcW w:w="6521" w:type="dxa"/>
          </w:tcPr>
          <w:p w14:paraId="09B10537" w14:textId="77777777" w:rsidR="008E4764" w:rsidRPr="000F1FD4" w:rsidRDefault="0027718D" w:rsidP="008E4764">
            <w:pPr>
              <w:ind w:left="0"/>
            </w:pPr>
            <w:r>
              <w:t>State-level policy document detailing plans for animal and ecological community conservation in the Australian Capital Territory.</w:t>
            </w:r>
          </w:p>
        </w:tc>
      </w:tr>
      <w:tr w:rsidR="006D56D5" w14:paraId="5ACC0639" w14:textId="77777777" w:rsidTr="00FA0309">
        <w:trPr>
          <w:trHeight w:val="2636"/>
        </w:trPr>
        <w:tc>
          <w:tcPr>
            <w:tcW w:w="2830" w:type="dxa"/>
          </w:tcPr>
          <w:p w14:paraId="140E611D" w14:textId="77777777" w:rsidR="008E4764" w:rsidRDefault="0027718D" w:rsidP="008E4764">
            <w:pPr>
              <w:ind w:left="0"/>
              <w:rPr>
                <w:b/>
              </w:rPr>
            </w:pPr>
            <w:r w:rsidRPr="00C8611F">
              <w:rPr>
                <w:b/>
              </w:rPr>
              <w:t xml:space="preserve">Restore ACT and Greater </w:t>
            </w:r>
            <w:proofErr w:type="spellStart"/>
            <w:r w:rsidRPr="00C8611F">
              <w:rPr>
                <w:b/>
              </w:rPr>
              <w:t>Goorooyarroo</w:t>
            </w:r>
            <w:proofErr w:type="spellEnd"/>
            <w:r w:rsidRPr="00C8611F">
              <w:rPr>
                <w:b/>
              </w:rPr>
              <w:t xml:space="preserve"> Woodlands</w:t>
            </w:r>
          </w:p>
          <w:p w14:paraId="06B03EAD" w14:textId="5729AEB5" w:rsidR="00FA0309" w:rsidRDefault="00FA0309" w:rsidP="008E4764">
            <w:pPr>
              <w:ind w:left="0"/>
              <w:rPr>
                <w:b/>
              </w:rPr>
            </w:pPr>
          </w:p>
          <w:p w14:paraId="752030CA" w14:textId="054509A6" w:rsidR="00FD3E56" w:rsidRPr="00813C06" w:rsidRDefault="0027718D" w:rsidP="008E4764">
            <w:pPr>
              <w:ind w:left="0"/>
              <w:rPr>
                <w:sz w:val="18"/>
                <w:szCs w:val="18"/>
                <w:lang w:eastAsia="ja-JP"/>
              </w:rPr>
            </w:pPr>
            <w:r w:rsidRPr="00813C06">
              <w:rPr>
                <w:sz w:val="18"/>
                <w:szCs w:val="18"/>
                <w:lang w:eastAsia="ja-JP"/>
              </w:rPr>
              <w:t xml:space="preserve">Project links </w:t>
            </w:r>
            <w:hyperlink r:id="rId19" w:history="1">
              <w:r w:rsidRPr="00FA5D01">
                <w:rPr>
                  <w:rStyle w:val="Hyperlink"/>
                  <w:sz w:val="18"/>
                  <w:szCs w:val="18"/>
                  <w:lang w:eastAsia="ja-JP"/>
                </w:rPr>
                <w:t>here</w:t>
              </w:r>
            </w:hyperlink>
            <w:r w:rsidRPr="00813C06">
              <w:rPr>
                <w:sz w:val="18"/>
                <w:szCs w:val="18"/>
                <w:lang w:eastAsia="ja-JP"/>
              </w:rPr>
              <w:t xml:space="preserve"> and </w:t>
            </w:r>
            <w:hyperlink r:id="rId20" w:history="1">
              <w:r w:rsidRPr="00FA5D01">
                <w:rPr>
                  <w:rStyle w:val="Hyperlink"/>
                  <w:sz w:val="18"/>
                  <w:szCs w:val="18"/>
                  <w:lang w:eastAsia="ja-JP"/>
                </w:rPr>
                <w:t>here</w:t>
              </w:r>
            </w:hyperlink>
            <w:r w:rsidRPr="00813C06">
              <w:rPr>
                <w:sz w:val="18"/>
                <w:szCs w:val="18"/>
                <w:lang w:eastAsia="ja-JP"/>
              </w:rPr>
              <w:t xml:space="preserve">. </w:t>
            </w:r>
          </w:p>
          <w:p w14:paraId="526D0251" w14:textId="77777777" w:rsidR="008E4764" w:rsidRDefault="008E4764" w:rsidP="00813C06">
            <w:pPr>
              <w:ind w:left="0"/>
              <w:rPr>
                <w:b/>
              </w:rPr>
            </w:pPr>
          </w:p>
        </w:tc>
        <w:tc>
          <w:tcPr>
            <w:tcW w:w="6521" w:type="dxa"/>
          </w:tcPr>
          <w:p w14:paraId="3AFEC4AD" w14:textId="72D96089" w:rsidR="008E4764" w:rsidRPr="0067070B" w:rsidRDefault="0027718D" w:rsidP="00470DBD">
            <w:pPr>
              <w:ind w:left="0"/>
              <w:rPr>
                <w:rFonts w:ascii="Helvetica" w:hAnsi="Helvetica"/>
                <w:color w:val="000000"/>
                <w:sz w:val="19"/>
                <w:szCs w:val="19"/>
              </w:rPr>
            </w:pPr>
            <w:r w:rsidRPr="00470DBD">
              <w:t>This six-year project will consolidate and connect 60,000 hectares of the largest remaining box-gum grassy woodland landscape in Australia. The project will protect and enhance the box</w:t>
            </w:r>
            <w:r w:rsidRPr="00470DBD">
              <w:t>–</w:t>
            </w:r>
            <w:r w:rsidRPr="00470DBD">
              <w:t xml:space="preserve">gum woodlands through on-ground restoration and regeneration works in ACT nature parks and the Greater </w:t>
            </w:r>
            <w:proofErr w:type="spellStart"/>
            <w:r w:rsidRPr="00470DBD">
              <w:t>Goorooyarroo</w:t>
            </w:r>
            <w:proofErr w:type="spellEnd"/>
            <w:r w:rsidRPr="00470DBD">
              <w:t xml:space="preserve"> area, which straddles the ACT and NSW border and includes rural residential and urban areas and three nature reserves.</w:t>
            </w:r>
            <w:r w:rsidR="00813C06" w:rsidRPr="00FA5D01">
              <w:t xml:space="preserve"> Since commencing in 2012, over 127 landholders have signed up to be involved in the project. 75 landowners were accredited </w:t>
            </w:r>
            <w:r w:rsidR="00813C06" w:rsidRPr="00C94744">
              <w:t xml:space="preserve">for animal control and helped conduct three district-wide group baits covering 8200 ha. </w:t>
            </w:r>
            <w:r w:rsidR="00813C06" w:rsidRPr="00A56EC2">
              <w:t xml:space="preserve">Over 336 ha </w:t>
            </w:r>
            <w:r w:rsidR="00813C06" w:rsidRPr="00A13601">
              <w:t>of land h</w:t>
            </w:r>
            <w:r w:rsidR="00813C06" w:rsidRPr="00007DCD">
              <w:t>as been enhanced and revegetated, and over 5</w:t>
            </w:r>
            <w:r w:rsidR="00FA5D01">
              <w:t>,</w:t>
            </w:r>
            <w:r w:rsidR="00813C06" w:rsidRPr="00FA5D01">
              <w:t xml:space="preserve">000 </w:t>
            </w:r>
            <w:proofErr w:type="spellStart"/>
            <w:r w:rsidR="00813C06" w:rsidRPr="00FA5D01">
              <w:t>tubestock</w:t>
            </w:r>
            <w:proofErr w:type="spellEnd"/>
            <w:r w:rsidR="00813C06" w:rsidRPr="00FA5D01">
              <w:t xml:space="preserve"> planted.</w:t>
            </w:r>
            <w:r w:rsidR="00813C06">
              <w:rPr>
                <w:rFonts w:ascii="Times New Roman" w:eastAsia="Times New Roman" w:hAnsi="Times New Roman" w:cs="Times New Roman"/>
                <w:bCs w:val="0"/>
                <w:sz w:val="24"/>
                <w:szCs w:val="24"/>
              </w:rPr>
              <w:t xml:space="preserve"> </w:t>
            </w:r>
          </w:p>
        </w:tc>
      </w:tr>
      <w:tr w:rsidR="006D56D5" w14:paraId="59708988" w14:textId="77777777" w:rsidTr="00FA0309">
        <w:trPr>
          <w:trHeight w:val="2636"/>
        </w:trPr>
        <w:tc>
          <w:tcPr>
            <w:tcW w:w="2830" w:type="dxa"/>
          </w:tcPr>
          <w:p w14:paraId="6017AFB1" w14:textId="77777777" w:rsidR="008E4764" w:rsidRDefault="0027718D" w:rsidP="004B31F2">
            <w:pPr>
              <w:ind w:left="0"/>
              <w:rPr>
                <w:b/>
              </w:rPr>
            </w:pPr>
            <w:r w:rsidRPr="008E4764">
              <w:rPr>
                <w:b/>
              </w:rPr>
              <w:t>ACT Woodlands Restoration</w:t>
            </w:r>
          </w:p>
          <w:p w14:paraId="07BC043A" w14:textId="289706F8" w:rsidR="00E271DA" w:rsidRDefault="00E271DA" w:rsidP="004B31F2">
            <w:pPr>
              <w:ind w:left="0"/>
              <w:rPr>
                <w:b/>
              </w:rPr>
            </w:pPr>
          </w:p>
          <w:p w14:paraId="52FAE043" w14:textId="25F3C372" w:rsidR="00FD3E56" w:rsidRDefault="0027718D" w:rsidP="004B31F2">
            <w:pPr>
              <w:ind w:left="0"/>
              <w:rPr>
                <w:b/>
              </w:rPr>
            </w:pPr>
            <w:r w:rsidRPr="00CB5D22">
              <w:rPr>
                <w:rStyle w:val="Hyperlink"/>
                <w:sz w:val="18"/>
                <w:szCs w:val="18"/>
                <w:lang w:eastAsia="ja-JP"/>
              </w:rPr>
              <w:t xml:space="preserve">Project links </w:t>
            </w:r>
            <w:hyperlink r:id="rId21" w:history="1">
              <w:r w:rsidRPr="00CB5D22">
                <w:rPr>
                  <w:rStyle w:val="Hyperlink"/>
                  <w:sz w:val="18"/>
                  <w:szCs w:val="18"/>
                  <w:lang w:eastAsia="ja-JP"/>
                </w:rPr>
                <w:t>here</w:t>
              </w:r>
            </w:hyperlink>
            <w:r w:rsidR="00337390">
              <w:rPr>
                <w:sz w:val="18"/>
                <w:szCs w:val="18"/>
                <w:lang w:eastAsia="ja-JP"/>
              </w:rPr>
              <w:t xml:space="preserve">, </w:t>
            </w:r>
            <w:hyperlink r:id="rId22" w:history="1">
              <w:r w:rsidR="00337390" w:rsidRPr="00CB5D22">
                <w:rPr>
                  <w:rStyle w:val="Hyperlink"/>
                  <w:sz w:val="18"/>
                  <w:szCs w:val="18"/>
                  <w:lang w:eastAsia="ja-JP"/>
                </w:rPr>
                <w:t>here</w:t>
              </w:r>
            </w:hyperlink>
            <w:r>
              <w:rPr>
                <w:b/>
              </w:rPr>
              <w:t xml:space="preserve"> </w:t>
            </w:r>
            <w:r>
              <w:rPr>
                <w:sz w:val="18"/>
                <w:szCs w:val="18"/>
                <w:lang w:eastAsia="ja-JP"/>
              </w:rPr>
              <w:t xml:space="preserve">and </w:t>
            </w:r>
            <w:hyperlink r:id="rId23" w:history="1">
              <w:r w:rsidRPr="00CB5D22">
                <w:rPr>
                  <w:rStyle w:val="Hyperlink"/>
                  <w:sz w:val="18"/>
                  <w:szCs w:val="18"/>
                  <w:lang w:eastAsia="ja-JP"/>
                </w:rPr>
                <w:t>here</w:t>
              </w:r>
            </w:hyperlink>
            <w:r>
              <w:rPr>
                <w:sz w:val="18"/>
                <w:szCs w:val="18"/>
                <w:lang w:eastAsia="ja-JP"/>
              </w:rPr>
              <w:t>.</w:t>
            </w:r>
          </w:p>
        </w:tc>
        <w:tc>
          <w:tcPr>
            <w:tcW w:w="6521" w:type="dxa"/>
          </w:tcPr>
          <w:p w14:paraId="36A1A0DB" w14:textId="7079FCAC" w:rsidR="008E4764" w:rsidRDefault="0027718D" w:rsidP="002637E4">
            <w:pPr>
              <w:ind w:left="0"/>
            </w:pPr>
            <w:r w:rsidRPr="002637E4">
              <w:t>The ACT Government allocated $</w:t>
            </w:r>
            <w:r w:rsidR="00337390">
              <w:t>2.155</w:t>
            </w:r>
            <w:r w:rsidRPr="002637E4">
              <w:t xml:space="preserve"> million for</w:t>
            </w:r>
            <w:r w:rsidR="00FD3E56">
              <w:t xml:space="preserve"> the</w:t>
            </w:r>
            <w:r w:rsidRPr="002637E4">
              <w:t xml:space="preserve"> woodland restoration of </w:t>
            </w:r>
            <w:r w:rsidR="00841244">
              <w:t>60,000 ha</w:t>
            </w:r>
            <w:r w:rsidRPr="002637E4">
              <w:t xml:space="preserve"> of key landscape areas </w:t>
            </w:r>
            <w:r w:rsidR="00FD3E56">
              <w:t xml:space="preserve">to </w:t>
            </w:r>
            <w:r w:rsidRPr="002637E4">
              <w:t xml:space="preserve">provide additional connectivity between woodland patches and assist natural regeneration of woodland patches. </w:t>
            </w:r>
            <w:r w:rsidR="00FD3E56">
              <w:t xml:space="preserve">The project was delivered by Greening Australia Capital Region </w:t>
            </w:r>
            <w:r w:rsidRPr="002637E4">
              <w:t>in consultation with the state government and rural landholders.</w:t>
            </w:r>
          </w:p>
          <w:p w14:paraId="7D7A5735" w14:textId="70E19C36" w:rsidR="00FD3E56" w:rsidRPr="008B1B60" w:rsidRDefault="0027718D" w:rsidP="002637E4">
            <w:pPr>
              <w:ind w:left="0"/>
            </w:pPr>
            <w:r>
              <w:t>Evaluation of the project showed significant milestones has been exceeded. Between 201</w:t>
            </w:r>
            <w:r w:rsidR="00841244">
              <w:t>1</w:t>
            </w:r>
            <w:r>
              <w:t xml:space="preserve"> to 201</w:t>
            </w:r>
            <w:r w:rsidR="00841244">
              <w:t>5</w:t>
            </w:r>
            <w:r>
              <w:t xml:space="preserve"> the project </w:t>
            </w:r>
            <w:r>
              <w:lastRenderedPageBreak/>
              <w:t xml:space="preserve">revegetated </w:t>
            </w:r>
            <w:r w:rsidR="00841244">
              <w:t xml:space="preserve">909 </w:t>
            </w:r>
            <w:r>
              <w:t xml:space="preserve">ha, enhanced </w:t>
            </w:r>
            <w:r w:rsidR="00841244">
              <w:t>844</w:t>
            </w:r>
            <w:r>
              <w:t xml:space="preserve"> ha of woodland remnant and planted 28,548 seedlings. It engaged 18 rural landowners and 43 community groups, schools and organisations. The project also undertook 4,494 ha of invasive species control and established 12 monitoring sites</w:t>
            </w:r>
            <w:r w:rsidR="00841244">
              <w:t xml:space="preserve"> (ACT Biodiversity Fund project 2012-2017 p 31)</w:t>
            </w:r>
            <w:r>
              <w:t xml:space="preserve">. </w:t>
            </w:r>
          </w:p>
        </w:tc>
      </w:tr>
      <w:tr w:rsidR="006D56D5" w14:paraId="3CD5F38A" w14:textId="77777777" w:rsidTr="00FA0309">
        <w:trPr>
          <w:trHeight w:val="2636"/>
        </w:trPr>
        <w:tc>
          <w:tcPr>
            <w:tcW w:w="2830" w:type="dxa"/>
          </w:tcPr>
          <w:p w14:paraId="4D591B38" w14:textId="693A9D37" w:rsidR="008E4764" w:rsidRDefault="0027718D" w:rsidP="004B31F2">
            <w:pPr>
              <w:ind w:left="0"/>
              <w:rPr>
                <w:b/>
              </w:rPr>
            </w:pPr>
            <w:r>
              <w:rPr>
                <w:b/>
              </w:rPr>
              <w:lastRenderedPageBreak/>
              <w:t xml:space="preserve">Murrumbidgee River Corridor </w:t>
            </w:r>
            <w:r w:rsidR="00470672" w:rsidRPr="008E4764">
              <w:rPr>
                <w:b/>
              </w:rPr>
              <w:t>Million Trees</w:t>
            </w:r>
            <w:r>
              <w:rPr>
                <w:b/>
              </w:rPr>
              <w:t xml:space="preserve"> Project</w:t>
            </w:r>
            <w:r w:rsidR="00470672" w:rsidRPr="008E4764">
              <w:rPr>
                <w:b/>
              </w:rPr>
              <w:t xml:space="preserve"> </w:t>
            </w:r>
            <w:r>
              <w:rPr>
                <w:b/>
              </w:rPr>
              <w:t xml:space="preserve">and the Million Trees Project </w:t>
            </w:r>
            <w:r w:rsidR="00470672" w:rsidRPr="008E4764">
              <w:rPr>
                <w:b/>
              </w:rPr>
              <w:t>–</w:t>
            </w:r>
            <w:r w:rsidR="00470672" w:rsidRPr="008E4764">
              <w:rPr>
                <w:b/>
              </w:rPr>
              <w:t xml:space="preserve"> ACT</w:t>
            </w:r>
          </w:p>
          <w:p w14:paraId="6E761400" w14:textId="71FCF5C1" w:rsidR="00E271DA" w:rsidRDefault="00E271DA" w:rsidP="004B31F2">
            <w:pPr>
              <w:ind w:left="0"/>
              <w:rPr>
                <w:b/>
              </w:rPr>
            </w:pPr>
          </w:p>
          <w:p w14:paraId="106CD6EA" w14:textId="3A7D94C4" w:rsidR="000C253F" w:rsidRDefault="000C253F" w:rsidP="004B31F2">
            <w:pPr>
              <w:ind w:left="0"/>
              <w:rPr>
                <w:b/>
              </w:rPr>
            </w:pPr>
          </w:p>
          <w:p w14:paraId="7EC10129" w14:textId="579DDBB7" w:rsidR="000C253F" w:rsidRPr="00F64DA6" w:rsidRDefault="0027718D" w:rsidP="004B31F2">
            <w:pPr>
              <w:ind w:left="0"/>
              <w:rPr>
                <w:bCs w:val="0"/>
                <w:sz w:val="18"/>
                <w:szCs w:val="18"/>
              </w:rPr>
            </w:pPr>
            <w:r>
              <w:rPr>
                <w:bCs w:val="0"/>
                <w:sz w:val="18"/>
                <w:szCs w:val="18"/>
              </w:rPr>
              <w:t xml:space="preserve">Project information available </w:t>
            </w:r>
            <w:hyperlink r:id="rId24" w:history="1">
              <w:r w:rsidRPr="00CE26DC">
                <w:rPr>
                  <w:rStyle w:val="Hyperlink"/>
                  <w:bCs w:val="0"/>
                  <w:sz w:val="18"/>
                  <w:szCs w:val="18"/>
                </w:rPr>
                <w:t>h</w:t>
              </w:r>
              <w:r w:rsidRPr="00CE26DC">
                <w:rPr>
                  <w:rStyle w:val="Hyperlink"/>
                  <w:sz w:val="18"/>
                  <w:szCs w:val="18"/>
                </w:rPr>
                <w:t>ere</w:t>
              </w:r>
            </w:hyperlink>
            <w:r w:rsidRPr="00F64DA6">
              <w:rPr>
                <w:bCs w:val="0"/>
                <w:sz w:val="18"/>
                <w:szCs w:val="18"/>
              </w:rPr>
              <w:t xml:space="preserve"> and </w:t>
            </w:r>
            <w:hyperlink r:id="rId25" w:history="1">
              <w:r w:rsidRPr="00CB5D22">
                <w:rPr>
                  <w:rStyle w:val="Hyperlink"/>
                  <w:sz w:val="18"/>
                  <w:szCs w:val="18"/>
                </w:rPr>
                <w:t>here</w:t>
              </w:r>
            </w:hyperlink>
            <w:r w:rsidRPr="00F64DA6">
              <w:rPr>
                <w:sz w:val="18"/>
                <w:szCs w:val="18"/>
              </w:rPr>
              <w:t>.</w:t>
            </w:r>
          </w:p>
          <w:p w14:paraId="42EA29FA" w14:textId="6BF8B58B" w:rsidR="00E271DA" w:rsidRDefault="00E271DA" w:rsidP="004B31F2">
            <w:pPr>
              <w:ind w:left="0"/>
              <w:rPr>
                <w:b/>
              </w:rPr>
            </w:pPr>
          </w:p>
        </w:tc>
        <w:tc>
          <w:tcPr>
            <w:tcW w:w="6521" w:type="dxa"/>
          </w:tcPr>
          <w:p w14:paraId="0E56FEA2" w14:textId="3F597DDF" w:rsidR="00841244" w:rsidRDefault="0027718D">
            <w:pPr>
              <w:ind w:left="0"/>
            </w:pPr>
            <w:r w:rsidRPr="008B1B60">
              <w:t xml:space="preserve">The ACT Government </w:t>
            </w:r>
            <w:r w:rsidRPr="00254865">
              <w:t xml:space="preserve">received </w:t>
            </w:r>
            <w:r>
              <w:t xml:space="preserve">$1 million </w:t>
            </w:r>
            <w:r w:rsidRPr="00132417">
              <w:t>funding under the Australian Government</w:t>
            </w:r>
            <w:r w:rsidRPr="00132417">
              <w:t>’</w:t>
            </w:r>
            <w:r w:rsidRPr="00132417">
              <w:t>s Million Trees program</w:t>
            </w:r>
            <w:r>
              <w:t xml:space="preserve"> to restore 450 ha of key landscape over four years. </w:t>
            </w:r>
          </w:p>
          <w:p w14:paraId="738A2B34" w14:textId="77777777" w:rsidR="00841244" w:rsidRDefault="00841244">
            <w:pPr>
              <w:ind w:left="0"/>
            </w:pPr>
          </w:p>
          <w:p w14:paraId="1B6407DF" w14:textId="516BFFB1" w:rsidR="000C253F" w:rsidRPr="008B1B60" w:rsidRDefault="0027718D" w:rsidP="008B1B60">
            <w:pPr>
              <w:ind w:left="0"/>
            </w:pPr>
            <w:r w:rsidRPr="008B1B60">
              <w:t xml:space="preserve"> </w:t>
            </w:r>
            <w:r w:rsidR="00841244">
              <w:t>The Act Government also received funding under the Australian Government</w:t>
            </w:r>
            <w:r w:rsidR="00841244">
              <w:t>’</w:t>
            </w:r>
            <w:r w:rsidR="00841244">
              <w:t xml:space="preserve">s Million Trees program to </w:t>
            </w:r>
            <w:r w:rsidRPr="00132417">
              <w:t xml:space="preserve">plant 300,000 native trees over ten years </w:t>
            </w:r>
            <w:r w:rsidR="00841244">
              <w:t xml:space="preserve">(2008-2018) </w:t>
            </w:r>
            <w:r w:rsidRPr="008B1B60">
              <w:t xml:space="preserve">in the Murrumbidgee River Corridor. </w:t>
            </w:r>
            <w:r w:rsidR="00841244">
              <w:t>The project f</w:t>
            </w:r>
            <w:r w:rsidRPr="00132417">
              <w:t>ocus</w:t>
            </w:r>
            <w:r w:rsidR="00841244">
              <w:t>ed</w:t>
            </w:r>
            <w:r w:rsidRPr="008B1B60">
              <w:t xml:space="preserve"> on formerly drought-affected areas and where maximum benefit from connectivity can occur. Weed control in planted areas is an integral part of the project to help ensure tree survival.</w:t>
            </w:r>
            <w:r>
              <w:t xml:space="preserve"> </w:t>
            </w:r>
            <w:r w:rsidR="00337390">
              <w:t xml:space="preserve">Since 2008, over 230,000 trees have been planted. </w:t>
            </w:r>
            <w:r>
              <w:t>The ACT government 2018 budget allocated $175,000 to plant up to 5,000 more trees as part of the Murrumbidgee River corridor Million Trees project.</w:t>
            </w:r>
            <w:r w:rsidR="00337390">
              <w:t xml:space="preserve"> The project was delivered by the ACTPS and Conservation Volunteers Australia</w:t>
            </w:r>
            <w:r w:rsidR="0020777E">
              <w:t xml:space="preserve"> (ACT Biodiversity Fund project 2012-2017).</w:t>
            </w:r>
          </w:p>
          <w:p w14:paraId="76A897D6" w14:textId="77777777" w:rsidR="008E4764" w:rsidRDefault="008E4764" w:rsidP="008E4764">
            <w:pPr>
              <w:ind w:left="0"/>
            </w:pPr>
          </w:p>
        </w:tc>
      </w:tr>
      <w:tr w:rsidR="006D56D5" w14:paraId="5B6FE836" w14:textId="77777777" w:rsidTr="00FA0309">
        <w:trPr>
          <w:cantSplit/>
          <w:trHeight w:val="1805"/>
        </w:trPr>
        <w:tc>
          <w:tcPr>
            <w:tcW w:w="2830" w:type="dxa"/>
          </w:tcPr>
          <w:p w14:paraId="76ECC647" w14:textId="77777777" w:rsidR="00AE15FD" w:rsidRDefault="0027718D" w:rsidP="00465E3B">
            <w:pPr>
              <w:ind w:left="0"/>
              <w:rPr>
                <w:b/>
              </w:rPr>
            </w:pPr>
            <w:proofErr w:type="spellStart"/>
            <w:r w:rsidRPr="004E495F">
              <w:rPr>
                <w:b/>
              </w:rPr>
              <w:t>Birdscaping</w:t>
            </w:r>
            <w:proofErr w:type="spellEnd"/>
            <w:r w:rsidRPr="004E495F">
              <w:rPr>
                <w:b/>
              </w:rPr>
              <w:t xml:space="preserve"> Canberra</w:t>
            </w:r>
          </w:p>
        </w:tc>
        <w:tc>
          <w:tcPr>
            <w:tcW w:w="6521" w:type="dxa"/>
          </w:tcPr>
          <w:p w14:paraId="29B63BBA" w14:textId="4C7E8CDF" w:rsidR="00AE15FD" w:rsidRDefault="0027718D" w:rsidP="00465E3B">
            <w:pPr>
              <w:ind w:left="0"/>
            </w:pPr>
            <w:r w:rsidRPr="00BF4E35">
              <w:t xml:space="preserve">Canberra-based community group SEE-Change, supported by volunteers and ACT Government planted 2,000 shrubs, grasses and groundcovers in Canberran suburbs. The aim </w:t>
            </w:r>
            <w:r w:rsidR="00CE0394">
              <w:t>w</w:t>
            </w:r>
            <w:r w:rsidRPr="00BF4E35">
              <w:t>as to attract small insectivorous birds and create multi-layered understory to protect wildlife from aggressive bird species.</w:t>
            </w:r>
            <w:r w:rsidRPr="00BF4E35">
              <w:br/>
            </w:r>
            <w:r w:rsidRPr="00BF4E35">
              <w:br/>
              <w:t>The project was completed in 2018</w:t>
            </w:r>
            <w:r>
              <w:t>.</w:t>
            </w:r>
          </w:p>
          <w:p w14:paraId="747F8721" w14:textId="6B6F5900" w:rsidR="0067070B" w:rsidRPr="00BF4E35" w:rsidRDefault="0067070B" w:rsidP="00465E3B">
            <w:pPr>
              <w:ind w:left="0"/>
            </w:pPr>
          </w:p>
        </w:tc>
      </w:tr>
      <w:tr w:rsidR="006D56D5" w14:paraId="0E3D93D6" w14:textId="77777777" w:rsidTr="00465E3B">
        <w:trPr>
          <w:cantSplit/>
        </w:trPr>
        <w:tc>
          <w:tcPr>
            <w:tcW w:w="9351" w:type="dxa"/>
            <w:gridSpan w:val="2"/>
            <w:shd w:val="clear" w:color="auto" w:fill="DDD9C3" w:themeFill="background2" w:themeFillShade="E6"/>
          </w:tcPr>
          <w:p w14:paraId="6F2C36C2" w14:textId="77777777" w:rsidR="00AE15FD" w:rsidRPr="009800D7" w:rsidRDefault="0027718D" w:rsidP="00A8650E">
            <w:pPr>
              <w:rPr>
                <w:b/>
              </w:rPr>
            </w:pPr>
            <w:r w:rsidRPr="009800D7">
              <w:rPr>
                <w:b/>
              </w:rPr>
              <w:t>South Australia</w:t>
            </w:r>
          </w:p>
        </w:tc>
      </w:tr>
      <w:tr w:rsidR="006D56D5" w14:paraId="0D461DC1" w14:textId="77777777" w:rsidTr="00FA0309">
        <w:tc>
          <w:tcPr>
            <w:tcW w:w="2830" w:type="dxa"/>
          </w:tcPr>
          <w:p w14:paraId="6B5D26D2" w14:textId="77777777" w:rsidR="006B42BE" w:rsidRPr="006B42BE" w:rsidRDefault="0027718D" w:rsidP="007E3A11">
            <w:pPr>
              <w:ind w:left="0"/>
              <w:rPr>
                <w:b/>
                <w:bCs w:val="0"/>
                <w:sz w:val="20"/>
                <w:szCs w:val="20"/>
                <w:lang w:eastAsia="ja-JP"/>
              </w:rPr>
            </w:pPr>
            <w:r w:rsidRPr="006B42BE">
              <w:rPr>
                <w:b/>
                <w:bCs w:val="0"/>
                <w:sz w:val="20"/>
                <w:szCs w:val="20"/>
                <w:lang w:eastAsia="ja-JP"/>
              </w:rPr>
              <w:t xml:space="preserve">Little Corellas: social and ecological research for </w:t>
            </w:r>
            <w:r w:rsidRPr="006B42BE">
              <w:rPr>
                <w:b/>
                <w:bCs w:val="0"/>
                <w:sz w:val="20"/>
                <w:szCs w:val="20"/>
                <w:lang w:eastAsia="ja-JP"/>
              </w:rPr>
              <w:lastRenderedPageBreak/>
              <w:t>management in South Australia</w:t>
            </w:r>
          </w:p>
          <w:p w14:paraId="6FA73B53" w14:textId="77777777" w:rsidR="006B42BE" w:rsidRDefault="006B42BE" w:rsidP="007E3A11">
            <w:pPr>
              <w:ind w:left="0"/>
              <w:rPr>
                <w:sz w:val="18"/>
                <w:szCs w:val="18"/>
                <w:lang w:eastAsia="ja-JP"/>
              </w:rPr>
            </w:pPr>
          </w:p>
          <w:p w14:paraId="1D1C8D8F" w14:textId="77777777" w:rsidR="00AE15FD" w:rsidRDefault="0027718D">
            <w:pPr>
              <w:ind w:left="0"/>
              <w:rPr>
                <w:sz w:val="18"/>
                <w:szCs w:val="18"/>
                <w:lang w:eastAsia="ja-JP"/>
              </w:rPr>
            </w:pPr>
            <w:r w:rsidRPr="007E3A11">
              <w:rPr>
                <w:sz w:val="18"/>
                <w:szCs w:val="18"/>
                <w:lang w:eastAsia="ja-JP"/>
              </w:rPr>
              <w:t xml:space="preserve">Scanlon, A., </w:t>
            </w:r>
            <w:proofErr w:type="spellStart"/>
            <w:r w:rsidRPr="007E3A11">
              <w:rPr>
                <w:sz w:val="18"/>
                <w:szCs w:val="18"/>
                <w:lang w:eastAsia="ja-JP"/>
              </w:rPr>
              <w:t>Roetman</w:t>
            </w:r>
            <w:proofErr w:type="spellEnd"/>
            <w:r w:rsidRPr="007E3A11">
              <w:rPr>
                <w:sz w:val="18"/>
                <w:szCs w:val="18"/>
                <w:lang w:eastAsia="ja-JP"/>
              </w:rPr>
              <w:t>, P., Stead, M., Gray, S.,</w:t>
            </w:r>
            <w:r>
              <w:rPr>
                <w:sz w:val="18"/>
                <w:szCs w:val="18"/>
                <w:lang w:eastAsia="ja-JP"/>
              </w:rPr>
              <w:t xml:space="preserve"> </w:t>
            </w:r>
            <w:r w:rsidRPr="007E3A11">
              <w:rPr>
                <w:sz w:val="18"/>
                <w:szCs w:val="18"/>
                <w:lang w:eastAsia="ja-JP"/>
              </w:rPr>
              <w:t>Lethbridge, M. (2017) Little Corellas: social and</w:t>
            </w:r>
            <w:r>
              <w:rPr>
                <w:sz w:val="18"/>
                <w:szCs w:val="18"/>
                <w:lang w:eastAsia="ja-JP"/>
              </w:rPr>
              <w:t xml:space="preserve"> </w:t>
            </w:r>
            <w:r w:rsidRPr="007E3A11">
              <w:rPr>
                <w:sz w:val="18"/>
                <w:szCs w:val="18"/>
                <w:lang w:eastAsia="ja-JP"/>
              </w:rPr>
              <w:t>ecological research for management in South Australia. Discovery Circle Initiative, University of South Australia, Adelaide.</w:t>
            </w:r>
          </w:p>
          <w:p w14:paraId="7D9BD4DC" w14:textId="2CC1AD27" w:rsidR="0067070B" w:rsidRPr="007E3A11" w:rsidRDefault="0067070B">
            <w:pPr>
              <w:ind w:left="0"/>
              <w:rPr>
                <w:sz w:val="18"/>
                <w:szCs w:val="18"/>
                <w:lang w:eastAsia="ja-JP"/>
              </w:rPr>
            </w:pPr>
          </w:p>
        </w:tc>
        <w:tc>
          <w:tcPr>
            <w:tcW w:w="6521" w:type="dxa"/>
          </w:tcPr>
          <w:p w14:paraId="5E4209E9" w14:textId="77777777" w:rsidR="007E3A11" w:rsidRPr="007E3A11" w:rsidRDefault="0027718D" w:rsidP="007E3A11">
            <w:pPr>
              <w:pStyle w:val="Default"/>
              <w:rPr>
                <w:rFonts w:ascii="Lato-Regular" w:eastAsia="Lato-Regular" w:hAnsi="Cambria" w:cs="Lato-Regular"/>
                <w:bCs/>
                <w:color w:val="auto"/>
                <w:sz w:val="22"/>
                <w:szCs w:val="22"/>
              </w:rPr>
            </w:pPr>
            <w:r w:rsidRPr="007E3A11">
              <w:rPr>
                <w:rFonts w:ascii="Lato-Regular" w:eastAsia="Lato-Regular" w:hAnsi="Cambria" w:cs="Lato-Regular"/>
                <w:bCs/>
                <w:color w:val="auto"/>
                <w:sz w:val="22"/>
                <w:szCs w:val="22"/>
              </w:rPr>
              <w:lastRenderedPageBreak/>
              <w:t>Targeted at Little Corellas (</w:t>
            </w:r>
            <w:r w:rsidRPr="007E3A11">
              <w:rPr>
                <w:rFonts w:ascii="Lato-Regular" w:eastAsia="Lato-Regular" w:hAnsi="Cambria" w:cs="Lato-Regular"/>
                <w:bCs/>
                <w:i/>
                <w:iCs/>
                <w:color w:val="auto"/>
                <w:sz w:val="22"/>
                <w:szCs w:val="22"/>
              </w:rPr>
              <w:t xml:space="preserve">Cacatua </w:t>
            </w:r>
            <w:proofErr w:type="spellStart"/>
            <w:r w:rsidRPr="007E3A11">
              <w:rPr>
                <w:rFonts w:ascii="Lato-Regular" w:eastAsia="Lato-Regular" w:hAnsi="Cambria" w:cs="Lato-Regular"/>
                <w:bCs/>
                <w:i/>
                <w:iCs/>
                <w:color w:val="auto"/>
                <w:sz w:val="22"/>
                <w:szCs w:val="22"/>
              </w:rPr>
              <w:t>sanguinea</w:t>
            </w:r>
            <w:proofErr w:type="spellEnd"/>
            <w:r w:rsidRPr="007E3A11">
              <w:rPr>
                <w:rFonts w:ascii="Lato-Regular" w:eastAsia="Lato-Regular" w:hAnsi="Cambria" w:cs="Lato-Regular"/>
                <w:bCs/>
                <w:color w:val="auto"/>
                <w:sz w:val="22"/>
                <w:szCs w:val="22"/>
              </w:rPr>
              <w:t xml:space="preserve">) but contains threat abatement advice to minimise future impacts of </w:t>
            </w:r>
            <w:r w:rsidRPr="007E3A11">
              <w:rPr>
                <w:rFonts w:ascii="Lato-Regular" w:eastAsia="Lato-Regular" w:hAnsi="Cambria" w:cs="Lato-Regular"/>
                <w:bCs/>
                <w:color w:val="auto"/>
                <w:sz w:val="22"/>
                <w:szCs w:val="22"/>
              </w:rPr>
              <w:lastRenderedPageBreak/>
              <w:t>current and emerging urban-adapting and urban exploiting species such as the Noisy Miner.</w:t>
            </w:r>
          </w:p>
          <w:p w14:paraId="26831194" w14:textId="77777777" w:rsidR="00AE15FD" w:rsidRDefault="0027718D">
            <w:pPr>
              <w:ind w:left="0"/>
              <w:rPr>
                <w:lang w:eastAsia="ja-JP"/>
              </w:rPr>
            </w:pPr>
            <w:r>
              <w:t xml:space="preserve"> </w:t>
            </w:r>
          </w:p>
        </w:tc>
      </w:tr>
      <w:tr w:rsidR="006D56D5" w14:paraId="7B8B20EB" w14:textId="77777777" w:rsidTr="00604CD7">
        <w:tc>
          <w:tcPr>
            <w:tcW w:w="9351" w:type="dxa"/>
            <w:gridSpan w:val="2"/>
            <w:shd w:val="clear" w:color="auto" w:fill="DDD9C3" w:themeFill="background2" w:themeFillShade="E6"/>
          </w:tcPr>
          <w:p w14:paraId="55F0376C" w14:textId="77777777" w:rsidR="00AE15FD" w:rsidRPr="009800D7" w:rsidRDefault="0027718D" w:rsidP="00A8650E">
            <w:pPr>
              <w:rPr>
                <w:b/>
              </w:rPr>
            </w:pPr>
            <w:r w:rsidRPr="009800D7">
              <w:rPr>
                <w:b/>
              </w:rPr>
              <w:lastRenderedPageBreak/>
              <w:t>Tasmania</w:t>
            </w:r>
          </w:p>
        </w:tc>
      </w:tr>
      <w:tr w:rsidR="006D56D5" w14:paraId="1083A5E9" w14:textId="77777777" w:rsidTr="00FA0309">
        <w:tc>
          <w:tcPr>
            <w:tcW w:w="2830" w:type="dxa"/>
            <w:shd w:val="clear" w:color="auto" w:fill="FFFFFF" w:themeFill="background1"/>
          </w:tcPr>
          <w:p w14:paraId="237ACCC9" w14:textId="77777777" w:rsidR="008E2DCC" w:rsidRPr="009800D7" w:rsidRDefault="008E2DCC" w:rsidP="00A8650E">
            <w:pPr>
              <w:rPr>
                <w:b/>
              </w:rPr>
            </w:pPr>
          </w:p>
        </w:tc>
        <w:tc>
          <w:tcPr>
            <w:tcW w:w="6521" w:type="dxa"/>
            <w:shd w:val="clear" w:color="auto" w:fill="FFFFFF" w:themeFill="background1"/>
          </w:tcPr>
          <w:p w14:paraId="5CA39221" w14:textId="77777777" w:rsidR="008E2DCC" w:rsidRDefault="0027718D" w:rsidP="00A8650E">
            <w:r w:rsidRPr="00BF4E35">
              <w:t>No projects found</w:t>
            </w:r>
          </w:p>
          <w:p w14:paraId="390F06C6" w14:textId="5A37E10E" w:rsidR="0067070B" w:rsidRPr="009800D7" w:rsidRDefault="0067070B" w:rsidP="00A8650E">
            <w:pPr>
              <w:rPr>
                <w:b/>
              </w:rPr>
            </w:pPr>
          </w:p>
        </w:tc>
      </w:tr>
      <w:tr w:rsidR="006D56D5" w14:paraId="510D9DC7" w14:textId="77777777" w:rsidTr="00604CD7">
        <w:tc>
          <w:tcPr>
            <w:tcW w:w="9351" w:type="dxa"/>
            <w:gridSpan w:val="2"/>
            <w:shd w:val="clear" w:color="auto" w:fill="DDD9C3" w:themeFill="background2" w:themeFillShade="E6"/>
          </w:tcPr>
          <w:p w14:paraId="2580962A" w14:textId="77777777" w:rsidR="008E2DCC" w:rsidRPr="009800D7" w:rsidRDefault="0027718D" w:rsidP="00A8650E">
            <w:pPr>
              <w:rPr>
                <w:b/>
              </w:rPr>
            </w:pPr>
            <w:r>
              <w:rPr>
                <w:b/>
              </w:rPr>
              <w:t>Victoria</w:t>
            </w:r>
          </w:p>
        </w:tc>
      </w:tr>
      <w:tr w:rsidR="006D56D5" w14:paraId="4E7B1A21" w14:textId="77777777" w:rsidTr="00FA0309">
        <w:trPr>
          <w:cantSplit/>
        </w:trPr>
        <w:tc>
          <w:tcPr>
            <w:tcW w:w="2830" w:type="dxa"/>
            <w:shd w:val="clear" w:color="auto" w:fill="FFFFFF" w:themeFill="background1"/>
          </w:tcPr>
          <w:p w14:paraId="66A5EB1D" w14:textId="77777777" w:rsidR="008B1B60" w:rsidRDefault="0027718D" w:rsidP="008B1B60">
            <w:pPr>
              <w:ind w:left="0"/>
              <w:rPr>
                <w:b/>
              </w:rPr>
            </w:pPr>
            <w:r>
              <w:rPr>
                <w:b/>
              </w:rPr>
              <w:t>Protecting Victoria</w:t>
            </w:r>
            <w:r>
              <w:rPr>
                <w:b/>
              </w:rPr>
              <w:t>’</w:t>
            </w:r>
            <w:r>
              <w:rPr>
                <w:b/>
              </w:rPr>
              <w:t xml:space="preserve">s Environment </w:t>
            </w:r>
            <w:r>
              <w:rPr>
                <w:b/>
              </w:rPr>
              <w:t>–</w:t>
            </w:r>
            <w:r>
              <w:rPr>
                <w:b/>
              </w:rPr>
              <w:t xml:space="preserve"> Biodiversity 2037 (2017)</w:t>
            </w:r>
          </w:p>
          <w:p w14:paraId="0639A3CF" w14:textId="6DCA2962" w:rsidR="008B1B60" w:rsidRDefault="008B1B60" w:rsidP="008B1B60">
            <w:pPr>
              <w:rPr>
                <w:lang w:eastAsia="ja-JP"/>
              </w:rPr>
            </w:pPr>
          </w:p>
          <w:p w14:paraId="7FA29600" w14:textId="01AEAD0B" w:rsidR="00CB5D22" w:rsidRPr="00CB5D22" w:rsidRDefault="00CB5D22" w:rsidP="00CB5D22">
            <w:pPr>
              <w:ind w:left="0"/>
              <w:rPr>
                <w:sz w:val="18"/>
                <w:szCs w:val="18"/>
                <w:lang w:eastAsia="ja-JP"/>
              </w:rPr>
            </w:pPr>
            <w:r w:rsidRPr="00CB5D22">
              <w:rPr>
                <w:sz w:val="18"/>
                <w:szCs w:val="18"/>
                <w:lang w:eastAsia="ja-JP"/>
              </w:rPr>
              <w:t xml:space="preserve">Link accessible </w:t>
            </w:r>
            <w:hyperlink r:id="rId26" w:history="1">
              <w:r w:rsidRPr="00CB5D22">
                <w:rPr>
                  <w:sz w:val="18"/>
                  <w:szCs w:val="18"/>
                </w:rPr>
                <w:t>here.</w:t>
              </w:r>
            </w:hyperlink>
          </w:p>
          <w:p w14:paraId="0A63C0CC" w14:textId="638C64BB" w:rsidR="00F32947" w:rsidRDefault="00F32947" w:rsidP="00CB5D22">
            <w:pPr>
              <w:ind w:left="0"/>
              <w:rPr>
                <w:b/>
              </w:rPr>
            </w:pPr>
          </w:p>
        </w:tc>
        <w:tc>
          <w:tcPr>
            <w:tcW w:w="6521" w:type="dxa"/>
            <w:shd w:val="clear" w:color="auto" w:fill="FFFFFF" w:themeFill="background1"/>
          </w:tcPr>
          <w:p w14:paraId="6228B380" w14:textId="773B1C38" w:rsidR="0067070B" w:rsidRDefault="0027718D" w:rsidP="008B1B60">
            <w:pPr>
              <w:ind w:left="0"/>
              <w:rPr>
                <w:b/>
              </w:rPr>
            </w:pPr>
            <w:r w:rsidRPr="007E3A11">
              <w:t xml:space="preserve">State-level policy document detailing Victorian project to increase environmental biodiversity. </w:t>
            </w:r>
          </w:p>
        </w:tc>
      </w:tr>
      <w:tr w:rsidR="006D56D5" w14:paraId="2234AF14" w14:textId="77777777" w:rsidTr="00FA0309">
        <w:trPr>
          <w:cantSplit/>
        </w:trPr>
        <w:tc>
          <w:tcPr>
            <w:tcW w:w="2830" w:type="dxa"/>
            <w:shd w:val="clear" w:color="auto" w:fill="FFFFFF" w:themeFill="background1"/>
          </w:tcPr>
          <w:p w14:paraId="7BF5A66B" w14:textId="77777777" w:rsidR="008B1B60" w:rsidRPr="00B2478A" w:rsidRDefault="0027718D" w:rsidP="008B1B60">
            <w:pPr>
              <w:ind w:left="0"/>
              <w:rPr>
                <w:b/>
              </w:rPr>
            </w:pPr>
            <w:r w:rsidRPr="00B2478A">
              <w:rPr>
                <w:b/>
              </w:rPr>
              <w:t>‘</w:t>
            </w:r>
            <w:r w:rsidRPr="00B2478A">
              <w:rPr>
                <w:b/>
              </w:rPr>
              <w:t>Bush for Birds</w:t>
            </w:r>
            <w:r w:rsidRPr="00B2478A">
              <w:rPr>
                <w:b/>
              </w:rPr>
              <w:t>’</w:t>
            </w:r>
            <w:r w:rsidRPr="00B2478A">
              <w:rPr>
                <w:b/>
              </w:rPr>
              <w:t xml:space="preserve"> </w:t>
            </w:r>
            <w:r w:rsidRPr="00B2478A">
              <w:rPr>
                <w:b/>
              </w:rPr>
              <w:br/>
              <w:t>North East Catchment Management Authority</w:t>
            </w:r>
            <w:r>
              <w:rPr>
                <w:b/>
              </w:rPr>
              <w:t xml:space="preserve"> &amp; Trust for Nature</w:t>
            </w:r>
          </w:p>
          <w:p w14:paraId="19FE5700" w14:textId="2F750A46" w:rsidR="008B1B60" w:rsidRDefault="008B1B60" w:rsidP="008B1B60">
            <w:pPr>
              <w:ind w:left="0"/>
              <w:rPr>
                <w:sz w:val="20"/>
                <w:szCs w:val="20"/>
                <w:lang w:eastAsia="ja-JP"/>
              </w:rPr>
            </w:pPr>
          </w:p>
          <w:p w14:paraId="3817F12D" w14:textId="21AAAC0D" w:rsidR="00CB5D22" w:rsidRPr="00465E3B" w:rsidRDefault="00CB5D22" w:rsidP="008B1B60">
            <w:pPr>
              <w:ind w:left="0"/>
              <w:rPr>
                <w:sz w:val="20"/>
                <w:szCs w:val="20"/>
                <w:lang w:eastAsia="ja-JP"/>
              </w:rPr>
            </w:pPr>
            <w:r w:rsidRPr="00CB5D22">
              <w:rPr>
                <w:sz w:val="18"/>
                <w:szCs w:val="18"/>
                <w:lang w:eastAsia="ja-JP"/>
              </w:rPr>
              <w:t xml:space="preserve">Links accessible </w:t>
            </w:r>
            <w:hyperlink r:id="rId27" w:history="1">
              <w:r w:rsidRPr="00CB5D22">
                <w:rPr>
                  <w:sz w:val="18"/>
                  <w:szCs w:val="18"/>
                </w:rPr>
                <w:t>here</w:t>
              </w:r>
            </w:hyperlink>
            <w:r w:rsidRPr="00CB5D22">
              <w:rPr>
                <w:sz w:val="18"/>
                <w:szCs w:val="18"/>
                <w:lang w:eastAsia="ja-JP"/>
              </w:rPr>
              <w:t xml:space="preserve"> and </w:t>
            </w:r>
            <w:hyperlink r:id="rId28" w:history="1">
              <w:r w:rsidRPr="00CB5D22">
                <w:rPr>
                  <w:sz w:val="18"/>
                  <w:szCs w:val="18"/>
                </w:rPr>
                <w:t>here.</w:t>
              </w:r>
            </w:hyperlink>
          </w:p>
          <w:p w14:paraId="6CBC47A4" w14:textId="77777777" w:rsidR="008B1B60" w:rsidRPr="00465E3B" w:rsidRDefault="008B1B60" w:rsidP="008B1B60">
            <w:pPr>
              <w:rPr>
                <w:sz w:val="18"/>
                <w:szCs w:val="18"/>
                <w:lang w:eastAsia="ja-JP"/>
              </w:rPr>
            </w:pPr>
          </w:p>
          <w:p w14:paraId="16329D80" w14:textId="708A54E7" w:rsidR="00F32947" w:rsidRPr="00B2478A" w:rsidRDefault="00F32947" w:rsidP="00CB5D22">
            <w:pPr>
              <w:ind w:left="0"/>
              <w:rPr>
                <w:b/>
                <w:sz w:val="20"/>
                <w:szCs w:val="20"/>
              </w:rPr>
            </w:pPr>
          </w:p>
        </w:tc>
        <w:tc>
          <w:tcPr>
            <w:tcW w:w="6521" w:type="dxa"/>
            <w:shd w:val="clear" w:color="auto" w:fill="auto"/>
          </w:tcPr>
          <w:p w14:paraId="38AA4198" w14:textId="13CB97C1" w:rsidR="008B1B60" w:rsidRPr="00BF4E35" w:rsidRDefault="0027718D" w:rsidP="008B1B60">
            <w:pPr>
              <w:ind w:left="0"/>
            </w:pPr>
            <w:r w:rsidRPr="00BF4E35">
              <w:t xml:space="preserve">A </w:t>
            </w:r>
            <w:r>
              <w:t>five</w:t>
            </w:r>
            <w:r w:rsidRPr="00BF4E35">
              <w:t>-year project using revegetation, habitat augmentation (e.g. weed control, enhancement planting and thinning) and Noisy Miner (</w:t>
            </w:r>
            <w:proofErr w:type="spellStart"/>
            <w:r w:rsidRPr="00BF4E35">
              <w:rPr>
                <w:i/>
                <w:iCs/>
              </w:rPr>
              <w:t>Manorina</w:t>
            </w:r>
            <w:proofErr w:type="spellEnd"/>
            <w:r w:rsidRPr="00BF4E35">
              <w:rPr>
                <w:i/>
                <w:iCs/>
              </w:rPr>
              <w:t xml:space="preserve"> </w:t>
            </w:r>
            <w:proofErr w:type="spellStart"/>
            <w:r w:rsidRPr="00BF4E35">
              <w:rPr>
                <w:i/>
                <w:iCs/>
              </w:rPr>
              <w:t>melanocephala</w:t>
            </w:r>
            <w:proofErr w:type="spellEnd"/>
            <w:r w:rsidRPr="00BF4E35">
              <w:t xml:space="preserve">) control to address the key threatening processes impacting </w:t>
            </w:r>
            <w:r w:rsidR="00CE26DC">
              <w:t xml:space="preserve">bird </w:t>
            </w:r>
            <w:r w:rsidRPr="00BF4E35">
              <w:t>species</w:t>
            </w:r>
            <w:r w:rsidR="00CE26DC">
              <w:t>, including the EPBC Act listed Regent Honeyeater</w:t>
            </w:r>
            <w:r w:rsidRPr="00BF4E35">
              <w:t xml:space="preserve">. </w:t>
            </w:r>
          </w:p>
          <w:p w14:paraId="76A34027" w14:textId="77777777" w:rsidR="008B1B60" w:rsidRPr="00BF4E35" w:rsidRDefault="008B1B60" w:rsidP="008B1B60"/>
          <w:p w14:paraId="6FE1137F" w14:textId="77777777" w:rsidR="008B1B60" w:rsidRDefault="0027718D" w:rsidP="008B1B60">
            <w:pPr>
              <w:ind w:left="0"/>
            </w:pPr>
            <w:r w:rsidRPr="00BF4E35">
              <w:t xml:space="preserve">The project area contains core Regent Honeyeater habitat within </w:t>
            </w:r>
            <w:proofErr w:type="gramStart"/>
            <w:r w:rsidRPr="00BF4E35">
              <w:t>a number of</w:t>
            </w:r>
            <w:proofErr w:type="gramEnd"/>
            <w:r w:rsidRPr="00BF4E35">
              <w:t xml:space="preserve"> National Parks and private land remnants and is one of four main breeding areas remaining in Australia for the species. Guided by the Regent Honeyeater Recovery Team, NE CMA will work with a range of partners </w:t>
            </w:r>
            <w:proofErr w:type="gramStart"/>
            <w:r w:rsidRPr="00BF4E35">
              <w:t>including;</w:t>
            </w:r>
            <w:proofErr w:type="gramEnd"/>
            <w:r w:rsidRPr="00BF4E35">
              <w:t xml:space="preserve"> DELWP,</w:t>
            </w:r>
            <w:r w:rsidRPr="00BF4E35">
              <w:t> </w:t>
            </w:r>
            <w:r w:rsidRPr="00BF4E35">
              <w:t xml:space="preserve">Trust For Nature, local </w:t>
            </w:r>
            <w:proofErr w:type="spellStart"/>
            <w:r w:rsidRPr="00BF4E35">
              <w:t>landcare</w:t>
            </w:r>
            <w:proofErr w:type="spellEnd"/>
            <w:r w:rsidRPr="00BF4E35">
              <w:t xml:space="preserve"> groups, Traditional Owners,</w:t>
            </w:r>
            <w:r w:rsidRPr="00BF4E35">
              <w:t> </w:t>
            </w:r>
            <w:r w:rsidRPr="00BF4E35">
              <w:t>Parks Victoria, Birdlife Australia and private landholders. The project activities will also benefit the critically endangered Swift Parrot</w:t>
            </w:r>
            <w:r>
              <w:t xml:space="preserve"> (</w:t>
            </w:r>
            <w:proofErr w:type="spellStart"/>
            <w:r w:rsidRPr="003B759D">
              <w:rPr>
                <w:i/>
                <w:iCs/>
              </w:rPr>
              <w:t>Lathamus</w:t>
            </w:r>
            <w:proofErr w:type="spellEnd"/>
            <w:r w:rsidRPr="003B759D">
              <w:rPr>
                <w:i/>
                <w:iCs/>
              </w:rPr>
              <w:t xml:space="preserve"> </w:t>
            </w:r>
            <w:proofErr w:type="spellStart"/>
            <w:r w:rsidRPr="003B759D">
              <w:rPr>
                <w:i/>
                <w:iCs/>
              </w:rPr>
              <w:t>discolor</w:t>
            </w:r>
            <w:proofErr w:type="spellEnd"/>
            <w:r>
              <w:t>)</w:t>
            </w:r>
            <w:r w:rsidRPr="00BF4E35">
              <w:t>.</w:t>
            </w:r>
          </w:p>
          <w:p w14:paraId="2ED0FADD" w14:textId="28B5EEBE" w:rsidR="00FE538D" w:rsidRDefault="00FE538D">
            <w:pPr>
              <w:ind w:left="0"/>
            </w:pPr>
          </w:p>
        </w:tc>
      </w:tr>
      <w:tr w:rsidR="006D56D5" w14:paraId="17158D79" w14:textId="77777777" w:rsidTr="004B31F2">
        <w:trPr>
          <w:cantSplit/>
        </w:trPr>
        <w:tc>
          <w:tcPr>
            <w:tcW w:w="9351" w:type="dxa"/>
            <w:gridSpan w:val="2"/>
            <w:shd w:val="clear" w:color="auto" w:fill="DDD9C3" w:themeFill="background2" w:themeFillShade="E6"/>
          </w:tcPr>
          <w:p w14:paraId="5A2D4DFB" w14:textId="77777777" w:rsidR="00CA0368" w:rsidRPr="00094C76" w:rsidRDefault="0027718D" w:rsidP="00A8650E">
            <w:pPr>
              <w:rPr>
                <w:highlight w:val="yellow"/>
              </w:rPr>
            </w:pPr>
            <w:r w:rsidRPr="007E3A11">
              <w:rPr>
                <w:b/>
              </w:rPr>
              <w:t>Other organisations, research groups and community projects</w:t>
            </w:r>
          </w:p>
        </w:tc>
      </w:tr>
      <w:tr w:rsidR="006D56D5" w14:paraId="4989C8CA" w14:textId="77777777" w:rsidTr="00FA0309">
        <w:trPr>
          <w:cantSplit/>
        </w:trPr>
        <w:tc>
          <w:tcPr>
            <w:tcW w:w="2830" w:type="dxa"/>
            <w:shd w:val="clear" w:color="auto" w:fill="FFFFFF" w:themeFill="background1"/>
          </w:tcPr>
          <w:p w14:paraId="30E11507" w14:textId="77777777" w:rsidR="001B40C9" w:rsidRPr="00CA0368" w:rsidRDefault="0027718D" w:rsidP="004B31F2">
            <w:pPr>
              <w:ind w:left="0"/>
              <w:rPr>
                <w:b/>
              </w:rPr>
            </w:pPr>
            <w:r w:rsidRPr="00CA0368">
              <w:rPr>
                <w:b/>
              </w:rPr>
              <w:lastRenderedPageBreak/>
              <w:t>Australian Government</w:t>
            </w:r>
            <w:r w:rsidRPr="00CA0368">
              <w:rPr>
                <w:b/>
              </w:rPr>
              <w:t>’</w:t>
            </w:r>
            <w:r w:rsidRPr="00CA0368">
              <w:rPr>
                <w:b/>
              </w:rPr>
              <w:t>s National Landcare Program</w:t>
            </w:r>
          </w:p>
          <w:p w14:paraId="45F07E9E" w14:textId="1DC28A79" w:rsidR="00CB6179" w:rsidRDefault="00CB6179" w:rsidP="004B31F2">
            <w:pPr>
              <w:rPr>
                <w:shd w:val="clear" w:color="auto" w:fill="FFFFFF"/>
              </w:rPr>
            </w:pPr>
          </w:p>
          <w:p w14:paraId="4B470C56" w14:textId="1E432113" w:rsidR="00CB5D22" w:rsidRPr="00CB5D22" w:rsidRDefault="00CB5D22" w:rsidP="00CB5D22">
            <w:pPr>
              <w:ind w:left="0"/>
              <w:rPr>
                <w:sz w:val="18"/>
                <w:szCs w:val="18"/>
                <w:lang w:eastAsia="ja-JP"/>
              </w:rPr>
            </w:pPr>
            <w:r w:rsidRPr="00CB5D22">
              <w:rPr>
                <w:sz w:val="18"/>
                <w:szCs w:val="18"/>
                <w:lang w:eastAsia="ja-JP"/>
              </w:rPr>
              <w:t xml:space="preserve">Link accessible </w:t>
            </w:r>
            <w:hyperlink r:id="rId29" w:history="1">
              <w:r w:rsidRPr="00CB5D22">
                <w:rPr>
                  <w:sz w:val="18"/>
                  <w:szCs w:val="18"/>
                  <w:lang w:eastAsia="ja-JP"/>
                </w:rPr>
                <w:t>here.</w:t>
              </w:r>
            </w:hyperlink>
          </w:p>
          <w:p w14:paraId="36363B68" w14:textId="4E05B625" w:rsidR="00CB6179" w:rsidRDefault="00CB6179" w:rsidP="004B31F2">
            <w:pPr>
              <w:ind w:left="0"/>
              <w:rPr>
                <w:b/>
                <w:sz w:val="20"/>
                <w:szCs w:val="20"/>
              </w:rPr>
            </w:pPr>
          </w:p>
        </w:tc>
        <w:tc>
          <w:tcPr>
            <w:tcW w:w="6521" w:type="dxa"/>
            <w:shd w:val="clear" w:color="auto" w:fill="FFFFFF" w:themeFill="background1"/>
          </w:tcPr>
          <w:p w14:paraId="5991CD9C" w14:textId="63DCD737" w:rsidR="00750443" w:rsidRPr="00750443" w:rsidRDefault="0027718D">
            <w:pPr>
              <w:ind w:left="0"/>
              <w:rPr>
                <w:highlight w:val="yellow"/>
              </w:rPr>
            </w:pPr>
            <w:r w:rsidRPr="007E3A11">
              <w:t xml:space="preserve">The project revegetated over 115 ha </w:t>
            </w:r>
            <w:proofErr w:type="spellStart"/>
            <w:r w:rsidRPr="007E3A11">
              <w:t>Buloke</w:t>
            </w:r>
            <w:proofErr w:type="spellEnd"/>
            <w:r w:rsidRPr="007E3A11">
              <w:t xml:space="preserve"> woodland using a combination of direct seeding and planting of tube stock. The project undertook </w:t>
            </w:r>
            <w:r w:rsidR="007E3A11" w:rsidRPr="007E3A11">
              <w:t xml:space="preserve">complimentary threat abatement efforts, such as </w:t>
            </w:r>
            <w:r w:rsidRPr="007E3A11">
              <w:t>controlling rabbits, using herbivore proof guards, fencing to exclude stock and drip irrigation on tube stock planting</w:t>
            </w:r>
            <w:r w:rsidR="007E3A11" w:rsidRPr="007E3A11">
              <w:t xml:space="preserve">. </w:t>
            </w:r>
            <w:r w:rsidRPr="007E3A11">
              <w:t>Funded by the Australian Government National Landcare project.</w:t>
            </w:r>
            <w:r>
              <w:rPr>
                <w:highlight w:val="yellow"/>
              </w:rPr>
              <w:t xml:space="preserve"> </w:t>
            </w:r>
          </w:p>
        </w:tc>
      </w:tr>
      <w:tr w:rsidR="006D56D5" w14:paraId="29B52065" w14:textId="77777777" w:rsidTr="007762E4">
        <w:trPr>
          <w:cantSplit/>
          <w:trHeight w:val="1365"/>
        </w:trPr>
        <w:tc>
          <w:tcPr>
            <w:tcW w:w="2830" w:type="dxa"/>
            <w:shd w:val="clear" w:color="auto" w:fill="FFFFFF" w:themeFill="background1"/>
          </w:tcPr>
          <w:p w14:paraId="45E8D588" w14:textId="5DD2D56C" w:rsidR="007762E4" w:rsidRDefault="0027718D" w:rsidP="004B31F2">
            <w:pPr>
              <w:ind w:left="0"/>
              <w:rPr>
                <w:b/>
              </w:rPr>
            </w:pPr>
            <w:r>
              <w:rPr>
                <w:b/>
              </w:rPr>
              <w:t xml:space="preserve">Birdlife Australia </w:t>
            </w:r>
          </w:p>
          <w:p w14:paraId="7C5275D5" w14:textId="346686CA" w:rsidR="008104D0" w:rsidRDefault="008104D0" w:rsidP="004B31F2">
            <w:pPr>
              <w:ind w:left="0"/>
              <w:rPr>
                <w:b/>
              </w:rPr>
            </w:pPr>
          </w:p>
          <w:p w14:paraId="1054AEAE" w14:textId="46DC7B50" w:rsidR="007762E4" w:rsidRPr="00D81C7D" w:rsidRDefault="00D81C7D" w:rsidP="004B31F2">
            <w:pPr>
              <w:ind w:left="0"/>
              <w:rPr>
                <w:sz w:val="18"/>
                <w:szCs w:val="18"/>
                <w:lang w:eastAsia="ja-JP"/>
              </w:rPr>
            </w:pPr>
            <w:r w:rsidRPr="00D81C7D">
              <w:rPr>
                <w:sz w:val="18"/>
                <w:szCs w:val="18"/>
                <w:lang w:eastAsia="ja-JP"/>
              </w:rPr>
              <w:t xml:space="preserve">Link accessible </w:t>
            </w:r>
            <w:hyperlink r:id="rId30" w:history="1">
              <w:r w:rsidRPr="00D81C7D">
                <w:rPr>
                  <w:sz w:val="18"/>
                  <w:szCs w:val="18"/>
                  <w:lang w:eastAsia="ja-JP"/>
                </w:rPr>
                <w:t>here</w:t>
              </w:r>
            </w:hyperlink>
            <w:r w:rsidRPr="00D81C7D">
              <w:rPr>
                <w:sz w:val="18"/>
                <w:szCs w:val="18"/>
                <w:lang w:eastAsia="ja-JP"/>
              </w:rPr>
              <w:t>.</w:t>
            </w:r>
          </w:p>
          <w:p w14:paraId="65487E71" w14:textId="77777777" w:rsidR="007762E4" w:rsidRDefault="007762E4" w:rsidP="004B31F2">
            <w:pPr>
              <w:ind w:left="0"/>
              <w:rPr>
                <w:sz w:val="18"/>
                <w:szCs w:val="18"/>
                <w:lang w:eastAsia="ja-JP"/>
              </w:rPr>
            </w:pPr>
          </w:p>
          <w:p w14:paraId="292792B6" w14:textId="77777777" w:rsidR="007762E4" w:rsidRPr="00CA0368" w:rsidRDefault="007762E4" w:rsidP="004B31F2">
            <w:pPr>
              <w:ind w:left="0"/>
              <w:rPr>
                <w:b/>
              </w:rPr>
            </w:pPr>
          </w:p>
        </w:tc>
        <w:tc>
          <w:tcPr>
            <w:tcW w:w="6521" w:type="dxa"/>
            <w:shd w:val="clear" w:color="auto" w:fill="FFFFFF" w:themeFill="background1"/>
          </w:tcPr>
          <w:p w14:paraId="6E342BE7" w14:textId="0C50022E" w:rsidR="007762E4" w:rsidRPr="00B2623B" w:rsidRDefault="0027718D">
            <w:pPr>
              <w:ind w:left="0"/>
              <w:rPr>
                <w:b/>
                <w:bCs w:val="0"/>
              </w:rPr>
            </w:pPr>
            <w:r w:rsidRPr="00B2623B">
              <w:rPr>
                <w:b/>
                <w:bCs w:val="0"/>
              </w:rPr>
              <w:t>Cowra Woodland Birds Program</w:t>
            </w:r>
          </w:p>
          <w:p w14:paraId="62852A50" w14:textId="203F5EFF" w:rsidR="007762E4" w:rsidRPr="00B2623B" w:rsidRDefault="0027718D">
            <w:pPr>
              <w:ind w:left="0"/>
            </w:pPr>
            <w:r w:rsidRPr="00B2623B">
              <w:t xml:space="preserve">Habitat restoration and avian responses around Cowra, Western Slopes NSW. The project was started in 2001 and has been run for 15 years by members of </w:t>
            </w:r>
            <w:proofErr w:type="spellStart"/>
            <w:r w:rsidRPr="00B2623B">
              <w:rPr>
                <w:rFonts w:hint="eastAsia"/>
              </w:rPr>
              <w:t>BirdLife</w:t>
            </w:r>
            <w:proofErr w:type="spellEnd"/>
            <w:r w:rsidRPr="00B2623B">
              <w:rPr>
                <w:rFonts w:hint="eastAsia"/>
              </w:rPr>
              <w:t xml:space="preserve"> Southern NSW and local landholders and land managers.</w:t>
            </w:r>
            <w:r>
              <w:t xml:space="preserve"> The project aims to increase vegetation to benefit native birds, while reducing avian invaders of small, degraded sites, such as the Noisy Miner.</w:t>
            </w:r>
            <w:r w:rsidRPr="00B2623B">
              <w:br/>
            </w:r>
            <w:r w:rsidRPr="00B2623B">
              <w:br/>
            </w:r>
          </w:p>
        </w:tc>
      </w:tr>
      <w:tr w:rsidR="006D56D5" w14:paraId="7CABF5B7" w14:textId="77777777" w:rsidTr="00FA0309">
        <w:trPr>
          <w:cantSplit/>
          <w:trHeight w:val="1365"/>
        </w:trPr>
        <w:tc>
          <w:tcPr>
            <w:tcW w:w="2830" w:type="dxa"/>
            <w:shd w:val="clear" w:color="auto" w:fill="FFFFFF" w:themeFill="background1"/>
          </w:tcPr>
          <w:p w14:paraId="1D0412F2" w14:textId="23D683F8" w:rsidR="007762E4" w:rsidRDefault="0027718D" w:rsidP="004B31F2">
            <w:pPr>
              <w:ind w:left="0"/>
              <w:rPr>
                <w:b/>
              </w:rPr>
            </w:pPr>
            <w:r w:rsidRPr="00D81C7D">
              <w:rPr>
                <w:sz w:val="18"/>
                <w:szCs w:val="18"/>
                <w:lang w:eastAsia="ja-JP"/>
              </w:rPr>
              <w:t>(funded by NSW government)</w:t>
            </w:r>
            <w:r w:rsidR="00D81C7D">
              <w:rPr>
                <w:sz w:val="18"/>
                <w:szCs w:val="18"/>
                <w:lang w:eastAsia="ja-JP"/>
              </w:rPr>
              <w:t xml:space="preserve"> Link accessible </w:t>
            </w:r>
            <w:hyperlink r:id="rId31" w:history="1">
              <w:r w:rsidR="00D81C7D" w:rsidRPr="00D81C7D">
                <w:rPr>
                  <w:rStyle w:val="Hyperlink"/>
                  <w:sz w:val="18"/>
                  <w:szCs w:val="18"/>
                  <w:lang w:eastAsia="ja-JP"/>
                </w:rPr>
                <w:t>here</w:t>
              </w:r>
            </w:hyperlink>
            <w:r w:rsidR="00D81C7D">
              <w:rPr>
                <w:sz w:val="18"/>
                <w:szCs w:val="18"/>
                <w:lang w:eastAsia="ja-JP"/>
              </w:rPr>
              <w:t>.</w:t>
            </w:r>
          </w:p>
        </w:tc>
        <w:tc>
          <w:tcPr>
            <w:tcW w:w="6521" w:type="dxa"/>
            <w:shd w:val="clear" w:color="auto" w:fill="FFFFFF" w:themeFill="background1"/>
          </w:tcPr>
          <w:p w14:paraId="4057A043" w14:textId="7470564E" w:rsidR="007762E4" w:rsidRPr="00B2623B" w:rsidRDefault="0027718D">
            <w:pPr>
              <w:ind w:left="0"/>
              <w:rPr>
                <w:b/>
                <w:bCs w:val="0"/>
              </w:rPr>
            </w:pPr>
            <w:r>
              <w:rPr>
                <w:b/>
                <w:bCs w:val="0"/>
              </w:rPr>
              <w:t xml:space="preserve">Capertee Valley, NSW </w:t>
            </w:r>
            <w:r>
              <w:rPr>
                <w:b/>
                <w:bCs w:val="0"/>
              </w:rPr>
              <w:br/>
            </w:r>
            <w:r w:rsidRPr="007762E4">
              <w:t xml:space="preserve">Between 2016 </w:t>
            </w:r>
            <w:r w:rsidRPr="007762E4">
              <w:t>–</w:t>
            </w:r>
            <w:r w:rsidRPr="007762E4">
              <w:t xml:space="preserve"> 2018, Birdlife Australia implemented a series of Noisy </w:t>
            </w:r>
            <w:r w:rsidR="00A86DFD">
              <w:t>M</w:t>
            </w:r>
            <w:r w:rsidRPr="007762E4">
              <w:t>iner removals in the Capertee Valley. The removal sites were chosen because they were known habitat of the Regent Honeyeater. Four sites were treated in 2016, and five in 2017 and 2018. Initial data showed Noisy Miner removal resulted in increased species richness, but post-removal surveys later showed Noisy Miners quickly recolonised the sites.</w:t>
            </w:r>
            <w:r>
              <w:rPr>
                <w:b/>
                <w:bCs w:val="0"/>
              </w:rPr>
              <w:t xml:space="preserve"> </w:t>
            </w:r>
            <w:r w:rsidRPr="00D81C7D">
              <w:t>Overall, the Noisy Miner removals did result in increased nesting success for Regent Honeyeaters.</w:t>
            </w:r>
          </w:p>
        </w:tc>
      </w:tr>
      <w:tr w:rsidR="006D56D5" w14:paraId="5966B530" w14:textId="77777777" w:rsidTr="00FA0309">
        <w:trPr>
          <w:cantSplit/>
          <w:trHeight w:val="2575"/>
        </w:trPr>
        <w:tc>
          <w:tcPr>
            <w:tcW w:w="2830" w:type="dxa"/>
            <w:shd w:val="clear" w:color="auto" w:fill="FFFFFF" w:themeFill="background1"/>
          </w:tcPr>
          <w:p w14:paraId="24A89AA9" w14:textId="21D43583" w:rsidR="00B2623B" w:rsidRDefault="00D81C7D" w:rsidP="004B31F2">
            <w:pPr>
              <w:ind w:left="0"/>
              <w:rPr>
                <w:b/>
              </w:rPr>
            </w:pPr>
            <w:r w:rsidRPr="00D81C7D">
              <w:rPr>
                <w:sz w:val="18"/>
                <w:szCs w:val="18"/>
                <w:lang w:eastAsia="ja-JP"/>
              </w:rPr>
              <w:lastRenderedPageBreak/>
              <w:t xml:space="preserve">Link accessible </w:t>
            </w:r>
            <w:hyperlink r:id="rId32" w:history="1">
              <w:r w:rsidRPr="00D81C7D">
                <w:rPr>
                  <w:sz w:val="18"/>
                  <w:szCs w:val="18"/>
                  <w:lang w:eastAsia="ja-JP"/>
                </w:rPr>
                <w:t>here.</w:t>
              </w:r>
            </w:hyperlink>
          </w:p>
        </w:tc>
        <w:tc>
          <w:tcPr>
            <w:tcW w:w="6521" w:type="dxa"/>
            <w:shd w:val="clear" w:color="auto" w:fill="FFFFFF" w:themeFill="background1"/>
          </w:tcPr>
          <w:p w14:paraId="7342024F" w14:textId="0F0EEF9A" w:rsidR="00B2623B" w:rsidRPr="00144578" w:rsidRDefault="0027718D" w:rsidP="00B2623B">
            <w:pPr>
              <w:ind w:left="0"/>
            </w:pPr>
            <w:r w:rsidRPr="00144578">
              <w:rPr>
                <w:b/>
                <w:bCs w:val="0"/>
              </w:rPr>
              <w:t>Woodland Birds for Biodiversity</w:t>
            </w:r>
          </w:p>
          <w:p w14:paraId="465F8463" w14:textId="4FD45F5E" w:rsidR="00F32947" w:rsidRPr="00B2623B" w:rsidRDefault="0027718D" w:rsidP="007762E4">
            <w:pPr>
              <w:ind w:left="0"/>
              <w:rPr>
                <w:b/>
                <w:bCs w:val="0"/>
              </w:rPr>
            </w:pPr>
            <w:r w:rsidRPr="00144578">
              <w:t xml:space="preserve">The project aims to enhance the conservation of threatened and declining woodland birds in the temperate region of south-eastern Australia. The </w:t>
            </w:r>
            <w:r w:rsidR="00F32947" w:rsidRPr="00144578">
              <w:t>high-profile</w:t>
            </w:r>
            <w:r w:rsidRPr="00144578">
              <w:t xml:space="preserve"> Swift Parrot and Regent Honeyeater will be used as flagships to achieve outcomes that will also benefit at least 38 other threatened woodland birds, 18 endangered ecological communities, and numerous threatened flora species.</w:t>
            </w:r>
            <w:r w:rsidR="006406D5">
              <w:t xml:space="preserve"> </w:t>
            </w:r>
            <w:r w:rsidR="00A86DFD">
              <w:t>While not specifically listed in the project outline, the improved habitat restoration and revegetation initiatives will reduce the threat from aggressive exclusion by Noisy Miners.</w:t>
            </w:r>
          </w:p>
        </w:tc>
      </w:tr>
      <w:tr w:rsidR="006D56D5" w14:paraId="35634F5B" w14:textId="77777777" w:rsidTr="00FA0309">
        <w:trPr>
          <w:cantSplit/>
        </w:trPr>
        <w:tc>
          <w:tcPr>
            <w:tcW w:w="2830" w:type="dxa"/>
            <w:shd w:val="clear" w:color="auto" w:fill="FFFFFF" w:themeFill="background1"/>
          </w:tcPr>
          <w:p w14:paraId="5441C981" w14:textId="77777777" w:rsidR="00F93B6F" w:rsidRDefault="0027718D" w:rsidP="004B31F2">
            <w:pPr>
              <w:ind w:left="0"/>
              <w:rPr>
                <w:b/>
              </w:rPr>
            </w:pPr>
            <w:r>
              <w:rPr>
                <w:b/>
              </w:rPr>
              <w:t xml:space="preserve">Threatened Species Recovery Hub </w:t>
            </w:r>
            <w:r>
              <w:rPr>
                <w:b/>
              </w:rPr>
              <w:t>–</w:t>
            </w:r>
            <w:r>
              <w:rPr>
                <w:b/>
              </w:rPr>
              <w:t xml:space="preserve"> National Environmental Science Program (NESP)</w:t>
            </w:r>
          </w:p>
          <w:p w14:paraId="7ADC363F" w14:textId="77777777" w:rsidR="00F93B6F" w:rsidRDefault="00F93B6F" w:rsidP="004B31F2">
            <w:pPr>
              <w:ind w:left="0"/>
              <w:rPr>
                <w:b/>
              </w:rPr>
            </w:pPr>
          </w:p>
          <w:p w14:paraId="6D1A0DAA" w14:textId="0F8C7190" w:rsidR="00F93B6F" w:rsidRPr="00F93B6F" w:rsidRDefault="00D81C7D" w:rsidP="004B31F2">
            <w:pPr>
              <w:ind w:left="0"/>
              <w:rPr>
                <w:bCs w:val="0"/>
              </w:rPr>
            </w:pPr>
            <w:r>
              <w:rPr>
                <w:sz w:val="18"/>
                <w:szCs w:val="18"/>
                <w:lang w:eastAsia="ja-JP"/>
              </w:rPr>
              <w:t>Webpage</w:t>
            </w:r>
            <w:r w:rsidRPr="00D81C7D">
              <w:rPr>
                <w:sz w:val="18"/>
                <w:szCs w:val="18"/>
                <w:lang w:eastAsia="ja-JP"/>
              </w:rPr>
              <w:t xml:space="preserve"> accessible </w:t>
            </w:r>
            <w:hyperlink r:id="rId33" w:history="1">
              <w:r w:rsidRPr="00D81C7D">
                <w:rPr>
                  <w:sz w:val="18"/>
                  <w:szCs w:val="18"/>
                  <w:lang w:eastAsia="ja-JP"/>
                </w:rPr>
                <w:t>here</w:t>
              </w:r>
              <w:r>
                <w:rPr>
                  <w:sz w:val="18"/>
                  <w:szCs w:val="18"/>
                  <w:lang w:eastAsia="ja-JP"/>
                </w:rPr>
                <w:t>, and link to paper here</w:t>
              </w:r>
              <w:r w:rsidRPr="00D81C7D">
                <w:rPr>
                  <w:sz w:val="18"/>
                  <w:szCs w:val="18"/>
                  <w:lang w:eastAsia="ja-JP"/>
                </w:rPr>
                <w:t>.</w:t>
              </w:r>
            </w:hyperlink>
          </w:p>
        </w:tc>
        <w:tc>
          <w:tcPr>
            <w:tcW w:w="6521" w:type="dxa"/>
            <w:shd w:val="clear" w:color="auto" w:fill="FFFFFF" w:themeFill="background1"/>
          </w:tcPr>
          <w:p w14:paraId="1B8B197D" w14:textId="77777777" w:rsidR="00F93B6F" w:rsidRDefault="0027718D" w:rsidP="00750443">
            <w:pPr>
              <w:ind w:left="0"/>
            </w:pPr>
            <w:r w:rsidRPr="00750443">
              <w:rPr>
                <w:b/>
                <w:bCs w:val="0"/>
              </w:rPr>
              <w:t>Can culling Noisy Miners benefit threatened woodland birds?</w:t>
            </w:r>
            <w:r w:rsidRPr="00750443">
              <w:t xml:space="preserve"> 1.2.1.2. Project lead is </w:t>
            </w:r>
            <w:proofErr w:type="spellStart"/>
            <w:r w:rsidRPr="00750443">
              <w:t>Lindenmayer</w:t>
            </w:r>
            <w:proofErr w:type="spellEnd"/>
            <w:r w:rsidRPr="00750443">
              <w:t xml:space="preserve">, D. </w:t>
            </w:r>
          </w:p>
          <w:p w14:paraId="425D8516" w14:textId="77777777" w:rsidR="00750443" w:rsidRDefault="00750443" w:rsidP="00750443">
            <w:pPr>
              <w:ind w:left="0"/>
            </w:pPr>
          </w:p>
          <w:p w14:paraId="18C76B12" w14:textId="400BB0BC" w:rsidR="00750443" w:rsidRPr="00BF4E35" w:rsidRDefault="0027718D">
            <w:pPr>
              <w:ind w:left="0"/>
              <w:rPr>
                <w:highlight w:val="yellow"/>
              </w:rPr>
            </w:pPr>
            <w:r w:rsidRPr="00750443">
              <w:t xml:space="preserve">The project is designed to determine whether culling is an effective method to manage the impacts of </w:t>
            </w:r>
            <w:r w:rsidR="00BE6B6F">
              <w:t>N</w:t>
            </w:r>
            <w:r w:rsidR="00BE6B6F" w:rsidRPr="00750443">
              <w:t xml:space="preserve">oisy </w:t>
            </w:r>
            <w:r w:rsidR="00BE6B6F">
              <w:t>M</w:t>
            </w:r>
            <w:r w:rsidR="00BE6B6F" w:rsidRPr="00750443">
              <w:t xml:space="preserve">iners </w:t>
            </w:r>
            <w:r w:rsidRPr="00750443">
              <w:t>on threatened woodland birds.</w:t>
            </w:r>
            <w:r w:rsidR="006406D5">
              <w:t xml:space="preserve"> The project ran from 2016 to 2019.</w:t>
            </w:r>
            <w:r w:rsidR="00D81C7D">
              <w:t xml:space="preserve"> Data collected from the NESP project was published by </w:t>
            </w:r>
            <w:proofErr w:type="spellStart"/>
            <w:r w:rsidR="00D81C7D">
              <w:t>Beggs</w:t>
            </w:r>
            <w:proofErr w:type="spellEnd"/>
            <w:r w:rsidR="00D81C7D">
              <w:t xml:space="preserve"> et al. in 2019 and concluded patch-scale culls were unsuccessful due to immediate Noisy Miner recolonisation. </w:t>
            </w:r>
          </w:p>
        </w:tc>
      </w:tr>
    </w:tbl>
    <w:p w14:paraId="3DE82A47" w14:textId="77777777" w:rsidR="0021140E" w:rsidRDefault="0021140E" w:rsidP="004B31F2">
      <w:pPr>
        <w:rPr>
          <w:lang w:eastAsia="ja-JP"/>
        </w:rPr>
      </w:pPr>
    </w:p>
    <w:p w14:paraId="0EAAC5EE" w14:textId="77777777" w:rsidR="001D3340" w:rsidRPr="00465E3B" w:rsidRDefault="0027718D" w:rsidP="004B31F2">
      <w:pPr>
        <w:pStyle w:val="Heading3"/>
        <w:rPr>
          <w:sz w:val="28"/>
          <w:szCs w:val="28"/>
        </w:rPr>
      </w:pPr>
      <w:bookmarkStart w:id="18" w:name="_Toc54882398"/>
      <w:r w:rsidRPr="00465E3B">
        <w:rPr>
          <w:sz w:val="28"/>
          <w:szCs w:val="28"/>
        </w:rPr>
        <w:t>Revegetation</w:t>
      </w:r>
      <w:r w:rsidR="00CB2AC4" w:rsidRPr="00465E3B">
        <w:rPr>
          <w:sz w:val="28"/>
          <w:szCs w:val="28"/>
        </w:rPr>
        <w:t xml:space="preserve"> to reduce the impact of threatening processes</w:t>
      </w:r>
      <w:bookmarkEnd w:id="18"/>
    </w:p>
    <w:p w14:paraId="4877F0A9" w14:textId="77777777" w:rsidR="00F132A5" w:rsidRDefault="00F132A5" w:rsidP="004B31F2">
      <w:pPr>
        <w:rPr>
          <w:lang w:eastAsia="ja-JP"/>
        </w:rPr>
      </w:pPr>
    </w:p>
    <w:p w14:paraId="3C585BE3" w14:textId="2E649420" w:rsidR="001D3340" w:rsidRPr="000A5F23" w:rsidRDefault="0027718D" w:rsidP="004B31F2">
      <w:pPr>
        <w:ind w:left="0"/>
        <w:contextualSpacing w:val="0"/>
        <w:rPr>
          <w:rFonts w:ascii="Segoe UI" w:eastAsia="Times New Roman" w:hAnsi="Segoe UI" w:cs="Segoe UI"/>
          <w:bCs w:val="0"/>
          <w:sz w:val="21"/>
          <w:szCs w:val="21"/>
        </w:rPr>
      </w:pPr>
      <w:r w:rsidRPr="00F132A5">
        <w:t xml:space="preserve">Several threatening processes have </w:t>
      </w:r>
      <w:r w:rsidR="00BE6B6F">
        <w:t>contributed to</w:t>
      </w:r>
      <w:r w:rsidR="00BE6B6F" w:rsidRPr="00F132A5">
        <w:t xml:space="preserve"> </w:t>
      </w:r>
      <w:r w:rsidRPr="00F132A5">
        <w:t xml:space="preserve">the overabundance of Noisy Miners across Eastern Australia. </w:t>
      </w:r>
      <w:r w:rsidR="00736BDC" w:rsidRPr="00F132A5">
        <w:t xml:space="preserve">Processes such as </w:t>
      </w:r>
      <w:r w:rsidR="00BE6B6F">
        <w:t>E</w:t>
      </w:r>
      <w:r w:rsidR="00BE6B6F" w:rsidRPr="00F132A5">
        <w:t xml:space="preserve">ucalyptus </w:t>
      </w:r>
      <w:r w:rsidR="00736BDC" w:rsidRPr="00F132A5">
        <w:t>die-back</w:t>
      </w:r>
      <w:r w:rsidR="009F1785">
        <w:t xml:space="preserve"> (</w:t>
      </w:r>
      <w:r w:rsidR="009F1785" w:rsidRPr="004B31F2">
        <w:rPr>
          <w:i/>
          <w:iCs/>
        </w:rPr>
        <w:t>Phytophthora</w:t>
      </w:r>
      <w:r w:rsidR="00093392">
        <w:rPr>
          <w:i/>
          <w:iCs/>
        </w:rPr>
        <w:t xml:space="preserve"> cinnamomi</w:t>
      </w:r>
      <w:r w:rsidR="009F1785">
        <w:t>)</w:t>
      </w:r>
      <w:r w:rsidR="00736BDC" w:rsidRPr="00F132A5">
        <w:t>,</w:t>
      </w:r>
      <w:r w:rsidR="001E2A34">
        <w:t xml:space="preserve"> competition </w:t>
      </w:r>
      <w:r w:rsidR="009F1785">
        <w:t>and habitat degradation by feral goats</w:t>
      </w:r>
      <w:r w:rsidR="00BE1E42">
        <w:t xml:space="preserve"> and rabbits</w:t>
      </w:r>
      <w:r w:rsidR="009F1785">
        <w:t>,</w:t>
      </w:r>
      <w:r w:rsidR="00736BDC" w:rsidRPr="00F132A5">
        <w:t xml:space="preserve"> land clearing and fragmentation, logging, grazing</w:t>
      </w:r>
      <w:r w:rsidRPr="00F132A5">
        <w:t xml:space="preserve">, </w:t>
      </w:r>
      <w:r w:rsidR="000A5F23" w:rsidRPr="000A5F23">
        <w:t>weed management, altered fire regimes, climate change (also resulting in altered fire regimes and hydrological factors</w:t>
      </w:r>
      <w:r w:rsidR="000A5F23">
        <w:t>)</w:t>
      </w:r>
      <w:r w:rsidR="000A5F23" w:rsidRPr="000A5F23">
        <w:t xml:space="preserve"> </w:t>
      </w:r>
      <w:r w:rsidR="00F132A5" w:rsidRPr="00F132A5">
        <w:t xml:space="preserve">have shaped the landscape and provided Noisy Miners with a niche they have exploited, to the detriment of other native species. </w:t>
      </w:r>
    </w:p>
    <w:p w14:paraId="24C9DACC" w14:textId="77777777" w:rsidR="00465E3B" w:rsidRDefault="00465E3B" w:rsidP="00465E3B">
      <w:pPr>
        <w:ind w:left="0"/>
      </w:pPr>
    </w:p>
    <w:p w14:paraId="6EDB9AF3" w14:textId="747598F3" w:rsidR="001D3340" w:rsidRDefault="0027718D" w:rsidP="004B31F2">
      <w:pPr>
        <w:ind w:left="0"/>
      </w:pPr>
      <w:r w:rsidRPr="00F132A5">
        <w:t>E</w:t>
      </w:r>
      <w:r w:rsidRPr="00F132A5">
        <w:rPr>
          <w:rFonts w:ascii="Times New Roman" w:hAnsi="Times New Roman"/>
        </w:rPr>
        <w:t>ﬀ</w:t>
      </w:r>
      <w:r w:rsidRPr="00F132A5">
        <w:t xml:space="preserve">orts to improve ecosystem function through vegetation restoration, </w:t>
      </w:r>
      <w:proofErr w:type="gramStart"/>
      <w:r w:rsidRPr="00F132A5">
        <w:t>in particular by</w:t>
      </w:r>
      <w:proofErr w:type="gramEnd"/>
      <w:r w:rsidRPr="00F132A5">
        <w:t xml:space="preserve"> increasing structural complexity, may ensure a more e</w:t>
      </w:r>
      <w:r w:rsidRPr="00F132A5">
        <w:rPr>
          <w:rFonts w:ascii="Times New Roman" w:hAnsi="Times New Roman"/>
        </w:rPr>
        <w:t>ﬀ</w:t>
      </w:r>
      <w:r w:rsidRPr="00F132A5">
        <w:t>ective and long term bene</w:t>
      </w:r>
      <w:r w:rsidRPr="00F132A5">
        <w:t>ﬁ</w:t>
      </w:r>
      <w:r w:rsidRPr="00F132A5">
        <w:t>t for declining small woodland birds (</w:t>
      </w:r>
      <w:r w:rsidR="00152028">
        <w:t>Grey et al. 2011</w:t>
      </w:r>
      <w:r w:rsidR="00BA2C70">
        <w:t xml:space="preserve">; </w:t>
      </w:r>
      <w:proofErr w:type="spellStart"/>
      <w:r w:rsidR="00152028">
        <w:t>Lindenmayer</w:t>
      </w:r>
      <w:proofErr w:type="spellEnd"/>
      <w:r w:rsidR="00152028">
        <w:t xml:space="preserve"> et al. 2018</w:t>
      </w:r>
      <w:r w:rsidR="00BA2C70">
        <w:t>;</w:t>
      </w:r>
      <w:r w:rsidR="00BA2C70" w:rsidRPr="00BA2C70">
        <w:t xml:space="preserve"> </w:t>
      </w:r>
      <w:proofErr w:type="spellStart"/>
      <w:r w:rsidR="00BA2C70" w:rsidRPr="00F132A5">
        <w:t>Begg</w:t>
      </w:r>
      <w:r w:rsidR="00BA2C70">
        <w:t>s</w:t>
      </w:r>
      <w:proofErr w:type="spellEnd"/>
      <w:r w:rsidR="00BA2C70">
        <w:t xml:space="preserve"> et al. 2019</w:t>
      </w:r>
      <w:r w:rsidR="00152028">
        <w:t>)</w:t>
      </w:r>
    </w:p>
    <w:p w14:paraId="79D44A1E" w14:textId="77777777" w:rsidR="00991564" w:rsidRDefault="00991564" w:rsidP="004B31F2"/>
    <w:p w14:paraId="602C6C30" w14:textId="77777777" w:rsidR="006A6597" w:rsidRPr="00465E3B" w:rsidRDefault="0027718D" w:rsidP="004B31F2">
      <w:pPr>
        <w:pStyle w:val="Heading3"/>
      </w:pPr>
      <w:bookmarkStart w:id="19" w:name="_Toc54882399"/>
      <w:r w:rsidRPr="00465E3B">
        <w:rPr>
          <w:sz w:val="24"/>
          <w:szCs w:val="24"/>
        </w:rPr>
        <w:lastRenderedPageBreak/>
        <w:t>Preferred Habitat of Noisy Miners</w:t>
      </w:r>
      <w:bookmarkEnd w:id="19"/>
      <w:r w:rsidRPr="00465E3B">
        <w:rPr>
          <w:sz w:val="24"/>
          <w:szCs w:val="24"/>
        </w:rPr>
        <w:t xml:space="preserve"> </w:t>
      </w:r>
      <w:r w:rsidRPr="00465E3B">
        <w:br/>
      </w:r>
    </w:p>
    <w:p w14:paraId="233F610E" w14:textId="32919C5C" w:rsidR="00392F1A" w:rsidRDefault="0027718D" w:rsidP="00465E3B">
      <w:pPr>
        <w:ind w:left="0"/>
      </w:pPr>
      <w:r w:rsidRPr="006A6597">
        <w:t>The Noisy Miner has been reported to prefer</w:t>
      </w:r>
      <w:r w:rsidR="00973987">
        <w:t xml:space="preserve"> fragmented woodland</w:t>
      </w:r>
      <w:r w:rsidRPr="006A6597">
        <w:t xml:space="preserve"> edge habitat,</w:t>
      </w:r>
      <w:r w:rsidR="00870CDC">
        <w:t xml:space="preserve"> </w:t>
      </w:r>
      <w:r w:rsidRPr="006A6597">
        <w:t xml:space="preserve">making the bird assemblages of smaller remnants particularly susceptible </w:t>
      </w:r>
      <w:r w:rsidR="00E10F07">
        <w:t xml:space="preserve">to their indiscriminate aggression. </w:t>
      </w:r>
      <w:r w:rsidR="00936E6D">
        <w:t>Noisy Miners are known to establish in Eucalypt woodlands with a high perimeter ratio and low structural complexity</w:t>
      </w:r>
      <w:r>
        <w:t xml:space="preserve">. They are strongly associated with corridors of vegetation extending </w:t>
      </w:r>
      <w:r w:rsidR="00BE6B6F">
        <w:t xml:space="preserve">into </w:t>
      </w:r>
      <w:r>
        <w:t>paddocks, clumps of trees in paddocks within 100m of the remnant edge and corner sites with higher proportions of</w:t>
      </w:r>
      <w:r w:rsidR="00093392">
        <w:t xml:space="preserve"> </w:t>
      </w:r>
      <w:r w:rsidR="00BE6B6F">
        <w:t xml:space="preserve">Eucalypts </w:t>
      </w:r>
      <w:r w:rsidR="00093392">
        <w:t>such as</w:t>
      </w:r>
      <w:r>
        <w:t xml:space="preserve"> Yellow G</w:t>
      </w:r>
      <w:r w:rsidR="00093392">
        <w:t>u</w:t>
      </w:r>
      <w:r>
        <w:t>m (</w:t>
      </w:r>
      <w:r w:rsidRPr="00370877">
        <w:rPr>
          <w:i/>
          <w:iCs/>
        </w:rPr>
        <w:t xml:space="preserve">Eucalyptus </w:t>
      </w:r>
      <w:proofErr w:type="spellStart"/>
      <w:r w:rsidRPr="00370877">
        <w:rPr>
          <w:i/>
          <w:iCs/>
        </w:rPr>
        <w:t>leucoxylon</w:t>
      </w:r>
      <w:proofErr w:type="spellEnd"/>
      <w:r>
        <w:t>) and White Box (</w:t>
      </w:r>
      <w:r w:rsidRPr="00370877">
        <w:rPr>
          <w:i/>
          <w:iCs/>
        </w:rPr>
        <w:t xml:space="preserve">Eucalyptus </w:t>
      </w:r>
      <w:proofErr w:type="spellStart"/>
      <w:r w:rsidRPr="00370877">
        <w:rPr>
          <w:i/>
          <w:iCs/>
        </w:rPr>
        <w:t>albens</w:t>
      </w:r>
      <w:proofErr w:type="spellEnd"/>
      <w:r>
        <w:t>) which produce nectar.</w:t>
      </w:r>
      <w:r w:rsidR="00CE0394">
        <w:br/>
      </w:r>
    </w:p>
    <w:p w14:paraId="517B13FA" w14:textId="77777777" w:rsidR="00E92AC0" w:rsidRDefault="0027718D" w:rsidP="00465E3B">
      <w:pPr>
        <w:ind w:left="0"/>
      </w:pPr>
      <w:r>
        <w:t>Unlike other honeyeaters, Noisy Miners</w:t>
      </w:r>
      <w:r w:rsidR="00973987">
        <w:t xml:space="preserve"> also feed on the ground among short grass (&lt;5</w:t>
      </w:r>
      <w:r w:rsidR="00BE1E42">
        <w:t> </w:t>
      </w:r>
      <w:r w:rsidR="00973987">
        <w:t xml:space="preserve">cm), usually in paddocks or parklands </w:t>
      </w:r>
      <w:r>
        <w:t>within 25</w:t>
      </w:r>
      <w:r w:rsidR="00F8618A">
        <w:t xml:space="preserve"> </w:t>
      </w:r>
      <w:r>
        <w:t xml:space="preserve">m of Eucalypts </w:t>
      </w:r>
      <w:r w:rsidR="00973987">
        <w:t>(</w:t>
      </w:r>
      <w:r>
        <w:t>Grey &amp; Clarke 2011</w:t>
      </w:r>
      <w:r w:rsidR="00973987">
        <w:t>)</w:t>
      </w:r>
      <w:r>
        <w:t>. Noisy Miners are known to penetrate 300</w:t>
      </w:r>
      <w:r w:rsidR="00F8618A">
        <w:t xml:space="preserve"> </w:t>
      </w:r>
      <w:r>
        <w:t>m or more into the interior of large remnants, resulting in a large portion of remnant habitat unsuitable for smaller birds</w:t>
      </w:r>
      <w:r w:rsidR="00A67182">
        <w:t xml:space="preserve"> (Grey &amp; Clarke 2011)</w:t>
      </w:r>
      <w:r>
        <w:t>. T</w:t>
      </w:r>
      <w:r w:rsidR="00822419">
        <w:t>herefore</w:t>
      </w:r>
      <w:r w:rsidR="003B759D">
        <w:t>,</w:t>
      </w:r>
      <w:r w:rsidR="00822419">
        <w:t xml:space="preserve"> restoration should focus on maximising levels of shrub cover</w:t>
      </w:r>
      <w:r w:rsidR="00847E88">
        <w:t xml:space="preserve"> and</w:t>
      </w:r>
      <w:r w:rsidR="00822419">
        <w:t xml:space="preserve"> establish mixed stands of </w:t>
      </w:r>
      <w:r w:rsidR="00847E88">
        <w:t>Eucalypt</w:t>
      </w:r>
      <w:r w:rsidR="00822419">
        <w:t xml:space="preserve"> and non-Eucalypt </w:t>
      </w:r>
      <w:r w:rsidR="00847E88">
        <w:t xml:space="preserve">tree </w:t>
      </w:r>
      <w:r w:rsidR="00822419">
        <w:t>specie</w:t>
      </w:r>
      <w:r w:rsidR="00847E88">
        <w:t>s</w:t>
      </w:r>
      <w:r>
        <w:t xml:space="preserve"> to facilitate habitat for other bird species</w:t>
      </w:r>
      <w:r w:rsidR="004C7EBD">
        <w:t xml:space="preserve">, </w:t>
      </w:r>
      <w:r>
        <w:t xml:space="preserve">with research showing </w:t>
      </w:r>
      <w:r w:rsidR="00F550C7">
        <w:t xml:space="preserve">increasing levels of woody vegetation cover can benefit local </w:t>
      </w:r>
      <w:r w:rsidR="00F8618A">
        <w:t>bird populations</w:t>
      </w:r>
      <w:r w:rsidR="00F550C7">
        <w:t xml:space="preserve"> </w:t>
      </w:r>
      <w:r w:rsidR="00936E6D">
        <w:t>(Bain</w:t>
      </w:r>
      <w:r w:rsidR="00484E6B">
        <w:t xml:space="preserve"> 2020</w:t>
      </w:r>
      <w:r w:rsidR="00936E6D">
        <w:t>)</w:t>
      </w:r>
      <w:r w:rsidR="00973987">
        <w:t>.</w:t>
      </w:r>
    </w:p>
    <w:p w14:paraId="79BA3901" w14:textId="77777777" w:rsidR="00E92AC0" w:rsidRDefault="00E92AC0" w:rsidP="000C7835">
      <w:pPr>
        <w:ind w:left="0"/>
      </w:pPr>
    </w:p>
    <w:p w14:paraId="7829DDBC" w14:textId="77777777" w:rsidR="005A5E8E" w:rsidRDefault="0027718D" w:rsidP="00465E3B">
      <w:pPr>
        <w:ind w:left="0"/>
      </w:pPr>
      <w:r>
        <w:t>The invasion of restored habitat by Noisy Miners poses significant risk to avian biodiversity objectives (Bain 20</w:t>
      </w:r>
      <w:r w:rsidR="00EF7719">
        <w:t>20</w:t>
      </w:r>
      <w:r>
        <w:t xml:space="preserve">), therefore </w:t>
      </w:r>
      <w:r w:rsidR="00570179">
        <w:t>restoration activities should include s</w:t>
      </w:r>
      <w:r w:rsidRPr="006A6597">
        <w:t>mall patches with a relatively intact shrub layer</w:t>
      </w:r>
      <w:r w:rsidR="008B6D0A">
        <w:t xml:space="preserve"> </w:t>
      </w:r>
      <w:r w:rsidR="00570179">
        <w:t>which are</w:t>
      </w:r>
      <w:r w:rsidR="008B6D0A">
        <w:t xml:space="preserve"> less favourable to Noisy Miners</w:t>
      </w:r>
      <w:r w:rsidRPr="006A6597">
        <w:t xml:space="preserve"> and can retain high richness </w:t>
      </w:r>
      <w:r>
        <w:t xml:space="preserve">of </w:t>
      </w:r>
      <w:r w:rsidRPr="006A6597">
        <w:t>small passerine</w:t>
      </w:r>
      <w:r w:rsidR="009E2E70">
        <w:t xml:space="preserve"> </w:t>
      </w:r>
      <w:r w:rsidRPr="006A6597">
        <w:t>species</w:t>
      </w:r>
      <w:r w:rsidR="009E2E70">
        <w:t>, even in areas with introduced weeds (</w:t>
      </w:r>
      <w:r>
        <w:t xml:space="preserve">e.g. </w:t>
      </w:r>
      <w:r w:rsidR="00215BA9">
        <w:t xml:space="preserve">dense understorey of Lantana supporting high-species richness) as opposed to </w:t>
      </w:r>
      <w:r w:rsidR="0041282D">
        <w:t>sites with open understorey.</w:t>
      </w:r>
      <w:r w:rsidRPr="006A6597">
        <w:t xml:space="preserve"> </w:t>
      </w:r>
    </w:p>
    <w:p w14:paraId="792C7798" w14:textId="77777777" w:rsidR="005A5E8E" w:rsidRDefault="005A5E8E" w:rsidP="00465E3B"/>
    <w:p w14:paraId="39F4FDA0" w14:textId="06A1D75E" w:rsidR="000C7835" w:rsidRDefault="0027718D" w:rsidP="000C7835">
      <w:pPr>
        <w:ind w:left="0"/>
      </w:pPr>
      <w:r>
        <w:t xml:space="preserve">Noisy Miners also </w:t>
      </w:r>
      <w:r w:rsidR="00302CB1">
        <w:t xml:space="preserve">colonise areas with </w:t>
      </w:r>
      <w:r w:rsidR="00AA430F" w:rsidRPr="006A6597">
        <w:t xml:space="preserve">broad-leaved trees such as </w:t>
      </w:r>
      <w:r w:rsidR="00CB522C">
        <w:t>E</w:t>
      </w:r>
      <w:r w:rsidR="00CB522C" w:rsidRPr="006A6597">
        <w:t>ucalypts</w:t>
      </w:r>
      <w:r w:rsidR="00CB522C">
        <w:t xml:space="preserve"> </w:t>
      </w:r>
      <w:r w:rsidR="005A5E8E">
        <w:t xml:space="preserve">with </w:t>
      </w:r>
      <w:r w:rsidR="00CB522C">
        <w:t>Psyllids</w:t>
      </w:r>
      <w:r w:rsidR="00E87F61">
        <w:t xml:space="preserve">. </w:t>
      </w:r>
      <w:r w:rsidR="005065CF">
        <w:t>Noisy Miners do not favour s</w:t>
      </w:r>
      <w:r w:rsidR="00AA430F" w:rsidRPr="006A6597">
        <w:t>mall</w:t>
      </w:r>
      <w:r w:rsidR="00302CB1">
        <w:t xml:space="preserve"> </w:t>
      </w:r>
      <w:r w:rsidR="00AA430F" w:rsidRPr="006A6597">
        <w:t xml:space="preserve">remnants of </w:t>
      </w:r>
      <w:proofErr w:type="spellStart"/>
      <w:r w:rsidR="00AA430F" w:rsidRPr="006A6597">
        <w:t>Buloke</w:t>
      </w:r>
      <w:proofErr w:type="spellEnd"/>
      <w:r w:rsidR="00701B0F">
        <w:t xml:space="preserve"> or </w:t>
      </w:r>
      <w:r w:rsidR="00701B0F">
        <w:t>‘</w:t>
      </w:r>
      <w:r w:rsidR="00701B0F">
        <w:t>Bull-oak</w:t>
      </w:r>
      <w:r w:rsidR="00701B0F">
        <w:t>’</w:t>
      </w:r>
      <w:r w:rsidR="00AA430F" w:rsidRPr="006A6597">
        <w:t xml:space="preserve"> </w:t>
      </w:r>
      <w:r w:rsidR="00701B0F">
        <w:t>(</w:t>
      </w:r>
      <w:proofErr w:type="spellStart"/>
      <w:r w:rsidR="00AA430F" w:rsidRPr="00E87F61">
        <w:rPr>
          <w:i/>
          <w:iCs/>
        </w:rPr>
        <w:t>Allocasuarina</w:t>
      </w:r>
      <w:proofErr w:type="spellEnd"/>
      <w:r w:rsidR="00AA430F" w:rsidRPr="00E87F61">
        <w:rPr>
          <w:i/>
          <w:iCs/>
        </w:rPr>
        <w:t xml:space="preserve"> </w:t>
      </w:r>
      <w:proofErr w:type="spellStart"/>
      <w:r w:rsidR="00CE0394">
        <w:rPr>
          <w:i/>
          <w:iCs/>
        </w:rPr>
        <w:t>l</w:t>
      </w:r>
      <w:r w:rsidR="00AA430F" w:rsidRPr="00E87F61">
        <w:rPr>
          <w:i/>
          <w:iCs/>
        </w:rPr>
        <w:t>uehmannii</w:t>
      </w:r>
      <w:proofErr w:type="spellEnd"/>
      <w:r w:rsidR="00701B0F">
        <w:t>)</w:t>
      </w:r>
      <w:r w:rsidR="00AA430F" w:rsidRPr="006A6597">
        <w:t xml:space="preserve"> woodland with few </w:t>
      </w:r>
      <w:r w:rsidR="00CB522C">
        <w:t>E</w:t>
      </w:r>
      <w:r w:rsidR="00CB522C" w:rsidRPr="006A6597">
        <w:t>ucalypts</w:t>
      </w:r>
      <w:r w:rsidR="005065CF">
        <w:t xml:space="preserve">, which have been found to support far richer avifaunal diversity </w:t>
      </w:r>
      <w:r w:rsidR="00AA430F" w:rsidRPr="006A6597">
        <w:t xml:space="preserve">than larger </w:t>
      </w:r>
      <w:r w:rsidR="00CB522C">
        <w:t>E</w:t>
      </w:r>
      <w:r w:rsidR="00CB522C" w:rsidRPr="006A6597">
        <w:t xml:space="preserve">ucalypt </w:t>
      </w:r>
      <w:r w:rsidR="00AA430F" w:rsidRPr="006A6597">
        <w:t>woodland</w:t>
      </w:r>
      <w:r w:rsidR="005A5E8E">
        <w:t xml:space="preserve"> </w:t>
      </w:r>
      <w:r w:rsidR="00AA430F" w:rsidRPr="006A6597">
        <w:t>remnants, despite their lack of a shrub layer (Maron 2007).</w:t>
      </w:r>
      <w:r w:rsidR="00093392">
        <w:t xml:space="preserve"> The open foliage of the </w:t>
      </w:r>
      <w:r w:rsidR="00CB522C">
        <w:t xml:space="preserve">Eucalypts </w:t>
      </w:r>
      <w:r w:rsidR="00093392">
        <w:t xml:space="preserve">may allow Noisy Miners to </w:t>
      </w:r>
      <w:r w:rsidR="00093392" w:rsidRPr="00093392">
        <w:t>patrol and survey their territory with greater ease.</w:t>
      </w:r>
    </w:p>
    <w:p w14:paraId="06B2C343" w14:textId="77777777" w:rsidR="000C7835" w:rsidRDefault="000C7835" w:rsidP="000C7835">
      <w:pPr>
        <w:ind w:left="0"/>
      </w:pPr>
    </w:p>
    <w:p w14:paraId="12F9968B" w14:textId="77777777" w:rsidR="000C7835" w:rsidRDefault="0027718D" w:rsidP="000C7835">
      <w:pPr>
        <w:ind w:left="0"/>
      </w:pPr>
      <w:r>
        <w:t xml:space="preserve">Revegetation is a long-term strategic process which may not yield positive results for several years. </w:t>
      </w:r>
      <w:proofErr w:type="spellStart"/>
      <w:r>
        <w:t>Lindenmayer</w:t>
      </w:r>
      <w:proofErr w:type="spellEnd"/>
      <w:r>
        <w:t xml:space="preserve"> </w:t>
      </w:r>
      <w:r w:rsidRPr="00302322">
        <w:t>et al</w:t>
      </w:r>
      <w:r>
        <w:t xml:space="preserve">. (2018) found restoration resulted in negative overall </w:t>
      </w:r>
      <w:r>
        <w:lastRenderedPageBreak/>
        <w:t xml:space="preserve">species richness, however this effect was mitigated in later years (over a </w:t>
      </w:r>
      <w:r w:rsidR="004B31F2">
        <w:t>15-year</w:t>
      </w:r>
      <w:r>
        <w:t xml:space="preserve"> period). </w:t>
      </w:r>
    </w:p>
    <w:p w14:paraId="0C1104A0" w14:textId="5E79A2ED" w:rsidR="006A6597" w:rsidRDefault="006A6597" w:rsidP="00465E3B">
      <w:pPr>
        <w:ind w:left="0"/>
      </w:pPr>
    </w:p>
    <w:p w14:paraId="03EB3576" w14:textId="77777777" w:rsidR="00E92AC0" w:rsidRPr="00776473" w:rsidRDefault="0027718D" w:rsidP="00465E3B">
      <w:pPr>
        <w:pStyle w:val="Heading3"/>
      </w:pPr>
      <w:bookmarkStart w:id="20" w:name="_Toc54882400"/>
      <w:r w:rsidRPr="00465E3B">
        <w:rPr>
          <w:sz w:val="24"/>
          <w:szCs w:val="24"/>
        </w:rPr>
        <w:t>Does size</w:t>
      </w:r>
      <w:r w:rsidR="00AC115C" w:rsidRPr="00465E3B">
        <w:rPr>
          <w:sz w:val="24"/>
          <w:szCs w:val="24"/>
        </w:rPr>
        <w:t xml:space="preserve"> and shape</w:t>
      </w:r>
      <w:r w:rsidRPr="00465E3B">
        <w:rPr>
          <w:sz w:val="24"/>
          <w:szCs w:val="24"/>
        </w:rPr>
        <w:t xml:space="preserve"> matter?</w:t>
      </w:r>
      <w:bookmarkEnd w:id="20"/>
      <w:r w:rsidRPr="00776473">
        <w:br/>
      </w:r>
    </w:p>
    <w:p w14:paraId="716EA058" w14:textId="77777777" w:rsidR="00767DB2" w:rsidRDefault="0027718D" w:rsidP="00465E3B">
      <w:pPr>
        <w:ind w:left="0"/>
      </w:pPr>
      <w:r>
        <w:t>There are two broad strategies to vegetation restoration: Increasing the overall amount of vegetation cover</w:t>
      </w:r>
      <w:r w:rsidR="005A5E8E">
        <w:t>;</w:t>
      </w:r>
      <w:r>
        <w:t xml:space="preserve"> and improving the quality of existing habitat. </w:t>
      </w:r>
    </w:p>
    <w:p w14:paraId="3C0A3DD0" w14:textId="77777777" w:rsidR="00AC115C" w:rsidRDefault="00AC115C" w:rsidP="00465E3B"/>
    <w:p w14:paraId="6FF2397D" w14:textId="151B9130" w:rsidR="00ED35BB" w:rsidRDefault="0027718D" w:rsidP="00041303">
      <w:pPr>
        <w:ind w:left="0"/>
      </w:pPr>
      <w:r>
        <w:t xml:space="preserve">Maron (2008) cites the work of Radford </w:t>
      </w:r>
      <w:r w:rsidRPr="00F8618A">
        <w:t>et al</w:t>
      </w:r>
      <w:r w:rsidR="00F8618A">
        <w:t>.</w:t>
      </w:r>
      <w:r w:rsidRPr="00F8618A">
        <w:t xml:space="preserve"> (</w:t>
      </w:r>
      <w:r>
        <w:t xml:space="preserve">2005) whose research found </w:t>
      </w:r>
      <w:r w:rsidR="00E4035B" w:rsidRPr="00776473">
        <w:t>landscape scale</w:t>
      </w:r>
      <w:r w:rsidR="00FE1BDA">
        <w:t xml:space="preserve"> - </w:t>
      </w:r>
      <w:r w:rsidR="00E4035B" w:rsidRPr="00776473">
        <w:t xml:space="preserve">the total area of vegetation present in a landscape </w:t>
      </w:r>
      <w:r w:rsidR="00CB522C">
        <w:t xml:space="preserve">- </w:t>
      </w:r>
      <w:r w:rsidR="00E4035B" w:rsidRPr="00776473">
        <w:t>has far more</w:t>
      </w:r>
      <w:r>
        <w:t xml:space="preserve"> </w:t>
      </w:r>
      <w:r w:rsidR="00E4035B" w:rsidRPr="00776473">
        <w:t>influence on the landscape</w:t>
      </w:r>
      <w:r w:rsidR="00E4035B" w:rsidRPr="00776473">
        <w:t>’</w:t>
      </w:r>
      <w:r w:rsidR="00E4035B" w:rsidRPr="00776473">
        <w:t xml:space="preserve">s bird community than whether it is configured </w:t>
      </w:r>
      <w:r w:rsidR="00FE1BDA">
        <w:t>in</w:t>
      </w:r>
      <w:r>
        <w:t xml:space="preserve"> </w:t>
      </w:r>
      <w:r w:rsidR="00E4035B" w:rsidRPr="00776473">
        <w:t>large or small patches</w:t>
      </w:r>
      <w:r w:rsidRPr="00776473">
        <w:t>.</w:t>
      </w:r>
      <w:r w:rsidR="00B472C6">
        <w:t xml:space="preserve"> </w:t>
      </w:r>
      <w:proofErr w:type="spellStart"/>
      <w:r w:rsidR="00413682">
        <w:t>Lindenmayer</w:t>
      </w:r>
      <w:proofErr w:type="spellEnd"/>
      <w:r w:rsidR="00413682">
        <w:t xml:space="preserve"> </w:t>
      </w:r>
      <w:r w:rsidR="00413682" w:rsidRPr="00F8618A">
        <w:t>et al</w:t>
      </w:r>
      <w:r w:rsidR="00F8618A" w:rsidRPr="00041303">
        <w:rPr>
          <w:i/>
          <w:iCs/>
        </w:rPr>
        <w:t>.</w:t>
      </w:r>
      <w:r w:rsidR="00413682">
        <w:t xml:space="preserve"> (2018) </w:t>
      </w:r>
      <w:r w:rsidR="0004518C">
        <w:t xml:space="preserve">found </w:t>
      </w:r>
      <w:r w:rsidR="00857AEE">
        <w:t>the size of vegetation</w:t>
      </w:r>
      <w:r w:rsidR="0004518C">
        <w:t xml:space="preserve"> patches</w:t>
      </w:r>
      <w:r w:rsidR="00857AEE">
        <w:t xml:space="preserve"> has been found to increase biodiversity, </w:t>
      </w:r>
      <w:r w:rsidR="0004518C">
        <w:t>and different bird species had v</w:t>
      </w:r>
      <w:r w:rsidR="00E9044F">
        <w:t>ariable</w:t>
      </w:r>
      <w:r w:rsidR="0004518C">
        <w:t xml:space="preserve"> responses to enhanced vegetation. </w:t>
      </w:r>
      <w:r w:rsidR="00E9044F">
        <w:t>For example, some species responded positively to increased woodland patch size, others to a combination of enhancements or agnostic to any intervention which was implemented. Noisy Miners responded negatively to vegetation enhancement and this response was maintained over time (</w:t>
      </w:r>
      <w:proofErr w:type="spellStart"/>
      <w:r w:rsidR="00E9044F">
        <w:t>Lindenmayer</w:t>
      </w:r>
      <w:proofErr w:type="spellEnd"/>
      <w:r w:rsidR="00E9044F">
        <w:t xml:space="preserve"> et al. 2018). The authors advise that immediate effects of vegetation enhancement often appear to be negative, and positive effects often occurred up to six to eight years after intervention. This research indicates the </w:t>
      </w:r>
      <w:r w:rsidR="00857AEE">
        <w:t xml:space="preserve">condition </w:t>
      </w:r>
      <w:r w:rsidR="00E9044F">
        <w:t xml:space="preserve">and scale </w:t>
      </w:r>
      <w:r w:rsidR="00857AEE">
        <w:t xml:space="preserve">of restored vegetation has a substantial influence on the effectiveness of </w:t>
      </w:r>
      <w:r w:rsidR="009030BD">
        <w:t xml:space="preserve">the </w:t>
      </w:r>
      <w:r w:rsidR="00857AEE">
        <w:t xml:space="preserve">areas for biodiversity conservation. </w:t>
      </w:r>
      <w:r>
        <w:t xml:space="preserve">Interestingly, </w:t>
      </w:r>
      <w:proofErr w:type="spellStart"/>
      <w:r w:rsidR="0013060B">
        <w:t>Mortelliti</w:t>
      </w:r>
      <w:proofErr w:type="spellEnd"/>
      <w:r w:rsidR="0013060B">
        <w:t xml:space="preserve"> </w:t>
      </w:r>
      <w:r w:rsidR="0013060B" w:rsidRPr="00F8618A">
        <w:t>et al</w:t>
      </w:r>
      <w:r w:rsidR="00F8618A">
        <w:t>.</w:t>
      </w:r>
      <w:r w:rsidR="0013060B">
        <w:t xml:space="preserve"> (2016) conducted a </w:t>
      </w:r>
      <w:r w:rsidR="00FD2C34">
        <w:t xml:space="preserve">long-term field study </w:t>
      </w:r>
      <w:r w:rsidR="005A5E8E">
        <w:t xml:space="preserve">that </w:t>
      </w:r>
      <w:r w:rsidR="00FD2C34">
        <w:t>found woodland bird species preferred native woodland patches over restoration plant</w:t>
      </w:r>
      <w:r w:rsidR="00F669E1">
        <w:t>ings</w:t>
      </w:r>
      <w:r w:rsidR="008920D7">
        <w:t xml:space="preserve"> with</w:t>
      </w:r>
      <w:r w:rsidR="008754B2">
        <w:t xml:space="preserve"> </w:t>
      </w:r>
      <w:r w:rsidR="008754B2" w:rsidRPr="00ED35BB">
        <w:t>established</w:t>
      </w:r>
      <w:r w:rsidR="008920D7" w:rsidRPr="00ED35BB">
        <w:t xml:space="preserve"> Noisy Miner</w:t>
      </w:r>
      <w:r w:rsidR="008754B2" w:rsidRPr="00ED35BB">
        <w:t>s</w:t>
      </w:r>
      <w:r w:rsidR="00580E08" w:rsidRPr="00ED35BB">
        <w:t>, and that plantings did not appear to act as refuges for bird species</w:t>
      </w:r>
      <w:r w:rsidR="003B759D">
        <w:t>. T</w:t>
      </w:r>
      <w:r>
        <w:t>his recent research is contradictory to the listing advice provided by the TSSC in 2014</w:t>
      </w:r>
      <w:r w:rsidR="0004518C">
        <w:t>, and further exploration of these findings would be valuable</w:t>
      </w:r>
    </w:p>
    <w:p w14:paraId="3A9463F3" w14:textId="0055F45B" w:rsidR="00E07897" w:rsidRDefault="0027718D" w:rsidP="00465E3B">
      <w:pPr>
        <w:ind w:left="0"/>
      </w:pPr>
      <w:r>
        <w:br/>
      </w:r>
      <w:r w:rsidR="00816466">
        <w:t xml:space="preserve">Due to </w:t>
      </w:r>
      <w:r>
        <w:t>land clearance, s</w:t>
      </w:r>
      <w:r w:rsidR="00B472C6">
        <w:t>mall remnants of bushland may</w:t>
      </w:r>
      <w:r>
        <w:t xml:space="preserve"> be</w:t>
      </w:r>
      <w:r w:rsidR="00CC7B47">
        <w:t xml:space="preserve"> very high value, as they</w:t>
      </w:r>
      <w:r>
        <w:t xml:space="preserve"> </w:t>
      </w:r>
      <w:r w:rsidR="00816466">
        <w:t>provide the only accessible</w:t>
      </w:r>
      <w:r w:rsidR="00CC7B47">
        <w:t xml:space="preserve"> </w:t>
      </w:r>
      <w:r w:rsidR="00816466">
        <w:t>resources (such as nectar) for native birds</w:t>
      </w:r>
      <w:r w:rsidR="007B4740">
        <w:t xml:space="preserve"> (Maron 2008)</w:t>
      </w:r>
      <w:r w:rsidR="00816466">
        <w:t xml:space="preserve">. </w:t>
      </w:r>
      <w:r w:rsidR="00273D98">
        <w:t xml:space="preserve">Patches, or small remnants of </w:t>
      </w:r>
      <w:r w:rsidR="00BE0F93">
        <w:t xml:space="preserve">bushland may </w:t>
      </w:r>
      <w:r w:rsidR="003B4C10">
        <w:t xml:space="preserve">act as </w:t>
      </w:r>
      <w:r w:rsidR="003B4C10">
        <w:t>‘</w:t>
      </w:r>
      <w:proofErr w:type="gramStart"/>
      <w:r w:rsidR="003B4C10">
        <w:t>stepping stones</w:t>
      </w:r>
      <w:r w:rsidR="003B4C10">
        <w:t>’</w:t>
      </w:r>
      <w:proofErr w:type="gramEnd"/>
      <w:r w:rsidR="003B4C10">
        <w:t xml:space="preserve"> to</w:t>
      </w:r>
      <w:r w:rsidR="00BE0F93">
        <w:t xml:space="preserve"> other scattered remnants and form extended territories for birds. </w:t>
      </w:r>
      <w:r w:rsidR="007C2472">
        <w:t xml:space="preserve">These small patches are at risk </w:t>
      </w:r>
      <w:r w:rsidR="009030BD">
        <w:t xml:space="preserve">from </w:t>
      </w:r>
      <w:r w:rsidR="007C2472">
        <w:t>native-vegetation clearing</w:t>
      </w:r>
      <w:r w:rsidR="00D37439">
        <w:t xml:space="preserve">, </w:t>
      </w:r>
      <w:r>
        <w:t>which vary in governance and regulation.</w:t>
      </w:r>
      <w:r w:rsidR="00041303">
        <w:t xml:space="preserve"> Shape appears to influence </w:t>
      </w:r>
      <w:r w:rsidR="00ED35BB">
        <w:t xml:space="preserve">bird preferences, with research </w:t>
      </w:r>
      <w:r w:rsidR="00041303">
        <w:t xml:space="preserve">conducted by </w:t>
      </w:r>
      <w:proofErr w:type="spellStart"/>
      <w:r w:rsidR="00041303">
        <w:t>Belder</w:t>
      </w:r>
      <w:proofErr w:type="spellEnd"/>
      <w:r w:rsidR="00041303">
        <w:t xml:space="preserve"> </w:t>
      </w:r>
      <w:r w:rsidR="00041303" w:rsidRPr="00302322">
        <w:t>et al</w:t>
      </w:r>
      <w:r w:rsidR="00041303">
        <w:t>.</w:t>
      </w:r>
      <w:r w:rsidR="00041303" w:rsidRPr="00302322">
        <w:t xml:space="preserve"> </w:t>
      </w:r>
      <w:r w:rsidR="00041303">
        <w:t>(2019) f</w:t>
      </w:r>
      <w:r w:rsidR="00ED35BB">
        <w:t>inding</w:t>
      </w:r>
      <w:r w:rsidR="00041303" w:rsidRPr="00FA2BEE">
        <w:t xml:space="preserve"> linear patches </w:t>
      </w:r>
      <w:r w:rsidR="00041303">
        <w:t xml:space="preserve">provide </w:t>
      </w:r>
      <w:r w:rsidR="00041303" w:rsidRPr="00FA2BEE">
        <w:t>suitable habitat for</w:t>
      </w:r>
      <w:r w:rsidR="00041303">
        <w:t xml:space="preserve"> </w:t>
      </w:r>
      <w:r w:rsidR="00041303" w:rsidRPr="00FA2BEE">
        <w:t>some</w:t>
      </w:r>
      <w:r w:rsidR="00041303">
        <w:t xml:space="preserve"> bird species,</w:t>
      </w:r>
      <w:r w:rsidR="00ED35BB">
        <w:t xml:space="preserve"> and</w:t>
      </w:r>
      <w:r w:rsidR="00041303">
        <w:t xml:space="preserve"> species of </w:t>
      </w:r>
      <w:r w:rsidR="00041303">
        <w:t>‘</w:t>
      </w:r>
      <w:r w:rsidR="00041303">
        <w:t>conservation concern</w:t>
      </w:r>
      <w:r w:rsidR="00041303">
        <w:t>’</w:t>
      </w:r>
      <w:r w:rsidR="00041303">
        <w:t xml:space="preserve"> may benefit from block shaped revegetation patches.</w:t>
      </w:r>
      <w:r w:rsidR="00041303" w:rsidRPr="00FA2BEE">
        <w:t xml:space="preserve"> </w:t>
      </w:r>
    </w:p>
    <w:p w14:paraId="69CB3EB6" w14:textId="77777777" w:rsidR="00047887" w:rsidRDefault="00047887" w:rsidP="00302322"/>
    <w:p w14:paraId="3531B95D" w14:textId="77777777" w:rsidR="00047887" w:rsidRPr="007E5CBE" w:rsidRDefault="0027718D" w:rsidP="00471675">
      <w:pPr>
        <w:pStyle w:val="Heading3"/>
      </w:pPr>
      <w:bookmarkStart w:id="21" w:name="_Toc54882401"/>
      <w:r>
        <w:rPr>
          <w:sz w:val="24"/>
          <w:szCs w:val="24"/>
        </w:rPr>
        <w:lastRenderedPageBreak/>
        <w:t xml:space="preserve">Revegetation and Restoration </w:t>
      </w:r>
      <w:r w:rsidR="00E073AA" w:rsidRPr="000C7835">
        <w:rPr>
          <w:sz w:val="24"/>
          <w:szCs w:val="24"/>
        </w:rPr>
        <w:t>Recommendations</w:t>
      </w:r>
      <w:bookmarkEnd w:id="21"/>
      <w:r w:rsidR="007E5CBE" w:rsidRPr="007E5CBE">
        <w:br/>
      </w:r>
    </w:p>
    <w:p w14:paraId="4FA0F82E" w14:textId="77777777" w:rsidR="00465E3B" w:rsidRDefault="0027718D" w:rsidP="00465E3B">
      <w:pPr>
        <w:pStyle w:val="ListParagraph"/>
        <w:numPr>
          <w:ilvl w:val="0"/>
          <w:numId w:val="19"/>
        </w:numPr>
      </w:pPr>
      <w:r>
        <w:t xml:space="preserve">Landowner education </w:t>
      </w:r>
      <w:r w:rsidR="002113D1">
        <w:t>and broader incentives to reduce vegetation clearing on private property</w:t>
      </w:r>
      <w:r w:rsidR="00835307">
        <w:t xml:space="preserve">. For example, projects co-ordinated by Greening Australia provide financial stipends to farmers and landholders to compensate them for paddocks and fields that </w:t>
      </w:r>
      <w:r w:rsidR="00CE0394">
        <w:t>cannot</w:t>
      </w:r>
      <w:r w:rsidR="00835307">
        <w:t xml:space="preserve"> be grazed while restoration efforts occur (at cost per hectare). </w:t>
      </w:r>
      <w:r w:rsidR="00673E47">
        <w:br/>
      </w:r>
    </w:p>
    <w:p w14:paraId="6D5DDCEB" w14:textId="77777777" w:rsidR="00465E3B" w:rsidRDefault="0027718D" w:rsidP="00465E3B">
      <w:pPr>
        <w:pStyle w:val="ListParagraph"/>
        <w:numPr>
          <w:ilvl w:val="0"/>
          <w:numId w:val="19"/>
        </w:numPr>
      </w:pPr>
      <w:r>
        <w:t>Seek i</w:t>
      </w:r>
      <w:r w:rsidR="00E073AA">
        <w:t>mproved State and Territory legislation to protect ecologically high-value remnant patches</w:t>
      </w:r>
      <w:r w:rsidR="00835307">
        <w:t>.</w:t>
      </w:r>
      <w:r w:rsidR="00673E47">
        <w:br/>
      </w:r>
    </w:p>
    <w:p w14:paraId="44F105E7" w14:textId="77777777" w:rsidR="00465E3B" w:rsidRDefault="0027718D" w:rsidP="00465E3B">
      <w:pPr>
        <w:pStyle w:val="ListParagraph"/>
        <w:numPr>
          <w:ilvl w:val="0"/>
          <w:numId w:val="19"/>
        </w:numPr>
      </w:pPr>
      <w:r>
        <w:t xml:space="preserve">The joining of remnant patches after they have </w:t>
      </w:r>
      <w:r w:rsidR="00C22B14">
        <w:t>had their structural complexity restored</w:t>
      </w:r>
      <w:r w:rsidR="00835307">
        <w:t>.</w:t>
      </w:r>
      <w:r w:rsidR="00673E47">
        <w:br/>
      </w:r>
    </w:p>
    <w:p w14:paraId="6D7C435C" w14:textId="77777777" w:rsidR="00465E3B" w:rsidRDefault="0027718D" w:rsidP="00465E3B">
      <w:pPr>
        <w:pStyle w:val="ListParagraph"/>
        <w:numPr>
          <w:ilvl w:val="0"/>
          <w:numId w:val="19"/>
        </w:numPr>
      </w:pPr>
      <w:r>
        <w:t>Revegetation and restoration of sites with naturally low occurrence of Eucalyptus</w:t>
      </w:r>
      <w:r w:rsidR="000C5368">
        <w:t xml:space="preserve"> and directing restoration efforts towards features that deter patch utilisation of Noisy Miners, such as dense understorey and high abundance of </w:t>
      </w:r>
      <w:r w:rsidR="00CE0394">
        <w:t>c</w:t>
      </w:r>
      <w:r w:rsidR="000C5368">
        <w:t>onifers (</w:t>
      </w:r>
      <w:r w:rsidR="000C5368" w:rsidRPr="00465E3B">
        <w:rPr>
          <w:i/>
          <w:iCs/>
        </w:rPr>
        <w:t>Callitris</w:t>
      </w:r>
      <w:r w:rsidR="003B759D">
        <w:rPr>
          <w:i/>
          <w:iCs/>
        </w:rPr>
        <w:t xml:space="preserve"> </w:t>
      </w:r>
      <w:r w:rsidR="003B759D" w:rsidRPr="00EF7719">
        <w:t>sp</w:t>
      </w:r>
      <w:r w:rsidR="003B759D">
        <w:t>ecies</w:t>
      </w:r>
      <w:r w:rsidR="000C5368">
        <w:t>) which have high stem density and do not support carbohydrate rich dietary resources, such as lerps (Chubb 2011). Similarly, Hastings and Beattie (2006) found a combination of native acacias, exotic con</w:t>
      </w:r>
      <w:r w:rsidR="00CE0394">
        <w:t>ifers</w:t>
      </w:r>
      <w:r>
        <w:t xml:space="preserve"> </w:t>
      </w:r>
      <w:r w:rsidR="000C5368">
        <w:t xml:space="preserve">and exotic deciduous corridors </w:t>
      </w:r>
      <w:r w:rsidR="00852F28">
        <w:t xml:space="preserve">with shrubby understorey </w:t>
      </w:r>
      <w:r w:rsidR="000C5368">
        <w:t>supported small bird species and were less appealing to Noisy Miners.</w:t>
      </w:r>
      <w:r w:rsidR="00673E47">
        <w:br/>
      </w:r>
    </w:p>
    <w:p w14:paraId="53311576" w14:textId="77777777" w:rsidR="00465E3B" w:rsidRDefault="0027718D" w:rsidP="00465E3B">
      <w:pPr>
        <w:pStyle w:val="ListParagraph"/>
        <w:numPr>
          <w:ilvl w:val="0"/>
          <w:numId w:val="19"/>
        </w:numPr>
      </w:pPr>
      <w:r>
        <w:t xml:space="preserve">Exotic weedy </w:t>
      </w:r>
      <w:r w:rsidR="00AA430F">
        <w:t xml:space="preserve">shrubs should be replaced with </w:t>
      </w:r>
      <w:r w:rsidR="00334C7A">
        <w:t>native shrubs that offer comparable vegetation cover</w:t>
      </w:r>
      <w:r w:rsidR="00835307">
        <w:t>.</w:t>
      </w:r>
      <w:r w:rsidR="00334C7A">
        <w:t xml:space="preserve"> </w:t>
      </w:r>
      <w:r w:rsidR="000475B6">
        <w:br/>
      </w:r>
    </w:p>
    <w:p w14:paraId="1D111F38" w14:textId="77777777" w:rsidR="00465E3B" w:rsidRDefault="0027718D" w:rsidP="00465E3B">
      <w:pPr>
        <w:pStyle w:val="ListParagraph"/>
        <w:numPr>
          <w:ilvl w:val="0"/>
          <w:numId w:val="19"/>
        </w:numPr>
      </w:pPr>
      <w:r>
        <w:t>Artificial nest boxes used to replicate tree-hollows in restoration areas</w:t>
      </w:r>
      <w:r w:rsidR="00673E47">
        <w:t>.</w:t>
      </w:r>
      <w:r w:rsidR="00673E47">
        <w:br/>
      </w:r>
    </w:p>
    <w:p w14:paraId="34E76888" w14:textId="77777777" w:rsidR="00465E3B" w:rsidRDefault="0027718D" w:rsidP="00465E3B">
      <w:pPr>
        <w:pStyle w:val="ListParagraph"/>
        <w:numPr>
          <w:ilvl w:val="0"/>
          <w:numId w:val="19"/>
        </w:numPr>
      </w:pPr>
      <w:r>
        <w:t>The best outcomes for biodiversity are often from simultaneously increasing the size of the restored habitat and improving the quality of the habitat. However, this option is</w:t>
      </w:r>
      <w:r w:rsidR="00247D09">
        <w:t xml:space="preserve"> expensive and may not produce short-term benefits. </w:t>
      </w:r>
      <w:r w:rsidR="00673E47">
        <w:br/>
      </w:r>
    </w:p>
    <w:p w14:paraId="2CA2044C" w14:textId="77777777" w:rsidR="003106CB" w:rsidRDefault="0027718D" w:rsidP="00465E3B">
      <w:pPr>
        <w:pStyle w:val="ListParagraph"/>
        <w:numPr>
          <w:ilvl w:val="0"/>
          <w:numId w:val="19"/>
        </w:numPr>
      </w:pPr>
      <w:r>
        <w:t>There must be an acknowledgement that threa</w:t>
      </w:r>
      <w:r w:rsidR="0086551F">
        <w:t>t mitigation benefitting one species may be detrimental to another, therefore vegetation selected for restoration planting must be considered carefully</w:t>
      </w:r>
      <w:r w:rsidR="00271E33">
        <w:t xml:space="preserve"> (i.e</w:t>
      </w:r>
      <w:r w:rsidR="003B759D">
        <w:t>.</w:t>
      </w:r>
      <w:r w:rsidR="00271E33">
        <w:t xml:space="preserve"> </w:t>
      </w:r>
      <w:r w:rsidR="001706EA">
        <w:t xml:space="preserve">Sites with high </w:t>
      </w:r>
      <w:r w:rsidR="0073702A">
        <w:t xml:space="preserve">foliage projective cover and </w:t>
      </w:r>
      <w:r w:rsidR="001706EA">
        <w:t xml:space="preserve">leaf litter </w:t>
      </w:r>
      <w:r w:rsidR="002F46D9">
        <w:t>may be better for insectivorous birds)</w:t>
      </w:r>
      <w:r w:rsidR="0086551F">
        <w:t xml:space="preserve">. </w:t>
      </w:r>
      <w:r w:rsidR="00673E47">
        <w:br/>
      </w:r>
    </w:p>
    <w:p w14:paraId="5E8B97BF" w14:textId="77777777" w:rsidR="000C7835" w:rsidRDefault="0027718D" w:rsidP="00465E3B">
      <w:pPr>
        <w:pStyle w:val="ListParagraph"/>
        <w:numPr>
          <w:ilvl w:val="0"/>
          <w:numId w:val="19"/>
        </w:numPr>
      </w:pPr>
      <w:r>
        <w:lastRenderedPageBreak/>
        <w:t xml:space="preserve">Revegetation is more likely to be successful if it is conducted in conjunction with complimentary projects. Tulloch </w:t>
      </w:r>
      <w:r w:rsidRPr="00302322">
        <w:t>et al</w:t>
      </w:r>
      <w:r>
        <w:t>. (2015) found addressing multiple threatening processes at the same time was the most effective threat-mitigation strategy, as opposed to focusing on a single process.</w:t>
      </w:r>
      <w:r w:rsidR="00ED35BB">
        <w:t xml:space="preserve"> This finding is supported by </w:t>
      </w:r>
      <w:proofErr w:type="spellStart"/>
      <w:r w:rsidR="00ED35BB">
        <w:t>Mortelliti</w:t>
      </w:r>
      <w:proofErr w:type="spellEnd"/>
      <w:r w:rsidR="00ED35BB">
        <w:t xml:space="preserve"> et al. (2016) who concluded that restoration efforts must be undertaken in synergy with the treatment of indirect effect of fragmentation (i.e. any conservation strategy should include the de-population of Noisy Miners).</w:t>
      </w:r>
      <w:r w:rsidR="00ED35BB">
        <w:br/>
      </w:r>
    </w:p>
    <w:p w14:paraId="2C4966CF" w14:textId="77777777" w:rsidR="00D83DC7" w:rsidRPr="00047887" w:rsidRDefault="0027718D" w:rsidP="00D83DC7">
      <w:pPr>
        <w:ind w:left="360"/>
      </w:pPr>
      <w:r>
        <w:t>Table 1.4 provides the key findings from each paper.</w:t>
      </w:r>
    </w:p>
    <w:p w14:paraId="16F9E6AC" w14:textId="77777777" w:rsidR="00066EA7" w:rsidRDefault="00066EA7" w:rsidP="00302322"/>
    <w:tbl>
      <w:tblPr>
        <w:tblStyle w:val="TableGrid"/>
        <w:tblW w:w="9776" w:type="dxa"/>
        <w:tblLook w:val="04A0" w:firstRow="1" w:lastRow="0" w:firstColumn="1" w:lastColumn="0" w:noHBand="0" w:noVBand="1"/>
      </w:tblPr>
      <w:tblGrid>
        <w:gridCol w:w="3330"/>
        <w:gridCol w:w="2843"/>
        <w:gridCol w:w="3603"/>
      </w:tblGrid>
      <w:tr w:rsidR="006D56D5" w14:paraId="5324E305" w14:textId="77777777" w:rsidTr="00604CD7">
        <w:tc>
          <w:tcPr>
            <w:tcW w:w="9776" w:type="dxa"/>
            <w:gridSpan w:val="3"/>
            <w:shd w:val="clear" w:color="auto" w:fill="EAF1DD" w:themeFill="accent3" w:themeFillTint="33"/>
          </w:tcPr>
          <w:p w14:paraId="0C13154D" w14:textId="77777777" w:rsidR="00D1557C" w:rsidRPr="002B28ED" w:rsidRDefault="0027718D" w:rsidP="004B31F2">
            <w:pPr>
              <w:pStyle w:val="Heading3"/>
            </w:pPr>
            <w:bookmarkStart w:id="22" w:name="_Toc54882402"/>
            <w:r w:rsidRPr="004B31F2">
              <w:rPr>
                <w:sz w:val="24"/>
                <w:szCs w:val="24"/>
              </w:rPr>
              <w:t>Table 1.4</w:t>
            </w:r>
            <w:r w:rsidR="004B31F2" w:rsidRPr="004B31F2">
              <w:rPr>
                <w:sz w:val="24"/>
                <w:szCs w:val="24"/>
              </w:rPr>
              <w:t xml:space="preserve"> Effectiveness of Revegetation and /or Restoration Programs</w:t>
            </w:r>
            <w:bookmarkEnd w:id="22"/>
          </w:p>
        </w:tc>
      </w:tr>
      <w:tr w:rsidR="006D56D5" w14:paraId="3B218118" w14:textId="77777777" w:rsidTr="00604CD7">
        <w:tc>
          <w:tcPr>
            <w:tcW w:w="3330" w:type="dxa"/>
            <w:shd w:val="clear" w:color="auto" w:fill="EAF1DD" w:themeFill="accent3" w:themeFillTint="33"/>
          </w:tcPr>
          <w:p w14:paraId="49260B8F" w14:textId="77777777" w:rsidR="00D1557C" w:rsidRDefault="0027718D" w:rsidP="004B31F2">
            <w:pPr>
              <w:ind w:left="0"/>
              <w:rPr>
                <w:rFonts w:hAnsi="Adobe Garamond Pro"/>
              </w:rPr>
            </w:pPr>
            <w:r w:rsidRPr="002B28ED">
              <w:rPr>
                <w:b/>
              </w:rPr>
              <w:t>Paper Title</w:t>
            </w:r>
          </w:p>
        </w:tc>
        <w:tc>
          <w:tcPr>
            <w:tcW w:w="2843" w:type="dxa"/>
            <w:shd w:val="clear" w:color="auto" w:fill="EAF1DD" w:themeFill="accent3" w:themeFillTint="33"/>
          </w:tcPr>
          <w:p w14:paraId="5396577F" w14:textId="77777777" w:rsidR="00D1557C" w:rsidRDefault="0027718D" w:rsidP="00471675">
            <w:pPr>
              <w:rPr>
                <w:rFonts w:hAnsi="Adobe Garamond Pro"/>
              </w:rPr>
            </w:pPr>
            <w:r w:rsidRPr="002B28ED">
              <w:rPr>
                <w:b/>
              </w:rPr>
              <w:t>Author(s)</w:t>
            </w:r>
          </w:p>
        </w:tc>
        <w:tc>
          <w:tcPr>
            <w:tcW w:w="3603" w:type="dxa"/>
            <w:shd w:val="clear" w:color="auto" w:fill="EAF1DD" w:themeFill="accent3" w:themeFillTint="33"/>
          </w:tcPr>
          <w:p w14:paraId="49A78837" w14:textId="77777777" w:rsidR="00D1557C" w:rsidRDefault="0027718D" w:rsidP="00471675">
            <w:pPr>
              <w:rPr>
                <w:rFonts w:hAnsi="Adobe Garamond Pro"/>
              </w:rPr>
            </w:pPr>
            <w:r w:rsidRPr="002B28ED">
              <w:rPr>
                <w:b/>
              </w:rPr>
              <w:t>Findings</w:t>
            </w:r>
          </w:p>
        </w:tc>
      </w:tr>
      <w:tr w:rsidR="006D56D5" w14:paraId="166DE662" w14:textId="77777777" w:rsidTr="00604CD7">
        <w:tc>
          <w:tcPr>
            <w:tcW w:w="3330" w:type="dxa"/>
          </w:tcPr>
          <w:p w14:paraId="0F624AC4" w14:textId="77777777" w:rsidR="00D1557C" w:rsidRPr="00D1557C" w:rsidRDefault="0027718D" w:rsidP="004B31F2">
            <w:pPr>
              <w:ind w:left="0"/>
              <w:rPr>
                <w:b/>
              </w:rPr>
            </w:pPr>
            <w:r w:rsidRPr="00D1557C">
              <w:rPr>
                <w:b/>
              </w:rPr>
              <w:t>Stop the bullying in the corridors: Can including shrubs make your</w:t>
            </w:r>
            <w:r w:rsidR="004B31F2">
              <w:rPr>
                <w:b/>
              </w:rPr>
              <w:t xml:space="preserve"> </w:t>
            </w:r>
            <w:r w:rsidRPr="00D1557C">
              <w:rPr>
                <w:b/>
              </w:rPr>
              <w:t xml:space="preserve">revegetation </w:t>
            </w:r>
            <w:proofErr w:type="gramStart"/>
            <w:r w:rsidRPr="00D1557C">
              <w:rPr>
                <w:b/>
              </w:rPr>
              <w:t>more Noisy</w:t>
            </w:r>
            <w:proofErr w:type="gramEnd"/>
            <w:r w:rsidRPr="00D1557C">
              <w:rPr>
                <w:b/>
              </w:rPr>
              <w:t xml:space="preserve"> Miner free?</w:t>
            </w:r>
          </w:p>
        </w:tc>
        <w:tc>
          <w:tcPr>
            <w:tcW w:w="2843" w:type="dxa"/>
          </w:tcPr>
          <w:p w14:paraId="48DAFAE6" w14:textId="77777777" w:rsidR="00D1557C" w:rsidRDefault="0027718D" w:rsidP="004B31F2">
            <w:pPr>
              <w:ind w:left="0"/>
            </w:pPr>
            <w:r>
              <w:t xml:space="preserve">Hastings </w:t>
            </w:r>
            <w:r w:rsidR="00302322">
              <w:t xml:space="preserve">&amp; </w:t>
            </w:r>
            <w:r>
              <w:t>Beattie</w:t>
            </w:r>
            <w:r w:rsidR="004B31F2">
              <w:t xml:space="preserve"> </w:t>
            </w:r>
            <w:r>
              <w:t>(2006)</w:t>
            </w:r>
          </w:p>
        </w:tc>
        <w:tc>
          <w:tcPr>
            <w:tcW w:w="3603" w:type="dxa"/>
          </w:tcPr>
          <w:p w14:paraId="13D81E27" w14:textId="77777777" w:rsidR="00D1557C" w:rsidRPr="00471675" w:rsidRDefault="0027718D" w:rsidP="004B31F2">
            <w:pPr>
              <w:ind w:left="0"/>
            </w:pPr>
            <w:r w:rsidRPr="00471675">
              <w:t>The findings showed that Noisy Miners dominated corridors of eucalypts, virtually excluding small birds, whereas native acacias, exotic conifer and exotic deciduous corridors had small birds and no resident Noisy Miners.</w:t>
            </w:r>
          </w:p>
          <w:p w14:paraId="6509746A" w14:textId="77777777" w:rsidR="00D1557C" w:rsidRPr="00D1557C" w:rsidRDefault="00D1557C" w:rsidP="00471675"/>
          <w:p w14:paraId="52474FE2" w14:textId="77777777" w:rsidR="00D1557C" w:rsidRDefault="0027718D" w:rsidP="004B31F2">
            <w:pPr>
              <w:ind w:left="0"/>
            </w:pPr>
            <w:r w:rsidRPr="00471675">
              <w:t xml:space="preserve">The greatest abundance and richness of small birds occurred in plantings combining eucalypts with at least 15% acacias, in this case bipinnate species. </w:t>
            </w:r>
            <w:r w:rsidRPr="00471675">
              <w:br/>
            </w:r>
            <w:r w:rsidRPr="00471675">
              <w:br/>
              <w:t>The authors recommended eucalypt plantings should be supplemented with both acacias (preferably bipinnate) and a shrubby understorey.</w:t>
            </w:r>
          </w:p>
          <w:p w14:paraId="36C3F3D4" w14:textId="002CD07F" w:rsidR="007322F4" w:rsidRDefault="007322F4" w:rsidP="004B31F2">
            <w:pPr>
              <w:ind w:left="0"/>
            </w:pPr>
          </w:p>
        </w:tc>
      </w:tr>
      <w:tr w:rsidR="006D56D5" w14:paraId="73AE6B74" w14:textId="77777777" w:rsidTr="00604CD7">
        <w:tc>
          <w:tcPr>
            <w:tcW w:w="3330" w:type="dxa"/>
          </w:tcPr>
          <w:p w14:paraId="112BF354" w14:textId="77777777" w:rsidR="00D1557C" w:rsidRPr="00D1557C" w:rsidRDefault="0027718D" w:rsidP="004B31F2">
            <w:pPr>
              <w:ind w:left="0"/>
              <w:rPr>
                <w:b/>
              </w:rPr>
            </w:pPr>
            <w:r w:rsidRPr="00D1557C">
              <w:rPr>
                <w:b/>
              </w:rPr>
              <w:t xml:space="preserve">Surviving with a resident despot: do revegetated patches act as refuges from </w:t>
            </w:r>
            <w:r w:rsidRPr="00D1557C">
              <w:rPr>
                <w:b/>
              </w:rPr>
              <w:lastRenderedPageBreak/>
              <w:t>the effects of the noisy miner (</w:t>
            </w:r>
            <w:proofErr w:type="spellStart"/>
            <w:r w:rsidR="00971F3E">
              <w:rPr>
                <w:b/>
                <w:i/>
                <w:iCs/>
              </w:rPr>
              <w:t>M</w:t>
            </w:r>
            <w:r w:rsidR="00971F3E" w:rsidRPr="00D1557C">
              <w:rPr>
                <w:b/>
                <w:i/>
                <w:iCs/>
              </w:rPr>
              <w:t>anorina</w:t>
            </w:r>
            <w:proofErr w:type="spellEnd"/>
            <w:r w:rsidR="00971F3E" w:rsidRPr="00D1557C">
              <w:rPr>
                <w:b/>
                <w:i/>
                <w:iCs/>
              </w:rPr>
              <w:t xml:space="preserve"> </w:t>
            </w:r>
            <w:proofErr w:type="spellStart"/>
            <w:r w:rsidRPr="00D1557C">
              <w:rPr>
                <w:b/>
                <w:i/>
                <w:iCs/>
              </w:rPr>
              <w:t>melanocephala</w:t>
            </w:r>
            <w:proofErr w:type="spellEnd"/>
            <w:r w:rsidRPr="00D1557C">
              <w:rPr>
                <w:b/>
              </w:rPr>
              <w:t>) in a highly fragmented landscape?</w:t>
            </w:r>
          </w:p>
        </w:tc>
        <w:tc>
          <w:tcPr>
            <w:tcW w:w="2843" w:type="dxa"/>
          </w:tcPr>
          <w:p w14:paraId="5E229A0E" w14:textId="77777777" w:rsidR="00D1557C" w:rsidRDefault="0027718D" w:rsidP="004B31F2">
            <w:pPr>
              <w:ind w:left="0"/>
            </w:pPr>
            <w:proofErr w:type="spellStart"/>
            <w:r>
              <w:lastRenderedPageBreak/>
              <w:t>Mortelliti</w:t>
            </w:r>
            <w:proofErr w:type="spellEnd"/>
            <w:r>
              <w:t xml:space="preserve"> et al</w:t>
            </w:r>
            <w:r w:rsidR="00302322">
              <w:t>.</w:t>
            </w:r>
            <w:r>
              <w:t xml:space="preserve"> (2016)</w:t>
            </w:r>
          </w:p>
        </w:tc>
        <w:tc>
          <w:tcPr>
            <w:tcW w:w="3603" w:type="dxa"/>
          </w:tcPr>
          <w:p w14:paraId="707D024B" w14:textId="77777777" w:rsidR="00E3179F" w:rsidRPr="00370877" w:rsidRDefault="0027718D" w:rsidP="004B31F2">
            <w:pPr>
              <w:ind w:left="0"/>
            </w:pPr>
            <w:r w:rsidRPr="00370877">
              <w:t>Nine</w:t>
            </w:r>
            <w:r w:rsidR="00E073AA" w:rsidRPr="00370877">
              <w:t>-year survey e</w:t>
            </w:r>
            <w:r w:rsidR="007603C7" w:rsidRPr="00370877">
              <w:t xml:space="preserve">xamining the extent to which revegetated patches act as refuges for </w:t>
            </w:r>
            <w:r w:rsidR="007603C7" w:rsidRPr="00370877">
              <w:lastRenderedPageBreak/>
              <w:t>woodland bird species</w:t>
            </w:r>
            <w:r w:rsidR="00E073AA" w:rsidRPr="00370877">
              <w:t xml:space="preserve"> affected by Noisy Miners. </w:t>
            </w:r>
          </w:p>
          <w:p w14:paraId="06CDF714" w14:textId="77777777" w:rsidR="00E3179F" w:rsidRPr="00370877" w:rsidRDefault="00E3179F" w:rsidP="00471675"/>
          <w:p w14:paraId="1A7E73CA" w14:textId="77777777" w:rsidR="00D1557C" w:rsidRDefault="0027718D" w:rsidP="004B31F2">
            <w:pPr>
              <w:ind w:left="0"/>
            </w:pPr>
            <w:r w:rsidRPr="00370877">
              <w:t xml:space="preserve">The spread of Noisy Miners is the main </w:t>
            </w:r>
            <w:r w:rsidR="008942C7" w:rsidRPr="00370877">
              <w:t>d</w:t>
            </w:r>
            <w:r w:rsidRPr="00370877">
              <w:t>river of bird distribution patterns</w:t>
            </w:r>
            <w:r w:rsidR="008942C7" w:rsidRPr="00370877">
              <w:t xml:space="preserve">. The presence of Noisy Miners increased the risk that birds would become extinct in patches and prevented birds colonising new patched. </w:t>
            </w:r>
            <w:r w:rsidR="008942C7" w:rsidRPr="00370877">
              <w:br/>
            </w:r>
            <w:r w:rsidR="008942C7" w:rsidRPr="00370877">
              <w:br/>
              <w:t>Restoration plantings rarely acted as a refuge for bird species</w:t>
            </w:r>
            <w:r w:rsidR="00D750A6" w:rsidRPr="00370877">
              <w:t xml:space="preserve">, instead, birds colonised and persisted more in regrowth or old growth sites where abundance of Noisy Miners was relatively low. </w:t>
            </w:r>
          </w:p>
          <w:p w14:paraId="268C693F" w14:textId="448AC398" w:rsidR="007322F4" w:rsidRDefault="007322F4" w:rsidP="004B31F2">
            <w:pPr>
              <w:ind w:left="0"/>
            </w:pPr>
          </w:p>
        </w:tc>
      </w:tr>
      <w:tr w:rsidR="006D56D5" w14:paraId="7967D167" w14:textId="77777777" w:rsidTr="00604CD7">
        <w:tc>
          <w:tcPr>
            <w:tcW w:w="3330" w:type="dxa"/>
          </w:tcPr>
          <w:p w14:paraId="055D2B9E" w14:textId="77777777" w:rsidR="00D1557C" w:rsidRPr="00D1557C" w:rsidRDefault="0027718D" w:rsidP="004B31F2">
            <w:pPr>
              <w:ind w:left="0"/>
              <w:rPr>
                <w:b/>
              </w:rPr>
            </w:pPr>
            <w:r w:rsidRPr="00D1557C">
              <w:rPr>
                <w:b/>
              </w:rPr>
              <w:lastRenderedPageBreak/>
              <w:t>Changing bird communities of an agricultural landscape: declines in arboreal foragers, increases in large species</w:t>
            </w:r>
          </w:p>
        </w:tc>
        <w:tc>
          <w:tcPr>
            <w:tcW w:w="2843" w:type="dxa"/>
          </w:tcPr>
          <w:p w14:paraId="625F0438" w14:textId="77777777" w:rsidR="00D1557C" w:rsidRDefault="0027718D" w:rsidP="004B31F2">
            <w:pPr>
              <w:ind w:left="0"/>
            </w:pPr>
            <w:r>
              <w:t>Bain et al</w:t>
            </w:r>
            <w:r w:rsidR="00302322">
              <w:t>.</w:t>
            </w:r>
            <w:r>
              <w:t xml:space="preserve"> (2020)</w:t>
            </w:r>
          </w:p>
        </w:tc>
        <w:tc>
          <w:tcPr>
            <w:tcW w:w="3603" w:type="dxa"/>
          </w:tcPr>
          <w:p w14:paraId="12724341" w14:textId="77777777" w:rsidR="00D1557C" w:rsidRDefault="0027718D" w:rsidP="004B31F2">
            <w:pPr>
              <w:ind w:left="0"/>
            </w:pPr>
            <w:r w:rsidRPr="00370877">
              <w:t>The presence of Noisy Miners had strong negative effects on the abundance and richness of small birds.</w:t>
            </w:r>
            <w:r w:rsidR="001D65AC" w:rsidRPr="00370877">
              <w:br/>
            </w:r>
            <w:r w:rsidR="001D65AC" w:rsidRPr="00370877">
              <w:br/>
              <w:t xml:space="preserve">Authors found </w:t>
            </w:r>
            <w:r w:rsidR="00A9039D" w:rsidRPr="00370877">
              <w:t xml:space="preserve">increasing levels of wooded cover could have significant </w:t>
            </w:r>
            <w:r w:rsidR="00491EC4" w:rsidRPr="00370877">
              <w:t>benefits</w:t>
            </w:r>
            <w:r w:rsidR="00A9039D" w:rsidRPr="00370877">
              <w:t xml:space="preserve"> for native birds</w:t>
            </w:r>
            <w:r w:rsidR="00491EC4" w:rsidRPr="00370877">
              <w:t>, and there was a positive association between wooded cover and birds with significantly lower abundance</w:t>
            </w:r>
            <w:r w:rsidR="00A9039D" w:rsidRPr="00370877">
              <w:t xml:space="preserve">. </w:t>
            </w:r>
          </w:p>
          <w:p w14:paraId="7231BE8B" w14:textId="3B5DA43B" w:rsidR="007322F4" w:rsidRPr="00370877" w:rsidRDefault="007322F4" w:rsidP="004B31F2">
            <w:pPr>
              <w:ind w:left="0"/>
            </w:pPr>
          </w:p>
        </w:tc>
      </w:tr>
      <w:tr w:rsidR="006D56D5" w14:paraId="48559BAF" w14:textId="77777777" w:rsidTr="00604CD7">
        <w:tc>
          <w:tcPr>
            <w:tcW w:w="3330" w:type="dxa"/>
          </w:tcPr>
          <w:p w14:paraId="1ED966D0" w14:textId="77777777" w:rsidR="00D1557C" w:rsidRPr="00B911D8" w:rsidRDefault="0027718D" w:rsidP="004B31F2">
            <w:pPr>
              <w:ind w:left="0"/>
              <w:rPr>
                <w:b/>
              </w:rPr>
            </w:pPr>
            <w:r w:rsidRPr="00B911D8">
              <w:rPr>
                <w:b/>
              </w:rPr>
              <w:t xml:space="preserve">Restoring habitat for woodland bird communities of the Tasmanian Midlands </w:t>
            </w:r>
          </w:p>
        </w:tc>
        <w:tc>
          <w:tcPr>
            <w:tcW w:w="2843" w:type="dxa"/>
          </w:tcPr>
          <w:p w14:paraId="1549FFEC" w14:textId="77777777" w:rsidR="00D1557C" w:rsidRDefault="0027718D" w:rsidP="004B31F2">
            <w:pPr>
              <w:ind w:left="0"/>
            </w:pPr>
            <w:r>
              <w:t>Bain (2019)</w:t>
            </w:r>
          </w:p>
        </w:tc>
        <w:tc>
          <w:tcPr>
            <w:tcW w:w="3603" w:type="dxa"/>
          </w:tcPr>
          <w:p w14:paraId="52EBC9B7" w14:textId="6ED2EFF5" w:rsidR="00EF7719" w:rsidRDefault="0027718D" w:rsidP="004B31F2">
            <w:pPr>
              <w:ind w:left="0"/>
            </w:pPr>
            <w:r>
              <w:t xml:space="preserve">Surveys of 72 sites and use of historical and contemporary data to examine how birds have responded to land use change </w:t>
            </w:r>
            <w:r>
              <w:lastRenderedPageBreak/>
              <w:t xml:space="preserve">over the last two decades. Bain found the amount of woodland </w:t>
            </w:r>
            <w:proofErr w:type="gramStart"/>
            <w:r>
              <w:t>cover,</w:t>
            </w:r>
            <w:proofErr w:type="gramEnd"/>
            <w:r>
              <w:t xml:space="preserve"> structural complexity of vegetation and the presence of Noisy Miners had the strongest effects on birds. Bain also found </w:t>
            </w:r>
            <w:r w:rsidR="009030BD">
              <w:t xml:space="preserve">numbers of </w:t>
            </w:r>
            <w:r>
              <w:t xml:space="preserve">small to medium-sized arboreal foragers </w:t>
            </w:r>
            <w:r w:rsidR="009030BD">
              <w:t xml:space="preserve">had </w:t>
            </w:r>
            <w:r>
              <w:t xml:space="preserve">declined, while </w:t>
            </w:r>
            <w:r w:rsidR="009030BD">
              <w:t xml:space="preserve">numbers of </w:t>
            </w:r>
            <w:r>
              <w:t xml:space="preserve">large-bodies granivorous birds </w:t>
            </w:r>
            <w:r w:rsidR="009030BD">
              <w:t xml:space="preserve">had </w:t>
            </w:r>
            <w:r>
              <w:t xml:space="preserve">increased. </w:t>
            </w:r>
          </w:p>
          <w:p w14:paraId="3AA6482C" w14:textId="77777777" w:rsidR="00EF7719" w:rsidRDefault="00EF7719" w:rsidP="004B31F2">
            <w:pPr>
              <w:ind w:left="0"/>
            </w:pPr>
          </w:p>
          <w:p w14:paraId="182B9FE5" w14:textId="6F14FCEB" w:rsidR="00BF4E35" w:rsidRPr="00471675" w:rsidRDefault="0027718D" w:rsidP="00BE1E42">
            <w:pPr>
              <w:ind w:left="0"/>
            </w:pPr>
            <w:r>
              <w:t>Bain focuses on examining how Noisy Miners affect birds, and tested interference competition hypothesis, finding that the presence of Noisy Miners resulted in higher levels of physiological stress in other bird species. Bain suggests further experiments should be conducted to clarify.</w:t>
            </w:r>
          </w:p>
          <w:p w14:paraId="5CA1DAD9" w14:textId="77777777" w:rsidR="00BF4E35" w:rsidRPr="00471675" w:rsidRDefault="00BF4E35" w:rsidP="004B31F2">
            <w:pPr>
              <w:ind w:left="0"/>
            </w:pPr>
          </w:p>
        </w:tc>
      </w:tr>
      <w:tr w:rsidR="006D56D5" w14:paraId="1E3D8008" w14:textId="77777777" w:rsidTr="00604CD7">
        <w:tc>
          <w:tcPr>
            <w:tcW w:w="3330" w:type="dxa"/>
          </w:tcPr>
          <w:p w14:paraId="17427526" w14:textId="77777777" w:rsidR="00D1557C" w:rsidRPr="00360B33" w:rsidRDefault="0027718D" w:rsidP="004B31F2">
            <w:pPr>
              <w:ind w:left="0"/>
              <w:rPr>
                <w:b/>
              </w:rPr>
            </w:pPr>
            <w:r w:rsidRPr="00360B33">
              <w:rPr>
                <w:b/>
              </w:rPr>
              <w:lastRenderedPageBreak/>
              <w:t>Size or quality. What matters in vegetation restoration for bird biodiversity in endangered temperate woodlands?</w:t>
            </w:r>
          </w:p>
        </w:tc>
        <w:tc>
          <w:tcPr>
            <w:tcW w:w="2843" w:type="dxa"/>
          </w:tcPr>
          <w:p w14:paraId="6B94EDD9" w14:textId="77777777" w:rsidR="00D1557C" w:rsidRDefault="0027718D" w:rsidP="004B31F2">
            <w:pPr>
              <w:ind w:left="0"/>
            </w:pPr>
            <w:proofErr w:type="spellStart"/>
            <w:r>
              <w:t>L</w:t>
            </w:r>
            <w:r w:rsidR="00393681">
              <w:t>i</w:t>
            </w:r>
            <w:r>
              <w:t>ndenmayer</w:t>
            </w:r>
            <w:proofErr w:type="spellEnd"/>
            <w:r w:rsidR="00302322">
              <w:t xml:space="preserve"> et al. </w:t>
            </w:r>
            <w:r>
              <w:t>(2018)</w:t>
            </w:r>
          </w:p>
        </w:tc>
        <w:tc>
          <w:tcPr>
            <w:tcW w:w="3603" w:type="dxa"/>
          </w:tcPr>
          <w:p w14:paraId="4B757CC4" w14:textId="77777777" w:rsidR="006A3535" w:rsidRPr="00370877" w:rsidRDefault="0027718D" w:rsidP="004B31F2">
            <w:pPr>
              <w:ind w:left="0"/>
            </w:pPr>
            <w:r w:rsidRPr="00370877">
              <w:t xml:space="preserve">A 15-year controlled experimental study to re-establish understorey and vegetation enhancement in woodland patch size. </w:t>
            </w:r>
          </w:p>
          <w:p w14:paraId="75404A6F" w14:textId="77777777" w:rsidR="006A3535" w:rsidRPr="00370877" w:rsidRDefault="006A3535" w:rsidP="00471675"/>
          <w:p w14:paraId="3E747F5B" w14:textId="77777777" w:rsidR="00547A38" w:rsidRPr="00370877" w:rsidRDefault="0027718D" w:rsidP="004B31F2">
            <w:pPr>
              <w:ind w:left="0"/>
            </w:pPr>
            <w:r w:rsidRPr="00370877">
              <w:t xml:space="preserve">Native birds responded positively to woodland enhancement, but the positive effects were </w:t>
            </w:r>
            <w:r w:rsidR="004151E1" w:rsidRPr="00370877">
              <w:t xml:space="preserve">often not realised for </w:t>
            </w:r>
            <w:r w:rsidR="00302322">
              <w:t>six</w:t>
            </w:r>
            <w:r w:rsidR="004151E1" w:rsidRPr="00370877">
              <w:t>-</w:t>
            </w:r>
            <w:r w:rsidR="00302322">
              <w:t>eight</w:t>
            </w:r>
            <w:r w:rsidR="004151E1" w:rsidRPr="00370877">
              <w:t xml:space="preserve"> years.</w:t>
            </w:r>
          </w:p>
          <w:p w14:paraId="1646A9CB" w14:textId="77777777" w:rsidR="00547A38" w:rsidRPr="00370877" w:rsidRDefault="00547A38" w:rsidP="00471675"/>
          <w:p w14:paraId="2FEC7B28" w14:textId="2BC25824" w:rsidR="00D1557C" w:rsidRPr="00370877" w:rsidRDefault="0027718D" w:rsidP="004B31F2">
            <w:pPr>
              <w:ind w:left="0"/>
              <w:rPr>
                <w:rFonts w:ascii="AdvOT425b73f4" w:hAnsi="AdvOT425b73f4" w:cs="AdvOT425b73f4"/>
              </w:rPr>
            </w:pPr>
            <w:r w:rsidRPr="00370877">
              <w:t>Noisy Miners responded negatively to enhancement and remained so over time.</w:t>
            </w:r>
            <w:r w:rsidR="004151E1" w:rsidRPr="00370877">
              <w:t xml:space="preserve"> </w:t>
            </w:r>
            <w:r w:rsidR="006A3535" w:rsidRPr="00370877">
              <w:t xml:space="preserve">The </w:t>
            </w:r>
            <w:r w:rsidR="006A3535" w:rsidRPr="00370877">
              <w:lastRenderedPageBreak/>
              <w:t xml:space="preserve">researchers find that underplanting and/or increases in woodland patch </w:t>
            </w:r>
            <w:r w:rsidR="00A337A7" w:rsidRPr="00370877">
              <w:t>si</w:t>
            </w:r>
            <w:r w:rsidR="00A337A7">
              <w:t>z</w:t>
            </w:r>
            <w:r w:rsidR="00A337A7" w:rsidRPr="00370877">
              <w:t xml:space="preserve">e </w:t>
            </w:r>
            <w:r w:rsidR="006A3535" w:rsidRPr="00370877">
              <w:t>may help to mitigate the threat of Noisy Miners</w:t>
            </w:r>
            <w:r w:rsidR="006A3535" w:rsidRPr="00370877">
              <w:rPr>
                <w:rFonts w:ascii="AdvOT425b73f4" w:hAnsi="AdvOT425b73f4" w:cs="AdvOT425b73f4"/>
              </w:rPr>
              <w:t xml:space="preserve">. </w:t>
            </w:r>
          </w:p>
        </w:tc>
      </w:tr>
      <w:tr w:rsidR="006D56D5" w14:paraId="2E00F984" w14:textId="77777777" w:rsidTr="00604CD7">
        <w:tc>
          <w:tcPr>
            <w:tcW w:w="3330" w:type="dxa"/>
          </w:tcPr>
          <w:p w14:paraId="386565DC" w14:textId="77777777" w:rsidR="00100B8F" w:rsidRPr="00100B8F" w:rsidRDefault="0027718D" w:rsidP="004B31F2">
            <w:pPr>
              <w:ind w:left="0"/>
              <w:rPr>
                <w:b/>
              </w:rPr>
            </w:pPr>
            <w:r w:rsidRPr="00100B8F">
              <w:rPr>
                <w:b/>
              </w:rPr>
              <w:lastRenderedPageBreak/>
              <w:t>Revegetation and</w:t>
            </w:r>
            <w:r w:rsidR="004B31F2">
              <w:rPr>
                <w:b/>
              </w:rPr>
              <w:t xml:space="preserve"> </w:t>
            </w:r>
            <w:r w:rsidRPr="00100B8F">
              <w:rPr>
                <w:b/>
              </w:rPr>
              <w:t>reproduction: do restoration plantings</w:t>
            </w:r>
            <w:r w:rsidR="004B31F2">
              <w:rPr>
                <w:b/>
              </w:rPr>
              <w:t xml:space="preserve"> </w:t>
            </w:r>
            <w:r w:rsidRPr="00100B8F">
              <w:rPr>
                <w:b/>
              </w:rPr>
              <w:t>in agricultural landscapes support breeding populations of woodland</w:t>
            </w:r>
          </w:p>
          <w:p w14:paraId="2501702E" w14:textId="77777777" w:rsidR="00360B33" w:rsidRPr="00360B33" w:rsidRDefault="0027718D" w:rsidP="004B31F2">
            <w:pPr>
              <w:ind w:left="0"/>
              <w:rPr>
                <w:b/>
              </w:rPr>
            </w:pPr>
            <w:r w:rsidRPr="00100B8F">
              <w:rPr>
                <w:b/>
              </w:rPr>
              <w:t>birds?</w:t>
            </w:r>
          </w:p>
        </w:tc>
        <w:tc>
          <w:tcPr>
            <w:tcW w:w="2843" w:type="dxa"/>
          </w:tcPr>
          <w:p w14:paraId="43396496" w14:textId="77777777" w:rsidR="00360B33" w:rsidRDefault="0027718D" w:rsidP="004B31F2">
            <w:pPr>
              <w:ind w:left="0"/>
            </w:pPr>
            <w:proofErr w:type="spellStart"/>
            <w:r>
              <w:t>Belder</w:t>
            </w:r>
            <w:proofErr w:type="spellEnd"/>
            <w:r w:rsidR="00BF4E35">
              <w:t xml:space="preserve"> </w:t>
            </w:r>
            <w:r w:rsidR="00BF4E35" w:rsidRPr="00302322">
              <w:t>et al</w:t>
            </w:r>
            <w:r w:rsidR="00302322">
              <w:t xml:space="preserve">. </w:t>
            </w:r>
            <w:r>
              <w:t>(</w:t>
            </w:r>
            <w:r w:rsidR="00565310">
              <w:t>2020)</w:t>
            </w:r>
          </w:p>
        </w:tc>
        <w:tc>
          <w:tcPr>
            <w:tcW w:w="3603" w:type="dxa"/>
          </w:tcPr>
          <w:p w14:paraId="0BD49A19" w14:textId="77777777" w:rsidR="00360B33" w:rsidRPr="00370877" w:rsidRDefault="0027718D" w:rsidP="004B31F2">
            <w:pPr>
              <w:ind w:left="0"/>
            </w:pPr>
            <w:r w:rsidRPr="00370877">
              <w:t>Two</w:t>
            </w:r>
            <w:r w:rsidR="00E073AA" w:rsidRPr="00370877">
              <w:t xml:space="preserve">-year study </w:t>
            </w:r>
            <w:r w:rsidR="00BE5179" w:rsidRPr="00370877">
              <w:t>m</w:t>
            </w:r>
            <w:r w:rsidR="004D6B3A" w:rsidRPr="00370877">
              <w:t>onitor</w:t>
            </w:r>
            <w:r w:rsidR="00BE5179" w:rsidRPr="00370877">
              <w:t xml:space="preserve">ing </w:t>
            </w:r>
            <w:r w:rsidR="004D6B3A" w:rsidRPr="00370877">
              <w:t xml:space="preserve">breeding success </w:t>
            </w:r>
            <w:r w:rsidR="007316B1" w:rsidRPr="00370877">
              <w:t xml:space="preserve">(as opposed to occupancy) </w:t>
            </w:r>
            <w:r w:rsidR="004D6B3A" w:rsidRPr="00370877">
              <w:t xml:space="preserve">of woodland birds in </w:t>
            </w:r>
            <w:r w:rsidR="00A031A2" w:rsidRPr="00370877">
              <w:t>restoration</w:t>
            </w:r>
            <w:r w:rsidR="004D6B3A" w:rsidRPr="00370877">
              <w:t xml:space="preserve"> </w:t>
            </w:r>
            <w:r w:rsidR="00A031A2" w:rsidRPr="00370877">
              <w:t>plantings</w:t>
            </w:r>
            <w:r w:rsidR="004D6B3A" w:rsidRPr="00370877">
              <w:t xml:space="preserve"> </w:t>
            </w:r>
            <w:r w:rsidR="00A031A2" w:rsidRPr="00370877">
              <w:t xml:space="preserve">in a fragmented landscape. </w:t>
            </w:r>
            <w:r w:rsidR="008F3872" w:rsidRPr="00370877">
              <w:t>Breeding success was used as an indicator of habitat quality</w:t>
            </w:r>
            <w:r w:rsidR="00AD39B5" w:rsidRPr="00370877">
              <w:t xml:space="preserve">. </w:t>
            </w:r>
          </w:p>
          <w:p w14:paraId="76286F1F" w14:textId="77777777" w:rsidR="00AD39B5" w:rsidRPr="00370877" w:rsidRDefault="00AD39B5" w:rsidP="00471675"/>
          <w:p w14:paraId="083BE164" w14:textId="77777777" w:rsidR="00AD39B5" w:rsidRPr="00370877" w:rsidRDefault="0027718D" w:rsidP="004B31F2">
            <w:pPr>
              <w:ind w:left="0"/>
            </w:pPr>
            <w:r w:rsidRPr="00370877">
              <w:t>Research found that woodland birds</w:t>
            </w:r>
            <w:r w:rsidR="00393681" w:rsidRPr="00370877">
              <w:t xml:space="preserve"> </w:t>
            </w:r>
            <w:r w:rsidRPr="00370877">
              <w:t>bred at least as</w:t>
            </w:r>
            <w:r w:rsidR="004B31F2">
              <w:t xml:space="preserve"> </w:t>
            </w:r>
            <w:r w:rsidRPr="00370877">
              <w:t>successfully in restoration plantings as they</w:t>
            </w:r>
            <w:r w:rsidR="004B31F2">
              <w:t xml:space="preserve"> </w:t>
            </w:r>
            <w:r w:rsidRPr="00370877">
              <w:t>did in remnant woodland patches and large reference sites.</w:t>
            </w:r>
          </w:p>
          <w:p w14:paraId="7C4266CE" w14:textId="77777777" w:rsidR="004B31F2" w:rsidRDefault="004B31F2" w:rsidP="004B31F2">
            <w:pPr>
              <w:ind w:left="0"/>
            </w:pPr>
          </w:p>
          <w:p w14:paraId="0546E498" w14:textId="77777777" w:rsidR="00AD39B5" w:rsidRDefault="0027718D" w:rsidP="004B31F2">
            <w:pPr>
              <w:ind w:left="0"/>
            </w:pPr>
            <w:r w:rsidRPr="00370877">
              <w:t>Woodland bird species of conservation concern were more likely to breed successfully in restoration plantings than in remnant woodland patches.</w:t>
            </w:r>
          </w:p>
          <w:p w14:paraId="1A6EF6DB" w14:textId="1EE65490" w:rsidR="00A337A7" w:rsidRPr="00BF4E35" w:rsidRDefault="00A337A7" w:rsidP="004B31F2">
            <w:pPr>
              <w:ind w:left="0"/>
              <w:rPr>
                <w:rFonts w:ascii="STIX-Regular" w:hAnsi="STIX-Regular" w:cs="STIX-Regular"/>
              </w:rPr>
            </w:pPr>
          </w:p>
        </w:tc>
      </w:tr>
      <w:tr w:rsidR="006D56D5" w14:paraId="11B2BAA2" w14:textId="77777777" w:rsidTr="00604CD7">
        <w:tc>
          <w:tcPr>
            <w:tcW w:w="3330" w:type="dxa"/>
          </w:tcPr>
          <w:p w14:paraId="675F8B23" w14:textId="5D9D95A8" w:rsidR="00360B33" w:rsidRPr="00360B33" w:rsidRDefault="0027718D" w:rsidP="004B31F2">
            <w:pPr>
              <w:ind w:left="0"/>
              <w:rPr>
                <w:b/>
              </w:rPr>
            </w:pPr>
            <w:r w:rsidRPr="00532140">
              <w:rPr>
                <w:b/>
              </w:rPr>
              <w:t>Using empirical models of species colonization under</w:t>
            </w:r>
            <w:r>
              <w:rPr>
                <w:b/>
              </w:rPr>
              <w:t xml:space="preserve"> </w:t>
            </w:r>
            <w:r w:rsidR="00470672" w:rsidRPr="00532140">
              <w:rPr>
                <w:b/>
              </w:rPr>
              <w:t>multiple threatening processes to identify</w:t>
            </w:r>
            <w:r w:rsidR="004B31F2">
              <w:rPr>
                <w:b/>
              </w:rPr>
              <w:t xml:space="preserve"> </w:t>
            </w:r>
            <w:r w:rsidR="00470672" w:rsidRPr="00532140">
              <w:rPr>
                <w:b/>
              </w:rPr>
              <w:t>complementary threat-mitigation strategies</w:t>
            </w:r>
          </w:p>
        </w:tc>
        <w:tc>
          <w:tcPr>
            <w:tcW w:w="2843" w:type="dxa"/>
          </w:tcPr>
          <w:p w14:paraId="5769AFAE" w14:textId="77777777" w:rsidR="00360B33" w:rsidRDefault="0027718D" w:rsidP="004B31F2">
            <w:pPr>
              <w:ind w:left="0"/>
            </w:pPr>
            <w:r>
              <w:t>Tulloch et al</w:t>
            </w:r>
            <w:r w:rsidR="00302322">
              <w:t>.</w:t>
            </w:r>
            <w:r>
              <w:t xml:space="preserve"> (</w:t>
            </w:r>
            <w:r w:rsidR="00532140">
              <w:t>2016)</w:t>
            </w:r>
          </w:p>
        </w:tc>
        <w:tc>
          <w:tcPr>
            <w:tcW w:w="3603" w:type="dxa"/>
          </w:tcPr>
          <w:p w14:paraId="0C858A9E" w14:textId="77777777" w:rsidR="0009042E" w:rsidRPr="00370877" w:rsidRDefault="0027718D" w:rsidP="004B31F2">
            <w:pPr>
              <w:ind w:left="0"/>
            </w:pPr>
            <w:r w:rsidRPr="00370877">
              <w:t>Found 57% of bird species in sample areas were negatively affected by more than one threatening process.</w:t>
            </w:r>
          </w:p>
          <w:p w14:paraId="7A239228" w14:textId="77777777" w:rsidR="00214BE1" w:rsidRPr="00370877" w:rsidRDefault="00214BE1" w:rsidP="00471675"/>
          <w:p w14:paraId="41AB02AA" w14:textId="77777777" w:rsidR="00214BE1" w:rsidRPr="00370877" w:rsidRDefault="0027718D" w:rsidP="004B31F2">
            <w:pPr>
              <w:ind w:left="0"/>
            </w:pPr>
            <w:r w:rsidRPr="00370877">
              <w:t xml:space="preserve">All species were found to </w:t>
            </w:r>
            <w:r w:rsidR="00533427" w:rsidRPr="00370877">
              <w:t xml:space="preserve">colonise areas when grazing frequency </w:t>
            </w:r>
            <w:r w:rsidR="005C24C2" w:rsidRPr="00370877">
              <w:t xml:space="preserve">and intensity </w:t>
            </w:r>
            <w:r w:rsidR="00533427" w:rsidRPr="00370877">
              <w:t xml:space="preserve">was reduced + Noisy </w:t>
            </w:r>
            <w:r w:rsidR="005C24C2" w:rsidRPr="00370877">
              <w:t>Miners</w:t>
            </w:r>
            <w:r w:rsidR="00533427" w:rsidRPr="00370877">
              <w:t xml:space="preserve"> were removed + Trees were restored</w:t>
            </w:r>
          </w:p>
          <w:p w14:paraId="58921098" w14:textId="77777777" w:rsidR="0009042E" w:rsidRPr="00370877" w:rsidRDefault="0009042E" w:rsidP="00471675"/>
          <w:p w14:paraId="519F9A49" w14:textId="01834938" w:rsidR="00360B33" w:rsidRDefault="0027718D" w:rsidP="004B31F2">
            <w:pPr>
              <w:ind w:left="0"/>
            </w:pPr>
            <w:r w:rsidRPr="00370877">
              <w:lastRenderedPageBreak/>
              <w:t>Noisy</w:t>
            </w:r>
            <w:r w:rsidR="00532140" w:rsidRPr="00370877">
              <w:t xml:space="preserve"> </w:t>
            </w:r>
            <w:r w:rsidRPr="00370877">
              <w:t>Miner</w:t>
            </w:r>
            <w:r w:rsidR="00532140" w:rsidRPr="00370877">
              <w:t>s</w:t>
            </w:r>
            <w:r w:rsidR="00455DEC">
              <w:t xml:space="preserve"> </w:t>
            </w:r>
            <w:r w:rsidRPr="00370877">
              <w:t>were most effectively mitigated when ongoing</w:t>
            </w:r>
            <w:r w:rsidR="00E82094" w:rsidRPr="00370877">
              <w:t xml:space="preserve"> </w:t>
            </w:r>
            <w:r w:rsidRPr="00370877">
              <w:t>threatening processes of tree cover loss and habitat</w:t>
            </w:r>
            <w:r w:rsidR="00604CD7" w:rsidRPr="00370877">
              <w:t xml:space="preserve"> </w:t>
            </w:r>
            <w:r w:rsidRPr="00370877">
              <w:t>degradation due to grazing were also addressed</w:t>
            </w:r>
            <w:r w:rsidR="00604CD7" w:rsidRPr="00370877">
              <w:t xml:space="preserve"> by interventions</w:t>
            </w:r>
            <w:r w:rsidRPr="00370877">
              <w:t>.</w:t>
            </w:r>
          </w:p>
          <w:p w14:paraId="76937314" w14:textId="0BBC4B40" w:rsidR="00A337A7" w:rsidRPr="00370877" w:rsidRDefault="00A337A7" w:rsidP="004B31F2">
            <w:pPr>
              <w:ind w:left="0"/>
            </w:pPr>
          </w:p>
        </w:tc>
      </w:tr>
      <w:tr w:rsidR="006D56D5" w14:paraId="357F5435" w14:textId="77777777" w:rsidTr="00604CD7">
        <w:tc>
          <w:tcPr>
            <w:tcW w:w="3330" w:type="dxa"/>
          </w:tcPr>
          <w:p w14:paraId="10AE8FC7" w14:textId="77777777" w:rsidR="00360B33" w:rsidRPr="00360B33" w:rsidRDefault="0027718D" w:rsidP="004B31F2">
            <w:pPr>
              <w:ind w:left="0"/>
              <w:rPr>
                <w:b/>
              </w:rPr>
            </w:pPr>
            <w:r>
              <w:rPr>
                <w:b/>
              </w:rPr>
              <w:lastRenderedPageBreak/>
              <w:t>Size isn</w:t>
            </w:r>
            <w:r>
              <w:rPr>
                <w:b/>
              </w:rPr>
              <w:t>’</w:t>
            </w:r>
            <w:r>
              <w:rPr>
                <w:b/>
              </w:rPr>
              <w:t>t everything: The importance of small remnants to the</w:t>
            </w:r>
            <w:r w:rsidR="004B31F2">
              <w:rPr>
                <w:b/>
              </w:rPr>
              <w:t xml:space="preserve"> </w:t>
            </w:r>
            <w:r>
              <w:rPr>
                <w:b/>
              </w:rPr>
              <w:t xml:space="preserve">conservation of woodland birds in Australia </w:t>
            </w:r>
          </w:p>
        </w:tc>
        <w:tc>
          <w:tcPr>
            <w:tcW w:w="2843" w:type="dxa"/>
          </w:tcPr>
          <w:p w14:paraId="13CE7E3E" w14:textId="77777777" w:rsidR="00360B33" w:rsidRDefault="0027718D" w:rsidP="004B31F2">
            <w:pPr>
              <w:ind w:left="0"/>
            </w:pPr>
            <w:r>
              <w:t>Maron (2008)</w:t>
            </w:r>
          </w:p>
        </w:tc>
        <w:tc>
          <w:tcPr>
            <w:tcW w:w="3603" w:type="dxa"/>
          </w:tcPr>
          <w:p w14:paraId="73CDC5CB" w14:textId="77777777" w:rsidR="004B31F2" w:rsidRDefault="0027718D" w:rsidP="004B31F2">
            <w:pPr>
              <w:ind w:left="0"/>
            </w:pPr>
            <w:r w:rsidRPr="00835307">
              <w:t xml:space="preserve">Small remnant patches of woodland can hold high biodiversity value and their preservation is important for </w:t>
            </w:r>
            <w:r w:rsidR="00F42A00" w:rsidRPr="00835307">
              <w:t xml:space="preserve">threatened bird species. </w:t>
            </w:r>
          </w:p>
          <w:p w14:paraId="382A0292" w14:textId="77777777" w:rsidR="004B31F2" w:rsidRDefault="004B31F2" w:rsidP="00471675"/>
          <w:p w14:paraId="4B556BC0" w14:textId="77777777" w:rsidR="00360B33" w:rsidRDefault="0027718D" w:rsidP="004B31F2">
            <w:pPr>
              <w:ind w:left="0"/>
            </w:pPr>
            <w:r w:rsidRPr="00835307">
              <w:t xml:space="preserve">State and Territory vegetation legislation is a threat </w:t>
            </w:r>
            <w:r w:rsidR="00393681" w:rsidRPr="00835307">
              <w:t xml:space="preserve">for </w:t>
            </w:r>
            <w:r w:rsidRPr="00835307">
              <w:t xml:space="preserve">remaining patches. </w:t>
            </w:r>
          </w:p>
          <w:p w14:paraId="3EB15E66" w14:textId="72EEB9A9" w:rsidR="00A337A7" w:rsidRDefault="00A337A7" w:rsidP="004B31F2">
            <w:pPr>
              <w:ind w:left="0"/>
            </w:pPr>
          </w:p>
        </w:tc>
      </w:tr>
      <w:tr w:rsidR="006D56D5" w14:paraId="7391FD5F" w14:textId="77777777" w:rsidTr="00604CD7">
        <w:tc>
          <w:tcPr>
            <w:tcW w:w="3330" w:type="dxa"/>
          </w:tcPr>
          <w:p w14:paraId="70CE5755" w14:textId="77777777" w:rsidR="00835307" w:rsidRDefault="0027718D" w:rsidP="004B31F2">
            <w:pPr>
              <w:ind w:left="0"/>
              <w:rPr>
                <w:b/>
              </w:rPr>
            </w:pPr>
            <w:r w:rsidRPr="00835307">
              <w:rPr>
                <w:b/>
              </w:rPr>
              <w:t>The noisy native: a miner menace? Noisy miner habitat preferences and influence on woodland bird species richness</w:t>
            </w:r>
          </w:p>
        </w:tc>
        <w:tc>
          <w:tcPr>
            <w:tcW w:w="2843" w:type="dxa"/>
          </w:tcPr>
          <w:p w14:paraId="36F94F2A" w14:textId="77777777" w:rsidR="00835307" w:rsidRDefault="0027718D" w:rsidP="004B31F2">
            <w:pPr>
              <w:ind w:left="0"/>
            </w:pPr>
            <w:r>
              <w:t>Chubb (2011)</w:t>
            </w:r>
          </w:p>
        </w:tc>
        <w:tc>
          <w:tcPr>
            <w:tcW w:w="3603" w:type="dxa"/>
          </w:tcPr>
          <w:p w14:paraId="311D41D7" w14:textId="77777777" w:rsidR="00835307" w:rsidRDefault="0027718D" w:rsidP="004B31F2">
            <w:pPr>
              <w:ind w:left="0"/>
            </w:pPr>
            <w:r>
              <w:t xml:space="preserve">Recommendations include maintaining or increasing woody vegetation, protecting sites with an intact understorey from modification and degradation, revegetation and restoration efforts in sites with naturally low Eucalyptus occurrence (to avoid attracting Noisy Miners) and directing revegetation and restoration activities at habitat features that deter patch utilisation by Noisy Miners. </w:t>
            </w:r>
          </w:p>
          <w:p w14:paraId="155EDEB2" w14:textId="27137932" w:rsidR="00A337A7" w:rsidRPr="00835307" w:rsidRDefault="00A337A7" w:rsidP="004B31F2">
            <w:pPr>
              <w:ind w:left="0"/>
            </w:pPr>
          </w:p>
        </w:tc>
      </w:tr>
    </w:tbl>
    <w:p w14:paraId="42B213E2" w14:textId="77777777" w:rsidR="00066EA7" w:rsidRDefault="00066EA7" w:rsidP="00471675"/>
    <w:p w14:paraId="44B18E02" w14:textId="77777777" w:rsidR="006A6597" w:rsidRPr="004B31F2" w:rsidRDefault="0027718D" w:rsidP="00471675">
      <w:pPr>
        <w:pStyle w:val="Heading3"/>
        <w:rPr>
          <w:rFonts w:hAnsi="Adobe Garamond Pro"/>
          <w:sz w:val="24"/>
          <w:szCs w:val="24"/>
        </w:rPr>
      </w:pPr>
      <w:bookmarkStart w:id="23" w:name="_Toc54882403"/>
      <w:r w:rsidRPr="004B31F2">
        <w:rPr>
          <w:sz w:val="24"/>
          <w:szCs w:val="24"/>
        </w:rPr>
        <w:t>Avian s</w:t>
      </w:r>
      <w:r w:rsidR="00E073AA" w:rsidRPr="004B31F2">
        <w:rPr>
          <w:sz w:val="24"/>
          <w:szCs w:val="24"/>
        </w:rPr>
        <w:t>pecies adversely affected by Noisy Miners</w:t>
      </w:r>
      <w:bookmarkEnd w:id="23"/>
    </w:p>
    <w:p w14:paraId="6AA1B273" w14:textId="77777777" w:rsidR="002C3E51" w:rsidRDefault="002C3E51" w:rsidP="00471675">
      <w:pPr>
        <w:rPr>
          <w:lang w:eastAsia="ja-JP"/>
        </w:rPr>
      </w:pPr>
    </w:p>
    <w:p w14:paraId="5847C9CE" w14:textId="3676DDCC" w:rsidR="006A6597" w:rsidRPr="00C3485E" w:rsidRDefault="0027718D" w:rsidP="004B31F2">
      <w:pPr>
        <w:ind w:left="0"/>
      </w:pPr>
      <w:r w:rsidRPr="00C3485E">
        <w:t>Research conducted by Bain et al</w:t>
      </w:r>
      <w:r w:rsidR="00302322">
        <w:t>.</w:t>
      </w:r>
      <w:r w:rsidRPr="00C3485E">
        <w:t xml:space="preserve"> (2020) in Tasmanian woodland found small-bodied bird species were reduced by the presence of Noisy Miners. Chubb (2011) also argues </w:t>
      </w:r>
      <w:r w:rsidRPr="00C3485E">
        <w:lastRenderedPageBreak/>
        <w:t xml:space="preserve">that small woodland birds respond strongly to </w:t>
      </w:r>
      <w:r>
        <w:t>N</w:t>
      </w:r>
      <w:r w:rsidRPr="00C3485E">
        <w:t xml:space="preserve">oisy </w:t>
      </w:r>
      <w:r>
        <w:t>M</w:t>
      </w:r>
      <w:r w:rsidRPr="00C3485E">
        <w:t xml:space="preserve">iner invasion, with substantial reductions in bird species richness even at very low levels of </w:t>
      </w:r>
      <w:r w:rsidR="00A337A7">
        <w:t>N</w:t>
      </w:r>
      <w:r w:rsidR="00A337A7" w:rsidRPr="00C3485E">
        <w:t xml:space="preserve">oisy </w:t>
      </w:r>
      <w:r w:rsidR="00A337A7">
        <w:t>M</w:t>
      </w:r>
      <w:r w:rsidR="00A337A7" w:rsidRPr="00C3485E">
        <w:t xml:space="preserve">iner </w:t>
      </w:r>
      <w:r w:rsidRPr="00C3485E">
        <w:t>abundance.</w:t>
      </w:r>
      <w:r>
        <w:t xml:space="preserve"> </w:t>
      </w:r>
      <w:r>
        <w:br/>
      </w:r>
      <w:r>
        <w:br/>
      </w:r>
      <w:r w:rsidRPr="00C3485E">
        <w:t xml:space="preserve">Pre-cull surveys conducted by </w:t>
      </w:r>
      <w:proofErr w:type="spellStart"/>
      <w:r w:rsidRPr="00C3485E">
        <w:t>Beggs</w:t>
      </w:r>
      <w:proofErr w:type="spellEnd"/>
      <w:r w:rsidRPr="00C3485E">
        <w:t xml:space="preserve"> et al</w:t>
      </w:r>
      <w:r w:rsidR="00302322">
        <w:t>.</w:t>
      </w:r>
      <w:r w:rsidRPr="00C3485E">
        <w:t xml:space="preserve"> (2019) found Noisy Miners were responsible for 65.7% of observed harassment events, with the next biggest aggressors being white-plumed honeyeater (</w:t>
      </w:r>
      <w:proofErr w:type="spellStart"/>
      <w:r w:rsidRPr="00C3485E">
        <w:rPr>
          <w:i/>
          <w:iCs/>
        </w:rPr>
        <w:t>Lichenostomus</w:t>
      </w:r>
      <w:proofErr w:type="spellEnd"/>
      <w:r w:rsidRPr="00C3485E">
        <w:rPr>
          <w:i/>
          <w:iCs/>
        </w:rPr>
        <w:t xml:space="preserve"> </w:t>
      </w:r>
      <w:proofErr w:type="spellStart"/>
      <w:r w:rsidRPr="00C3485E">
        <w:rPr>
          <w:i/>
          <w:iCs/>
        </w:rPr>
        <w:t>penicillatus</w:t>
      </w:r>
      <w:proofErr w:type="spellEnd"/>
      <w:r w:rsidRPr="00C3485E">
        <w:t>) (7.5%) and Australian magpie (</w:t>
      </w:r>
      <w:proofErr w:type="spellStart"/>
      <w:r w:rsidRPr="00C3485E">
        <w:rPr>
          <w:i/>
          <w:iCs/>
        </w:rPr>
        <w:t>Cracticus</w:t>
      </w:r>
      <w:proofErr w:type="spellEnd"/>
      <w:r w:rsidRPr="00C3485E">
        <w:rPr>
          <w:i/>
          <w:iCs/>
        </w:rPr>
        <w:t xml:space="preserve"> </w:t>
      </w:r>
      <w:proofErr w:type="spellStart"/>
      <w:r w:rsidRPr="00C3485E">
        <w:rPr>
          <w:i/>
          <w:iCs/>
        </w:rPr>
        <w:t>tibicen</w:t>
      </w:r>
      <w:proofErr w:type="spellEnd"/>
      <w:r w:rsidRPr="00C3485E">
        <w:t>) (7.1%).</w:t>
      </w:r>
      <w:r>
        <w:br/>
      </w:r>
    </w:p>
    <w:p w14:paraId="5515D07B" w14:textId="7C8C0924" w:rsidR="006A6597" w:rsidRDefault="0027718D" w:rsidP="004B31F2">
      <w:pPr>
        <w:ind w:left="0"/>
      </w:pPr>
      <w:r w:rsidRPr="00C3485E">
        <w:t xml:space="preserve">Scientific literature has shown that the Noisy Miner aggressively excludes other birds from the remnants it occupies, and that small </w:t>
      </w:r>
      <w:r w:rsidR="000E558A">
        <w:t xml:space="preserve">nectivorous and </w:t>
      </w:r>
      <w:r w:rsidRPr="00C3485E">
        <w:t>insectivorous birds are particularly vulnerable to Noisy Miner aggression (Grey et al</w:t>
      </w:r>
      <w:r w:rsidR="00302322">
        <w:t>.</w:t>
      </w:r>
      <w:r w:rsidRPr="00C3485E">
        <w:t xml:space="preserve"> 2011</w:t>
      </w:r>
      <w:r w:rsidR="00BA2C70">
        <w:t xml:space="preserve">; </w:t>
      </w:r>
      <w:proofErr w:type="spellStart"/>
      <w:r w:rsidR="000E558A">
        <w:t>Beggs</w:t>
      </w:r>
      <w:proofErr w:type="spellEnd"/>
      <w:r w:rsidR="000E558A">
        <w:t xml:space="preserve"> et al. 2019</w:t>
      </w:r>
      <w:r w:rsidRPr="00C3485E">
        <w:t xml:space="preserve">). </w:t>
      </w:r>
      <w:r>
        <w:br/>
      </w:r>
      <w:r>
        <w:br/>
      </w:r>
      <w:r w:rsidR="00BF4E35">
        <w:t xml:space="preserve">The ability for other bird species to tolerate </w:t>
      </w:r>
      <w:r w:rsidRPr="00C3485E">
        <w:t>Noisy Miner</w:t>
      </w:r>
      <w:r w:rsidR="00BF4E35">
        <w:t>s</w:t>
      </w:r>
      <w:r w:rsidRPr="00C3485E">
        <w:t xml:space="preserve"> is strongly associated with size and diet, with the Noisy Miner having the same dietary preferences as 75% of smaller birds, predominantly feeding on foliage and bark dwelling invertebrates, compared with only 7% of larger species (Piper </w:t>
      </w:r>
      <w:r w:rsidR="00302322">
        <w:t xml:space="preserve">&amp; </w:t>
      </w:r>
      <w:r w:rsidRPr="00C3485E">
        <w:t xml:space="preserve">Catterall 2003 in Chubb 2011). </w:t>
      </w:r>
      <w:r>
        <w:br/>
      </w:r>
      <w:r>
        <w:br/>
      </w:r>
      <w:r w:rsidRPr="00C3485E">
        <w:t xml:space="preserve">The non-discriminatory hyper-aggressive behaviour of Noisy Miners functions as an effective interference competition strategy, whereby Noisy Miners reduce the ability of smaller bird species to </w:t>
      </w:r>
      <w:r w:rsidR="00A337A7">
        <w:t>use</w:t>
      </w:r>
      <w:r w:rsidR="00A337A7" w:rsidRPr="00C3485E">
        <w:t xml:space="preserve"> </w:t>
      </w:r>
      <w:r w:rsidRPr="00C3485E">
        <w:t xml:space="preserve">common resources. Their relatively large body size allows Noisy Miners to monopolise resources and pressure smaller bird species (Piper </w:t>
      </w:r>
      <w:r w:rsidR="00302322">
        <w:t xml:space="preserve">&amp; </w:t>
      </w:r>
      <w:r w:rsidRPr="00C3485E">
        <w:t xml:space="preserve">Catterall 2003 in Chubb 2011). </w:t>
      </w:r>
      <w:r>
        <w:t>Bain</w:t>
      </w:r>
      <w:r w:rsidR="00302322">
        <w:t xml:space="preserve"> et al. </w:t>
      </w:r>
      <w:r>
        <w:t>(2019) write that interactions between competing species may be intensified when they are restricted to small patches of remnant habitat, resulting in elevated stress levels of small birds. They tested this hypothesis by sampling Superb Fairy Wrens (</w:t>
      </w:r>
      <w:proofErr w:type="spellStart"/>
      <w:r w:rsidRPr="00AC1710">
        <w:rPr>
          <w:i/>
          <w:iCs/>
        </w:rPr>
        <w:t>Malurus</w:t>
      </w:r>
      <w:proofErr w:type="spellEnd"/>
      <w:r w:rsidRPr="00AC1710">
        <w:rPr>
          <w:i/>
          <w:iCs/>
        </w:rPr>
        <w:t xml:space="preserve"> </w:t>
      </w:r>
      <w:proofErr w:type="spellStart"/>
      <w:r w:rsidRPr="00AC1710">
        <w:rPr>
          <w:i/>
          <w:iCs/>
        </w:rPr>
        <w:t>cyaneus</w:t>
      </w:r>
      <w:proofErr w:type="spellEnd"/>
      <w:r w:rsidRPr="00AC1710">
        <w:t>) for chronic stress and found sampled birds in Noisy Miner habitat were more likely to be stressed and generally in poorer condition than birds in areas without Noisy Miners, however further study is warranted.</w:t>
      </w:r>
      <w:r>
        <w:rPr>
          <w:rFonts w:ascii="AdvOT425b73f4" w:hAnsi="AdvOT425b73f4" w:cs="AdvOT425b73f4"/>
          <w:sz w:val="19"/>
          <w:szCs w:val="19"/>
        </w:rPr>
        <w:t xml:space="preserve"> </w:t>
      </w:r>
    </w:p>
    <w:p w14:paraId="40EBE70F" w14:textId="77777777" w:rsidR="006A6597" w:rsidRPr="004B31F2" w:rsidRDefault="0027718D" w:rsidP="00471675">
      <w:pPr>
        <w:pStyle w:val="Heading3"/>
        <w:rPr>
          <w:sz w:val="24"/>
          <w:szCs w:val="24"/>
        </w:rPr>
      </w:pPr>
      <w:bookmarkStart w:id="24" w:name="_Toc54882404"/>
      <w:r w:rsidRPr="004B31F2">
        <w:rPr>
          <w:sz w:val="24"/>
          <w:szCs w:val="24"/>
        </w:rPr>
        <w:t>Regent Honeyeater (</w:t>
      </w:r>
      <w:proofErr w:type="spellStart"/>
      <w:r w:rsidRPr="004B31F2">
        <w:rPr>
          <w:i/>
          <w:iCs/>
          <w:sz w:val="24"/>
          <w:szCs w:val="24"/>
        </w:rPr>
        <w:t>Anthochaera</w:t>
      </w:r>
      <w:proofErr w:type="spellEnd"/>
      <w:r w:rsidRPr="004B31F2">
        <w:rPr>
          <w:i/>
          <w:iCs/>
          <w:sz w:val="24"/>
          <w:szCs w:val="24"/>
        </w:rPr>
        <w:t xml:space="preserve"> </w:t>
      </w:r>
      <w:proofErr w:type="spellStart"/>
      <w:r w:rsidRPr="004B31F2">
        <w:rPr>
          <w:i/>
          <w:iCs/>
          <w:sz w:val="24"/>
          <w:szCs w:val="24"/>
        </w:rPr>
        <w:t>phrygia</w:t>
      </w:r>
      <w:proofErr w:type="spellEnd"/>
      <w:r w:rsidRPr="004B31F2">
        <w:rPr>
          <w:sz w:val="24"/>
          <w:szCs w:val="24"/>
        </w:rPr>
        <w:t>)</w:t>
      </w:r>
      <w:bookmarkEnd w:id="24"/>
    </w:p>
    <w:p w14:paraId="350C0543" w14:textId="77777777" w:rsidR="006A6597" w:rsidRDefault="006A6597" w:rsidP="00A8650E">
      <w:pPr>
        <w:pStyle w:val="BodyText3"/>
        <w:rPr>
          <w:rFonts w:eastAsia="Lato-Regular"/>
          <w:b w:val="0"/>
        </w:rPr>
      </w:pPr>
    </w:p>
    <w:p w14:paraId="2932BAE0" w14:textId="77777777" w:rsidR="006A6597" w:rsidRDefault="0027718D" w:rsidP="004B31F2">
      <w:pPr>
        <w:ind w:left="0"/>
      </w:pPr>
      <w:r w:rsidRPr="00931F13">
        <w:t xml:space="preserve">The </w:t>
      </w:r>
      <w:r>
        <w:t>e</w:t>
      </w:r>
      <w:r w:rsidRPr="00931F13">
        <w:t>ffects of aggressive exclusion by Noisy Miners has been documented for several threatened bird species listed under both Commonwealth and state legislation. The Regent Honeyeater is particularly susceptible to Noisy Miner aggression, and its protection has been the focus of projects in NSW. The Regent Honeyeater (</w:t>
      </w:r>
      <w:proofErr w:type="spellStart"/>
      <w:r w:rsidRPr="00370877">
        <w:rPr>
          <w:i/>
          <w:iCs/>
        </w:rPr>
        <w:t>Anthochaera</w:t>
      </w:r>
      <w:proofErr w:type="spellEnd"/>
      <w:r w:rsidRPr="00370877">
        <w:rPr>
          <w:i/>
          <w:iCs/>
        </w:rPr>
        <w:t xml:space="preserve"> </w:t>
      </w:r>
      <w:proofErr w:type="spellStart"/>
      <w:r w:rsidR="005F73A0">
        <w:rPr>
          <w:i/>
          <w:iCs/>
        </w:rPr>
        <w:t>p</w:t>
      </w:r>
      <w:r w:rsidRPr="00370877">
        <w:rPr>
          <w:i/>
          <w:iCs/>
        </w:rPr>
        <w:t>hrygia</w:t>
      </w:r>
      <w:proofErr w:type="spellEnd"/>
      <w:r w:rsidRPr="00931F13">
        <w:t xml:space="preserve">) is listed as Critically Endangered under the EPBC Act. The TSSC considered that Noisy Miners and other threats to Regent Honeyeaters were sufficient to warrant </w:t>
      </w:r>
      <w:r w:rsidRPr="00931F13">
        <w:lastRenderedPageBreak/>
        <w:t xml:space="preserve">reclassification of its status to Critically Endangered under the EPBC Act and this was done on 8 July 2015. </w:t>
      </w:r>
    </w:p>
    <w:p w14:paraId="1A37ED8F" w14:textId="77777777" w:rsidR="00EE5640" w:rsidRDefault="00EE5640" w:rsidP="004B31F2">
      <w:pPr>
        <w:ind w:left="0"/>
      </w:pPr>
    </w:p>
    <w:p w14:paraId="6EA133AE" w14:textId="108D1E95" w:rsidR="001D1AF4" w:rsidRDefault="0027718D" w:rsidP="00EE5640">
      <w:pPr>
        <w:pStyle w:val="Default"/>
        <w:rPr>
          <w:rFonts w:ascii="Lato-Regular" w:eastAsia="Lato-Regular" w:hAnsi="Cambria" w:cs="Lato-Regular"/>
          <w:bCs/>
          <w:color w:val="auto"/>
          <w:sz w:val="22"/>
          <w:szCs w:val="22"/>
        </w:rPr>
      </w:pPr>
      <w:r w:rsidRPr="00EE5640">
        <w:rPr>
          <w:rFonts w:ascii="Lato-Regular" w:eastAsia="Lato-Regular" w:hAnsi="Cambria" w:cs="Lato-Regular"/>
          <w:bCs/>
          <w:color w:val="auto"/>
          <w:sz w:val="22"/>
          <w:szCs w:val="22"/>
        </w:rPr>
        <w:t xml:space="preserve">Since </w:t>
      </w:r>
      <w:r w:rsidR="00A337A7">
        <w:rPr>
          <w:rFonts w:ascii="Lato-Regular" w:eastAsia="Lato-Regular" w:hAnsi="Cambria" w:cs="Lato-Regular"/>
          <w:bCs/>
          <w:color w:val="auto"/>
          <w:sz w:val="22"/>
          <w:szCs w:val="22"/>
        </w:rPr>
        <w:t>the</w:t>
      </w:r>
      <w:r w:rsidR="00A337A7" w:rsidRPr="00EE5640">
        <w:rPr>
          <w:rFonts w:ascii="Lato-Regular" w:eastAsia="Lato-Regular" w:hAnsi="Cambria" w:cs="Lato-Regular"/>
          <w:bCs/>
          <w:color w:val="auto"/>
          <w:sz w:val="22"/>
          <w:szCs w:val="22"/>
        </w:rPr>
        <w:t xml:space="preserve"> </w:t>
      </w:r>
      <w:r w:rsidR="00A13601">
        <w:rPr>
          <w:rFonts w:ascii="Lato-Regular" w:eastAsia="Lato-Regular" w:hAnsi="Cambria" w:cs="Lato-Regular"/>
          <w:bCs/>
          <w:color w:val="auto"/>
          <w:sz w:val="22"/>
          <w:szCs w:val="22"/>
        </w:rPr>
        <w:t>KTP was made in 2014</w:t>
      </w:r>
      <w:r w:rsidRPr="00EE5640">
        <w:rPr>
          <w:rFonts w:ascii="Lato-Regular" w:eastAsia="Lato-Regular" w:hAnsi="Cambria" w:cs="Lato-Regular"/>
          <w:bCs/>
          <w:color w:val="auto"/>
          <w:sz w:val="22"/>
          <w:szCs w:val="22"/>
        </w:rPr>
        <w:t>, the former Environment Minister Hon. Greg Hunt signed the National Recovery Plan for the Regent Honeyeater (</w:t>
      </w:r>
      <w:proofErr w:type="spellStart"/>
      <w:r w:rsidRPr="001D1AF4">
        <w:rPr>
          <w:rFonts w:ascii="Lato-Regular" w:eastAsia="Lato-Regular" w:hAnsi="Cambria" w:cs="Lato-Regular"/>
          <w:bCs/>
          <w:i/>
          <w:iCs/>
          <w:color w:val="auto"/>
          <w:sz w:val="22"/>
          <w:szCs w:val="22"/>
        </w:rPr>
        <w:t>Anthochaera</w:t>
      </w:r>
      <w:proofErr w:type="spellEnd"/>
      <w:r w:rsidRPr="001D1AF4">
        <w:rPr>
          <w:rFonts w:ascii="Lato-Regular" w:eastAsia="Lato-Regular" w:hAnsi="Cambria" w:cs="Lato-Regular"/>
          <w:bCs/>
          <w:i/>
          <w:iCs/>
          <w:color w:val="auto"/>
          <w:sz w:val="22"/>
          <w:szCs w:val="22"/>
        </w:rPr>
        <w:t xml:space="preserve"> </w:t>
      </w:r>
      <w:proofErr w:type="spellStart"/>
      <w:r w:rsidRPr="001D1AF4">
        <w:rPr>
          <w:rFonts w:ascii="Lato-Regular" w:eastAsia="Lato-Regular" w:hAnsi="Cambria" w:cs="Lato-Regular"/>
          <w:bCs/>
          <w:i/>
          <w:iCs/>
          <w:color w:val="auto"/>
          <w:sz w:val="22"/>
          <w:szCs w:val="22"/>
        </w:rPr>
        <w:t>phrygia</w:t>
      </w:r>
      <w:proofErr w:type="spellEnd"/>
      <w:r w:rsidRPr="00EE5640">
        <w:rPr>
          <w:rFonts w:ascii="Lato-Regular" w:eastAsia="Lato-Regular" w:hAnsi="Cambria" w:cs="Lato-Regular"/>
          <w:bCs/>
          <w:color w:val="auto"/>
          <w:sz w:val="22"/>
          <w:szCs w:val="22"/>
        </w:rPr>
        <w:t xml:space="preserve">) under section 269A(2) </w:t>
      </w:r>
      <w:r w:rsidRPr="008127AE">
        <w:rPr>
          <w:rFonts w:ascii="Lato-Regular" w:eastAsia="Lato-Regular" w:hAnsi="Cambria" w:cs="Lato-Regular"/>
          <w:bCs/>
          <w:i/>
          <w:color w:val="auto"/>
          <w:sz w:val="22"/>
          <w:szCs w:val="22"/>
        </w:rPr>
        <w:t>Environment Protection and Biodiversity Conservation Act 1999</w:t>
      </w:r>
      <w:r w:rsidRPr="00EE5640">
        <w:rPr>
          <w:rFonts w:ascii="Lato-Regular" w:eastAsia="Lato-Regular" w:hAnsi="Cambria" w:cs="Lato-Regular"/>
          <w:bCs/>
          <w:color w:val="auto"/>
          <w:sz w:val="22"/>
          <w:szCs w:val="22"/>
        </w:rPr>
        <w:t xml:space="preserve"> in 2016. </w:t>
      </w:r>
      <w:r>
        <w:rPr>
          <w:rFonts w:ascii="Lato-Regular" w:eastAsia="Lato-Regular" w:hAnsi="Cambria" w:cs="Lato-Regular"/>
          <w:bCs/>
          <w:color w:val="auto"/>
          <w:sz w:val="22"/>
          <w:szCs w:val="22"/>
        </w:rPr>
        <w:t>The National Recovery Plan identifies Noisy Miners as a threat to the Regent Honeyeater (</w:t>
      </w:r>
      <w:r w:rsidRPr="001D1AF4">
        <w:rPr>
          <w:rFonts w:ascii="Lato-Regular" w:eastAsia="Lato-Regular" w:hAnsi="Cambria" w:cs="Lato-Regular"/>
          <w:bCs/>
          <w:color w:val="auto"/>
          <w:sz w:val="22"/>
          <w:szCs w:val="22"/>
        </w:rPr>
        <w:t>Commonwealth of Australia 2016)</w:t>
      </w:r>
      <w:r>
        <w:rPr>
          <w:rFonts w:ascii="Lato-Regular" w:eastAsia="Lato-Regular" w:hAnsi="Cambria" w:cs="Lato-Regular"/>
          <w:bCs/>
          <w:color w:val="auto"/>
          <w:sz w:val="22"/>
          <w:szCs w:val="22"/>
        </w:rPr>
        <w:t>.</w:t>
      </w:r>
    </w:p>
    <w:p w14:paraId="394884E9" w14:textId="77777777" w:rsidR="00BE1E42" w:rsidRDefault="00BE1E42" w:rsidP="00EE5640">
      <w:pPr>
        <w:pStyle w:val="Default"/>
        <w:rPr>
          <w:rFonts w:ascii="Times New Roman" w:hAnsi="Times New Roman" w:cs="Times New Roman"/>
          <w:bCs/>
          <w:sz w:val="22"/>
          <w:szCs w:val="22"/>
          <w:lang w:eastAsia="en-US"/>
        </w:rPr>
      </w:pPr>
    </w:p>
    <w:p w14:paraId="2E1FAB4C" w14:textId="0F0805FE" w:rsidR="002C3E51" w:rsidRDefault="0027718D" w:rsidP="004B31F2">
      <w:pPr>
        <w:ind w:left="0"/>
      </w:pPr>
      <w:r w:rsidRPr="00C3485E">
        <w:t>The ability for native birds to breed is an essential process that must be supported and managed if threatened species are to recover (</w:t>
      </w:r>
      <w:proofErr w:type="spellStart"/>
      <w:r w:rsidRPr="00C3485E">
        <w:t>Beggs</w:t>
      </w:r>
      <w:proofErr w:type="spellEnd"/>
      <w:r w:rsidRPr="00C3485E">
        <w:t xml:space="preserve"> 2019). Noisy Miners have been observed destroying the nests of Regent Honeyeaters (</w:t>
      </w:r>
      <w:proofErr w:type="spellStart"/>
      <w:r w:rsidRPr="00F4267B">
        <w:rPr>
          <w:i/>
          <w:iCs/>
        </w:rPr>
        <w:t>Anthochaera</w:t>
      </w:r>
      <w:proofErr w:type="spellEnd"/>
      <w:r w:rsidRPr="00F4267B">
        <w:rPr>
          <w:i/>
          <w:iCs/>
        </w:rPr>
        <w:t xml:space="preserve"> </w:t>
      </w:r>
      <w:proofErr w:type="spellStart"/>
      <w:r w:rsidRPr="00F4267B">
        <w:rPr>
          <w:i/>
          <w:iCs/>
        </w:rPr>
        <w:t>phrygia</w:t>
      </w:r>
      <w:proofErr w:type="spellEnd"/>
      <w:r w:rsidRPr="00C3485E">
        <w:t>) (Crates et al</w:t>
      </w:r>
      <w:r w:rsidR="00302322">
        <w:t>.</w:t>
      </w:r>
      <w:r w:rsidRPr="00C3485E">
        <w:t xml:space="preserve"> 201</w:t>
      </w:r>
      <w:r w:rsidR="00546F91">
        <w:t>9</w:t>
      </w:r>
      <w:r w:rsidRPr="00C3485E">
        <w:t xml:space="preserve"> cited in </w:t>
      </w:r>
      <w:proofErr w:type="spellStart"/>
      <w:r w:rsidRPr="00C3485E">
        <w:t>Beggs</w:t>
      </w:r>
      <w:proofErr w:type="spellEnd"/>
      <w:r w:rsidRPr="00C3485E">
        <w:t xml:space="preserve"> </w:t>
      </w:r>
      <w:r w:rsidR="00455DEC">
        <w:t>(</w:t>
      </w:r>
      <w:r w:rsidRPr="00C3485E">
        <w:t>2019)</w:t>
      </w:r>
      <w:r>
        <w:t xml:space="preserve">, with </w:t>
      </w:r>
      <w:r w:rsidRPr="00F4267B">
        <w:t xml:space="preserve">observations indicating the presence of a single pair of Noisy Miners poses a risk to Regent Honeyeater nest survival. </w:t>
      </w:r>
      <w:r>
        <w:t>Conversely</w:t>
      </w:r>
      <w:r w:rsidRPr="00C3485E">
        <w:t xml:space="preserve"> research compiled by </w:t>
      </w:r>
      <w:proofErr w:type="spellStart"/>
      <w:r w:rsidRPr="00C3485E">
        <w:t>Beggs</w:t>
      </w:r>
      <w:proofErr w:type="spellEnd"/>
      <w:r w:rsidRPr="00C3485E">
        <w:t xml:space="preserve"> et al</w:t>
      </w:r>
      <w:r w:rsidR="00302322">
        <w:t>.</w:t>
      </w:r>
      <w:r w:rsidRPr="00C3485E">
        <w:t xml:space="preserve"> (2019) indicate</w:t>
      </w:r>
      <w:r w:rsidR="00A337A7">
        <w:t>s</w:t>
      </w:r>
      <w:r w:rsidRPr="00C3485E">
        <w:t xml:space="preserve"> the culling of Noisy Miners did not result in fewer nest predation events</w:t>
      </w:r>
      <w:r>
        <w:t xml:space="preserve">. However, experimental removal of Noisy Miners throughout the Regent Honeyeater breeding season was found to increase the number of nesting Regent Honeyeater pairs and have significant conservation benefits </w:t>
      </w:r>
      <w:r w:rsidRPr="00F4267B">
        <w:t xml:space="preserve">if culling is implemented at times and locations when both species are present, but before the negative impacts of </w:t>
      </w:r>
      <w:r w:rsidR="00BF4E35">
        <w:t>N</w:t>
      </w:r>
      <w:r w:rsidRPr="00F4267B">
        <w:t xml:space="preserve">oisy </w:t>
      </w:r>
      <w:r w:rsidR="00BF4E35">
        <w:t>M</w:t>
      </w:r>
      <w:r w:rsidRPr="00F4267B">
        <w:t xml:space="preserve">iners have fully manifested </w:t>
      </w:r>
      <w:r>
        <w:t xml:space="preserve">(Crates 2018).  </w:t>
      </w:r>
    </w:p>
    <w:p w14:paraId="0FFB557C" w14:textId="77777777" w:rsidR="001D1AF4" w:rsidRDefault="001D1AF4" w:rsidP="004B31F2">
      <w:pPr>
        <w:ind w:left="0"/>
        <w:rPr>
          <w:b/>
          <w:lang w:eastAsia="ja-JP"/>
        </w:rPr>
      </w:pPr>
    </w:p>
    <w:p w14:paraId="380B257A" w14:textId="7C4E3126" w:rsidR="001D1AF4" w:rsidRDefault="0027718D" w:rsidP="004B31F2">
      <w:pPr>
        <w:ind w:left="0"/>
      </w:pPr>
      <w:r w:rsidRPr="001D1AF4">
        <w:t xml:space="preserve">There </w:t>
      </w:r>
      <w:r>
        <w:t xml:space="preserve">is also research available to suggest </w:t>
      </w:r>
      <w:r w:rsidRPr="001D1AF4">
        <w:t xml:space="preserve">Swift Parrots </w:t>
      </w:r>
      <w:r>
        <w:t>(</w:t>
      </w:r>
      <w:proofErr w:type="spellStart"/>
      <w:r w:rsidRPr="001D1AF4">
        <w:rPr>
          <w:i/>
          <w:iCs/>
        </w:rPr>
        <w:t>Lathamus</w:t>
      </w:r>
      <w:proofErr w:type="spellEnd"/>
      <w:r w:rsidRPr="001D1AF4">
        <w:rPr>
          <w:i/>
          <w:iCs/>
        </w:rPr>
        <w:t xml:space="preserve"> </w:t>
      </w:r>
      <w:proofErr w:type="spellStart"/>
      <w:r w:rsidRPr="001D1AF4">
        <w:rPr>
          <w:i/>
          <w:iCs/>
        </w:rPr>
        <w:t>discolor</w:t>
      </w:r>
      <w:proofErr w:type="spellEnd"/>
      <w:r>
        <w:t xml:space="preserve">) </w:t>
      </w:r>
      <w:r w:rsidRPr="001D1AF4">
        <w:t xml:space="preserve">are less likely to occur at known foraging sites </w:t>
      </w:r>
      <w:r w:rsidR="007C3B4A">
        <w:t>with an</w:t>
      </w:r>
      <w:r w:rsidRPr="001D1AF4">
        <w:t xml:space="preserve"> abundance of large, aggressive nectar feeders, such as the Noisy Miner. The impacts of large honey eating avian species are expected to increase as habitat loss and woodland fragmentation continues. The Swift Parrot was granted a National Recovery Plan in 2011</w:t>
      </w:r>
      <w:r>
        <w:t xml:space="preserve"> (Saunders &amp; </w:t>
      </w:r>
      <w:proofErr w:type="spellStart"/>
      <w:r>
        <w:t>Tzaros</w:t>
      </w:r>
      <w:proofErr w:type="spellEnd"/>
      <w:r>
        <w:t xml:space="preserve"> 2011).</w:t>
      </w:r>
    </w:p>
    <w:p w14:paraId="60839975" w14:textId="33A315B1" w:rsidR="00A337A7" w:rsidRDefault="00A337A7" w:rsidP="004B31F2">
      <w:pPr>
        <w:ind w:left="0"/>
      </w:pPr>
    </w:p>
    <w:p w14:paraId="1283E844" w14:textId="5BA63365" w:rsidR="00A337A7" w:rsidRDefault="00A337A7" w:rsidP="004B31F2">
      <w:pPr>
        <w:ind w:left="0"/>
      </w:pPr>
    </w:p>
    <w:p w14:paraId="120E8E8C" w14:textId="537F5711" w:rsidR="00470DBD" w:rsidRDefault="00470DBD" w:rsidP="004B31F2">
      <w:pPr>
        <w:ind w:left="0"/>
      </w:pPr>
    </w:p>
    <w:p w14:paraId="573C0895" w14:textId="35221B10" w:rsidR="00470DBD" w:rsidRDefault="00470DBD" w:rsidP="004B31F2">
      <w:pPr>
        <w:ind w:left="0"/>
      </w:pPr>
    </w:p>
    <w:p w14:paraId="787513F8" w14:textId="77777777" w:rsidR="00470DBD" w:rsidRDefault="00470DBD" w:rsidP="004B31F2">
      <w:pPr>
        <w:ind w:left="0"/>
      </w:pPr>
    </w:p>
    <w:p w14:paraId="58776A95" w14:textId="77777777" w:rsidR="00A337A7" w:rsidRPr="001D1AF4" w:rsidRDefault="00A337A7" w:rsidP="004B31F2">
      <w:pPr>
        <w:ind w:left="0"/>
      </w:pPr>
    </w:p>
    <w:tbl>
      <w:tblPr>
        <w:tblStyle w:val="TableGrid"/>
        <w:tblW w:w="9017" w:type="dxa"/>
        <w:tblLook w:val="04A0" w:firstRow="1" w:lastRow="0" w:firstColumn="1" w:lastColumn="0" w:noHBand="0" w:noVBand="1"/>
      </w:tblPr>
      <w:tblGrid>
        <w:gridCol w:w="2992"/>
        <w:gridCol w:w="1987"/>
        <w:gridCol w:w="1987"/>
        <w:gridCol w:w="2051"/>
      </w:tblGrid>
      <w:tr w:rsidR="00470DBD" w:rsidRPr="00A12B18" w14:paraId="1AB9B028" w14:textId="77777777" w:rsidTr="00470DBD">
        <w:trPr>
          <w:tblHeader/>
        </w:trPr>
        <w:tc>
          <w:tcPr>
            <w:tcW w:w="9017" w:type="dxa"/>
            <w:gridSpan w:val="4"/>
            <w:shd w:val="clear" w:color="auto" w:fill="D6E3BC" w:themeFill="accent3" w:themeFillTint="66"/>
          </w:tcPr>
          <w:p w14:paraId="389A83A9" w14:textId="7575FF99" w:rsidR="00470DBD" w:rsidRPr="00470DBD" w:rsidRDefault="00470DBD" w:rsidP="003D24D5">
            <w:pPr>
              <w:rPr>
                <w:rFonts w:ascii="Times New Roman" w:hAnsi="Times New Roman" w:cs="Times New Roman"/>
                <w:b/>
                <w:bCs w:val="0"/>
                <w:color w:val="000000"/>
                <w:sz w:val="24"/>
                <w:szCs w:val="24"/>
              </w:rPr>
            </w:pPr>
            <w:r w:rsidRPr="00470DBD">
              <w:rPr>
                <w:b/>
                <w:bCs w:val="0"/>
                <w:sz w:val="26"/>
                <w:szCs w:val="26"/>
              </w:rPr>
              <w:t>Table 1.5 Species adversely affected by Noisy Miners</w:t>
            </w:r>
          </w:p>
        </w:tc>
      </w:tr>
      <w:tr w:rsidR="00A13601" w:rsidRPr="00A12B18" w14:paraId="5B0C90F2" w14:textId="77777777" w:rsidTr="00470DBD">
        <w:trPr>
          <w:tblHeader/>
        </w:trPr>
        <w:tc>
          <w:tcPr>
            <w:tcW w:w="2992" w:type="dxa"/>
            <w:shd w:val="clear" w:color="auto" w:fill="D6E3BC" w:themeFill="accent3" w:themeFillTint="66"/>
          </w:tcPr>
          <w:p w14:paraId="08E584F9" w14:textId="77777777" w:rsidR="00A13601" w:rsidRPr="00470DBD" w:rsidRDefault="00A13601" w:rsidP="00470DBD">
            <w:pPr>
              <w:ind w:left="0"/>
              <w:jc w:val="center"/>
              <w:rPr>
                <w:b/>
                <w:bCs w:val="0"/>
              </w:rPr>
            </w:pPr>
            <w:r w:rsidRPr="00470DBD">
              <w:rPr>
                <w:b/>
                <w:bCs w:val="0"/>
              </w:rPr>
              <w:t>Listed threatened species</w:t>
            </w:r>
          </w:p>
        </w:tc>
        <w:tc>
          <w:tcPr>
            <w:tcW w:w="1987" w:type="dxa"/>
            <w:shd w:val="clear" w:color="auto" w:fill="D6E3BC" w:themeFill="accent3" w:themeFillTint="66"/>
          </w:tcPr>
          <w:p w14:paraId="682AFA07" w14:textId="77777777" w:rsidR="00A13601" w:rsidRPr="00470DBD" w:rsidRDefault="00A13601" w:rsidP="00470DBD">
            <w:pPr>
              <w:ind w:left="0"/>
              <w:jc w:val="center"/>
              <w:rPr>
                <w:b/>
                <w:bCs w:val="0"/>
              </w:rPr>
            </w:pPr>
            <w:r w:rsidRPr="00470DBD">
              <w:rPr>
                <w:b/>
                <w:bCs w:val="0"/>
              </w:rPr>
              <w:t>EPBC Act status</w:t>
            </w:r>
          </w:p>
        </w:tc>
        <w:tc>
          <w:tcPr>
            <w:tcW w:w="1987" w:type="dxa"/>
            <w:shd w:val="clear" w:color="auto" w:fill="D6E3BC" w:themeFill="accent3" w:themeFillTint="66"/>
          </w:tcPr>
          <w:p w14:paraId="53C6D9E0" w14:textId="77777777" w:rsidR="00A13601" w:rsidRPr="00470DBD" w:rsidRDefault="00A13601" w:rsidP="00470DBD">
            <w:pPr>
              <w:ind w:left="0"/>
              <w:jc w:val="center"/>
              <w:rPr>
                <w:b/>
                <w:bCs w:val="0"/>
              </w:rPr>
            </w:pPr>
            <w:r w:rsidRPr="00470DBD">
              <w:rPr>
                <w:b/>
                <w:bCs w:val="0"/>
              </w:rPr>
              <w:t>NSW status</w:t>
            </w:r>
          </w:p>
        </w:tc>
        <w:tc>
          <w:tcPr>
            <w:tcW w:w="2051" w:type="dxa"/>
            <w:shd w:val="clear" w:color="auto" w:fill="D6E3BC" w:themeFill="accent3" w:themeFillTint="66"/>
          </w:tcPr>
          <w:p w14:paraId="0EA13F78" w14:textId="77777777" w:rsidR="00A13601" w:rsidRPr="00470DBD" w:rsidRDefault="00A13601" w:rsidP="00470DBD">
            <w:pPr>
              <w:ind w:left="0"/>
              <w:jc w:val="center"/>
              <w:rPr>
                <w:b/>
                <w:bCs w:val="0"/>
              </w:rPr>
            </w:pPr>
            <w:r w:rsidRPr="00470DBD">
              <w:rPr>
                <w:b/>
                <w:bCs w:val="0"/>
              </w:rPr>
              <w:t>Victoria status</w:t>
            </w:r>
          </w:p>
        </w:tc>
      </w:tr>
      <w:tr w:rsidR="00A13601" w:rsidRPr="00A12B18" w14:paraId="7F855C04" w14:textId="77777777" w:rsidTr="00470DBD">
        <w:tc>
          <w:tcPr>
            <w:tcW w:w="2992" w:type="dxa"/>
          </w:tcPr>
          <w:p w14:paraId="0C217027" w14:textId="77777777" w:rsidR="00A13601" w:rsidRPr="00470DBD" w:rsidRDefault="00A13601" w:rsidP="00470DBD">
            <w:pPr>
              <w:ind w:left="0"/>
            </w:pPr>
            <w:r w:rsidRPr="00470DBD">
              <w:t>Regent Honeyeater (</w:t>
            </w:r>
            <w:proofErr w:type="spellStart"/>
            <w:r w:rsidRPr="00470DBD">
              <w:rPr>
                <w:i/>
                <w:iCs/>
              </w:rPr>
              <w:t>Anthochaera</w:t>
            </w:r>
            <w:proofErr w:type="spellEnd"/>
            <w:r w:rsidRPr="00470DBD">
              <w:rPr>
                <w:i/>
                <w:iCs/>
              </w:rPr>
              <w:t xml:space="preserve"> </w:t>
            </w:r>
            <w:proofErr w:type="spellStart"/>
            <w:r w:rsidRPr="00470DBD">
              <w:rPr>
                <w:i/>
                <w:iCs/>
              </w:rPr>
              <w:t>phrygia</w:t>
            </w:r>
            <w:proofErr w:type="spellEnd"/>
            <w:r w:rsidRPr="00470DBD">
              <w:t>)</w:t>
            </w:r>
          </w:p>
        </w:tc>
        <w:tc>
          <w:tcPr>
            <w:tcW w:w="1987" w:type="dxa"/>
          </w:tcPr>
          <w:p w14:paraId="79D852A5" w14:textId="77777777" w:rsidR="00A13601" w:rsidRPr="00470DBD" w:rsidRDefault="00A13601" w:rsidP="00470DBD">
            <w:pPr>
              <w:ind w:left="0"/>
              <w:jc w:val="center"/>
            </w:pPr>
            <w:r w:rsidRPr="00470DBD">
              <w:t>Critically endangered</w:t>
            </w:r>
          </w:p>
        </w:tc>
        <w:tc>
          <w:tcPr>
            <w:tcW w:w="1987" w:type="dxa"/>
          </w:tcPr>
          <w:p w14:paraId="7AE772E8" w14:textId="77777777" w:rsidR="00A13601" w:rsidRPr="00470DBD" w:rsidRDefault="00A13601" w:rsidP="00470DBD">
            <w:pPr>
              <w:ind w:left="0"/>
              <w:jc w:val="center"/>
            </w:pPr>
            <w:r w:rsidRPr="00470DBD">
              <w:t>Critically endangered</w:t>
            </w:r>
          </w:p>
        </w:tc>
        <w:tc>
          <w:tcPr>
            <w:tcW w:w="2051" w:type="dxa"/>
          </w:tcPr>
          <w:p w14:paraId="1C302EF0" w14:textId="77777777" w:rsidR="00A13601" w:rsidRPr="00470DBD" w:rsidRDefault="00A13601" w:rsidP="00470DBD">
            <w:pPr>
              <w:ind w:left="0"/>
              <w:jc w:val="center"/>
            </w:pPr>
            <w:r w:rsidRPr="00470DBD">
              <w:t>Endangered</w:t>
            </w:r>
          </w:p>
        </w:tc>
      </w:tr>
      <w:tr w:rsidR="00A13601" w:rsidRPr="00A12B18" w14:paraId="339B1630" w14:textId="77777777" w:rsidTr="00470DBD">
        <w:tc>
          <w:tcPr>
            <w:tcW w:w="2992" w:type="dxa"/>
          </w:tcPr>
          <w:p w14:paraId="3A27F373" w14:textId="77777777" w:rsidR="00A13601" w:rsidRPr="00470DBD" w:rsidRDefault="00A13601" w:rsidP="00470DBD">
            <w:pPr>
              <w:ind w:left="0"/>
            </w:pPr>
            <w:r w:rsidRPr="00470DBD">
              <w:lastRenderedPageBreak/>
              <w:t>Forty-spotted pardalote (</w:t>
            </w:r>
            <w:proofErr w:type="spellStart"/>
            <w:r w:rsidRPr="00470DBD">
              <w:rPr>
                <w:i/>
                <w:iCs/>
              </w:rPr>
              <w:t>Pardalotus</w:t>
            </w:r>
            <w:proofErr w:type="spellEnd"/>
            <w:r w:rsidRPr="00470DBD">
              <w:rPr>
                <w:i/>
                <w:iCs/>
              </w:rPr>
              <w:t xml:space="preserve"> </w:t>
            </w:r>
            <w:proofErr w:type="spellStart"/>
            <w:r w:rsidRPr="00470DBD">
              <w:rPr>
                <w:i/>
                <w:iCs/>
              </w:rPr>
              <w:t>quadragintus</w:t>
            </w:r>
            <w:proofErr w:type="spellEnd"/>
            <w:r w:rsidRPr="00470DBD">
              <w:t>)</w:t>
            </w:r>
          </w:p>
        </w:tc>
        <w:tc>
          <w:tcPr>
            <w:tcW w:w="1987" w:type="dxa"/>
          </w:tcPr>
          <w:p w14:paraId="29B34F22" w14:textId="77777777" w:rsidR="00A13601" w:rsidRPr="00470DBD" w:rsidRDefault="00A13601" w:rsidP="00470DBD">
            <w:pPr>
              <w:ind w:left="0"/>
              <w:jc w:val="center"/>
            </w:pPr>
            <w:r w:rsidRPr="00470DBD">
              <w:t>Endangered</w:t>
            </w:r>
          </w:p>
        </w:tc>
        <w:tc>
          <w:tcPr>
            <w:tcW w:w="1987" w:type="dxa"/>
          </w:tcPr>
          <w:p w14:paraId="5EEF8259" w14:textId="77777777" w:rsidR="00A13601" w:rsidRPr="00470DBD" w:rsidRDefault="00A13601" w:rsidP="00470DBD">
            <w:pPr>
              <w:jc w:val="center"/>
            </w:pPr>
          </w:p>
        </w:tc>
        <w:tc>
          <w:tcPr>
            <w:tcW w:w="2051" w:type="dxa"/>
          </w:tcPr>
          <w:p w14:paraId="2568769C" w14:textId="77777777" w:rsidR="00A13601" w:rsidRPr="00470DBD" w:rsidRDefault="00A13601" w:rsidP="003D24D5"/>
        </w:tc>
      </w:tr>
      <w:tr w:rsidR="00A13601" w:rsidRPr="00A12B18" w14:paraId="3199C02F" w14:textId="77777777" w:rsidTr="00470DBD">
        <w:tc>
          <w:tcPr>
            <w:tcW w:w="2992" w:type="dxa"/>
          </w:tcPr>
          <w:p w14:paraId="5FAF0F45" w14:textId="77777777" w:rsidR="00A13601" w:rsidRPr="00470DBD" w:rsidRDefault="00A13601" w:rsidP="00470DBD">
            <w:pPr>
              <w:ind w:left="0"/>
            </w:pPr>
            <w:r w:rsidRPr="00470DBD">
              <w:t>Swift Parrot (</w:t>
            </w:r>
            <w:proofErr w:type="spellStart"/>
            <w:r w:rsidRPr="00470DBD">
              <w:rPr>
                <w:i/>
                <w:iCs/>
              </w:rPr>
              <w:t>Lathamus</w:t>
            </w:r>
            <w:proofErr w:type="spellEnd"/>
            <w:r w:rsidRPr="00470DBD">
              <w:rPr>
                <w:i/>
                <w:iCs/>
              </w:rPr>
              <w:t xml:space="preserve"> </w:t>
            </w:r>
            <w:proofErr w:type="spellStart"/>
            <w:r w:rsidRPr="00470DBD">
              <w:rPr>
                <w:i/>
                <w:iCs/>
              </w:rPr>
              <w:t>discolor</w:t>
            </w:r>
            <w:proofErr w:type="spellEnd"/>
            <w:r w:rsidRPr="00470DBD">
              <w:t>)</w:t>
            </w:r>
          </w:p>
        </w:tc>
        <w:tc>
          <w:tcPr>
            <w:tcW w:w="1987" w:type="dxa"/>
          </w:tcPr>
          <w:p w14:paraId="59E9B01E" w14:textId="77777777" w:rsidR="00A13601" w:rsidRPr="00470DBD" w:rsidRDefault="00A13601" w:rsidP="00470DBD">
            <w:pPr>
              <w:ind w:left="0"/>
              <w:jc w:val="center"/>
            </w:pPr>
            <w:r w:rsidRPr="00470DBD">
              <w:t>Endangered</w:t>
            </w:r>
          </w:p>
        </w:tc>
        <w:tc>
          <w:tcPr>
            <w:tcW w:w="1987" w:type="dxa"/>
          </w:tcPr>
          <w:p w14:paraId="751657DF" w14:textId="77777777" w:rsidR="00A13601" w:rsidRPr="00470DBD" w:rsidRDefault="00A13601" w:rsidP="00470DBD">
            <w:pPr>
              <w:ind w:left="0"/>
              <w:jc w:val="center"/>
            </w:pPr>
            <w:r w:rsidRPr="00470DBD">
              <w:t>Endangered</w:t>
            </w:r>
          </w:p>
        </w:tc>
        <w:tc>
          <w:tcPr>
            <w:tcW w:w="2051" w:type="dxa"/>
          </w:tcPr>
          <w:p w14:paraId="7535F235" w14:textId="77777777" w:rsidR="00A13601" w:rsidRPr="00470DBD" w:rsidRDefault="00A13601" w:rsidP="00470DBD">
            <w:pPr>
              <w:ind w:left="0"/>
              <w:jc w:val="center"/>
            </w:pPr>
            <w:r w:rsidRPr="00470DBD">
              <w:t>Endangered</w:t>
            </w:r>
          </w:p>
        </w:tc>
      </w:tr>
      <w:tr w:rsidR="00A13601" w:rsidRPr="00A12B18" w14:paraId="16429588" w14:textId="77777777" w:rsidTr="00470DBD">
        <w:tc>
          <w:tcPr>
            <w:tcW w:w="2992" w:type="dxa"/>
          </w:tcPr>
          <w:p w14:paraId="726E9853" w14:textId="77777777" w:rsidR="00A13601" w:rsidRPr="00470DBD" w:rsidRDefault="00A13601" w:rsidP="00470DBD">
            <w:pPr>
              <w:ind w:left="0"/>
            </w:pPr>
            <w:r w:rsidRPr="00470DBD">
              <w:t>Speckled Warbler (</w:t>
            </w:r>
            <w:proofErr w:type="spellStart"/>
            <w:r w:rsidRPr="00470DBD">
              <w:rPr>
                <w:i/>
                <w:iCs/>
              </w:rPr>
              <w:t>Chthonicola</w:t>
            </w:r>
            <w:proofErr w:type="spellEnd"/>
            <w:r w:rsidRPr="00470DBD">
              <w:rPr>
                <w:i/>
                <w:iCs/>
              </w:rPr>
              <w:t xml:space="preserve"> </w:t>
            </w:r>
            <w:proofErr w:type="spellStart"/>
            <w:r w:rsidRPr="00470DBD">
              <w:rPr>
                <w:i/>
                <w:iCs/>
              </w:rPr>
              <w:t>sagittata</w:t>
            </w:r>
            <w:proofErr w:type="spellEnd"/>
            <w:r w:rsidRPr="00470DBD">
              <w:t xml:space="preserve">) </w:t>
            </w:r>
          </w:p>
        </w:tc>
        <w:tc>
          <w:tcPr>
            <w:tcW w:w="1987" w:type="dxa"/>
          </w:tcPr>
          <w:p w14:paraId="17D68C69" w14:textId="77777777" w:rsidR="00A13601" w:rsidRPr="00470DBD" w:rsidRDefault="00A13601" w:rsidP="00470DBD">
            <w:pPr>
              <w:jc w:val="center"/>
            </w:pPr>
          </w:p>
        </w:tc>
        <w:tc>
          <w:tcPr>
            <w:tcW w:w="1987" w:type="dxa"/>
          </w:tcPr>
          <w:p w14:paraId="1CD54D1F" w14:textId="77777777" w:rsidR="00A13601" w:rsidRPr="00470DBD" w:rsidRDefault="00A13601" w:rsidP="00470DBD">
            <w:pPr>
              <w:ind w:left="0"/>
              <w:jc w:val="center"/>
            </w:pPr>
            <w:r w:rsidRPr="00470DBD">
              <w:t>Vulnerable</w:t>
            </w:r>
          </w:p>
        </w:tc>
        <w:tc>
          <w:tcPr>
            <w:tcW w:w="2051" w:type="dxa"/>
          </w:tcPr>
          <w:p w14:paraId="3DFC61D9" w14:textId="77777777" w:rsidR="00A13601" w:rsidRPr="00470DBD" w:rsidRDefault="00A13601" w:rsidP="00470DBD">
            <w:pPr>
              <w:jc w:val="center"/>
            </w:pPr>
          </w:p>
        </w:tc>
      </w:tr>
      <w:tr w:rsidR="00A13601" w:rsidRPr="00A12B18" w14:paraId="2D7EF4EA" w14:textId="77777777" w:rsidTr="00470DBD">
        <w:tc>
          <w:tcPr>
            <w:tcW w:w="2992" w:type="dxa"/>
          </w:tcPr>
          <w:p w14:paraId="136F31C4" w14:textId="77777777" w:rsidR="00A13601" w:rsidRPr="00470DBD" w:rsidRDefault="00A13601" w:rsidP="00470DBD">
            <w:pPr>
              <w:ind w:left="0"/>
            </w:pPr>
            <w:r w:rsidRPr="00470DBD">
              <w:t>Varied Sittella (</w:t>
            </w:r>
            <w:proofErr w:type="spellStart"/>
            <w:r w:rsidRPr="00470DBD">
              <w:rPr>
                <w:i/>
                <w:iCs/>
              </w:rPr>
              <w:t>Daphoenositta</w:t>
            </w:r>
            <w:proofErr w:type="spellEnd"/>
            <w:r w:rsidRPr="00470DBD">
              <w:rPr>
                <w:i/>
                <w:iCs/>
              </w:rPr>
              <w:t xml:space="preserve"> chrysoptera</w:t>
            </w:r>
            <w:r w:rsidRPr="00470DBD">
              <w:t>)</w:t>
            </w:r>
          </w:p>
        </w:tc>
        <w:tc>
          <w:tcPr>
            <w:tcW w:w="1987" w:type="dxa"/>
          </w:tcPr>
          <w:p w14:paraId="2BD4D7E3" w14:textId="77777777" w:rsidR="00A13601" w:rsidRPr="00470DBD" w:rsidRDefault="00A13601" w:rsidP="00470DBD">
            <w:pPr>
              <w:jc w:val="center"/>
            </w:pPr>
          </w:p>
        </w:tc>
        <w:tc>
          <w:tcPr>
            <w:tcW w:w="1987" w:type="dxa"/>
          </w:tcPr>
          <w:p w14:paraId="1F6AF556" w14:textId="77777777" w:rsidR="00A13601" w:rsidRPr="00470DBD" w:rsidRDefault="00A13601" w:rsidP="00470DBD">
            <w:pPr>
              <w:ind w:left="0"/>
              <w:jc w:val="center"/>
            </w:pPr>
            <w:r w:rsidRPr="00470DBD">
              <w:t>Vulnerable</w:t>
            </w:r>
          </w:p>
        </w:tc>
        <w:tc>
          <w:tcPr>
            <w:tcW w:w="2051" w:type="dxa"/>
          </w:tcPr>
          <w:p w14:paraId="65529DDC" w14:textId="77777777" w:rsidR="00A13601" w:rsidRPr="00470DBD" w:rsidRDefault="00A13601" w:rsidP="00470DBD">
            <w:pPr>
              <w:ind w:left="0"/>
              <w:jc w:val="center"/>
            </w:pPr>
            <w:r w:rsidRPr="00470DBD">
              <w:t>Within the Vic. temperate woodland community</w:t>
            </w:r>
            <w:r w:rsidRPr="00470DBD">
              <w:rPr>
                <w:sz w:val="12"/>
                <w:szCs w:val="12"/>
              </w:rPr>
              <w:footnoteReference w:id="1"/>
            </w:r>
          </w:p>
        </w:tc>
      </w:tr>
      <w:tr w:rsidR="00A13601" w:rsidRPr="00A12B18" w14:paraId="67F3B9A9" w14:textId="77777777" w:rsidTr="00470DBD">
        <w:tc>
          <w:tcPr>
            <w:tcW w:w="2992" w:type="dxa"/>
          </w:tcPr>
          <w:p w14:paraId="7A866F60" w14:textId="77777777" w:rsidR="00A13601" w:rsidRPr="00470DBD" w:rsidRDefault="00A13601" w:rsidP="00470DBD">
            <w:pPr>
              <w:ind w:left="0"/>
            </w:pPr>
            <w:r w:rsidRPr="00470DBD">
              <w:t>Painted Honeyeater (</w:t>
            </w:r>
            <w:proofErr w:type="spellStart"/>
            <w:r w:rsidRPr="00470DBD">
              <w:rPr>
                <w:i/>
                <w:iCs/>
              </w:rPr>
              <w:t>Grantiella</w:t>
            </w:r>
            <w:proofErr w:type="spellEnd"/>
            <w:r w:rsidRPr="00470DBD">
              <w:rPr>
                <w:i/>
                <w:iCs/>
              </w:rPr>
              <w:t xml:space="preserve"> </w:t>
            </w:r>
            <w:proofErr w:type="spellStart"/>
            <w:r w:rsidRPr="00470DBD">
              <w:rPr>
                <w:i/>
                <w:iCs/>
              </w:rPr>
              <w:t>picta</w:t>
            </w:r>
            <w:proofErr w:type="spellEnd"/>
            <w:r w:rsidRPr="00470DBD">
              <w:t>)</w:t>
            </w:r>
          </w:p>
        </w:tc>
        <w:tc>
          <w:tcPr>
            <w:tcW w:w="1987" w:type="dxa"/>
          </w:tcPr>
          <w:p w14:paraId="126BA2D3" w14:textId="77777777" w:rsidR="00A13601" w:rsidRPr="00470DBD" w:rsidRDefault="00A13601" w:rsidP="00470DBD">
            <w:pPr>
              <w:jc w:val="center"/>
            </w:pPr>
          </w:p>
        </w:tc>
        <w:tc>
          <w:tcPr>
            <w:tcW w:w="1987" w:type="dxa"/>
          </w:tcPr>
          <w:p w14:paraId="46523053" w14:textId="77777777" w:rsidR="00A13601" w:rsidRPr="00470DBD" w:rsidRDefault="00A13601" w:rsidP="00470DBD">
            <w:pPr>
              <w:ind w:left="0"/>
              <w:jc w:val="center"/>
            </w:pPr>
            <w:r w:rsidRPr="00470DBD">
              <w:t>Vulnerable</w:t>
            </w:r>
          </w:p>
        </w:tc>
        <w:tc>
          <w:tcPr>
            <w:tcW w:w="2051" w:type="dxa"/>
          </w:tcPr>
          <w:p w14:paraId="5A14B86B" w14:textId="77777777" w:rsidR="00A13601" w:rsidRPr="00470DBD" w:rsidRDefault="00A13601" w:rsidP="00470DBD">
            <w:pPr>
              <w:jc w:val="center"/>
            </w:pPr>
          </w:p>
        </w:tc>
      </w:tr>
      <w:tr w:rsidR="00A13601" w:rsidRPr="00A12B18" w14:paraId="3F39CECF" w14:textId="77777777" w:rsidTr="00470DBD">
        <w:tc>
          <w:tcPr>
            <w:tcW w:w="2992" w:type="dxa"/>
          </w:tcPr>
          <w:p w14:paraId="0C266B9A" w14:textId="77777777" w:rsidR="00A13601" w:rsidRPr="00470DBD" w:rsidRDefault="00A13601" w:rsidP="00470DBD">
            <w:pPr>
              <w:ind w:left="0"/>
            </w:pPr>
            <w:r w:rsidRPr="00470DBD">
              <w:t>Black-chinned Honeyeater (eastern subspecies) (</w:t>
            </w:r>
            <w:proofErr w:type="spellStart"/>
            <w:r w:rsidRPr="00470DBD">
              <w:rPr>
                <w:i/>
                <w:iCs/>
              </w:rPr>
              <w:t>Melithreptus</w:t>
            </w:r>
            <w:proofErr w:type="spellEnd"/>
            <w:r w:rsidRPr="00470DBD">
              <w:rPr>
                <w:i/>
                <w:iCs/>
              </w:rPr>
              <w:t xml:space="preserve"> </w:t>
            </w:r>
            <w:proofErr w:type="spellStart"/>
            <w:r w:rsidRPr="00470DBD">
              <w:rPr>
                <w:i/>
                <w:iCs/>
              </w:rPr>
              <w:t>gularis</w:t>
            </w:r>
            <w:proofErr w:type="spellEnd"/>
            <w:r w:rsidRPr="00470DBD">
              <w:rPr>
                <w:i/>
                <w:iCs/>
              </w:rPr>
              <w:t xml:space="preserve"> </w:t>
            </w:r>
            <w:proofErr w:type="spellStart"/>
            <w:r w:rsidRPr="00470DBD">
              <w:rPr>
                <w:i/>
                <w:iCs/>
              </w:rPr>
              <w:t>gularis</w:t>
            </w:r>
            <w:proofErr w:type="spellEnd"/>
            <w:r w:rsidRPr="00470DBD">
              <w:t xml:space="preserve">), </w:t>
            </w:r>
          </w:p>
        </w:tc>
        <w:tc>
          <w:tcPr>
            <w:tcW w:w="1987" w:type="dxa"/>
          </w:tcPr>
          <w:p w14:paraId="38FAB94E" w14:textId="77777777" w:rsidR="00A13601" w:rsidRPr="00470DBD" w:rsidRDefault="00A13601" w:rsidP="00470DBD">
            <w:pPr>
              <w:jc w:val="center"/>
            </w:pPr>
          </w:p>
        </w:tc>
        <w:tc>
          <w:tcPr>
            <w:tcW w:w="1987" w:type="dxa"/>
          </w:tcPr>
          <w:p w14:paraId="05A3AE52" w14:textId="77777777" w:rsidR="00A13601" w:rsidRPr="00470DBD" w:rsidRDefault="00A13601" w:rsidP="00470DBD">
            <w:pPr>
              <w:ind w:left="0"/>
              <w:jc w:val="center"/>
            </w:pPr>
            <w:r w:rsidRPr="00470DBD">
              <w:t>Vulnerable</w:t>
            </w:r>
          </w:p>
        </w:tc>
        <w:tc>
          <w:tcPr>
            <w:tcW w:w="2051" w:type="dxa"/>
          </w:tcPr>
          <w:p w14:paraId="7363301D" w14:textId="77777777" w:rsidR="00A13601" w:rsidRPr="00470DBD" w:rsidRDefault="00A13601" w:rsidP="00470DBD">
            <w:pPr>
              <w:ind w:left="0"/>
              <w:jc w:val="center"/>
            </w:pPr>
            <w:r w:rsidRPr="00470DBD">
              <w:t>Within the Vic. temperate woodland community</w:t>
            </w:r>
            <w:r w:rsidRPr="00470DBD">
              <w:rPr>
                <w:sz w:val="12"/>
                <w:szCs w:val="12"/>
              </w:rPr>
              <w:t>2</w:t>
            </w:r>
          </w:p>
        </w:tc>
      </w:tr>
      <w:tr w:rsidR="00A13601" w:rsidRPr="00A12B18" w14:paraId="2B19A345" w14:textId="77777777" w:rsidTr="00470DBD">
        <w:tc>
          <w:tcPr>
            <w:tcW w:w="2992" w:type="dxa"/>
          </w:tcPr>
          <w:p w14:paraId="27BFA1DC" w14:textId="77777777" w:rsidR="00A13601" w:rsidRPr="00470DBD" w:rsidRDefault="00A13601" w:rsidP="00470DBD">
            <w:pPr>
              <w:ind w:left="0"/>
            </w:pPr>
            <w:r w:rsidRPr="00470DBD">
              <w:t>Gilbert</w:t>
            </w:r>
            <w:r w:rsidRPr="00470DBD">
              <w:t>’</w:t>
            </w:r>
            <w:r w:rsidRPr="00470DBD">
              <w:t>s Whistler (</w:t>
            </w:r>
            <w:proofErr w:type="spellStart"/>
            <w:r w:rsidRPr="00470DBD">
              <w:rPr>
                <w:i/>
                <w:iCs/>
              </w:rPr>
              <w:t>Pachycephala</w:t>
            </w:r>
            <w:proofErr w:type="spellEnd"/>
            <w:r w:rsidRPr="00470DBD">
              <w:rPr>
                <w:i/>
                <w:iCs/>
              </w:rPr>
              <w:t xml:space="preserve"> </w:t>
            </w:r>
            <w:proofErr w:type="spellStart"/>
            <w:r w:rsidRPr="00470DBD">
              <w:rPr>
                <w:i/>
                <w:iCs/>
              </w:rPr>
              <w:t>inornata</w:t>
            </w:r>
            <w:proofErr w:type="spellEnd"/>
            <w:r w:rsidRPr="00470DBD">
              <w:t xml:space="preserve">), </w:t>
            </w:r>
          </w:p>
        </w:tc>
        <w:tc>
          <w:tcPr>
            <w:tcW w:w="1987" w:type="dxa"/>
          </w:tcPr>
          <w:p w14:paraId="7DB13369" w14:textId="77777777" w:rsidR="00A13601" w:rsidRPr="00470DBD" w:rsidRDefault="00A13601" w:rsidP="00470DBD">
            <w:pPr>
              <w:jc w:val="center"/>
            </w:pPr>
          </w:p>
        </w:tc>
        <w:tc>
          <w:tcPr>
            <w:tcW w:w="1987" w:type="dxa"/>
          </w:tcPr>
          <w:p w14:paraId="120E2FB8" w14:textId="77777777" w:rsidR="00A13601" w:rsidRPr="00470DBD" w:rsidRDefault="00A13601" w:rsidP="00470DBD">
            <w:pPr>
              <w:ind w:left="0"/>
              <w:jc w:val="center"/>
            </w:pPr>
            <w:r w:rsidRPr="00470DBD">
              <w:t>Vulnerable</w:t>
            </w:r>
          </w:p>
        </w:tc>
        <w:tc>
          <w:tcPr>
            <w:tcW w:w="2051" w:type="dxa"/>
          </w:tcPr>
          <w:p w14:paraId="454960F6" w14:textId="77777777" w:rsidR="00A13601" w:rsidRPr="00470DBD" w:rsidRDefault="00A13601" w:rsidP="003D24D5"/>
        </w:tc>
      </w:tr>
      <w:tr w:rsidR="00A13601" w:rsidRPr="00A12B18" w14:paraId="526DF102" w14:textId="77777777" w:rsidTr="00470DBD">
        <w:tc>
          <w:tcPr>
            <w:tcW w:w="2992" w:type="dxa"/>
          </w:tcPr>
          <w:p w14:paraId="1199691C" w14:textId="77777777" w:rsidR="00A13601" w:rsidRPr="00470DBD" w:rsidRDefault="00A13601" w:rsidP="00470DBD">
            <w:pPr>
              <w:ind w:left="0"/>
            </w:pPr>
            <w:r w:rsidRPr="00470DBD">
              <w:t>Flame Robin (</w:t>
            </w:r>
            <w:r w:rsidRPr="00470DBD">
              <w:rPr>
                <w:i/>
                <w:iCs/>
              </w:rPr>
              <w:t xml:space="preserve">P. </w:t>
            </w:r>
            <w:proofErr w:type="spellStart"/>
            <w:r w:rsidRPr="00470DBD">
              <w:rPr>
                <w:i/>
                <w:iCs/>
              </w:rPr>
              <w:t>phoenicea</w:t>
            </w:r>
            <w:proofErr w:type="spellEnd"/>
            <w:r w:rsidRPr="00470DBD">
              <w:t xml:space="preserve">), </w:t>
            </w:r>
          </w:p>
        </w:tc>
        <w:tc>
          <w:tcPr>
            <w:tcW w:w="1987" w:type="dxa"/>
          </w:tcPr>
          <w:p w14:paraId="4561FEE2" w14:textId="77777777" w:rsidR="00A13601" w:rsidRPr="00470DBD" w:rsidRDefault="00A13601" w:rsidP="00470DBD">
            <w:pPr>
              <w:jc w:val="center"/>
            </w:pPr>
          </w:p>
        </w:tc>
        <w:tc>
          <w:tcPr>
            <w:tcW w:w="1987" w:type="dxa"/>
          </w:tcPr>
          <w:p w14:paraId="5B7C0848" w14:textId="77777777" w:rsidR="00A13601" w:rsidRPr="00470DBD" w:rsidRDefault="00A13601" w:rsidP="00470DBD">
            <w:pPr>
              <w:ind w:left="0"/>
              <w:jc w:val="center"/>
            </w:pPr>
            <w:r w:rsidRPr="00470DBD">
              <w:t>Vulnerable</w:t>
            </w:r>
          </w:p>
        </w:tc>
        <w:tc>
          <w:tcPr>
            <w:tcW w:w="2051" w:type="dxa"/>
          </w:tcPr>
          <w:p w14:paraId="40568660" w14:textId="77777777" w:rsidR="00A13601" w:rsidRPr="00470DBD" w:rsidRDefault="00A13601" w:rsidP="003D24D5"/>
        </w:tc>
      </w:tr>
      <w:tr w:rsidR="00A13601" w:rsidRPr="00A12B18" w14:paraId="266C98A4" w14:textId="77777777" w:rsidTr="00470DBD">
        <w:tc>
          <w:tcPr>
            <w:tcW w:w="2992" w:type="dxa"/>
          </w:tcPr>
          <w:p w14:paraId="5EC3B54A" w14:textId="77777777" w:rsidR="00A13601" w:rsidRPr="00470DBD" w:rsidRDefault="00A13601" w:rsidP="00470DBD">
            <w:pPr>
              <w:ind w:left="0"/>
            </w:pPr>
            <w:r w:rsidRPr="00470DBD">
              <w:t>Diamond Firetail (</w:t>
            </w:r>
            <w:proofErr w:type="spellStart"/>
            <w:r w:rsidRPr="00470DBD">
              <w:rPr>
                <w:i/>
                <w:iCs/>
              </w:rPr>
              <w:t>Stagonopleura</w:t>
            </w:r>
            <w:proofErr w:type="spellEnd"/>
            <w:r w:rsidRPr="00470DBD">
              <w:rPr>
                <w:i/>
                <w:iCs/>
              </w:rPr>
              <w:t xml:space="preserve"> guttata</w:t>
            </w:r>
            <w:r w:rsidRPr="00470DBD">
              <w:t>)</w:t>
            </w:r>
          </w:p>
        </w:tc>
        <w:tc>
          <w:tcPr>
            <w:tcW w:w="1987" w:type="dxa"/>
          </w:tcPr>
          <w:p w14:paraId="150EB060" w14:textId="77777777" w:rsidR="00A13601" w:rsidRPr="00470DBD" w:rsidRDefault="00A13601" w:rsidP="003D24D5"/>
        </w:tc>
        <w:tc>
          <w:tcPr>
            <w:tcW w:w="1987" w:type="dxa"/>
          </w:tcPr>
          <w:p w14:paraId="6F911A34" w14:textId="77777777" w:rsidR="00A13601" w:rsidRPr="00470DBD" w:rsidRDefault="00A13601" w:rsidP="00470DBD">
            <w:pPr>
              <w:ind w:left="0"/>
              <w:jc w:val="center"/>
            </w:pPr>
            <w:r w:rsidRPr="00470DBD">
              <w:t>Vulnerable</w:t>
            </w:r>
          </w:p>
        </w:tc>
        <w:tc>
          <w:tcPr>
            <w:tcW w:w="2051" w:type="dxa"/>
          </w:tcPr>
          <w:p w14:paraId="2CA73A19" w14:textId="77777777" w:rsidR="00A13601" w:rsidRPr="00470DBD" w:rsidRDefault="00A13601" w:rsidP="003D24D5"/>
        </w:tc>
      </w:tr>
      <w:tr w:rsidR="00A13601" w:rsidRPr="00A12B18" w14:paraId="546BBC51" w14:textId="77777777" w:rsidTr="00470DBD">
        <w:tc>
          <w:tcPr>
            <w:tcW w:w="2992" w:type="dxa"/>
          </w:tcPr>
          <w:p w14:paraId="2F2890F7" w14:textId="77777777" w:rsidR="00A13601" w:rsidRPr="00470DBD" w:rsidRDefault="00A13601" w:rsidP="00470DBD">
            <w:pPr>
              <w:ind w:left="0"/>
            </w:pPr>
            <w:r w:rsidRPr="00470DBD">
              <w:t>Brown Treecreeper (eastern subspecies) (</w:t>
            </w:r>
            <w:proofErr w:type="spellStart"/>
            <w:r w:rsidRPr="00470DBD">
              <w:rPr>
                <w:i/>
                <w:iCs/>
              </w:rPr>
              <w:t>Climacteris</w:t>
            </w:r>
            <w:proofErr w:type="spellEnd"/>
            <w:r w:rsidRPr="00470DBD">
              <w:rPr>
                <w:i/>
                <w:iCs/>
              </w:rPr>
              <w:t xml:space="preserve"> </w:t>
            </w:r>
            <w:proofErr w:type="spellStart"/>
            <w:r w:rsidRPr="00470DBD">
              <w:rPr>
                <w:i/>
                <w:iCs/>
              </w:rPr>
              <w:t>picumnus</w:t>
            </w:r>
            <w:proofErr w:type="spellEnd"/>
            <w:r w:rsidRPr="00470DBD">
              <w:rPr>
                <w:i/>
                <w:iCs/>
              </w:rPr>
              <w:t xml:space="preserve"> </w:t>
            </w:r>
            <w:proofErr w:type="spellStart"/>
            <w:r w:rsidRPr="00470DBD">
              <w:rPr>
                <w:i/>
                <w:iCs/>
              </w:rPr>
              <w:t>victoriae</w:t>
            </w:r>
            <w:proofErr w:type="spellEnd"/>
            <w:r w:rsidRPr="00470DBD">
              <w:t xml:space="preserve">) </w:t>
            </w:r>
          </w:p>
        </w:tc>
        <w:tc>
          <w:tcPr>
            <w:tcW w:w="1987" w:type="dxa"/>
          </w:tcPr>
          <w:p w14:paraId="424E0ED9" w14:textId="77777777" w:rsidR="00A13601" w:rsidRPr="00470DBD" w:rsidRDefault="00A13601" w:rsidP="003D24D5"/>
        </w:tc>
        <w:tc>
          <w:tcPr>
            <w:tcW w:w="1987" w:type="dxa"/>
          </w:tcPr>
          <w:p w14:paraId="479C80BC" w14:textId="77777777" w:rsidR="00A13601" w:rsidRPr="00470DBD" w:rsidRDefault="00A13601" w:rsidP="00470DBD">
            <w:pPr>
              <w:ind w:left="0"/>
              <w:jc w:val="center"/>
            </w:pPr>
            <w:r w:rsidRPr="00470DBD">
              <w:t>Vulnerable</w:t>
            </w:r>
          </w:p>
        </w:tc>
        <w:tc>
          <w:tcPr>
            <w:tcW w:w="2051" w:type="dxa"/>
          </w:tcPr>
          <w:p w14:paraId="5A038755" w14:textId="77777777" w:rsidR="00A13601" w:rsidRPr="00470DBD" w:rsidRDefault="00A13601" w:rsidP="003D24D5"/>
        </w:tc>
      </w:tr>
      <w:tr w:rsidR="00A13601" w:rsidRPr="00A12B18" w14:paraId="18A29423" w14:textId="77777777" w:rsidTr="00470DBD">
        <w:tc>
          <w:tcPr>
            <w:tcW w:w="2992" w:type="dxa"/>
          </w:tcPr>
          <w:p w14:paraId="4424539B" w14:textId="77777777" w:rsidR="00A13601" w:rsidRPr="00470DBD" w:rsidRDefault="00A13601" w:rsidP="00470DBD">
            <w:pPr>
              <w:ind w:left="0"/>
            </w:pPr>
            <w:r w:rsidRPr="00470DBD">
              <w:t>Little Lorikeet (</w:t>
            </w:r>
            <w:proofErr w:type="spellStart"/>
            <w:r w:rsidRPr="00470DBD">
              <w:rPr>
                <w:i/>
                <w:iCs/>
              </w:rPr>
              <w:t>Glossopsitta</w:t>
            </w:r>
            <w:proofErr w:type="spellEnd"/>
            <w:r w:rsidRPr="00470DBD">
              <w:rPr>
                <w:i/>
                <w:iCs/>
              </w:rPr>
              <w:t xml:space="preserve"> </w:t>
            </w:r>
            <w:proofErr w:type="spellStart"/>
            <w:r w:rsidRPr="00470DBD">
              <w:rPr>
                <w:i/>
                <w:iCs/>
              </w:rPr>
              <w:t>pusilla</w:t>
            </w:r>
            <w:proofErr w:type="spellEnd"/>
            <w:r w:rsidRPr="00470DBD">
              <w:t>)</w:t>
            </w:r>
          </w:p>
        </w:tc>
        <w:tc>
          <w:tcPr>
            <w:tcW w:w="1987" w:type="dxa"/>
          </w:tcPr>
          <w:p w14:paraId="40A83587" w14:textId="77777777" w:rsidR="00A13601" w:rsidRPr="00470DBD" w:rsidRDefault="00A13601" w:rsidP="003D24D5"/>
        </w:tc>
        <w:tc>
          <w:tcPr>
            <w:tcW w:w="1987" w:type="dxa"/>
          </w:tcPr>
          <w:p w14:paraId="101A5C2E" w14:textId="77777777" w:rsidR="00A13601" w:rsidRPr="00470DBD" w:rsidRDefault="00A13601" w:rsidP="00470DBD">
            <w:pPr>
              <w:ind w:left="0"/>
              <w:jc w:val="center"/>
            </w:pPr>
            <w:r w:rsidRPr="00470DBD">
              <w:t>Vulnerable</w:t>
            </w:r>
          </w:p>
        </w:tc>
        <w:tc>
          <w:tcPr>
            <w:tcW w:w="2051" w:type="dxa"/>
          </w:tcPr>
          <w:p w14:paraId="5E4F05E9" w14:textId="77777777" w:rsidR="00A13601" w:rsidRPr="00470DBD" w:rsidRDefault="00A13601" w:rsidP="003D24D5"/>
        </w:tc>
      </w:tr>
      <w:tr w:rsidR="00A13601" w:rsidRPr="00A12B18" w14:paraId="10BEB47D" w14:textId="77777777" w:rsidTr="00470DBD">
        <w:tc>
          <w:tcPr>
            <w:tcW w:w="2992" w:type="dxa"/>
          </w:tcPr>
          <w:p w14:paraId="3019CA0C" w14:textId="77777777" w:rsidR="00A13601" w:rsidRPr="00470DBD" w:rsidRDefault="00A13601" w:rsidP="00470DBD">
            <w:pPr>
              <w:ind w:left="0"/>
            </w:pPr>
            <w:r w:rsidRPr="00470DBD">
              <w:t>Hooded Robin (south-eastern form) (</w:t>
            </w:r>
            <w:proofErr w:type="spellStart"/>
            <w:r w:rsidRPr="00470DBD">
              <w:rPr>
                <w:i/>
                <w:iCs/>
              </w:rPr>
              <w:t>Melanodryas</w:t>
            </w:r>
            <w:proofErr w:type="spellEnd"/>
            <w:r w:rsidRPr="00470DBD">
              <w:rPr>
                <w:i/>
                <w:iCs/>
              </w:rPr>
              <w:t xml:space="preserve"> </w:t>
            </w:r>
            <w:proofErr w:type="spellStart"/>
            <w:r w:rsidRPr="00470DBD">
              <w:rPr>
                <w:i/>
                <w:iCs/>
              </w:rPr>
              <w:t>cucullata</w:t>
            </w:r>
            <w:proofErr w:type="spellEnd"/>
            <w:r w:rsidRPr="00470DBD">
              <w:rPr>
                <w:i/>
                <w:iCs/>
              </w:rPr>
              <w:t xml:space="preserve"> </w:t>
            </w:r>
            <w:proofErr w:type="spellStart"/>
            <w:r w:rsidRPr="00470DBD">
              <w:rPr>
                <w:i/>
                <w:iCs/>
              </w:rPr>
              <w:t>cucullata</w:t>
            </w:r>
            <w:proofErr w:type="spellEnd"/>
            <w:r w:rsidRPr="00470DBD">
              <w:t xml:space="preserve">) </w:t>
            </w:r>
          </w:p>
        </w:tc>
        <w:tc>
          <w:tcPr>
            <w:tcW w:w="1987" w:type="dxa"/>
          </w:tcPr>
          <w:p w14:paraId="68690533" w14:textId="77777777" w:rsidR="00A13601" w:rsidRPr="00470DBD" w:rsidRDefault="00A13601" w:rsidP="003D24D5"/>
        </w:tc>
        <w:tc>
          <w:tcPr>
            <w:tcW w:w="1987" w:type="dxa"/>
          </w:tcPr>
          <w:p w14:paraId="1FF96360" w14:textId="77777777" w:rsidR="00A13601" w:rsidRPr="00470DBD" w:rsidRDefault="00A13601" w:rsidP="000A5F23">
            <w:pPr>
              <w:ind w:left="0"/>
              <w:jc w:val="center"/>
            </w:pPr>
            <w:r w:rsidRPr="00470DBD">
              <w:t>Vulnerable</w:t>
            </w:r>
          </w:p>
        </w:tc>
        <w:tc>
          <w:tcPr>
            <w:tcW w:w="2051" w:type="dxa"/>
          </w:tcPr>
          <w:p w14:paraId="3D66184A" w14:textId="77777777" w:rsidR="00A13601" w:rsidRPr="00470DBD" w:rsidRDefault="00A13601" w:rsidP="00470DBD"/>
        </w:tc>
      </w:tr>
      <w:tr w:rsidR="00A13601" w:rsidRPr="00A12B18" w14:paraId="4BC7E05E" w14:textId="77777777" w:rsidTr="00470DBD">
        <w:tc>
          <w:tcPr>
            <w:tcW w:w="2992" w:type="dxa"/>
          </w:tcPr>
          <w:p w14:paraId="7F1EDE92" w14:textId="77777777" w:rsidR="00A13601" w:rsidRPr="00470DBD" w:rsidRDefault="00A13601" w:rsidP="00470DBD">
            <w:pPr>
              <w:ind w:left="0"/>
            </w:pPr>
            <w:r w:rsidRPr="00470DBD">
              <w:lastRenderedPageBreak/>
              <w:t>Turquoise Parrot (</w:t>
            </w:r>
            <w:proofErr w:type="spellStart"/>
            <w:r w:rsidRPr="00470DBD">
              <w:rPr>
                <w:i/>
                <w:iCs/>
              </w:rPr>
              <w:t>Neophema</w:t>
            </w:r>
            <w:proofErr w:type="spellEnd"/>
            <w:r w:rsidRPr="00470DBD">
              <w:rPr>
                <w:i/>
                <w:iCs/>
              </w:rPr>
              <w:t xml:space="preserve"> </w:t>
            </w:r>
            <w:proofErr w:type="spellStart"/>
            <w:r w:rsidRPr="00470DBD">
              <w:rPr>
                <w:i/>
                <w:iCs/>
              </w:rPr>
              <w:t>pulchella</w:t>
            </w:r>
            <w:proofErr w:type="spellEnd"/>
            <w:r w:rsidRPr="00470DBD">
              <w:t xml:space="preserve">) </w:t>
            </w:r>
          </w:p>
        </w:tc>
        <w:tc>
          <w:tcPr>
            <w:tcW w:w="1987" w:type="dxa"/>
          </w:tcPr>
          <w:p w14:paraId="5E4D8BF6" w14:textId="77777777" w:rsidR="00A13601" w:rsidRPr="00470DBD" w:rsidRDefault="00A13601" w:rsidP="003D24D5"/>
        </w:tc>
        <w:tc>
          <w:tcPr>
            <w:tcW w:w="1987" w:type="dxa"/>
          </w:tcPr>
          <w:p w14:paraId="5FFF3F32" w14:textId="77777777" w:rsidR="00A13601" w:rsidRPr="00470DBD" w:rsidRDefault="00A13601" w:rsidP="00470DBD">
            <w:pPr>
              <w:ind w:left="0"/>
              <w:jc w:val="center"/>
            </w:pPr>
            <w:r w:rsidRPr="00470DBD">
              <w:t>Vulnerable</w:t>
            </w:r>
          </w:p>
        </w:tc>
        <w:tc>
          <w:tcPr>
            <w:tcW w:w="2051" w:type="dxa"/>
          </w:tcPr>
          <w:p w14:paraId="5E285168" w14:textId="77777777" w:rsidR="00A13601" w:rsidRPr="00470DBD" w:rsidRDefault="00A13601" w:rsidP="00470DBD">
            <w:pPr>
              <w:jc w:val="center"/>
            </w:pPr>
          </w:p>
        </w:tc>
      </w:tr>
      <w:tr w:rsidR="00A13601" w:rsidRPr="00A12B18" w14:paraId="42730987" w14:textId="77777777" w:rsidTr="00470DBD">
        <w:tc>
          <w:tcPr>
            <w:tcW w:w="2992" w:type="dxa"/>
          </w:tcPr>
          <w:p w14:paraId="4DF74AF7" w14:textId="77777777" w:rsidR="00A13601" w:rsidRPr="00470DBD" w:rsidRDefault="00A13601" w:rsidP="00470DBD">
            <w:pPr>
              <w:ind w:left="0"/>
            </w:pPr>
            <w:r w:rsidRPr="00470DBD">
              <w:t>Scarlet Robin (</w:t>
            </w:r>
            <w:proofErr w:type="spellStart"/>
            <w:r w:rsidRPr="00470DBD">
              <w:rPr>
                <w:i/>
                <w:iCs/>
              </w:rPr>
              <w:t>Petroica</w:t>
            </w:r>
            <w:proofErr w:type="spellEnd"/>
            <w:r w:rsidRPr="00470DBD">
              <w:rPr>
                <w:i/>
                <w:iCs/>
              </w:rPr>
              <w:t xml:space="preserve"> </w:t>
            </w:r>
            <w:proofErr w:type="spellStart"/>
            <w:r w:rsidRPr="00470DBD">
              <w:rPr>
                <w:i/>
                <w:iCs/>
              </w:rPr>
              <w:t>boodang</w:t>
            </w:r>
            <w:proofErr w:type="spellEnd"/>
            <w:r w:rsidRPr="00470DBD">
              <w:t>)</w:t>
            </w:r>
          </w:p>
        </w:tc>
        <w:tc>
          <w:tcPr>
            <w:tcW w:w="1987" w:type="dxa"/>
          </w:tcPr>
          <w:p w14:paraId="2303D740" w14:textId="77777777" w:rsidR="00A13601" w:rsidRPr="00470DBD" w:rsidRDefault="00A13601" w:rsidP="003D24D5"/>
        </w:tc>
        <w:tc>
          <w:tcPr>
            <w:tcW w:w="1987" w:type="dxa"/>
          </w:tcPr>
          <w:p w14:paraId="65656CD8" w14:textId="77777777" w:rsidR="00A13601" w:rsidRPr="00470DBD" w:rsidRDefault="00A13601" w:rsidP="00470DBD">
            <w:pPr>
              <w:ind w:left="0"/>
              <w:jc w:val="center"/>
            </w:pPr>
            <w:r w:rsidRPr="00470DBD">
              <w:t>Vulnerable</w:t>
            </w:r>
          </w:p>
        </w:tc>
        <w:tc>
          <w:tcPr>
            <w:tcW w:w="2051" w:type="dxa"/>
          </w:tcPr>
          <w:p w14:paraId="7F0D75F4" w14:textId="77777777" w:rsidR="00A13601" w:rsidRPr="00470DBD" w:rsidRDefault="00A13601" w:rsidP="00470DBD">
            <w:pPr>
              <w:jc w:val="center"/>
            </w:pPr>
          </w:p>
        </w:tc>
      </w:tr>
      <w:tr w:rsidR="00A13601" w:rsidRPr="00A12B18" w14:paraId="7777175B" w14:textId="77777777" w:rsidTr="00470DBD">
        <w:tc>
          <w:tcPr>
            <w:tcW w:w="2992" w:type="dxa"/>
          </w:tcPr>
          <w:p w14:paraId="52414B7F" w14:textId="77777777" w:rsidR="00A13601" w:rsidRPr="00470DBD" w:rsidRDefault="00A13601" w:rsidP="00470DBD">
            <w:pPr>
              <w:ind w:left="0"/>
            </w:pPr>
            <w:r w:rsidRPr="00470DBD">
              <w:t>Grey-crowned Babbler (eastern subspecies) (</w:t>
            </w:r>
            <w:proofErr w:type="spellStart"/>
            <w:r w:rsidRPr="00470DBD">
              <w:rPr>
                <w:i/>
                <w:iCs/>
              </w:rPr>
              <w:t>Pomatostomus</w:t>
            </w:r>
            <w:proofErr w:type="spellEnd"/>
            <w:r w:rsidRPr="00470DBD">
              <w:rPr>
                <w:i/>
                <w:iCs/>
              </w:rPr>
              <w:t xml:space="preserve"> temporalis temporalis</w:t>
            </w:r>
            <w:r w:rsidRPr="00470DBD">
              <w:t xml:space="preserve">)  </w:t>
            </w:r>
          </w:p>
        </w:tc>
        <w:tc>
          <w:tcPr>
            <w:tcW w:w="1987" w:type="dxa"/>
          </w:tcPr>
          <w:p w14:paraId="2DFA1D9B" w14:textId="77777777" w:rsidR="00A13601" w:rsidRPr="00470DBD" w:rsidRDefault="00A13601" w:rsidP="003D24D5"/>
        </w:tc>
        <w:tc>
          <w:tcPr>
            <w:tcW w:w="1987" w:type="dxa"/>
          </w:tcPr>
          <w:p w14:paraId="6F4E8E4F" w14:textId="77777777" w:rsidR="00A13601" w:rsidRPr="00470DBD" w:rsidRDefault="00A13601" w:rsidP="00470DBD">
            <w:pPr>
              <w:ind w:left="0"/>
              <w:jc w:val="center"/>
            </w:pPr>
            <w:r w:rsidRPr="00470DBD">
              <w:t>Vulnerable</w:t>
            </w:r>
          </w:p>
        </w:tc>
        <w:tc>
          <w:tcPr>
            <w:tcW w:w="2051" w:type="dxa"/>
          </w:tcPr>
          <w:p w14:paraId="33B66616" w14:textId="77777777" w:rsidR="00A13601" w:rsidRPr="00470DBD" w:rsidRDefault="00A13601" w:rsidP="00470DBD">
            <w:pPr>
              <w:ind w:left="0"/>
              <w:jc w:val="center"/>
            </w:pPr>
            <w:r w:rsidRPr="00470DBD">
              <w:t>Endangered</w:t>
            </w:r>
          </w:p>
        </w:tc>
      </w:tr>
      <w:tr w:rsidR="00A13601" w:rsidRPr="00A12B18" w14:paraId="5F5AAD27" w14:textId="77777777" w:rsidTr="00470DBD">
        <w:tc>
          <w:tcPr>
            <w:tcW w:w="2992" w:type="dxa"/>
          </w:tcPr>
          <w:p w14:paraId="2EC7F532" w14:textId="77777777" w:rsidR="00A13601" w:rsidRPr="00470DBD" w:rsidRDefault="00A13601" w:rsidP="00470DBD">
            <w:pPr>
              <w:ind w:left="0"/>
            </w:pPr>
            <w:r w:rsidRPr="00470DBD">
              <w:t>Fuscous honeyeater (</w:t>
            </w:r>
            <w:proofErr w:type="spellStart"/>
            <w:r w:rsidRPr="00470DBD">
              <w:rPr>
                <w:i/>
                <w:iCs/>
              </w:rPr>
              <w:t>Lichenostomus</w:t>
            </w:r>
            <w:proofErr w:type="spellEnd"/>
            <w:r w:rsidRPr="00470DBD">
              <w:rPr>
                <w:i/>
                <w:iCs/>
              </w:rPr>
              <w:t xml:space="preserve"> </w:t>
            </w:r>
            <w:proofErr w:type="spellStart"/>
            <w:r w:rsidRPr="00470DBD">
              <w:rPr>
                <w:i/>
                <w:iCs/>
              </w:rPr>
              <w:t>fuscus</w:t>
            </w:r>
            <w:proofErr w:type="spellEnd"/>
            <w:r w:rsidRPr="00470DBD">
              <w:t>)</w:t>
            </w:r>
          </w:p>
        </w:tc>
        <w:tc>
          <w:tcPr>
            <w:tcW w:w="1987" w:type="dxa"/>
          </w:tcPr>
          <w:p w14:paraId="481651CF" w14:textId="77777777" w:rsidR="00A13601" w:rsidRPr="00470DBD" w:rsidRDefault="00A13601" w:rsidP="003D24D5"/>
        </w:tc>
        <w:tc>
          <w:tcPr>
            <w:tcW w:w="1987" w:type="dxa"/>
          </w:tcPr>
          <w:p w14:paraId="1B4D5974" w14:textId="77777777" w:rsidR="00A13601" w:rsidRPr="00470DBD" w:rsidRDefault="00A13601" w:rsidP="00470DBD"/>
        </w:tc>
        <w:tc>
          <w:tcPr>
            <w:tcW w:w="2051" w:type="dxa"/>
          </w:tcPr>
          <w:p w14:paraId="016D7629" w14:textId="77777777" w:rsidR="00A13601" w:rsidRPr="00470DBD" w:rsidRDefault="00A13601" w:rsidP="00470DBD">
            <w:pPr>
              <w:ind w:left="0"/>
              <w:jc w:val="center"/>
            </w:pPr>
            <w:r w:rsidRPr="00470DBD">
              <w:t>Within the Vic. temperate woodland community</w:t>
            </w:r>
            <w:r w:rsidRPr="00470DBD">
              <w:rPr>
                <w:sz w:val="12"/>
                <w:szCs w:val="12"/>
              </w:rPr>
              <w:t>2</w:t>
            </w:r>
          </w:p>
        </w:tc>
      </w:tr>
      <w:tr w:rsidR="00A13601" w:rsidRPr="00A12B18" w14:paraId="0550587D" w14:textId="77777777" w:rsidTr="00470DBD">
        <w:tc>
          <w:tcPr>
            <w:tcW w:w="2992" w:type="dxa"/>
          </w:tcPr>
          <w:p w14:paraId="34B19C18" w14:textId="77777777" w:rsidR="00A13601" w:rsidRPr="00470DBD" w:rsidRDefault="00A13601" w:rsidP="00470DBD">
            <w:pPr>
              <w:ind w:left="0"/>
            </w:pPr>
            <w:r w:rsidRPr="00470DBD">
              <w:t xml:space="preserve">Dusky </w:t>
            </w:r>
            <w:proofErr w:type="spellStart"/>
            <w:r w:rsidRPr="00470DBD">
              <w:t>woodswallow</w:t>
            </w:r>
            <w:proofErr w:type="spellEnd"/>
            <w:r w:rsidRPr="00470DBD">
              <w:t xml:space="preserve"> (</w:t>
            </w:r>
            <w:proofErr w:type="spellStart"/>
            <w:r w:rsidRPr="00470DBD">
              <w:rPr>
                <w:i/>
                <w:iCs/>
              </w:rPr>
              <w:t>Artamus</w:t>
            </w:r>
            <w:proofErr w:type="spellEnd"/>
            <w:r w:rsidRPr="00470DBD">
              <w:rPr>
                <w:i/>
                <w:iCs/>
              </w:rPr>
              <w:t xml:space="preserve"> </w:t>
            </w:r>
            <w:proofErr w:type="spellStart"/>
            <w:r w:rsidRPr="00470DBD">
              <w:rPr>
                <w:i/>
                <w:iCs/>
              </w:rPr>
              <w:t>cyanopterus</w:t>
            </w:r>
            <w:proofErr w:type="spellEnd"/>
            <w:r w:rsidRPr="00470DBD">
              <w:t>)</w:t>
            </w:r>
          </w:p>
        </w:tc>
        <w:tc>
          <w:tcPr>
            <w:tcW w:w="1987" w:type="dxa"/>
          </w:tcPr>
          <w:p w14:paraId="1CBE0B61" w14:textId="77777777" w:rsidR="00A13601" w:rsidRPr="00470DBD" w:rsidRDefault="00A13601" w:rsidP="003D24D5"/>
        </w:tc>
        <w:tc>
          <w:tcPr>
            <w:tcW w:w="1987" w:type="dxa"/>
          </w:tcPr>
          <w:p w14:paraId="41C746BB" w14:textId="77777777" w:rsidR="00A13601" w:rsidRPr="00470DBD" w:rsidRDefault="00A13601" w:rsidP="00470DBD"/>
        </w:tc>
        <w:tc>
          <w:tcPr>
            <w:tcW w:w="2051" w:type="dxa"/>
          </w:tcPr>
          <w:p w14:paraId="14F13A25" w14:textId="77777777" w:rsidR="00A13601" w:rsidRPr="00470DBD" w:rsidRDefault="00A13601" w:rsidP="00470DBD">
            <w:pPr>
              <w:ind w:left="0"/>
              <w:jc w:val="center"/>
            </w:pPr>
            <w:r w:rsidRPr="00470DBD">
              <w:t>Within the Vic. temperate woodland community</w:t>
            </w:r>
            <w:r w:rsidRPr="00470DBD">
              <w:rPr>
                <w:sz w:val="12"/>
                <w:szCs w:val="12"/>
              </w:rPr>
              <w:t>2</w:t>
            </w:r>
          </w:p>
        </w:tc>
      </w:tr>
      <w:tr w:rsidR="00A13601" w:rsidRPr="00A12B18" w14:paraId="5BC2ABE5" w14:textId="77777777" w:rsidTr="00470DBD">
        <w:tc>
          <w:tcPr>
            <w:tcW w:w="2992" w:type="dxa"/>
          </w:tcPr>
          <w:p w14:paraId="765F6BFA" w14:textId="77777777" w:rsidR="00A13601" w:rsidRPr="00470DBD" w:rsidRDefault="00A13601" w:rsidP="00470DBD">
            <w:pPr>
              <w:ind w:left="0"/>
            </w:pPr>
            <w:r w:rsidRPr="00470DBD">
              <w:t>Southern Whiteface (</w:t>
            </w:r>
            <w:proofErr w:type="spellStart"/>
            <w:r w:rsidRPr="00470DBD">
              <w:rPr>
                <w:i/>
                <w:iCs/>
              </w:rPr>
              <w:t>Aphelocephala</w:t>
            </w:r>
            <w:proofErr w:type="spellEnd"/>
            <w:r w:rsidRPr="00470DBD">
              <w:rPr>
                <w:i/>
                <w:iCs/>
              </w:rPr>
              <w:t xml:space="preserve"> leucopsis</w:t>
            </w:r>
            <w:r w:rsidRPr="00470DBD">
              <w:t>)</w:t>
            </w:r>
          </w:p>
        </w:tc>
        <w:tc>
          <w:tcPr>
            <w:tcW w:w="1987" w:type="dxa"/>
          </w:tcPr>
          <w:p w14:paraId="45BE5B58" w14:textId="77777777" w:rsidR="00A13601" w:rsidRPr="00470DBD" w:rsidRDefault="00A13601" w:rsidP="003D24D5"/>
        </w:tc>
        <w:tc>
          <w:tcPr>
            <w:tcW w:w="1987" w:type="dxa"/>
          </w:tcPr>
          <w:p w14:paraId="32C30CD2" w14:textId="77777777" w:rsidR="00A13601" w:rsidRPr="00470DBD" w:rsidRDefault="00A13601" w:rsidP="00470DBD"/>
        </w:tc>
        <w:tc>
          <w:tcPr>
            <w:tcW w:w="2051" w:type="dxa"/>
          </w:tcPr>
          <w:p w14:paraId="7FCFA38F" w14:textId="77777777" w:rsidR="00A13601" w:rsidRPr="00470DBD" w:rsidRDefault="00A13601" w:rsidP="00470DBD">
            <w:pPr>
              <w:ind w:left="0"/>
              <w:jc w:val="center"/>
            </w:pPr>
            <w:r w:rsidRPr="00470DBD">
              <w:t>Within the Vic. temperate woodland community</w:t>
            </w:r>
            <w:r w:rsidRPr="00470DBD">
              <w:rPr>
                <w:sz w:val="12"/>
                <w:szCs w:val="12"/>
              </w:rPr>
              <w:t>2</w:t>
            </w:r>
          </w:p>
        </w:tc>
      </w:tr>
    </w:tbl>
    <w:p w14:paraId="3F57B562" w14:textId="77777777" w:rsidR="00C96D83" w:rsidRDefault="00C96D83" w:rsidP="00302322">
      <w:pPr>
        <w:rPr>
          <w:lang w:eastAsia="ja-JP"/>
        </w:rPr>
      </w:pPr>
    </w:p>
    <w:p w14:paraId="22D648B8" w14:textId="77777777" w:rsidR="00521988" w:rsidRDefault="00521988" w:rsidP="00302322">
      <w:pPr>
        <w:rPr>
          <w:lang w:eastAsia="ja-JP"/>
        </w:rPr>
      </w:pPr>
    </w:p>
    <w:p w14:paraId="11B085B3" w14:textId="77777777" w:rsidR="00521988" w:rsidRDefault="00521988" w:rsidP="00302322">
      <w:pPr>
        <w:rPr>
          <w:lang w:eastAsia="ja-JP"/>
        </w:rPr>
      </w:pPr>
    </w:p>
    <w:tbl>
      <w:tblPr>
        <w:tblStyle w:val="TableGrid"/>
        <w:tblW w:w="9776" w:type="dxa"/>
        <w:tblLook w:val="04A0" w:firstRow="1" w:lastRow="0" w:firstColumn="1" w:lastColumn="0" w:noHBand="0" w:noVBand="1"/>
      </w:tblPr>
      <w:tblGrid>
        <w:gridCol w:w="4508"/>
        <w:gridCol w:w="5268"/>
      </w:tblGrid>
      <w:tr w:rsidR="006D56D5" w14:paraId="49CCC325" w14:textId="77777777" w:rsidTr="005F73A0">
        <w:tc>
          <w:tcPr>
            <w:tcW w:w="9776" w:type="dxa"/>
            <w:gridSpan w:val="2"/>
            <w:shd w:val="clear" w:color="auto" w:fill="D6E3BC" w:themeFill="accent3" w:themeFillTint="66"/>
          </w:tcPr>
          <w:p w14:paraId="3C05E91D" w14:textId="77777777" w:rsidR="00CF337E" w:rsidRPr="004B31F2" w:rsidRDefault="0027718D" w:rsidP="004B31F2">
            <w:pPr>
              <w:pStyle w:val="Heading3"/>
              <w:rPr>
                <w:sz w:val="24"/>
                <w:szCs w:val="24"/>
              </w:rPr>
            </w:pPr>
            <w:bookmarkStart w:id="25" w:name="_Toc54882405"/>
            <w:r w:rsidRPr="004B31F2">
              <w:rPr>
                <w:sz w:val="24"/>
                <w:szCs w:val="24"/>
              </w:rPr>
              <w:t>Table 1.6</w:t>
            </w:r>
            <w:r w:rsidR="004B31F2" w:rsidRPr="004B31F2">
              <w:rPr>
                <w:sz w:val="24"/>
                <w:szCs w:val="24"/>
              </w:rPr>
              <w:t xml:space="preserve"> Stakeholder Consultation</w:t>
            </w:r>
            <w:bookmarkEnd w:id="25"/>
          </w:p>
        </w:tc>
      </w:tr>
      <w:tr w:rsidR="006D56D5" w14:paraId="5913D9BA" w14:textId="77777777" w:rsidTr="00CF337E">
        <w:tc>
          <w:tcPr>
            <w:tcW w:w="4508" w:type="dxa"/>
          </w:tcPr>
          <w:p w14:paraId="4F673277" w14:textId="77777777" w:rsidR="00CF337E" w:rsidRPr="005F73A0" w:rsidRDefault="0027718D" w:rsidP="004B31F2">
            <w:pPr>
              <w:ind w:left="0"/>
              <w:rPr>
                <w:b/>
              </w:rPr>
            </w:pPr>
            <w:r w:rsidRPr="005F73A0">
              <w:rPr>
                <w:b/>
              </w:rPr>
              <w:t>Stakeholders</w:t>
            </w:r>
          </w:p>
        </w:tc>
        <w:tc>
          <w:tcPr>
            <w:tcW w:w="5268" w:type="dxa"/>
          </w:tcPr>
          <w:p w14:paraId="4507D8C5" w14:textId="77777777" w:rsidR="00CF337E" w:rsidRPr="005F73A0" w:rsidRDefault="0027718D" w:rsidP="004B31F2">
            <w:pPr>
              <w:rPr>
                <w:b/>
              </w:rPr>
            </w:pPr>
            <w:r w:rsidRPr="005F73A0">
              <w:rPr>
                <w:b/>
              </w:rPr>
              <w:t>Consul</w:t>
            </w:r>
            <w:r>
              <w:rPr>
                <w:b/>
              </w:rPr>
              <w:t>tation Status</w:t>
            </w:r>
          </w:p>
        </w:tc>
      </w:tr>
      <w:tr w:rsidR="006D56D5" w14:paraId="64CF66EA" w14:textId="77777777" w:rsidTr="00CF337E">
        <w:tc>
          <w:tcPr>
            <w:tcW w:w="4508" w:type="dxa"/>
          </w:tcPr>
          <w:p w14:paraId="69949E71" w14:textId="77777777" w:rsidR="00CF337E" w:rsidRDefault="0027718D" w:rsidP="004B31F2">
            <w:pPr>
              <w:ind w:left="0"/>
            </w:pPr>
            <w:r>
              <w:t>State and Territory Governments</w:t>
            </w:r>
          </w:p>
        </w:tc>
        <w:tc>
          <w:tcPr>
            <w:tcW w:w="5268" w:type="dxa"/>
          </w:tcPr>
          <w:p w14:paraId="058F4825" w14:textId="77777777" w:rsidR="00CF337E" w:rsidRDefault="0027718D" w:rsidP="004B31F2">
            <w:r>
              <w:t>Not yet consulted</w:t>
            </w:r>
          </w:p>
        </w:tc>
      </w:tr>
      <w:tr w:rsidR="006D56D5" w14:paraId="2E52D631" w14:textId="77777777" w:rsidTr="00CF337E">
        <w:tc>
          <w:tcPr>
            <w:tcW w:w="4508" w:type="dxa"/>
          </w:tcPr>
          <w:p w14:paraId="03AC170C" w14:textId="77777777" w:rsidR="00CF337E" w:rsidRDefault="0027718D" w:rsidP="004B31F2">
            <w:pPr>
              <w:ind w:left="0"/>
            </w:pPr>
            <w:r>
              <w:t>Birdlife Australia</w:t>
            </w:r>
          </w:p>
        </w:tc>
        <w:tc>
          <w:tcPr>
            <w:tcW w:w="5268" w:type="dxa"/>
          </w:tcPr>
          <w:p w14:paraId="7BFCDA62" w14:textId="77777777" w:rsidR="00CF337E" w:rsidRDefault="0027718D" w:rsidP="004B31F2">
            <w:r>
              <w:t>Not yet consulted</w:t>
            </w:r>
          </w:p>
        </w:tc>
      </w:tr>
      <w:tr w:rsidR="006D56D5" w14:paraId="43CA0532" w14:textId="77777777" w:rsidTr="00CF337E">
        <w:tc>
          <w:tcPr>
            <w:tcW w:w="4508" w:type="dxa"/>
          </w:tcPr>
          <w:p w14:paraId="3AEFE18E" w14:textId="77777777" w:rsidR="00CF337E" w:rsidRDefault="0027718D" w:rsidP="004B31F2">
            <w:pPr>
              <w:ind w:left="0"/>
            </w:pPr>
            <w:r w:rsidRPr="005F73A0">
              <w:t>Regent Honeyeater</w:t>
            </w:r>
            <w:r>
              <w:rPr>
                <w:i/>
                <w:iCs/>
              </w:rPr>
              <w:t xml:space="preserve"> (</w:t>
            </w:r>
            <w:proofErr w:type="spellStart"/>
            <w:r w:rsidRPr="005B6DB2">
              <w:rPr>
                <w:i/>
                <w:iCs/>
              </w:rPr>
              <w:t>Anthochaera</w:t>
            </w:r>
            <w:proofErr w:type="spellEnd"/>
            <w:r w:rsidRPr="005B6DB2">
              <w:rPr>
                <w:i/>
                <w:iCs/>
              </w:rPr>
              <w:t xml:space="preserve"> </w:t>
            </w:r>
            <w:proofErr w:type="spellStart"/>
            <w:r w:rsidR="005F73A0">
              <w:rPr>
                <w:i/>
                <w:iCs/>
              </w:rPr>
              <w:t>p</w:t>
            </w:r>
            <w:r>
              <w:rPr>
                <w:i/>
                <w:iCs/>
              </w:rPr>
              <w:t>hrygia</w:t>
            </w:r>
            <w:proofErr w:type="spellEnd"/>
            <w:r>
              <w:rPr>
                <w:i/>
                <w:iCs/>
              </w:rPr>
              <w:t xml:space="preserve">) </w:t>
            </w:r>
            <w:r w:rsidRPr="005F73A0">
              <w:t>conservation projects</w:t>
            </w:r>
            <w:r w:rsidR="002C0A8A">
              <w:t xml:space="preserve"> and Recovery Team</w:t>
            </w:r>
            <w:r>
              <w:rPr>
                <w:i/>
                <w:iCs/>
              </w:rPr>
              <w:t xml:space="preserve"> </w:t>
            </w:r>
          </w:p>
        </w:tc>
        <w:tc>
          <w:tcPr>
            <w:tcW w:w="5268" w:type="dxa"/>
          </w:tcPr>
          <w:p w14:paraId="1FACD091" w14:textId="77777777" w:rsidR="00CF337E" w:rsidRDefault="0027718D" w:rsidP="004B31F2">
            <w:r>
              <w:t>Not yet consulted</w:t>
            </w:r>
          </w:p>
        </w:tc>
      </w:tr>
      <w:tr w:rsidR="006D56D5" w14:paraId="7BD81D6B" w14:textId="77777777" w:rsidTr="00CF337E">
        <w:trPr>
          <w:trHeight w:val="201"/>
        </w:trPr>
        <w:tc>
          <w:tcPr>
            <w:tcW w:w="4508" w:type="dxa"/>
          </w:tcPr>
          <w:p w14:paraId="383623AF" w14:textId="77777777" w:rsidR="00CF337E" w:rsidRDefault="0027718D" w:rsidP="004B31F2">
            <w:pPr>
              <w:ind w:left="0"/>
            </w:pPr>
            <w:r>
              <w:t xml:space="preserve">Greening Australia </w:t>
            </w:r>
          </w:p>
        </w:tc>
        <w:tc>
          <w:tcPr>
            <w:tcW w:w="5268" w:type="dxa"/>
          </w:tcPr>
          <w:p w14:paraId="1003C638" w14:textId="77777777" w:rsidR="00CF337E" w:rsidRDefault="0027718D" w:rsidP="004B31F2">
            <w:r>
              <w:t>Not yet consulted</w:t>
            </w:r>
          </w:p>
        </w:tc>
      </w:tr>
      <w:tr w:rsidR="006D56D5" w14:paraId="38F0F872" w14:textId="77777777" w:rsidTr="00CF337E">
        <w:trPr>
          <w:trHeight w:val="201"/>
        </w:trPr>
        <w:tc>
          <w:tcPr>
            <w:tcW w:w="4508" w:type="dxa"/>
          </w:tcPr>
          <w:p w14:paraId="2CED923A" w14:textId="77777777" w:rsidR="00CF337E" w:rsidRDefault="0027718D" w:rsidP="004B31F2">
            <w:pPr>
              <w:ind w:left="0"/>
            </w:pPr>
            <w:r>
              <w:t xml:space="preserve">National Landcare </w:t>
            </w:r>
            <w:r w:rsidR="007409BD">
              <w:t xml:space="preserve">Program, Selected </w:t>
            </w:r>
            <w:r>
              <w:t xml:space="preserve">Projects </w:t>
            </w:r>
          </w:p>
        </w:tc>
        <w:tc>
          <w:tcPr>
            <w:tcW w:w="5268" w:type="dxa"/>
          </w:tcPr>
          <w:p w14:paraId="310F7464" w14:textId="77777777" w:rsidR="00CF337E" w:rsidRDefault="0027718D" w:rsidP="004B31F2">
            <w:r>
              <w:t>Not yet consulted</w:t>
            </w:r>
          </w:p>
        </w:tc>
      </w:tr>
      <w:tr w:rsidR="006D56D5" w14:paraId="1FE981C7" w14:textId="77777777" w:rsidTr="00CF337E">
        <w:trPr>
          <w:trHeight w:val="201"/>
        </w:trPr>
        <w:tc>
          <w:tcPr>
            <w:tcW w:w="4508" w:type="dxa"/>
          </w:tcPr>
          <w:p w14:paraId="0F77F845" w14:textId="77777777" w:rsidR="002C0A8A" w:rsidRDefault="0027718D" w:rsidP="004B31F2">
            <w:pPr>
              <w:ind w:left="0"/>
            </w:pPr>
            <w:r>
              <w:lastRenderedPageBreak/>
              <w:t>The Nature Conservancy</w:t>
            </w:r>
          </w:p>
        </w:tc>
        <w:tc>
          <w:tcPr>
            <w:tcW w:w="5268" w:type="dxa"/>
          </w:tcPr>
          <w:p w14:paraId="087C3427" w14:textId="77777777" w:rsidR="002C0A8A" w:rsidRDefault="0027718D" w:rsidP="004B31F2">
            <w:r>
              <w:t>Not yet consulted</w:t>
            </w:r>
          </w:p>
        </w:tc>
      </w:tr>
      <w:tr w:rsidR="006D56D5" w14:paraId="341822E5" w14:textId="77777777" w:rsidTr="00CF337E">
        <w:trPr>
          <w:trHeight w:val="201"/>
        </w:trPr>
        <w:tc>
          <w:tcPr>
            <w:tcW w:w="4508" w:type="dxa"/>
          </w:tcPr>
          <w:p w14:paraId="5C247F51" w14:textId="77777777" w:rsidR="002C0A8A" w:rsidRDefault="0027718D" w:rsidP="004B31F2">
            <w:pPr>
              <w:ind w:left="0"/>
            </w:pPr>
            <w:r>
              <w:t xml:space="preserve">Conservation Volunteers Australia </w:t>
            </w:r>
          </w:p>
        </w:tc>
        <w:tc>
          <w:tcPr>
            <w:tcW w:w="5268" w:type="dxa"/>
          </w:tcPr>
          <w:p w14:paraId="7F351FF6" w14:textId="77777777" w:rsidR="002C0A8A" w:rsidRDefault="0027718D" w:rsidP="004B31F2">
            <w:r>
              <w:t>Not yet consulted</w:t>
            </w:r>
          </w:p>
        </w:tc>
      </w:tr>
      <w:tr w:rsidR="006D56D5" w14:paraId="27387885" w14:textId="77777777" w:rsidTr="00CF337E">
        <w:trPr>
          <w:trHeight w:val="201"/>
        </w:trPr>
        <w:tc>
          <w:tcPr>
            <w:tcW w:w="4508" w:type="dxa"/>
          </w:tcPr>
          <w:p w14:paraId="1CFF6EDB" w14:textId="77777777" w:rsidR="002C0A8A" w:rsidRDefault="0027718D" w:rsidP="004B31F2">
            <w:pPr>
              <w:ind w:left="0"/>
            </w:pPr>
            <w:r>
              <w:t>Bush Heritage Australia</w:t>
            </w:r>
          </w:p>
        </w:tc>
        <w:tc>
          <w:tcPr>
            <w:tcW w:w="5268" w:type="dxa"/>
          </w:tcPr>
          <w:p w14:paraId="0E4C7BDD" w14:textId="77777777" w:rsidR="002C0A8A" w:rsidRDefault="0027718D" w:rsidP="004B31F2">
            <w:r>
              <w:t>Not yet consulted</w:t>
            </w:r>
          </w:p>
        </w:tc>
      </w:tr>
      <w:tr w:rsidR="006D56D5" w14:paraId="18CEA11B" w14:textId="77777777" w:rsidTr="00CF337E">
        <w:trPr>
          <w:trHeight w:val="201"/>
        </w:trPr>
        <w:tc>
          <w:tcPr>
            <w:tcW w:w="4508" w:type="dxa"/>
          </w:tcPr>
          <w:p w14:paraId="3C7458BD" w14:textId="77777777" w:rsidR="00CF337E" w:rsidRDefault="0027718D" w:rsidP="004B31F2">
            <w:pPr>
              <w:ind w:left="0"/>
            </w:pPr>
            <w:r>
              <w:t>Researchers</w:t>
            </w:r>
          </w:p>
        </w:tc>
        <w:tc>
          <w:tcPr>
            <w:tcW w:w="5268" w:type="dxa"/>
          </w:tcPr>
          <w:p w14:paraId="567D1D01" w14:textId="77777777" w:rsidR="00CF337E" w:rsidRPr="00A8650E" w:rsidRDefault="0027718D" w:rsidP="004B31F2">
            <w:pPr>
              <w:pStyle w:val="ListParagraph"/>
              <w:numPr>
                <w:ilvl w:val="0"/>
                <w:numId w:val="18"/>
              </w:numPr>
            </w:pPr>
            <w:r>
              <w:t xml:space="preserve">Bain </w:t>
            </w:r>
            <w:r w:rsidRPr="00A8650E">
              <w:t xml:space="preserve">has provided papers for the Listing and Threat Abatement team. </w:t>
            </w:r>
          </w:p>
        </w:tc>
      </w:tr>
    </w:tbl>
    <w:p w14:paraId="4A07584F" w14:textId="77777777" w:rsidR="006A6597" w:rsidRDefault="006A6597" w:rsidP="004B31F2"/>
    <w:p w14:paraId="5D129CDC" w14:textId="47C854E5" w:rsidR="007409BD" w:rsidRDefault="0027718D" w:rsidP="00471675">
      <w:pPr>
        <w:pStyle w:val="Heading3"/>
      </w:pPr>
      <w:r>
        <w:br/>
      </w:r>
      <w:r>
        <w:br/>
      </w:r>
      <w:r>
        <w:br w:type="page"/>
      </w:r>
    </w:p>
    <w:p w14:paraId="2E18894D" w14:textId="77777777" w:rsidR="00820639" w:rsidRDefault="0027718D" w:rsidP="00471675">
      <w:pPr>
        <w:pStyle w:val="Heading3"/>
      </w:pPr>
      <w:bookmarkStart w:id="26" w:name="_Toc54882406"/>
      <w:r>
        <w:lastRenderedPageBreak/>
        <w:t>References</w:t>
      </w:r>
      <w:bookmarkEnd w:id="26"/>
    </w:p>
    <w:p w14:paraId="7E581F98" w14:textId="77777777" w:rsidR="00820639" w:rsidRDefault="00820639" w:rsidP="00302322">
      <w:pPr>
        <w:ind w:left="0"/>
      </w:pPr>
    </w:p>
    <w:p w14:paraId="15C0F525" w14:textId="77777777" w:rsidR="00820639" w:rsidRPr="00302322" w:rsidRDefault="00820639" w:rsidP="00302322">
      <w:pPr>
        <w:rPr>
          <w:sz w:val="20"/>
          <w:szCs w:val="20"/>
        </w:rPr>
      </w:pPr>
    </w:p>
    <w:p w14:paraId="268947B6" w14:textId="77777777" w:rsidR="000E385C" w:rsidRPr="00C14360" w:rsidRDefault="0027718D" w:rsidP="00F328CE">
      <w:pPr>
        <w:pStyle w:val="ListParagraph"/>
        <w:numPr>
          <w:ilvl w:val="0"/>
          <w:numId w:val="19"/>
        </w:numPr>
        <w:rPr>
          <w:rFonts w:asciiTheme="majorHAnsi" w:hAnsiTheme="majorHAnsi"/>
          <w:sz w:val="20"/>
          <w:szCs w:val="20"/>
        </w:rPr>
      </w:pPr>
      <w:bookmarkStart w:id="27" w:name="_Hlk53499246"/>
      <w:r w:rsidRPr="00C14360">
        <w:rPr>
          <w:rFonts w:asciiTheme="majorHAnsi" w:hAnsiTheme="majorHAnsi"/>
          <w:sz w:val="20"/>
          <w:szCs w:val="20"/>
        </w:rPr>
        <w:t xml:space="preserve">Bain, G. 2019. </w:t>
      </w:r>
      <w:r w:rsidR="00AA430F" w:rsidRPr="00C14360">
        <w:rPr>
          <w:rFonts w:asciiTheme="majorHAnsi" w:hAnsiTheme="majorHAnsi"/>
          <w:sz w:val="20"/>
          <w:szCs w:val="20"/>
        </w:rPr>
        <w:t>Restoring habitat for woodland bird communities of the Tasmanian Midlands</w:t>
      </w:r>
      <w:r w:rsidR="002615E2" w:rsidRPr="00C14360">
        <w:rPr>
          <w:rFonts w:asciiTheme="majorHAnsi" w:hAnsiTheme="majorHAnsi"/>
          <w:sz w:val="20"/>
          <w:szCs w:val="20"/>
        </w:rPr>
        <w:t>. School of Natural Sciences</w:t>
      </w:r>
      <w:r w:rsidRPr="00C14360">
        <w:rPr>
          <w:rFonts w:asciiTheme="majorHAnsi" w:hAnsiTheme="majorHAnsi"/>
          <w:sz w:val="20"/>
          <w:szCs w:val="20"/>
        </w:rPr>
        <w:t>.</w:t>
      </w:r>
      <w:r w:rsidR="002615E2" w:rsidRPr="00C14360">
        <w:rPr>
          <w:rFonts w:asciiTheme="majorHAnsi" w:hAnsiTheme="majorHAnsi"/>
          <w:sz w:val="20"/>
          <w:szCs w:val="20"/>
        </w:rPr>
        <w:t xml:space="preserve"> University of Tasmania</w:t>
      </w:r>
      <w:r w:rsidRPr="00C14360">
        <w:rPr>
          <w:rFonts w:asciiTheme="majorHAnsi" w:hAnsiTheme="majorHAnsi"/>
          <w:sz w:val="20"/>
          <w:szCs w:val="20"/>
        </w:rPr>
        <w:t>,</w:t>
      </w:r>
      <w:r w:rsidR="00266435" w:rsidRPr="00C14360">
        <w:rPr>
          <w:rFonts w:asciiTheme="majorHAnsi" w:hAnsiTheme="majorHAnsi"/>
          <w:sz w:val="20"/>
          <w:szCs w:val="20"/>
        </w:rPr>
        <w:t xml:space="preserve"> 01-201</w:t>
      </w:r>
      <w:r w:rsidRPr="00C14360">
        <w:rPr>
          <w:rFonts w:asciiTheme="majorHAnsi" w:hAnsiTheme="majorHAnsi"/>
          <w:sz w:val="20"/>
          <w:szCs w:val="20"/>
        </w:rPr>
        <w:t>.</w:t>
      </w:r>
    </w:p>
    <w:p w14:paraId="7B90DE97" w14:textId="77777777" w:rsidR="000E385C" w:rsidRPr="00C14360" w:rsidRDefault="000E385C" w:rsidP="000E385C">
      <w:pPr>
        <w:pStyle w:val="ListParagraph"/>
        <w:spacing w:after="120"/>
        <w:contextualSpacing w:val="0"/>
        <w:rPr>
          <w:rFonts w:asciiTheme="majorHAnsi" w:hAnsiTheme="majorHAnsi" w:cstheme="minorHAnsi"/>
          <w:sz w:val="20"/>
          <w:szCs w:val="20"/>
        </w:rPr>
      </w:pPr>
    </w:p>
    <w:p w14:paraId="7FB84003" w14:textId="65F95507" w:rsidR="000E385C" w:rsidRPr="00470DBD" w:rsidRDefault="0027718D" w:rsidP="000E385C">
      <w:pPr>
        <w:pStyle w:val="ListParagraph"/>
        <w:numPr>
          <w:ilvl w:val="0"/>
          <w:numId w:val="19"/>
        </w:numPr>
        <w:spacing w:after="120"/>
        <w:contextualSpacing w:val="0"/>
        <w:rPr>
          <w:rStyle w:val="doi"/>
          <w:rFonts w:asciiTheme="majorHAnsi" w:hAnsiTheme="majorHAnsi" w:cstheme="minorHAnsi"/>
          <w:sz w:val="20"/>
          <w:szCs w:val="20"/>
        </w:rPr>
      </w:pPr>
      <w:r w:rsidRPr="00C14360">
        <w:rPr>
          <w:rStyle w:val="hlfld-contribauthor"/>
          <w:rFonts w:asciiTheme="majorHAnsi" w:hAnsiTheme="majorHAnsi" w:cstheme="minorHAnsi"/>
          <w:color w:val="1C1D1E"/>
          <w:sz w:val="20"/>
          <w:szCs w:val="20"/>
        </w:rPr>
        <w:t xml:space="preserve">Bain, </w:t>
      </w:r>
      <w:r w:rsidRPr="00C14360">
        <w:rPr>
          <w:rFonts w:asciiTheme="majorHAnsi" w:hAnsiTheme="majorHAnsi" w:cstheme="minorHAnsi"/>
          <w:sz w:val="20"/>
          <w:szCs w:val="20"/>
        </w:rPr>
        <w:t xml:space="preserve">G., </w:t>
      </w:r>
      <w:r w:rsidRPr="00C14360">
        <w:rPr>
          <w:rStyle w:val="hlfld-contribauthor"/>
          <w:rFonts w:asciiTheme="majorHAnsi" w:hAnsiTheme="majorHAnsi" w:cstheme="minorHAnsi"/>
          <w:color w:val="1C1D1E"/>
          <w:sz w:val="20"/>
          <w:szCs w:val="20"/>
        </w:rPr>
        <w:t>MacDonald,</w:t>
      </w:r>
      <w:r w:rsidRPr="00C14360">
        <w:rPr>
          <w:rFonts w:asciiTheme="majorHAnsi" w:hAnsiTheme="majorHAnsi" w:cstheme="minorHAnsi"/>
          <w:sz w:val="20"/>
          <w:szCs w:val="20"/>
        </w:rPr>
        <w:t xml:space="preserve"> M.,</w:t>
      </w:r>
      <w:r w:rsidRPr="00C14360">
        <w:rPr>
          <w:rStyle w:val="hlfld-contribauthor"/>
          <w:rFonts w:asciiTheme="majorHAnsi" w:hAnsiTheme="majorHAnsi" w:cstheme="minorHAnsi"/>
          <w:color w:val="1C1D1E"/>
          <w:sz w:val="20"/>
          <w:szCs w:val="20"/>
        </w:rPr>
        <w:t xml:space="preserve"> Hamer,</w:t>
      </w:r>
      <w:r w:rsidRPr="00C14360">
        <w:rPr>
          <w:rFonts w:asciiTheme="majorHAnsi" w:hAnsiTheme="majorHAnsi" w:cstheme="minorHAnsi"/>
          <w:sz w:val="20"/>
          <w:szCs w:val="20"/>
        </w:rPr>
        <w:t xml:space="preserve"> R.,</w:t>
      </w:r>
      <w:r w:rsidRPr="00C14360">
        <w:rPr>
          <w:rStyle w:val="hlfld-contribauthor"/>
          <w:rFonts w:asciiTheme="majorHAnsi" w:hAnsiTheme="majorHAnsi" w:cstheme="minorHAnsi"/>
          <w:color w:val="1C1D1E"/>
          <w:sz w:val="20"/>
          <w:szCs w:val="20"/>
        </w:rPr>
        <w:t xml:space="preserve"> Gardiner,</w:t>
      </w:r>
      <w:r w:rsidRPr="00C14360">
        <w:rPr>
          <w:rFonts w:asciiTheme="majorHAnsi" w:hAnsiTheme="majorHAnsi" w:cstheme="minorHAnsi"/>
          <w:sz w:val="20"/>
          <w:szCs w:val="20"/>
        </w:rPr>
        <w:t xml:space="preserve"> R.,</w:t>
      </w:r>
      <w:r w:rsidRPr="00C14360">
        <w:rPr>
          <w:rStyle w:val="hlfld-contribauthor"/>
          <w:rFonts w:asciiTheme="majorHAnsi" w:hAnsiTheme="majorHAnsi" w:cstheme="minorHAnsi"/>
          <w:color w:val="1C1D1E"/>
          <w:sz w:val="20"/>
          <w:szCs w:val="20"/>
        </w:rPr>
        <w:t xml:space="preserve"> Johnson,</w:t>
      </w:r>
      <w:r w:rsidRPr="00C14360">
        <w:rPr>
          <w:rFonts w:asciiTheme="majorHAnsi" w:hAnsiTheme="majorHAnsi" w:cstheme="minorHAnsi"/>
          <w:sz w:val="20"/>
          <w:szCs w:val="20"/>
        </w:rPr>
        <w:t xml:space="preserve"> C and</w:t>
      </w:r>
      <w:r w:rsidRPr="00C14360">
        <w:rPr>
          <w:rStyle w:val="hlfld-contribauthor"/>
          <w:rFonts w:asciiTheme="majorHAnsi" w:hAnsiTheme="majorHAnsi" w:cstheme="minorHAnsi"/>
          <w:color w:val="1C1D1E"/>
          <w:sz w:val="20"/>
          <w:szCs w:val="20"/>
        </w:rPr>
        <w:t xml:space="preserve"> Jones, </w:t>
      </w:r>
      <w:r w:rsidRPr="00C14360">
        <w:rPr>
          <w:rFonts w:asciiTheme="majorHAnsi" w:hAnsiTheme="majorHAnsi" w:cstheme="minorHAnsi"/>
          <w:sz w:val="20"/>
          <w:szCs w:val="20"/>
        </w:rPr>
        <w:t xml:space="preserve">M. Changing bird communities of an agricultural landscape: declines in arboreal foragers, increases in large species. 2020. </w:t>
      </w:r>
      <w:r w:rsidRPr="00C14360">
        <w:rPr>
          <w:rStyle w:val="seriestitle"/>
          <w:rFonts w:asciiTheme="majorHAnsi" w:hAnsiTheme="majorHAnsi" w:cstheme="minorHAnsi"/>
          <w:i/>
          <w:iCs/>
          <w:color w:val="1C1D1E"/>
          <w:sz w:val="20"/>
          <w:szCs w:val="20"/>
        </w:rPr>
        <w:t>Royal Society Open Science</w:t>
      </w:r>
      <w:r w:rsidRPr="00C14360">
        <w:rPr>
          <w:rStyle w:val="seriestitle"/>
          <w:rFonts w:asciiTheme="majorHAnsi" w:hAnsiTheme="majorHAnsi" w:cstheme="minorHAnsi"/>
          <w:color w:val="1C1D1E"/>
          <w:sz w:val="20"/>
          <w:szCs w:val="20"/>
        </w:rPr>
        <w:t xml:space="preserve">, </w:t>
      </w:r>
      <w:r w:rsidRPr="00C14360">
        <w:rPr>
          <w:rStyle w:val="volume"/>
          <w:rFonts w:asciiTheme="majorHAnsi" w:hAnsiTheme="majorHAnsi" w:cstheme="minorHAnsi"/>
          <w:color w:val="1C1D1E"/>
          <w:sz w:val="20"/>
          <w:szCs w:val="20"/>
        </w:rPr>
        <w:t xml:space="preserve">7 </w:t>
      </w:r>
      <w:r w:rsidRPr="00C14360">
        <w:rPr>
          <w:rFonts w:asciiTheme="majorHAnsi" w:hAnsiTheme="majorHAnsi" w:cstheme="minorHAnsi"/>
          <w:sz w:val="20"/>
          <w:szCs w:val="20"/>
        </w:rPr>
        <w:t>(</w:t>
      </w:r>
      <w:r w:rsidRPr="00C14360">
        <w:rPr>
          <w:rStyle w:val="issue"/>
          <w:rFonts w:asciiTheme="majorHAnsi" w:hAnsiTheme="majorHAnsi" w:cstheme="minorHAnsi"/>
          <w:color w:val="1C1D1E"/>
          <w:sz w:val="20"/>
          <w:szCs w:val="20"/>
        </w:rPr>
        <w:t>3</w:t>
      </w:r>
      <w:r w:rsidRPr="00C14360">
        <w:rPr>
          <w:rFonts w:asciiTheme="majorHAnsi" w:hAnsiTheme="majorHAnsi" w:cstheme="minorHAnsi"/>
          <w:sz w:val="20"/>
          <w:szCs w:val="20"/>
        </w:rPr>
        <w:t>)</w:t>
      </w:r>
      <w:r w:rsidRPr="00C14360">
        <w:rPr>
          <w:rStyle w:val="issue"/>
          <w:rFonts w:asciiTheme="majorHAnsi" w:hAnsiTheme="majorHAnsi" w:cstheme="minorHAnsi"/>
          <w:color w:val="1C1D1E"/>
          <w:sz w:val="20"/>
          <w:szCs w:val="20"/>
        </w:rPr>
        <w:t xml:space="preserve"> Available at:</w:t>
      </w:r>
      <w:r w:rsidRPr="00C14360">
        <w:rPr>
          <w:rStyle w:val="doi"/>
          <w:rFonts w:asciiTheme="majorHAnsi" w:hAnsiTheme="majorHAnsi" w:cstheme="minorHAnsi"/>
          <w:color w:val="1C1D1E"/>
          <w:sz w:val="20"/>
          <w:szCs w:val="20"/>
        </w:rPr>
        <w:t>10.1098/rsos.200076.</w:t>
      </w:r>
    </w:p>
    <w:p w14:paraId="0FC52149" w14:textId="77777777" w:rsidR="008104D0" w:rsidRPr="008104D0" w:rsidRDefault="008104D0" w:rsidP="00470DBD">
      <w:pPr>
        <w:pStyle w:val="ListParagraph"/>
        <w:ind w:left="0"/>
        <w:rPr>
          <w:rStyle w:val="doi"/>
          <w:rFonts w:asciiTheme="majorHAnsi" w:hAnsiTheme="majorHAnsi" w:cstheme="minorHAnsi"/>
          <w:sz w:val="20"/>
          <w:szCs w:val="20"/>
        </w:rPr>
      </w:pPr>
    </w:p>
    <w:p w14:paraId="293FCDC1" w14:textId="0B976CC6" w:rsidR="008104D0" w:rsidRPr="00C14360" w:rsidRDefault="0027718D" w:rsidP="000E385C">
      <w:pPr>
        <w:pStyle w:val="ListParagraph"/>
        <w:numPr>
          <w:ilvl w:val="0"/>
          <w:numId w:val="19"/>
        </w:numPr>
        <w:spacing w:after="120"/>
        <w:contextualSpacing w:val="0"/>
        <w:rPr>
          <w:rStyle w:val="doi"/>
          <w:rFonts w:asciiTheme="majorHAnsi" w:hAnsiTheme="majorHAnsi" w:cstheme="minorHAnsi"/>
          <w:sz w:val="20"/>
          <w:szCs w:val="20"/>
        </w:rPr>
      </w:pPr>
      <w:proofErr w:type="spellStart"/>
      <w:r>
        <w:rPr>
          <w:rStyle w:val="doi"/>
          <w:rFonts w:asciiTheme="majorHAnsi" w:hAnsiTheme="majorHAnsi" w:cstheme="minorHAnsi"/>
          <w:sz w:val="20"/>
          <w:szCs w:val="20"/>
        </w:rPr>
        <w:t>Barati</w:t>
      </w:r>
      <w:proofErr w:type="spellEnd"/>
      <w:r>
        <w:rPr>
          <w:rStyle w:val="doi"/>
          <w:rFonts w:asciiTheme="majorHAnsi" w:hAnsiTheme="majorHAnsi" w:cstheme="minorHAnsi"/>
          <w:sz w:val="20"/>
          <w:szCs w:val="20"/>
        </w:rPr>
        <w:t xml:space="preserve">, A., </w:t>
      </w:r>
      <w:proofErr w:type="spellStart"/>
      <w:r>
        <w:rPr>
          <w:rStyle w:val="doi"/>
          <w:rFonts w:asciiTheme="majorHAnsi" w:hAnsiTheme="majorHAnsi" w:cstheme="minorHAnsi"/>
          <w:sz w:val="20"/>
          <w:szCs w:val="20"/>
        </w:rPr>
        <w:t>Farzaneh</w:t>
      </w:r>
      <w:proofErr w:type="spellEnd"/>
      <w:r>
        <w:rPr>
          <w:rStyle w:val="doi"/>
          <w:rFonts w:asciiTheme="majorHAnsi" w:hAnsiTheme="majorHAnsi" w:cstheme="minorHAnsi"/>
          <w:sz w:val="20"/>
          <w:szCs w:val="20"/>
        </w:rPr>
        <w:t>, E., and McDonald P.G. 2016. Fragmentation in eucalypt woodlands promotes nest-tree occupancy by a despotic species, the noisy miner (</w:t>
      </w:r>
      <w:proofErr w:type="spellStart"/>
      <w:r w:rsidRPr="00470DBD">
        <w:rPr>
          <w:rStyle w:val="doi"/>
          <w:rFonts w:asciiTheme="majorHAnsi" w:hAnsiTheme="majorHAnsi" w:cstheme="minorHAnsi"/>
          <w:i/>
          <w:iCs/>
          <w:sz w:val="20"/>
          <w:szCs w:val="20"/>
        </w:rPr>
        <w:t>Manorina</w:t>
      </w:r>
      <w:proofErr w:type="spellEnd"/>
      <w:r w:rsidRPr="00470DBD">
        <w:rPr>
          <w:rStyle w:val="doi"/>
          <w:rFonts w:asciiTheme="majorHAnsi" w:hAnsiTheme="majorHAnsi" w:cstheme="minorHAnsi"/>
          <w:i/>
          <w:iCs/>
          <w:sz w:val="20"/>
          <w:szCs w:val="20"/>
        </w:rPr>
        <w:t xml:space="preserve"> </w:t>
      </w:r>
      <w:proofErr w:type="spellStart"/>
      <w:r w:rsidRPr="00470DBD">
        <w:rPr>
          <w:rStyle w:val="doi"/>
          <w:rFonts w:asciiTheme="majorHAnsi" w:hAnsiTheme="majorHAnsi" w:cstheme="minorHAnsi"/>
          <w:i/>
          <w:iCs/>
          <w:sz w:val="20"/>
          <w:szCs w:val="20"/>
        </w:rPr>
        <w:t>melanocephala</w:t>
      </w:r>
      <w:proofErr w:type="spellEnd"/>
      <w:r>
        <w:rPr>
          <w:rStyle w:val="doi"/>
          <w:rFonts w:asciiTheme="majorHAnsi" w:hAnsiTheme="majorHAnsi" w:cstheme="minorHAnsi"/>
          <w:sz w:val="20"/>
          <w:szCs w:val="20"/>
        </w:rPr>
        <w:t xml:space="preserve">), Austral Ecology, 41(8): 897-905. Available at </w:t>
      </w:r>
      <w:r w:rsidRPr="00470DBD">
        <w:rPr>
          <w:rStyle w:val="doi"/>
          <w:rFonts w:asciiTheme="majorHAnsi" w:hAnsiTheme="majorHAnsi" w:cstheme="minorHAnsi"/>
          <w:sz w:val="20"/>
          <w:szCs w:val="20"/>
        </w:rPr>
        <w:t>https://doi.org/10.1111/aec.12382</w:t>
      </w:r>
    </w:p>
    <w:p w14:paraId="5A7CA85A" w14:textId="77777777" w:rsidR="000E385C" w:rsidRPr="00C14360" w:rsidRDefault="000E385C" w:rsidP="000E385C">
      <w:pPr>
        <w:pStyle w:val="ListParagraph"/>
        <w:rPr>
          <w:rStyle w:val="issue"/>
          <w:rFonts w:asciiTheme="majorHAnsi" w:hAnsiTheme="majorHAnsi" w:cstheme="minorHAnsi"/>
          <w:sz w:val="20"/>
          <w:szCs w:val="20"/>
        </w:rPr>
      </w:pPr>
    </w:p>
    <w:p w14:paraId="7B5368DF" w14:textId="3707E16B" w:rsidR="000E385C"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proofErr w:type="spellStart"/>
      <w:r w:rsidRPr="00C14360">
        <w:rPr>
          <w:rStyle w:val="hlfld-contribauthor"/>
          <w:rFonts w:asciiTheme="majorHAnsi" w:hAnsiTheme="majorHAnsi" w:cstheme="minorHAnsi"/>
          <w:color w:val="1C1D1E"/>
          <w:sz w:val="20"/>
          <w:szCs w:val="20"/>
        </w:rPr>
        <w:t>B</w:t>
      </w:r>
      <w:r w:rsidRPr="00C14360">
        <w:rPr>
          <w:rFonts w:asciiTheme="majorHAnsi" w:hAnsiTheme="majorHAnsi" w:cstheme="minorHAnsi"/>
          <w:sz w:val="20"/>
          <w:szCs w:val="20"/>
        </w:rPr>
        <w:t>eggs</w:t>
      </w:r>
      <w:proofErr w:type="spellEnd"/>
      <w:r w:rsidRPr="00C14360">
        <w:rPr>
          <w:rFonts w:asciiTheme="majorHAnsi" w:hAnsiTheme="majorHAnsi" w:cstheme="minorHAnsi"/>
          <w:sz w:val="20"/>
          <w:szCs w:val="20"/>
        </w:rPr>
        <w:t xml:space="preserve">, R., Pierson, J., Tulloch, A. I., Blanchard, W., Westgate, M. J. and </w:t>
      </w:r>
      <w:proofErr w:type="spellStart"/>
      <w:r w:rsidRPr="00C14360">
        <w:rPr>
          <w:rFonts w:asciiTheme="majorHAnsi" w:hAnsiTheme="majorHAnsi" w:cstheme="minorHAnsi"/>
          <w:sz w:val="20"/>
          <w:szCs w:val="20"/>
        </w:rPr>
        <w:t>Lindenmayer</w:t>
      </w:r>
      <w:proofErr w:type="spellEnd"/>
      <w:r w:rsidRPr="00C14360">
        <w:rPr>
          <w:rFonts w:asciiTheme="majorHAnsi" w:hAnsiTheme="majorHAnsi" w:cstheme="minorHAnsi"/>
          <w:sz w:val="20"/>
          <w:szCs w:val="20"/>
        </w:rPr>
        <w:t xml:space="preserve">, D.2019a. An experimental test of a compensatory nest predation model following lethal control of an overabundant native species, </w:t>
      </w:r>
      <w:r w:rsidRPr="00C14360">
        <w:rPr>
          <w:rFonts w:asciiTheme="majorHAnsi" w:hAnsiTheme="majorHAnsi" w:cstheme="minorHAnsi"/>
          <w:i/>
          <w:iCs/>
          <w:sz w:val="20"/>
          <w:szCs w:val="20"/>
        </w:rPr>
        <w:t>Biological Conservation</w:t>
      </w:r>
      <w:r w:rsidRPr="00C14360">
        <w:rPr>
          <w:rFonts w:asciiTheme="majorHAnsi" w:hAnsiTheme="majorHAnsi" w:cstheme="minorHAnsi"/>
          <w:sz w:val="20"/>
          <w:szCs w:val="20"/>
        </w:rPr>
        <w:t xml:space="preserve">, 231: 122-132.  </w:t>
      </w:r>
      <w:r w:rsidR="00C14360">
        <w:rPr>
          <w:rFonts w:asciiTheme="majorHAnsi" w:hAnsiTheme="majorHAnsi" w:cstheme="minorHAnsi"/>
          <w:sz w:val="20"/>
          <w:szCs w:val="20"/>
        </w:rPr>
        <w:br/>
      </w:r>
    </w:p>
    <w:p w14:paraId="49EB2D98" w14:textId="445F85C9" w:rsidR="000E385C"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proofErr w:type="spellStart"/>
      <w:r w:rsidRPr="00C14360">
        <w:rPr>
          <w:rFonts w:asciiTheme="majorHAnsi" w:hAnsiTheme="majorHAnsi" w:cstheme="minorHAnsi"/>
          <w:sz w:val="20"/>
          <w:szCs w:val="20"/>
        </w:rPr>
        <w:t>Beggs</w:t>
      </w:r>
      <w:proofErr w:type="spellEnd"/>
      <w:r w:rsidRPr="00C14360">
        <w:rPr>
          <w:rFonts w:asciiTheme="majorHAnsi" w:hAnsiTheme="majorHAnsi" w:cstheme="minorHAnsi"/>
          <w:sz w:val="20"/>
          <w:szCs w:val="20"/>
        </w:rPr>
        <w:t xml:space="preserve">, R., Pierson, J., Tulloch, A. I. T., Blanchard, W., Westgate, M. and </w:t>
      </w:r>
      <w:proofErr w:type="spellStart"/>
      <w:r w:rsidRPr="00C14360">
        <w:rPr>
          <w:rFonts w:asciiTheme="majorHAnsi" w:hAnsiTheme="majorHAnsi" w:cstheme="minorHAnsi"/>
          <w:sz w:val="20"/>
          <w:szCs w:val="20"/>
        </w:rPr>
        <w:t>Lindenmayer</w:t>
      </w:r>
      <w:proofErr w:type="spellEnd"/>
      <w:r w:rsidRPr="00C14360">
        <w:rPr>
          <w:rFonts w:asciiTheme="majorHAnsi" w:hAnsiTheme="majorHAnsi" w:cstheme="minorHAnsi"/>
          <w:sz w:val="20"/>
          <w:szCs w:val="20"/>
        </w:rPr>
        <w:t xml:space="preserve">, D. 2020. An empirical test of the mechanistic underpinnings of interference competition, Oikos, 129(1): 93-105. Available at: https://doi.org/10.1111/oik.06583 </w:t>
      </w:r>
      <w:r w:rsidR="00C14360">
        <w:rPr>
          <w:rFonts w:asciiTheme="majorHAnsi" w:hAnsiTheme="majorHAnsi" w:cstheme="minorHAnsi"/>
          <w:sz w:val="20"/>
          <w:szCs w:val="20"/>
        </w:rPr>
        <w:br/>
      </w:r>
    </w:p>
    <w:p w14:paraId="5E41005A"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proofErr w:type="spellStart"/>
      <w:r w:rsidRPr="00C14360">
        <w:rPr>
          <w:rFonts w:asciiTheme="majorHAnsi" w:hAnsiTheme="majorHAnsi" w:cstheme="minorHAnsi"/>
          <w:sz w:val="20"/>
          <w:szCs w:val="20"/>
        </w:rPr>
        <w:t>Beggs</w:t>
      </w:r>
      <w:proofErr w:type="spellEnd"/>
      <w:r w:rsidRPr="00C14360">
        <w:rPr>
          <w:rFonts w:asciiTheme="majorHAnsi" w:hAnsiTheme="majorHAnsi" w:cstheme="minorHAnsi"/>
          <w:sz w:val="20"/>
          <w:szCs w:val="20"/>
        </w:rPr>
        <w:t xml:space="preserve">, R., Tulloch, A., Pierson, J., Blanchard, W., Crane, M. and </w:t>
      </w:r>
      <w:proofErr w:type="spellStart"/>
      <w:r w:rsidRPr="00C14360">
        <w:rPr>
          <w:rFonts w:asciiTheme="majorHAnsi" w:hAnsiTheme="majorHAnsi" w:cstheme="minorHAnsi"/>
          <w:sz w:val="20"/>
          <w:szCs w:val="20"/>
        </w:rPr>
        <w:t>Lindenmayer</w:t>
      </w:r>
      <w:proofErr w:type="spellEnd"/>
      <w:r w:rsidRPr="00C14360">
        <w:rPr>
          <w:rFonts w:asciiTheme="majorHAnsi" w:hAnsiTheme="majorHAnsi" w:cstheme="minorHAnsi"/>
          <w:sz w:val="20"/>
          <w:szCs w:val="20"/>
        </w:rPr>
        <w:t xml:space="preserve">, D., 2019. Patch-scale culls of an overabundant bird defeated by immediate recolonisation. </w:t>
      </w:r>
      <w:r w:rsidRPr="00C14360">
        <w:rPr>
          <w:rFonts w:asciiTheme="majorHAnsi" w:hAnsiTheme="majorHAnsi" w:cstheme="minorHAnsi"/>
          <w:i/>
          <w:iCs/>
          <w:sz w:val="20"/>
          <w:szCs w:val="20"/>
        </w:rPr>
        <w:t>Ecological Applications</w:t>
      </w:r>
      <w:r w:rsidRPr="00C14360">
        <w:rPr>
          <w:rFonts w:asciiTheme="majorHAnsi" w:hAnsiTheme="majorHAnsi" w:cstheme="minorHAnsi"/>
          <w:sz w:val="20"/>
          <w:szCs w:val="20"/>
        </w:rPr>
        <w:t>, 29 (3) Available at: https://doi.org/10.1002/eap.1846</w:t>
      </w:r>
      <w:r w:rsidR="00C14360">
        <w:rPr>
          <w:rFonts w:asciiTheme="majorHAnsi" w:hAnsiTheme="majorHAnsi" w:cstheme="minorHAnsi"/>
          <w:sz w:val="20"/>
          <w:szCs w:val="20"/>
        </w:rPr>
        <w:br/>
      </w:r>
    </w:p>
    <w:p w14:paraId="7EB75841" w14:textId="77777777" w:rsidR="00F328CE"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proofErr w:type="spellStart"/>
      <w:r w:rsidRPr="00C14360">
        <w:rPr>
          <w:rFonts w:asciiTheme="majorHAnsi" w:hAnsiTheme="majorHAnsi" w:cstheme="minorHAnsi"/>
          <w:sz w:val="20"/>
          <w:szCs w:val="20"/>
        </w:rPr>
        <w:t>Belder</w:t>
      </w:r>
      <w:proofErr w:type="spellEnd"/>
      <w:r w:rsidRPr="00C14360">
        <w:rPr>
          <w:rFonts w:asciiTheme="majorHAnsi" w:hAnsiTheme="majorHAnsi" w:cstheme="minorHAnsi"/>
          <w:sz w:val="20"/>
          <w:szCs w:val="20"/>
        </w:rPr>
        <w:t xml:space="preserve">, D.J., Pierson, J.C., </w:t>
      </w:r>
      <w:proofErr w:type="spellStart"/>
      <w:r w:rsidRPr="00C14360">
        <w:rPr>
          <w:rFonts w:asciiTheme="majorHAnsi" w:hAnsiTheme="majorHAnsi" w:cstheme="minorHAnsi"/>
          <w:sz w:val="20"/>
          <w:szCs w:val="20"/>
        </w:rPr>
        <w:t>Ikin</w:t>
      </w:r>
      <w:proofErr w:type="spellEnd"/>
      <w:r w:rsidRPr="00C14360">
        <w:rPr>
          <w:rFonts w:asciiTheme="majorHAnsi" w:hAnsiTheme="majorHAnsi" w:cstheme="minorHAnsi"/>
          <w:sz w:val="20"/>
          <w:szCs w:val="20"/>
        </w:rPr>
        <w:t xml:space="preserve">, K., Blanchard, W., Westgate, M.J., Crane, M., and </w:t>
      </w:r>
      <w:proofErr w:type="spellStart"/>
      <w:r w:rsidRPr="00C14360">
        <w:rPr>
          <w:rFonts w:asciiTheme="majorHAnsi" w:hAnsiTheme="majorHAnsi" w:cstheme="minorHAnsi"/>
          <w:sz w:val="20"/>
          <w:szCs w:val="20"/>
        </w:rPr>
        <w:t>Lindenmayer</w:t>
      </w:r>
      <w:proofErr w:type="spellEnd"/>
      <w:r w:rsidRPr="00C14360">
        <w:rPr>
          <w:rFonts w:asciiTheme="majorHAnsi" w:hAnsiTheme="majorHAnsi" w:cstheme="minorHAnsi"/>
          <w:sz w:val="20"/>
          <w:szCs w:val="20"/>
        </w:rPr>
        <w:t>, D. 2019. Is bigger always better? Influence of patch attributes on breeding activity of birds in box-gum grassy woodland restoration plantings. Biological Conservation, 236, pp. 134-152. Available at: https://doi.org/10.1016/j.biocon.2019.05.015</w:t>
      </w:r>
      <w:r w:rsidRPr="00C14360">
        <w:rPr>
          <w:rFonts w:asciiTheme="majorHAnsi" w:hAnsiTheme="majorHAnsi"/>
          <w:sz w:val="20"/>
          <w:szCs w:val="20"/>
        </w:rPr>
        <w:br/>
      </w:r>
    </w:p>
    <w:p w14:paraId="5AC1B477" w14:textId="77777777" w:rsidR="001D1AF4" w:rsidRDefault="0027718D" w:rsidP="00F328CE">
      <w:pPr>
        <w:pStyle w:val="ListParagraph"/>
        <w:numPr>
          <w:ilvl w:val="0"/>
          <w:numId w:val="19"/>
        </w:numPr>
        <w:rPr>
          <w:rFonts w:asciiTheme="majorHAnsi" w:hAnsiTheme="majorHAnsi"/>
          <w:sz w:val="20"/>
          <w:szCs w:val="20"/>
        </w:rPr>
      </w:pPr>
      <w:r w:rsidRPr="00C14360">
        <w:rPr>
          <w:rFonts w:asciiTheme="majorHAnsi" w:hAnsiTheme="majorHAnsi"/>
          <w:sz w:val="20"/>
          <w:szCs w:val="20"/>
        </w:rPr>
        <w:t xml:space="preserve">Chubb, S. Noisy miner habitat preferences and influence on woodland bird species richness., 2011, </w:t>
      </w:r>
      <w:proofErr w:type="spellStart"/>
      <w:r w:rsidRPr="00C14360">
        <w:rPr>
          <w:rFonts w:asciiTheme="majorHAnsi" w:hAnsiTheme="majorHAnsi"/>
          <w:sz w:val="20"/>
          <w:szCs w:val="20"/>
        </w:rPr>
        <w:t>BSec</w:t>
      </w:r>
      <w:proofErr w:type="spellEnd"/>
      <w:r w:rsidRPr="00C14360">
        <w:rPr>
          <w:rFonts w:asciiTheme="majorHAnsi" w:hAnsiTheme="majorHAnsi"/>
          <w:sz w:val="20"/>
          <w:szCs w:val="20"/>
        </w:rPr>
        <w:t xml:space="preserve"> Hons, </w:t>
      </w:r>
      <w:proofErr w:type="spellStart"/>
      <w:r w:rsidRPr="00C14360">
        <w:rPr>
          <w:rFonts w:asciiTheme="majorHAnsi" w:hAnsiTheme="majorHAnsi"/>
          <w:sz w:val="20"/>
          <w:szCs w:val="20"/>
        </w:rPr>
        <w:t>Fenner</w:t>
      </w:r>
      <w:proofErr w:type="spellEnd"/>
      <w:r w:rsidRPr="00C14360">
        <w:rPr>
          <w:rFonts w:asciiTheme="majorHAnsi" w:hAnsiTheme="majorHAnsi"/>
          <w:sz w:val="20"/>
          <w:szCs w:val="20"/>
        </w:rPr>
        <w:t xml:space="preserve"> School of Environment and Society, Australian National University, 2011. Available at </w:t>
      </w:r>
      <w:r w:rsidR="000E385C" w:rsidRPr="00C14360">
        <w:rPr>
          <w:rFonts w:asciiTheme="majorHAnsi" w:hAnsiTheme="majorHAnsi"/>
          <w:sz w:val="20"/>
          <w:szCs w:val="20"/>
        </w:rPr>
        <w:t>https://www.birdlife.org.au/documents/CWB-noisy-native.pdf</w:t>
      </w:r>
      <w:r w:rsidRPr="00C14360">
        <w:rPr>
          <w:rFonts w:asciiTheme="majorHAnsi" w:hAnsiTheme="majorHAnsi"/>
          <w:sz w:val="20"/>
          <w:szCs w:val="20"/>
        </w:rPr>
        <w:t>.</w:t>
      </w:r>
      <w:r>
        <w:rPr>
          <w:rFonts w:asciiTheme="majorHAnsi" w:hAnsiTheme="majorHAnsi"/>
          <w:sz w:val="20"/>
          <w:szCs w:val="20"/>
        </w:rPr>
        <w:br/>
      </w:r>
    </w:p>
    <w:p w14:paraId="3C9492E0" w14:textId="435C17AC" w:rsidR="00392CDD" w:rsidRDefault="0027718D" w:rsidP="00F328CE">
      <w:pPr>
        <w:pStyle w:val="ListParagraph"/>
        <w:numPr>
          <w:ilvl w:val="0"/>
          <w:numId w:val="19"/>
        </w:numPr>
        <w:rPr>
          <w:rFonts w:asciiTheme="majorHAnsi" w:hAnsiTheme="majorHAnsi"/>
          <w:sz w:val="20"/>
          <w:szCs w:val="20"/>
        </w:rPr>
      </w:pPr>
      <w:r w:rsidRPr="001D1AF4">
        <w:rPr>
          <w:rFonts w:asciiTheme="majorHAnsi" w:hAnsiTheme="majorHAnsi"/>
          <w:sz w:val="20"/>
          <w:szCs w:val="20"/>
        </w:rPr>
        <w:t>‘National Recovery Plan for the Regent Honeyeater (</w:t>
      </w:r>
      <w:proofErr w:type="spellStart"/>
      <w:r w:rsidRPr="001D1AF4">
        <w:rPr>
          <w:rFonts w:asciiTheme="majorHAnsi" w:hAnsiTheme="majorHAnsi"/>
          <w:i/>
          <w:iCs/>
          <w:sz w:val="20"/>
          <w:szCs w:val="20"/>
        </w:rPr>
        <w:t>Anthochaera</w:t>
      </w:r>
      <w:proofErr w:type="spellEnd"/>
      <w:r w:rsidRPr="001D1AF4">
        <w:rPr>
          <w:rFonts w:asciiTheme="majorHAnsi" w:hAnsiTheme="majorHAnsi"/>
          <w:i/>
          <w:iCs/>
          <w:sz w:val="20"/>
          <w:szCs w:val="20"/>
        </w:rPr>
        <w:t xml:space="preserve"> </w:t>
      </w:r>
      <w:proofErr w:type="spellStart"/>
      <w:r w:rsidRPr="001D1AF4">
        <w:rPr>
          <w:rFonts w:asciiTheme="majorHAnsi" w:hAnsiTheme="majorHAnsi"/>
          <w:i/>
          <w:iCs/>
          <w:sz w:val="20"/>
          <w:szCs w:val="20"/>
        </w:rPr>
        <w:t>phrygia</w:t>
      </w:r>
      <w:proofErr w:type="spellEnd"/>
      <w:r w:rsidRPr="001D1AF4">
        <w:rPr>
          <w:rFonts w:asciiTheme="majorHAnsi" w:hAnsiTheme="majorHAnsi"/>
          <w:sz w:val="20"/>
          <w:szCs w:val="20"/>
        </w:rPr>
        <w:t>)</w:t>
      </w:r>
      <w:r>
        <w:rPr>
          <w:rFonts w:asciiTheme="majorHAnsi" w:hAnsiTheme="majorHAnsi"/>
          <w:sz w:val="20"/>
          <w:szCs w:val="20"/>
        </w:rPr>
        <w:t xml:space="preserve">. 2016. </w:t>
      </w:r>
      <w:r w:rsidRPr="001D1AF4">
        <w:rPr>
          <w:rFonts w:asciiTheme="majorHAnsi" w:hAnsiTheme="majorHAnsi"/>
          <w:sz w:val="20"/>
          <w:szCs w:val="20"/>
        </w:rPr>
        <w:t>Commonwealth of Australi</w:t>
      </w:r>
      <w:r>
        <w:rPr>
          <w:rFonts w:asciiTheme="majorHAnsi" w:hAnsiTheme="majorHAnsi"/>
          <w:sz w:val="20"/>
          <w:szCs w:val="20"/>
        </w:rPr>
        <w:t xml:space="preserve">a. 01 – 32. </w:t>
      </w:r>
    </w:p>
    <w:p w14:paraId="3F050A3C" w14:textId="77777777" w:rsidR="00392CDD" w:rsidRDefault="00392CDD" w:rsidP="006635C2">
      <w:pPr>
        <w:pStyle w:val="ListParagraph"/>
        <w:rPr>
          <w:rFonts w:asciiTheme="majorHAnsi" w:hAnsiTheme="majorHAnsi"/>
          <w:sz w:val="20"/>
          <w:szCs w:val="20"/>
        </w:rPr>
      </w:pPr>
    </w:p>
    <w:p w14:paraId="54352700" w14:textId="295CC8C6" w:rsidR="000E385C" w:rsidRPr="00C14360" w:rsidRDefault="00392CDD" w:rsidP="00392CDD">
      <w:pPr>
        <w:pStyle w:val="ListParagraph"/>
        <w:numPr>
          <w:ilvl w:val="0"/>
          <w:numId w:val="19"/>
        </w:numPr>
        <w:rPr>
          <w:rFonts w:asciiTheme="majorHAnsi" w:hAnsiTheme="majorHAnsi"/>
          <w:sz w:val="20"/>
          <w:szCs w:val="20"/>
        </w:rPr>
      </w:pPr>
      <w:r>
        <w:rPr>
          <w:rFonts w:asciiTheme="majorHAnsi" w:hAnsiTheme="majorHAnsi"/>
          <w:sz w:val="20"/>
          <w:szCs w:val="20"/>
        </w:rPr>
        <w:t xml:space="preserve">Crates, R., Rayner, L., </w:t>
      </w:r>
      <w:proofErr w:type="spellStart"/>
      <w:r>
        <w:rPr>
          <w:rFonts w:asciiTheme="majorHAnsi" w:hAnsiTheme="majorHAnsi"/>
          <w:sz w:val="20"/>
          <w:szCs w:val="20"/>
        </w:rPr>
        <w:t>Stojanovic</w:t>
      </w:r>
      <w:proofErr w:type="spellEnd"/>
      <w:r>
        <w:rPr>
          <w:rFonts w:asciiTheme="majorHAnsi" w:hAnsiTheme="majorHAnsi"/>
          <w:sz w:val="20"/>
          <w:szCs w:val="20"/>
        </w:rPr>
        <w:t xml:space="preserve">, D., Webb, M., </w:t>
      </w:r>
      <w:proofErr w:type="spellStart"/>
      <w:r>
        <w:rPr>
          <w:rFonts w:asciiTheme="majorHAnsi" w:hAnsiTheme="majorHAnsi"/>
          <w:sz w:val="20"/>
          <w:szCs w:val="20"/>
        </w:rPr>
        <w:t>Terauds</w:t>
      </w:r>
      <w:proofErr w:type="spellEnd"/>
      <w:r>
        <w:rPr>
          <w:rFonts w:asciiTheme="majorHAnsi" w:hAnsiTheme="majorHAnsi"/>
          <w:sz w:val="20"/>
          <w:szCs w:val="20"/>
        </w:rPr>
        <w:t xml:space="preserve">, A., and Heinsohn, R. 2019. Contemporary breeding biology of critically endangered regent honeyeaters: implications for conservation. Ibis 161 (3): 521-532. Available at: </w:t>
      </w:r>
      <w:r w:rsidRPr="006635C2">
        <w:rPr>
          <w:rFonts w:asciiTheme="majorHAnsi" w:hAnsiTheme="majorHAnsi"/>
          <w:sz w:val="20"/>
          <w:szCs w:val="20"/>
        </w:rPr>
        <w:t>https://onlinelibrary.wiley.com/doi/abs/10.1111/ibi.12659</w:t>
      </w:r>
      <w:r>
        <w:rPr>
          <w:rFonts w:asciiTheme="majorHAnsi" w:hAnsiTheme="majorHAnsi"/>
          <w:sz w:val="20"/>
          <w:szCs w:val="20"/>
        </w:rPr>
        <w:t xml:space="preserve">. </w:t>
      </w:r>
      <w:r w:rsidR="00C14360">
        <w:rPr>
          <w:rFonts w:asciiTheme="majorHAnsi" w:hAnsiTheme="majorHAnsi"/>
          <w:sz w:val="20"/>
          <w:szCs w:val="20"/>
        </w:rPr>
        <w:br/>
      </w:r>
    </w:p>
    <w:p w14:paraId="4C2CD6EC" w14:textId="77777777" w:rsidR="000E385C" w:rsidRPr="00C14360" w:rsidRDefault="0027718D" w:rsidP="000E385C">
      <w:pPr>
        <w:pStyle w:val="ListParagraph"/>
        <w:numPr>
          <w:ilvl w:val="0"/>
          <w:numId w:val="19"/>
        </w:numPr>
        <w:spacing w:after="120"/>
        <w:contextualSpacing w:val="0"/>
        <w:rPr>
          <w:rStyle w:val="page-range"/>
          <w:rFonts w:asciiTheme="majorHAnsi" w:hAnsiTheme="majorHAnsi" w:cstheme="minorHAnsi"/>
          <w:sz w:val="20"/>
          <w:szCs w:val="20"/>
        </w:rPr>
      </w:pPr>
      <w:r w:rsidRPr="00C14360">
        <w:rPr>
          <w:rFonts w:asciiTheme="majorHAnsi" w:hAnsiTheme="majorHAnsi" w:cstheme="minorHAnsi"/>
          <w:sz w:val="20"/>
          <w:szCs w:val="20"/>
        </w:rPr>
        <w:t xml:space="preserve">Crates, R., Rayner, L., Webb, M., </w:t>
      </w:r>
      <w:proofErr w:type="spellStart"/>
      <w:r w:rsidRPr="00C14360">
        <w:rPr>
          <w:rFonts w:asciiTheme="majorHAnsi" w:hAnsiTheme="majorHAnsi" w:cstheme="minorHAnsi"/>
          <w:sz w:val="20"/>
          <w:szCs w:val="20"/>
        </w:rPr>
        <w:t>Stojanovic</w:t>
      </w:r>
      <w:proofErr w:type="spellEnd"/>
      <w:r w:rsidRPr="00C14360">
        <w:rPr>
          <w:rFonts w:asciiTheme="majorHAnsi" w:hAnsiTheme="majorHAnsi" w:cstheme="minorHAnsi"/>
          <w:sz w:val="20"/>
          <w:szCs w:val="20"/>
        </w:rPr>
        <w:t xml:space="preserve">, D., </w:t>
      </w:r>
      <w:proofErr w:type="spellStart"/>
      <w:r w:rsidRPr="00C14360">
        <w:rPr>
          <w:rFonts w:asciiTheme="majorHAnsi" w:hAnsiTheme="majorHAnsi" w:cstheme="minorHAnsi"/>
          <w:sz w:val="20"/>
          <w:szCs w:val="20"/>
        </w:rPr>
        <w:t>Wilkie</w:t>
      </w:r>
      <w:proofErr w:type="spellEnd"/>
      <w:r w:rsidRPr="00C14360">
        <w:rPr>
          <w:rFonts w:asciiTheme="majorHAnsi" w:hAnsiTheme="majorHAnsi" w:cstheme="minorHAnsi"/>
          <w:sz w:val="20"/>
          <w:szCs w:val="20"/>
        </w:rPr>
        <w:t>, C., and Heinsohn, R. 2020.</w:t>
      </w:r>
      <w:r w:rsidRPr="00C14360">
        <w:rPr>
          <w:rFonts w:asciiTheme="majorHAnsi" w:hAnsiTheme="majorHAnsi"/>
          <w:sz w:val="20"/>
          <w:szCs w:val="20"/>
        </w:rPr>
        <w:t xml:space="preserve"> </w:t>
      </w:r>
      <w:r w:rsidRPr="00C14360">
        <w:rPr>
          <w:rFonts w:asciiTheme="majorHAnsi" w:hAnsiTheme="majorHAnsi" w:cstheme="minorHAnsi"/>
          <w:sz w:val="20"/>
          <w:szCs w:val="20"/>
        </w:rPr>
        <w:t>Sustained and delayed noisy miner suppression at an avian hotspot, 2020. Austral Ecology, 45 (5): 636-643. Available at: https://doi.org/10.1111/aec.12878</w:t>
      </w:r>
      <w:r w:rsidR="00C14360">
        <w:rPr>
          <w:rFonts w:asciiTheme="majorHAnsi" w:hAnsiTheme="majorHAnsi" w:cstheme="minorHAnsi"/>
          <w:sz w:val="20"/>
          <w:szCs w:val="20"/>
        </w:rPr>
        <w:br/>
      </w:r>
    </w:p>
    <w:p w14:paraId="6F3E00E3" w14:textId="264B8BF6" w:rsidR="00F328CE" w:rsidRPr="00C14360" w:rsidRDefault="0027718D" w:rsidP="000E385C">
      <w:pPr>
        <w:pStyle w:val="ListParagraph"/>
        <w:numPr>
          <w:ilvl w:val="0"/>
          <w:numId w:val="19"/>
        </w:numPr>
        <w:spacing w:after="120"/>
        <w:contextualSpacing w:val="0"/>
        <w:rPr>
          <w:rStyle w:val="page-range"/>
          <w:rFonts w:asciiTheme="majorHAnsi" w:hAnsiTheme="majorHAnsi" w:cstheme="minorHAnsi"/>
          <w:sz w:val="20"/>
          <w:szCs w:val="20"/>
        </w:rPr>
      </w:pPr>
      <w:r w:rsidRPr="00C14360">
        <w:rPr>
          <w:rStyle w:val="hlfld-contribauthor"/>
          <w:rFonts w:asciiTheme="majorHAnsi" w:hAnsiTheme="majorHAnsi" w:cstheme="minorHAnsi"/>
          <w:color w:val="1C1D1E"/>
          <w:sz w:val="20"/>
          <w:szCs w:val="20"/>
        </w:rPr>
        <w:t xml:space="preserve">Crates, </w:t>
      </w:r>
      <w:r w:rsidRPr="00C14360">
        <w:rPr>
          <w:rFonts w:asciiTheme="majorHAnsi" w:hAnsiTheme="majorHAnsi" w:cstheme="minorHAnsi"/>
          <w:sz w:val="20"/>
          <w:szCs w:val="20"/>
        </w:rPr>
        <w:t xml:space="preserve">R., </w:t>
      </w:r>
      <w:proofErr w:type="spellStart"/>
      <w:r w:rsidRPr="00C14360">
        <w:rPr>
          <w:rStyle w:val="hlfld-contribauthor"/>
          <w:rFonts w:asciiTheme="majorHAnsi" w:hAnsiTheme="majorHAnsi" w:cstheme="minorHAnsi"/>
          <w:color w:val="1C1D1E"/>
          <w:sz w:val="20"/>
          <w:szCs w:val="20"/>
        </w:rPr>
        <w:t>Terauds</w:t>
      </w:r>
      <w:proofErr w:type="spellEnd"/>
      <w:r w:rsidRPr="00C14360">
        <w:rPr>
          <w:rStyle w:val="hlfld-contribauthor"/>
          <w:rFonts w:asciiTheme="majorHAnsi" w:hAnsiTheme="majorHAnsi" w:cstheme="minorHAnsi"/>
          <w:color w:val="1C1D1E"/>
          <w:sz w:val="20"/>
          <w:szCs w:val="20"/>
        </w:rPr>
        <w:t xml:space="preserve">, </w:t>
      </w:r>
      <w:r w:rsidRPr="00C14360">
        <w:rPr>
          <w:rFonts w:asciiTheme="majorHAnsi" w:hAnsiTheme="majorHAnsi" w:cstheme="minorHAnsi"/>
          <w:sz w:val="20"/>
          <w:szCs w:val="20"/>
        </w:rPr>
        <w:t xml:space="preserve">A., </w:t>
      </w:r>
      <w:r w:rsidRPr="00C14360">
        <w:rPr>
          <w:rStyle w:val="hlfld-contribauthor"/>
          <w:rFonts w:asciiTheme="majorHAnsi" w:hAnsiTheme="majorHAnsi" w:cstheme="minorHAnsi"/>
          <w:color w:val="1C1D1E"/>
          <w:sz w:val="20"/>
          <w:szCs w:val="20"/>
        </w:rPr>
        <w:t xml:space="preserve">Rayner, </w:t>
      </w:r>
      <w:r w:rsidRPr="00C14360">
        <w:rPr>
          <w:rFonts w:asciiTheme="majorHAnsi" w:hAnsiTheme="majorHAnsi" w:cstheme="minorHAnsi"/>
          <w:sz w:val="20"/>
          <w:szCs w:val="20"/>
        </w:rPr>
        <w:t xml:space="preserve">L., </w:t>
      </w:r>
      <w:proofErr w:type="spellStart"/>
      <w:r w:rsidRPr="00C14360">
        <w:rPr>
          <w:rStyle w:val="hlfld-contribauthor"/>
          <w:rFonts w:asciiTheme="majorHAnsi" w:hAnsiTheme="majorHAnsi" w:cstheme="minorHAnsi"/>
          <w:color w:val="1C1D1E"/>
          <w:sz w:val="20"/>
          <w:szCs w:val="20"/>
        </w:rPr>
        <w:t>Stojanovic</w:t>
      </w:r>
      <w:proofErr w:type="spellEnd"/>
      <w:r w:rsidRPr="00C14360">
        <w:rPr>
          <w:rStyle w:val="hlfld-contribauthor"/>
          <w:rFonts w:asciiTheme="majorHAnsi" w:hAnsiTheme="majorHAnsi" w:cstheme="minorHAnsi"/>
          <w:color w:val="1C1D1E"/>
          <w:sz w:val="20"/>
          <w:szCs w:val="20"/>
        </w:rPr>
        <w:t>,</w:t>
      </w:r>
      <w:r w:rsidRPr="00C14360">
        <w:rPr>
          <w:rFonts w:asciiTheme="majorHAnsi" w:hAnsiTheme="majorHAnsi" w:cstheme="minorHAnsi"/>
          <w:sz w:val="20"/>
          <w:szCs w:val="20"/>
        </w:rPr>
        <w:t xml:space="preserve"> D., </w:t>
      </w:r>
      <w:r w:rsidRPr="00C14360">
        <w:rPr>
          <w:rStyle w:val="hlfld-contribauthor"/>
          <w:rFonts w:asciiTheme="majorHAnsi" w:hAnsiTheme="majorHAnsi" w:cstheme="minorHAnsi"/>
          <w:color w:val="1C1D1E"/>
          <w:sz w:val="20"/>
          <w:szCs w:val="20"/>
        </w:rPr>
        <w:t>Heinsohn</w:t>
      </w:r>
      <w:r w:rsidRPr="00C14360">
        <w:rPr>
          <w:rFonts w:asciiTheme="majorHAnsi" w:hAnsiTheme="majorHAnsi" w:cstheme="minorHAnsi"/>
          <w:sz w:val="20"/>
          <w:szCs w:val="20"/>
        </w:rPr>
        <w:t>, R.</w:t>
      </w:r>
      <w:r w:rsidRPr="00C14360">
        <w:rPr>
          <w:rStyle w:val="hlfld-contribauthor"/>
          <w:rFonts w:asciiTheme="majorHAnsi" w:hAnsiTheme="majorHAnsi" w:cstheme="minorHAnsi"/>
          <w:color w:val="1C1D1E"/>
          <w:sz w:val="20"/>
          <w:szCs w:val="20"/>
        </w:rPr>
        <w:t xml:space="preserve"> </w:t>
      </w:r>
      <w:proofErr w:type="spellStart"/>
      <w:r w:rsidRPr="00C14360">
        <w:rPr>
          <w:rStyle w:val="hlfld-contribauthor"/>
          <w:rFonts w:asciiTheme="majorHAnsi" w:hAnsiTheme="majorHAnsi" w:cstheme="minorHAnsi"/>
          <w:color w:val="1C1D1E"/>
          <w:sz w:val="20"/>
          <w:szCs w:val="20"/>
        </w:rPr>
        <w:t>Wilkie</w:t>
      </w:r>
      <w:proofErr w:type="spellEnd"/>
      <w:r w:rsidRPr="00C14360">
        <w:rPr>
          <w:rStyle w:val="hlfld-contribauthor"/>
          <w:rFonts w:asciiTheme="majorHAnsi" w:hAnsiTheme="majorHAnsi" w:cstheme="minorHAnsi"/>
          <w:color w:val="1C1D1E"/>
          <w:sz w:val="20"/>
          <w:szCs w:val="20"/>
        </w:rPr>
        <w:t xml:space="preserve">, </w:t>
      </w:r>
      <w:r w:rsidRPr="00C14360">
        <w:rPr>
          <w:rFonts w:asciiTheme="majorHAnsi" w:hAnsiTheme="majorHAnsi" w:cstheme="minorHAnsi"/>
          <w:sz w:val="20"/>
          <w:szCs w:val="20"/>
        </w:rPr>
        <w:t xml:space="preserve">C and </w:t>
      </w:r>
      <w:r w:rsidRPr="00C14360">
        <w:rPr>
          <w:rStyle w:val="hlfld-contribauthor"/>
          <w:rFonts w:asciiTheme="majorHAnsi" w:hAnsiTheme="majorHAnsi" w:cstheme="minorHAnsi"/>
          <w:color w:val="1C1D1E"/>
          <w:sz w:val="20"/>
          <w:szCs w:val="20"/>
        </w:rPr>
        <w:t>Webb</w:t>
      </w:r>
      <w:r w:rsidRPr="00C14360">
        <w:rPr>
          <w:rStyle w:val="hlfld-contribauthor"/>
          <w:rFonts w:asciiTheme="majorHAnsi" w:hAnsiTheme="majorHAnsi" w:cstheme="minorHAnsi"/>
          <w:color w:val="000000" w:themeColor="text1"/>
          <w:sz w:val="20"/>
          <w:szCs w:val="20"/>
        </w:rPr>
        <w:t xml:space="preserve">, </w:t>
      </w:r>
      <w:r w:rsidRPr="00C14360">
        <w:rPr>
          <w:rFonts w:asciiTheme="majorHAnsi" w:hAnsiTheme="majorHAnsi" w:cstheme="minorHAnsi"/>
          <w:color w:val="000000" w:themeColor="text1"/>
          <w:sz w:val="20"/>
          <w:szCs w:val="20"/>
        </w:rPr>
        <w:t xml:space="preserve">M. 2018. </w:t>
      </w:r>
      <w:r w:rsidRPr="00C14360">
        <w:rPr>
          <w:rFonts w:asciiTheme="majorHAnsi" w:hAnsiTheme="majorHAnsi" w:cstheme="minorHAnsi"/>
          <w:sz w:val="20"/>
          <w:szCs w:val="20"/>
        </w:rPr>
        <w:t xml:space="preserve">Spatially and temporally targeted suppression of despotic noisy miners has conservation benefits for highly mobile and threatened woodland birds. </w:t>
      </w:r>
      <w:r w:rsidRPr="00C14360">
        <w:rPr>
          <w:rStyle w:val="seriestitle"/>
          <w:rFonts w:asciiTheme="majorHAnsi" w:hAnsiTheme="majorHAnsi" w:cstheme="minorHAnsi"/>
          <w:i/>
          <w:iCs/>
          <w:color w:val="1C1D1E"/>
          <w:sz w:val="20"/>
          <w:szCs w:val="20"/>
        </w:rPr>
        <w:t>Biological Conservation</w:t>
      </w:r>
      <w:r w:rsidRPr="00C14360">
        <w:rPr>
          <w:rStyle w:val="seriestitle"/>
          <w:rFonts w:asciiTheme="majorHAnsi" w:hAnsiTheme="majorHAnsi" w:cstheme="minorHAnsi"/>
          <w:color w:val="1C1D1E"/>
          <w:sz w:val="20"/>
          <w:szCs w:val="20"/>
        </w:rPr>
        <w:t xml:space="preserve">, </w:t>
      </w:r>
      <w:r w:rsidR="00F30D81" w:rsidRPr="00C14360">
        <w:rPr>
          <w:rStyle w:val="volume"/>
          <w:rFonts w:asciiTheme="majorHAnsi" w:hAnsiTheme="majorHAnsi" w:cstheme="minorHAnsi"/>
          <w:color w:val="1C1D1E"/>
          <w:sz w:val="20"/>
          <w:szCs w:val="20"/>
        </w:rPr>
        <w:t xml:space="preserve">227, </w:t>
      </w:r>
      <w:r w:rsidR="00F30D81" w:rsidRPr="00C14360">
        <w:rPr>
          <w:rStyle w:val="page-range"/>
          <w:rFonts w:asciiTheme="majorHAnsi" w:hAnsiTheme="majorHAnsi" w:cstheme="minorHAnsi"/>
          <w:color w:val="1C1D1E"/>
          <w:sz w:val="20"/>
          <w:szCs w:val="20"/>
        </w:rPr>
        <w:t>343-351</w:t>
      </w:r>
      <w:r w:rsidR="00F30D81">
        <w:rPr>
          <w:rStyle w:val="page-range"/>
          <w:rFonts w:asciiTheme="majorHAnsi" w:hAnsiTheme="majorHAnsi" w:cstheme="minorHAnsi"/>
          <w:color w:val="1C1D1E"/>
          <w:sz w:val="20"/>
          <w:szCs w:val="20"/>
        </w:rPr>
        <w:t xml:space="preserve">. </w:t>
      </w:r>
      <w:r w:rsidRPr="00C14360">
        <w:rPr>
          <w:rFonts w:asciiTheme="majorHAnsi" w:hAnsiTheme="majorHAnsi" w:cstheme="minorHAnsi"/>
          <w:sz w:val="20"/>
          <w:szCs w:val="20"/>
        </w:rPr>
        <w:t>Available at: https://doi.org/</w:t>
      </w:r>
      <w:r w:rsidRPr="00C14360">
        <w:rPr>
          <w:rStyle w:val="doi"/>
          <w:rFonts w:asciiTheme="majorHAnsi" w:hAnsiTheme="majorHAnsi" w:cstheme="minorHAnsi"/>
          <w:color w:val="1C1D1E"/>
          <w:sz w:val="20"/>
          <w:szCs w:val="20"/>
        </w:rPr>
        <w:t xml:space="preserve">10.1016/j.biocon.2018.10.006 </w:t>
      </w:r>
      <w:r w:rsidRPr="00C14360">
        <w:rPr>
          <w:rStyle w:val="page-range"/>
          <w:rFonts w:asciiTheme="majorHAnsi" w:hAnsiTheme="majorHAnsi"/>
          <w:color w:val="1C1D1E"/>
          <w:sz w:val="20"/>
          <w:szCs w:val="20"/>
        </w:rPr>
        <w:br/>
      </w:r>
    </w:p>
    <w:p w14:paraId="38B4E68C" w14:textId="77777777" w:rsidR="00F328CE" w:rsidRPr="00C14360" w:rsidRDefault="0027718D" w:rsidP="00F328CE">
      <w:pPr>
        <w:pStyle w:val="ListParagraph"/>
        <w:numPr>
          <w:ilvl w:val="0"/>
          <w:numId w:val="19"/>
        </w:numPr>
        <w:rPr>
          <w:rFonts w:asciiTheme="majorHAnsi" w:hAnsiTheme="majorHAnsi"/>
          <w:sz w:val="20"/>
          <w:szCs w:val="20"/>
        </w:rPr>
      </w:pPr>
      <w:r w:rsidRPr="00C14360">
        <w:rPr>
          <w:rFonts w:asciiTheme="majorHAnsi" w:hAnsiTheme="majorHAnsi"/>
          <w:sz w:val="20"/>
          <w:szCs w:val="20"/>
        </w:rPr>
        <w:lastRenderedPageBreak/>
        <w:t xml:space="preserve">Davitt, G., </w:t>
      </w:r>
      <w:proofErr w:type="spellStart"/>
      <w:r w:rsidRPr="00C14360">
        <w:rPr>
          <w:rFonts w:asciiTheme="majorHAnsi" w:hAnsiTheme="majorHAnsi"/>
          <w:sz w:val="20"/>
          <w:szCs w:val="20"/>
        </w:rPr>
        <w:t>Maute</w:t>
      </w:r>
      <w:proofErr w:type="spellEnd"/>
      <w:r w:rsidRPr="00C14360">
        <w:rPr>
          <w:rFonts w:asciiTheme="majorHAnsi" w:hAnsiTheme="majorHAnsi"/>
          <w:sz w:val="20"/>
          <w:szCs w:val="20"/>
        </w:rPr>
        <w:t xml:space="preserve">, K., Major, R., McDonald, P and Maron, M. Short-term response of a declining woodland bird assemblage to the removal of a despotic competitor. 2018. </w:t>
      </w:r>
      <w:r w:rsidRPr="00C14360">
        <w:rPr>
          <w:rFonts w:asciiTheme="majorHAnsi" w:hAnsiTheme="majorHAnsi"/>
          <w:i/>
          <w:iCs/>
          <w:sz w:val="20"/>
          <w:szCs w:val="20"/>
        </w:rPr>
        <w:t>Ecology and Evolution.</w:t>
      </w:r>
      <w:r w:rsidRPr="00C14360">
        <w:rPr>
          <w:rFonts w:asciiTheme="majorHAnsi" w:hAnsiTheme="majorHAnsi"/>
          <w:sz w:val="20"/>
          <w:szCs w:val="20"/>
        </w:rPr>
        <w:t xml:space="preserve"> 8 (10) 4771-4780. Available at https://onlinelibrary.wiley.com/doi/full/10.1002/ece3.4016</w:t>
      </w:r>
      <w:r w:rsidR="00C14360">
        <w:rPr>
          <w:rFonts w:asciiTheme="majorHAnsi" w:hAnsiTheme="majorHAnsi"/>
          <w:sz w:val="20"/>
          <w:szCs w:val="20"/>
        </w:rPr>
        <w:br/>
      </w:r>
    </w:p>
    <w:p w14:paraId="0EFD59DC" w14:textId="77777777" w:rsidR="000E385C" w:rsidRPr="00C14360" w:rsidRDefault="000E385C" w:rsidP="000E385C">
      <w:pPr>
        <w:ind w:left="0"/>
        <w:rPr>
          <w:rFonts w:asciiTheme="majorHAnsi" w:hAnsiTheme="majorHAnsi"/>
          <w:sz w:val="20"/>
          <w:szCs w:val="20"/>
        </w:rPr>
      </w:pPr>
    </w:p>
    <w:p w14:paraId="286D0DF6"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r w:rsidRPr="00C14360">
        <w:rPr>
          <w:rFonts w:asciiTheme="majorHAnsi" w:hAnsiTheme="majorHAnsi" w:cstheme="minorHAnsi"/>
          <w:sz w:val="20"/>
          <w:szCs w:val="20"/>
        </w:rPr>
        <w:t xml:space="preserve">Grey, M.J., Clarke, M.F., </w:t>
      </w:r>
      <w:proofErr w:type="spellStart"/>
      <w:r w:rsidRPr="00C14360">
        <w:rPr>
          <w:rFonts w:asciiTheme="majorHAnsi" w:hAnsiTheme="majorHAnsi" w:cstheme="minorHAnsi"/>
          <w:sz w:val="20"/>
          <w:szCs w:val="20"/>
        </w:rPr>
        <w:t>Loyn</w:t>
      </w:r>
      <w:proofErr w:type="spellEnd"/>
      <w:r w:rsidRPr="00C14360">
        <w:rPr>
          <w:rFonts w:asciiTheme="majorHAnsi" w:hAnsiTheme="majorHAnsi" w:cstheme="minorHAnsi"/>
          <w:sz w:val="20"/>
          <w:szCs w:val="20"/>
        </w:rPr>
        <w:t>, R.H. 1997. Initial Changes in the Avian Communities of Remnant Eucalypt Woodlands following a Reduction in the Abundance of Noisy Miners, </w:t>
      </w:r>
      <w:proofErr w:type="spellStart"/>
      <w:r w:rsidRPr="00C14360">
        <w:rPr>
          <w:rFonts w:asciiTheme="majorHAnsi" w:hAnsiTheme="majorHAnsi" w:cstheme="minorHAnsi"/>
          <w:i/>
          <w:iCs/>
          <w:sz w:val="20"/>
          <w:szCs w:val="20"/>
        </w:rPr>
        <w:t>Manorina</w:t>
      </w:r>
      <w:proofErr w:type="spellEnd"/>
      <w:r w:rsidRPr="00C14360">
        <w:rPr>
          <w:rFonts w:asciiTheme="majorHAnsi" w:hAnsiTheme="majorHAnsi" w:cstheme="minorHAnsi"/>
          <w:i/>
          <w:iCs/>
          <w:sz w:val="20"/>
          <w:szCs w:val="20"/>
        </w:rPr>
        <w:t xml:space="preserve"> </w:t>
      </w:r>
      <w:proofErr w:type="spellStart"/>
      <w:r w:rsidRPr="00C14360">
        <w:rPr>
          <w:rFonts w:asciiTheme="majorHAnsi" w:hAnsiTheme="majorHAnsi" w:cstheme="minorHAnsi"/>
          <w:i/>
          <w:iCs/>
          <w:sz w:val="20"/>
          <w:szCs w:val="20"/>
        </w:rPr>
        <w:t>melanocephala</w:t>
      </w:r>
      <w:proofErr w:type="spellEnd"/>
      <w:r w:rsidRPr="00C14360">
        <w:rPr>
          <w:rFonts w:asciiTheme="majorHAnsi" w:hAnsiTheme="majorHAnsi" w:cstheme="minorHAnsi"/>
          <w:sz w:val="20"/>
          <w:szCs w:val="20"/>
        </w:rPr>
        <w:t>. </w:t>
      </w:r>
      <w:r w:rsidRPr="00C14360">
        <w:rPr>
          <w:rFonts w:asciiTheme="majorHAnsi" w:hAnsiTheme="majorHAnsi" w:cstheme="minorHAnsi"/>
          <w:i/>
          <w:iCs/>
          <w:sz w:val="20"/>
          <w:szCs w:val="20"/>
        </w:rPr>
        <w:t>Wildlife Research</w:t>
      </w:r>
      <w:r w:rsidRPr="00C14360">
        <w:rPr>
          <w:rFonts w:asciiTheme="majorHAnsi" w:hAnsiTheme="majorHAnsi" w:cstheme="minorHAnsi"/>
          <w:sz w:val="20"/>
          <w:szCs w:val="20"/>
        </w:rPr>
        <w:t xml:space="preserve"> 24, 631-648. Available at: https://doi.org/10.1071/WR96080 </w:t>
      </w:r>
      <w:r w:rsidR="00C14360">
        <w:rPr>
          <w:rFonts w:asciiTheme="majorHAnsi" w:hAnsiTheme="majorHAnsi" w:cstheme="minorHAnsi"/>
          <w:sz w:val="20"/>
          <w:szCs w:val="20"/>
        </w:rPr>
        <w:br/>
      </w:r>
    </w:p>
    <w:p w14:paraId="7ABD6351"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r w:rsidRPr="00C0427E">
        <w:rPr>
          <w:rFonts w:asciiTheme="majorHAnsi" w:hAnsiTheme="majorHAnsi" w:cstheme="minorHAnsi"/>
          <w:sz w:val="20"/>
          <w:szCs w:val="20"/>
        </w:rPr>
        <w:t>Grey</w:t>
      </w:r>
      <w:r w:rsidR="00C0427E" w:rsidRPr="00C0427E">
        <w:rPr>
          <w:rFonts w:asciiTheme="majorHAnsi" w:hAnsiTheme="majorHAnsi" w:cstheme="minorHAnsi"/>
          <w:sz w:val="20"/>
          <w:szCs w:val="20"/>
        </w:rPr>
        <w:t>, M.</w:t>
      </w:r>
      <w:r w:rsidRPr="00C0427E">
        <w:rPr>
          <w:rFonts w:asciiTheme="majorHAnsi" w:hAnsiTheme="majorHAnsi" w:cstheme="minorHAnsi"/>
          <w:sz w:val="20"/>
          <w:szCs w:val="20"/>
        </w:rPr>
        <w:t>, Clarke,</w:t>
      </w:r>
      <w:r w:rsidR="00C0427E" w:rsidRPr="00C0427E">
        <w:rPr>
          <w:rFonts w:asciiTheme="majorHAnsi" w:hAnsiTheme="majorHAnsi" w:cstheme="minorHAnsi"/>
          <w:sz w:val="20"/>
          <w:szCs w:val="20"/>
        </w:rPr>
        <w:t xml:space="preserve"> M.,</w:t>
      </w:r>
      <w:r w:rsidRPr="00C0427E">
        <w:rPr>
          <w:rFonts w:asciiTheme="majorHAnsi" w:hAnsiTheme="majorHAnsi" w:cstheme="minorHAnsi"/>
          <w:sz w:val="20"/>
          <w:szCs w:val="20"/>
        </w:rPr>
        <w:t xml:space="preserve"> Davidson, Maron,</w:t>
      </w:r>
      <w:r w:rsidR="00C0427E" w:rsidRPr="00C0427E">
        <w:rPr>
          <w:rFonts w:asciiTheme="majorHAnsi" w:hAnsiTheme="majorHAnsi" w:cstheme="minorHAnsi"/>
          <w:sz w:val="20"/>
          <w:szCs w:val="20"/>
        </w:rPr>
        <w:t xml:space="preserve"> M.,</w:t>
      </w:r>
      <w:r w:rsidRPr="00C0427E">
        <w:rPr>
          <w:rFonts w:asciiTheme="majorHAnsi" w:hAnsiTheme="majorHAnsi" w:cstheme="minorHAnsi"/>
          <w:sz w:val="20"/>
          <w:szCs w:val="20"/>
        </w:rPr>
        <w:t xml:space="preserve"> </w:t>
      </w:r>
      <w:proofErr w:type="spellStart"/>
      <w:r w:rsidRPr="00C0427E">
        <w:rPr>
          <w:rFonts w:asciiTheme="majorHAnsi" w:hAnsiTheme="majorHAnsi" w:cstheme="minorHAnsi"/>
          <w:sz w:val="20"/>
          <w:szCs w:val="20"/>
        </w:rPr>
        <w:t>Ingwersen</w:t>
      </w:r>
      <w:proofErr w:type="spellEnd"/>
      <w:r w:rsidR="00C0427E" w:rsidRPr="00C0427E">
        <w:rPr>
          <w:rFonts w:asciiTheme="majorHAnsi" w:hAnsiTheme="majorHAnsi" w:cstheme="minorHAnsi"/>
          <w:sz w:val="20"/>
          <w:szCs w:val="20"/>
        </w:rPr>
        <w:t>, D</w:t>
      </w:r>
      <w:r w:rsidRPr="00C0427E">
        <w:rPr>
          <w:rFonts w:asciiTheme="majorHAnsi" w:hAnsiTheme="majorHAnsi" w:cstheme="minorHAnsi"/>
          <w:sz w:val="20"/>
          <w:szCs w:val="20"/>
        </w:rPr>
        <w:t xml:space="preserve"> and </w:t>
      </w:r>
      <w:proofErr w:type="spellStart"/>
      <w:r w:rsidRPr="00C0427E">
        <w:rPr>
          <w:rFonts w:asciiTheme="majorHAnsi" w:hAnsiTheme="majorHAnsi" w:cstheme="minorHAnsi"/>
          <w:sz w:val="20"/>
          <w:szCs w:val="20"/>
        </w:rPr>
        <w:t>Tzaros</w:t>
      </w:r>
      <w:proofErr w:type="spellEnd"/>
      <w:r w:rsidR="00C0427E" w:rsidRPr="00C0427E">
        <w:rPr>
          <w:rFonts w:asciiTheme="majorHAnsi" w:hAnsiTheme="majorHAnsi" w:cstheme="minorHAnsi"/>
          <w:sz w:val="20"/>
          <w:szCs w:val="20"/>
        </w:rPr>
        <w:t>, C.</w:t>
      </w:r>
      <w:r w:rsidRPr="00C0427E">
        <w:rPr>
          <w:rFonts w:asciiTheme="majorHAnsi" w:hAnsiTheme="majorHAnsi" w:cstheme="minorHAnsi"/>
          <w:sz w:val="20"/>
          <w:szCs w:val="20"/>
        </w:rPr>
        <w:t xml:space="preserve"> 2011</w:t>
      </w:r>
      <w:r w:rsidR="00C0427E" w:rsidRPr="00C0427E">
        <w:rPr>
          <w:rFonts w:asciiTheme="majorHAnsi" w:hAnsiTheme="majorHAnsi" w:cstheme="minorHAnsi"/>
          <w:sz w:val="20"/>
          <w:szCs w:val="20"/>
        </w:rPr>
        <w:t>. The Noisy Miner Challenges in Managing an Overabundant Species.</w:t>
      </w:r>
      <w:r w:rsidRPr="00C0427E">
        <w:rPr>
          <w:rFonts w:asciiTheme="majorHAnsi" w:hAnsiTheme="majorHAnsi" w:cstheme="minorHAnsi"/>
          <w:sz w:val="20"/>
          <w:szCs w:val="20"/>
        </w:rPr>
        <w:t xml:space="preserve"> </w:t>
      </w:r>
      <w:r w:rsidR="00C0427E" w:rsidRPr="00C0427E">
        <w:rPr>
          <w:rFonts w:asciiTheme="majorHAnsi" w:hAnsiTheme="majorHAnsi" w:cstheme="minorHAnsi"/>
          <w:sz w:val="20"/>
          <w:szCs w:val="20"/>
        </w:rPr>
        <w:t>0</w:t>
      </w:r>
      <w:r w:rsidRPr="00C0427E">
        <w:rPr>
          <w:rFonts w:asciiTheme="majorHAnsi" w:hAnsiTheme="majorHAnsi" w:cstheme="minorHAnsi"/>
          <w:sz w:val="20"/>
          <w:szCs w:val="20"/>
        </w:rPr>
        <w:t xml:space="preserve">1 – </w:t>
      </w:r>
      <w:r w:rsidR="00C0427E" w:rsidRPr="00C0427E">
        <w:rPr>
          <w:rFonts w:asciiTheme="majorHAnsi" w:hAnsiTheme="majorHAnsi" w:cstheme="minorHAnsi"/>
          <w:sz w:val="20"/>
          <w:szCs w:val="20"/>
        </w:rPr>
        <w:t>0</w:t>
      </w:r>
      <w:r w:rsidRPr="00C0427E">
        <w:rPr>
          <w:rFonts w:asciiTheme="majorHAnsi" w:hAnsiTheme="majorHAnsi" w:cstheme="minorHAnsi"/>
          <w:sz w:val="20"/>
          <w:szCs w:val="20"/>
        </w:rPr>
        <w:t>8</w:t>
      </w:r>
      <w:r w:rsidR="00C0427E" w:rsidRPr="00C0427E">
        <w:rPr>
          <w:rFonts w:asciiTheme="majorHAnsi" w:hAnsiTheme="majorHAnsi" w:cstheme="minorHAnsi"/>
          <w:sz w:val="20"/>
          <w:szCs w:val="20"/>
        </w:rPr>
        <w:t xml:space="preserve">. Available at: </w:t>
      </w:r>
      <w:r w:rsidRPr="00C0427E">
        <w:rPr>
          <w:rFonts w:asciiTheme="majorHAnsi" w:hAnsiTheme="majorHAnsi" w:cstheme="minorHAnsi"/>
          <w:sz w:val="20"/>
          <w:szCs w:val="20"/>
        </w:rPr>
        <w:t>https://www.latrobe.edu.au/ecology-environment-evolution</w:t>
      </w:r>
      <w:r w:rsidR="00C0427E" w:rsidRPr="00C0427E">
        <w:rPr>
          <w:rFonts w:asciiTheme="majorHAnsi" w:hAnsiTheme="majorHAnsi" w:cstheme="minorHAnsi"/>
          <w:sz w:val="20"/>
          <w:szCs w:val="20"/>
        </w:rPr>
        <w:t xml:space="preserve"> </w:t>
      </w:r>
      <w:r w:rsidRPr="00C0427E">
        <w:rPr>
          <w:rFonts w:asciiTheme="majorHAnsi" w:hAnsiTheme="majorHAnsi" w:cstheme="minorHAnsi"/>
          <w:sz w:val="20"/>
          <w:szCs w:val="20"/>
        </w:rPr>
        <w:t>/dept-of-zoology-documents/Final-low-res-LR-LatrobeUni-Birds-Broch.pdf</w:t>
      </w:r>
      <w:r w:rsidR="00C0427E" w:rsidRPr="00C0427E">
        <w:rPr>
          <w:rFonts w:asciiTheme="majorHAnsi" w:hAnsiTheme="majorHAnsi" w:cstheme="minorHAnsi"/>
          <w:sz w:val="20"/>
          <w:szCs w:val="20"/>
        </w:rPr>
        <w:t>.</w:t>
      </w:r>
    </w:p>
    <w:p w14:paraId="4E98092B"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r w:rsidRPr="00C14360">
        <w:rPr>
          <w:rFonts w:asciiTheme="majorHAnsi" w:hAnsiTheme="majorHAnsi" w:cstheme="minorHAnsi"/>
          <w:sz w:val="20"/>
          <w:szCs w:val="20"/>
        </w:rPr>
        <w:t xml:space="preserve">Hastings, R and Beattie, A. 2006. Stop the bullying in the corridors: Can including shrubs make your revegetation </w:t>
      </w:r>
      <w:proofErr w:type="gramStart"/>
      <w:r w:rsidRPr="00C14360">
        <w:rPr>
          <w:rFonts w:asciiTheme="majorHAnsi" w:hAnsiTheme="majorHAnsi" w:cstheme="minorHAnsi"/>
          <w:sz w:val="20"/>
          <w:szCs w:val="20"/>
        </w:rPr>
        <w:t>more Noisy</w:t>
      </w:r>
      <w:proofErr w:type="gramEnd"/>
      <w:r w:rsidRPr="00C14360">
        <w:rPr>
          <w:rFonts w:asciiTheme="majorHAnsi" w:hAnsiTheme="majorHAnsi" w:cstheme="minorHAnsi"/>
          <w:sz w:val="20"/>
          <w:szCs w:val="20"/>
        </w:rPr>
        <w:t xml:space="preserve"> Miner free? </w:t>
      </w:r>
      <w:r w:rsidRPr="00C14360">
        <w:rPr>
          <w:rFonts w:asciiTheme="majorHAnsi" w:hAnsiTheme="majorHAnsi" w:cstheme="minorHAnsi"/>
          <w:i/>
          <w:iCs/>
          <w:sz w:val="20"/>
          <w:szCs w:val="20"/>
        </w:rPr>
        <w:t>Ecological Management and Restoration</w:t>
      </w:r>
      <w:r w:rsidRPr="00C14360">
        <w:rPr>
          <w:rFonts w:asciiTheme="majorHAnsi" w:hAnsiTheme="majorHAnsi" w:cstheme="minorHAnsi"/>
          <w:sz w:val="20"/>
          <w:szCs w:val="20"/>
        </w:rPr>
        <w:t xml:space="preserve">, 7(2): 105-112. Available at: DOI: 10.1111/j.1442-8903.2006.00264.x </w:t>
      </w:r>
      <w:r w:rsidR="00C14360">
        <w:rPr>
          <w:rFonts w:asciiTheme="majorHAnsi" w:hAnsiTheme="majorHAnsi" w:cstheme="minorHAnsi"/>
          <w:sz w:val="20"/>
          <w:szCs w:val="20"/>
        </w:rPr>
        <w:br/>
      </w:r>
    </w:p>
    <w:p w14:paraId="7BF8B17F"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proofErr w:type="spellStart"/>
      <w:r w:rsidRPr="00C14360">
        <w:rPr>
          <w:rFonts w:asciiTheme="majorHAnsi" w:hAnsiTheme="majorHAnsi" w:cstheme="minorHAnsi"/>
          <w:sz w:val="20"/>
          <w:szCs w:val="20"/>
        </w:rPr>
        <w:t>Lindenmayer</w:t>
      </w:r>
      <w:proofErr w:type="spellEnd"/>
      <w:r w:rsidRPr="00C14360">
        <w:rPr>
          <w:rFonts w:asciiTheme="majorHAnsi" w:hAnsiTheme="majorHAnsi" w:cstheme="minorHAnsi"/>
          <w:sz w:val="20"/>
          <w:szCs w:val="20"/>
        </w:rPr>
        <w:t xml:space="preserve">, D.B., Blanchard, W., Crane, M., Michael, D., and </w:t>
      </w:r>
      <w:proofErr w:type="spellStart"/>
      <w:r w:rsidRPr="00C14360">
        <w:rPr>
          <w:rFonts w:asciiTheme="majorHAnsi" w:hAnsiTheme="majorHAnsi" w:cstheme="minorHAnsi"/>
          <w:sz w:val="20"/>
          <w:szCs w:val="20"/>
        </w:rPr>
        <w:t>Florance</w:t>
      </w:r>
      <w:proofErr w:type="spellEnd"/>
      <w:r w:rsidRPr="00C14360">
        <w:rPr>
          <w:rFonts w:asciiTheme="majorHAnsi" w:hAnsiTheme="majorHAnsi" w:cstheme="minorHAnsi"/>
          <w:sz w:val="20"/>
          <w:szCs w:val="20"/>
        </w:rPr>
        <w:t>, D. 2018. Size or quality. What matters in vegetation restoration for bird biodiversity in endangered temperate woodlands? Austral Ecology. Available at: https://doi.org/10.1111/aec.12622</w:t>
      </w:r>
      <w:r w:rsidR="00C14360">
        <w:rPr>
          <w:rFonts w:asciiTheme="majorHAnsi" w:hAnsiTheme="majorHAnsi" w:cstheme="minorHAnsi"/>
          <w:sz w:val="20"/>
          <w:szCs w:val="20"/>
        </w:rPr>
        <w:br/>
      </w:r>
    </w:p>
    <w:p w14:paraId="0EBE5D49"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r w:rsidRPr="00C14360">
        <w:rPr>
          <w:rFonts w:asciiTheme="majorHAnsi" w:hAnsiTheme="majorHAnsi" w:cstheme="minorHAnsi"/>
          <w:sz w:val="20"/>
          <w:szCs w:val="20"/>
        </w:rPr>
        <w:t>Low, T. 2016</w:t>
      </w:r>
      <w:r w:rsidR="00417846" w:rsidRPr="00C14360">
        <w:rPr>
          <w:rFonts w:asciiTheme="majorHAnsi" w:hAnsiTheme="majorHAnsi" w:cstheme="minorHAnsi"/>
          <w:sz w:val="20"/>
          <w:szCs w:val="20"/>
        </w:rPr>
        <w:t xml:space="preserve">. </w:t>
      </w:r>
      <w:r w:rsidRPr="00C14360">
        <w:rPr>
          <w:rFonts w:asciiTheme="majorHAnsi" w:hAnsiTheme="majorHAnsi" w:cstheme="minorHAnsi"/>
          <w:sz w:val="20"/>
          <w:szCs w:val="20"/>
        </w:rPr>
        <w:t xml:space="preserve">Native Problems. </w:t>
      </w:r>
      <w:r w:rsidRPr="00C14360">
        <w:rPr>
          <w:rFonts w:asciiTheme="majorHAnsi" w:hAnsiTheme="majorHAnsi" w:cstheme="minorHAnsi"/>
          <w:i/>
          <w:iCs/>
          <w:sz w:val="20"/>
          <w:szCs w:val="20"/>
        </w:rPr>
        <w:t>Wildlife Australia</w:t>
      </w:r>
      <w:r w:rsidR="00D316DE" w:rsidRPr="00C14360">
        <w:rPr>
          <w:rFonts w:asciiTheme="majorHAnsi" w:hAnsiTheme="majorHAnsi" w:cstheme="minorHAnsi"/>
          <w:sz w:val="20"/>
          <w:szCs w:val="20"/>
        </w:rPr>
        <w:t xml:space="preserve">. </w:t>
      </w:r>
      <w:r w:rsidR="00417846" w:rsidRPr="00C14360">
        <w:rPr>
          <w:rFonts w:asciiTheme="majorHAnsi" w:hAnsiTheme="majorHAnsi" w:cstheme="minorHAnsi"/>
          <w:sz w:val="20"/>
          <w:szCs w:val="20"/>
        </w:rPr>
        <w:t>53(1</w:t>
      </w:r>
      <w:r w:rsidRPr="00C14360">
        <w:rPr>
          <w:rFonts w:asciiTheme="majorHAnsi" w:hAnsiTheme="majorHAnsi" w:cstheme="minorHAnsi"/>
          <w:sz w:val="20"/>
          <w:szCs w:val="20"/>
        </w:rPr>
        <w:t>): 01-05.</w:t>
      </w:r>
      <w:r w:rsidR="00417846" w:rsidRPr="00C14360">
        <w:rPr>
          <w:rFonts w:asciiTheme="majorHAnsi" w:hAnsiTheme="majorHAnsi" w:cstheme="minorHAnsi"/>
          <w:sz w:val="20"/>
          <w:szCs w:val="20"/>
        </w:rPr>
        <w:t xml:space="preserve"> Can be accessed: </w:t>
      </w:r>
      <w:r w:rsidR="00417846" w:rsidRPr="00C14360">
        <w:rPr>
          <w:rFonts w:asciiTheme="majorHAnsi" w:hAnsiTheme="majorHAnsi"/>
          <w:color w:val="191919"/>
          <w:sz w:val="20"/>
          <w:szCs w:val="20"/>
          <w:u w:val="single"/>
          <w:bdr w:val="none" w:sz="0" w:space="0" w:color="auto" w:frame="1"/>
        </w:rPr>
        <w:t>https://search.informit.com.au/documentSummary;dn=893268772068178;res=IELAP</w:t>
      </w:r>
      <w:r w:rsidR="00417846" w:rsidRPr="00C14360">
        <w:rPr>
          <w:rFonts w:asciiTheme="majorHAnsi" w:hAnsiTheme="majorHAnsi"/>
          <w:color w:val="191919"/>
          <w:sz w:val="20"/>
          <w:szCs w:val="20"/>
          <w:shd w:val="clear" w:color="auto" w:fill="FBFBFA"/>
        </w:rPr>
        <w:t>ISSN: 0043-5481</w:t>
      </w:r>
      <w:r w:rsidR="00C14360">
        <w:rPr>
          <w:rFonts w:asciiTheme="majorHAnsi" w:hAnsiTheme="majorHAnsi"/>
          <w:color w:val="191919"/>
          <w:sz w:val="20"/>
          <w:szCs w:val="20"/>
          <w:shd w:val="clear" w:color="auto" w:fill="FBFBFA"/>
        </w:rPr>
        <w:br/>
      </w:r>
    </w:p>
    <w:p w14:paraId="380D6EA5"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sz w:val="20"/>
          <w:szCs w:val="20"/>
        </w:rPr>
      </w:pPr>
      <w:r w:rsidRPr="00C14360">
        <w:rPr>
          <w:rFonts w:asciiTheme="majorHAnsi" w:hAnsiTheme="majorHAnsi" w:cstheme="minorHAnsi"/>
          <w:sz w:val="20"/>
          <w:szCs w:val="20"/>
        </w:rPr>
        <w:t xml:space="preserve">Mac Nally, R., Bowen, M., Howes, A., </w:t>
      </w:r>
      <w:proofErr w:type="spellStart"/>
      <w:r w:rsidRPr="00C14360">
        <w:rPr>
          <w:rFonts w:asciiTheme="majorHAnsi" w:hAnsiTheme="majorHAnsi" w:cstheme="minorHAnsi"/>
          <w:sz w:val="20"/>
          <w:szCs w:val="20"/>
        </w:rPr>
        <w:t>McALpine</w:t>
      </w:r>
      <w:proofErr w:type="spellEnd"/>
      <w:r w:rsidRPr="00C14360">
        <w:rPr>
          <w:rFonts w:asciiTheme="majorHAnsi" w:hAnsiTheme="majorHAnsi" w:cstheme="minorHAnsi"/>
          <w:sz w:val="20"/>
          <w:szCs w:val="20"/>
        </w:rPr>
        <w:t xml:space="preserve">, C.A. and Maron, M. 2012. Despotic, high‐impact species and the subcontinental scale control of avian assemblage structure. Ecology. Available at: https://doi.org/10.1890/10-2340.1. </w:t>
      </w:r>
      <w:r w:rsidR="00C14360">
        <w:rPr>
          <w:rFonts w:asciiTheme="majorHAnsi" w:hAnsiTheme="majorHAnsi" w:cstheme="minorHAnsi"/>
          <w:sz w:val="20"/>
          <w:szCs w:val="20"/>
        </w:rPr>
        <w:br/>
      </w:r>
    </w:p>
    <w:p w14:paraId="765A8176"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color w:val="000000" w:themeColor="text1"/>
          <w:sz w:val="20"/>
          <w:szCs w:val="20"/>
        </w:rPr>
      </w:pPr>
      <w:r w:rsidRPr="00C14360">
        <w:rPr>
          <w:rFonts w:asciiTheme="majorHAnsi" w:hAnsiTheme="majorHAnsi" w:cstheme="minorHAnsi"/>
          <w:sz w:val="20"/>
          <w:szCs w:val="20"/>
        </w:rPr>
        <w:t xml:space="preserve">Maron, M. 2007. Threshold effect of eucalypt density on an aggressive avian competitor. </w:t>
      </w:r>
      <w:r w:rsidRPr="00C14360">
        <w:rPr>
          <w:rFonts w:asciiTheme="majorHAnsi" w:hAnsiTheme="majorHAnsi" w:cstheme="minorHAnsi"/>
          <w:i/>
          <w:iCs/>
          <w:color w:val="000000" w:themeColor="text1"/>
          <w:sz w:val="20"/>
          <w:szCs w:val="20"/>
        </w:rPr>
        <w:t>Biological Conservation</w:t>
      </w:r>
      <w:r w:rsidRPr="00C14360">
        <w:rPr>
          <w:rFonts w:asciiTheme="majorHAnsi" w:hAnsiTheme="majorHAnsi" w:cstheme="minorHAnsi"/>
          <w:color w:val="000000" w:themeColor="text1"/>
          <w:sz w:val="20"/>
          <w:szCs w:val="20"/>
        </w:rPr>
        <w:t>, 136 (1), pp. 100-107. Available at: https://doi.org/10.1016/j.biocon.2006.11.007.</w:t>
      </w:r>
      <w:r w:rsidR="00C14360" w:rsidRPr="00C14360">
        <w:rPr>
          <w:rFonts w:asciiTheme="majorHAnsi" w:hAnsiTheme="majorHAnsi" w:cstheme="minorHAnsi"/>
          <w:color w:val="000000" w:themeColor="text1"/>
          <w:sz w:val="20"/>
          <w:szCs w:val="20"/>
        </w:rPr>
        <w:br/>
      </w:r>
    </w:p>
    <w:p w14:paraId="09257DB0"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color w:val="000000" w:themeColor="text1"/>
          <w:sz w:val="20"/>
          <w:szCs w:val="20"/>
        </w:rPr>
      </w:pPr>
      <w:r w:rsidRPr="00C14360">
        <w:rPr>
          <w:rFonts w:asciiTheme="majorHAnsi" w:hAnsiTheme="majorHAnsi" w:cstheme="minorHAnsi"/>
          <w:color w:val="000000" w:themeColor="text1"/>
          <w:sz w:val="20"/>
          <w:szCs w:val="20"/>
        </w:rPr>
        <w:t xml:space="preserve">Maron, M. 2008. Nesting, foraging and aggression of Noisy Miners relative to road edges in an extensive Queensland forest. </w:t>
      </w:r>
      <w:r w:rsidRPr="00C14360">
        <w:rPr>
          <w:rFonts w:asciiTheme="majorHAnsi" w:hAnsiTheme="majorHAnsi" w:cstheme="minorHAnsi"/>
          <w:i/>
          <w:iCs/>
          <w:color w:val="000000" w:themeColor="text1"/>
          <w:sz w:val="20"/>
          <w:szCs w:val="20"/>
        </w:rPr>
        <w:t>Emu – Austral Ornithology</w:t>
      </w:r>
      <w:r w:rsidRPr="00C14360">
        <w:rPr>
          <w:rFonts w:asciiTheme="majorHAnsi" w:hAnsiTheme="majorHAnsi" w:cstheme="minorHAnsi"/>
          <w:color w:val="000000" w:themeColor="text1"/>
          <w:sz w:val="20"/>
          <w:szCs w:val="20"/>
        </w:rPr>
        <w:t>. 109 (1), pp. 75-81. Available at: https://doi.org/10.1071/MU08064.</w:t>
      </w:r>
      <w:r w:rsidR="00C14360" w:rsidRPr="00C14360">
        <w:rPr>
          <w:rFonts w:asciiTheme="majorHAnsi" w:hAnsiTheme="majorHAnsi" w:cstheme="minorHAnsi"/>
          <w:color w:val="000000" w:themeColor="text1"/>
          <w:sz w:val="20"/>
          <w:szCs w:val="20"/>
        </w:rPr>
        <w:br/>
      </w:r>
    </w:p>
    <w:p w14:paraId="7E53791D"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color w:val="000000" w:themeColor="text1"/>
          <w:sz w:val="20"/>
          <w:szCs w:val="20"/>
        </w:rPr>
      </w:pPr>
      <w:proofErr w:type="spellStart"/>
      <w:r w:rsidRPr="00C14360">
        <w:rPr>
          <w:rFonts w:asciiTheme="majorHAnsi" w:hAnsiTheme="majorHAnsi" w:cstheme="minorHAnsi"/>
          <w:color w:val="000000" w:themeColor="text1"/>
          <w:sz w:val="20"/>
          <w:szCs w:val="20"/>
        </w:rPr>
        <w:t>Mortelliti</w:t>
      </w:r>
      <w:proofErr w:type="spellEnd"/>
      <w:r w:rsidRPr="00C14360">
        <w:rPr>
          <w:rFonts w:asciiTheme="majorHAnsi" w:hAnsiTheme="majorHAnsi" w:cstheme="minorHAnsi"/>
          <w:color w:val="000000" w:themeColor="text1"/>
          <w:sz w:val="20"/>
          <w:szCs w:val="20"/>
        </w:rPr>
        <w:t xml:space="preserve">, A., </w:t>
      </w:r>
      <w:proofErr w:type="spellStart"/>
      <w:r w:rsidRPr="00C14360">
        <w:rPr>
          <w:rFonts w:asciiTheme="majorHAnsi" w:hAnsiTheme="majorHAnsi" w:cstheme="minorHAnsi"/>
          <w:color w:val="000000" w:themeColor="text1"/>
          <w:sz w:val="20"/>
          <w:szCs w:val="20"/>
        </w:rPr>
        <w:t>Ikin</w:t>
      </w:r>
      <w:proofErr w:type="spellEnd"/>
      <w:r w:rsidRPr="00C14360">
        <w:rPr>
          <w:rFonts w:asciiTheme="majorHAnsi" w:hAnsiTheme="majorHAnsi" w:cstheme="minorHAnsi"/>
          <w:color w:val="000000" w:themeColor="text1"/>
          <w:sz w:val="20"/>
          <w:szCs w:val="20"/>
        </w:rPr>
        <w:t xml:space="preserve">, K., Tulloch, A.I.T., Cunningham, R., Stein, J., Michael, D., and </w:t>
      </w:r>
      <w:proofErr w:type="spellStart"/>
      <w:r w:rsidRPr="00C14360">
        <w:rPr>
          <w:rFonts w:asciiTheme="majorHAnsi" w:hAnsiTheme="majorHAnsi" w:cstheme="minorHAnsi"/>
          <w:color w:val="000000" w:themeColor="text1"/>
          <w:sz w:val="20"/>
          <w:szCs w:val="20"/>
        </w:rPr>
        <w:t>Lindenmayer</w:t>
      </w:r>
      <w:proofErr w:type="spellEnd"/>
      <w:r w:rsidRPr="00C14360">
        <w:rPr>
          <w:rFonts w:asciiTheme="majorHAnsi" w:hAnsiTheme="majorHAnsi" w:cstheme="minorHAnsi"/>
          <w:color w:val="000000" w:themeColor="text1"/>
          <w:sz w:val="20"/>
          <w:szCs w:val="20"/>
        </w:rPr>
        <w:t>, D.B. 2016. Surviving with a resident despot: do revegetated patches act as refuges from the effects of the noisy miner (</w:t>
      </w:r>
      <w:proofErr w:type="spellStart"/>
      <w:r w:rsidRPr="00C14360">
        <w:rPr>
          <w:rFonts w:asciiTheme="majorHAnsi" w:hAnsiTheme="majorHAnsi" w:cstheme="minorHAnsi"/>
          <w:i/>
          <w:iCs/>
          <w:color w:val="000000" w:themeColor="text1"/>
          <w:sz w:val="20"/>
          <w:szCs w:val="20"/>
        </w:rPr>
        <w:t>Manorina</w:t>
      </w:r>
      <w:proofErr w:type="spellEnd"/>
      <w:r w:rsidRPr="00C14360">
        <w:rPr>
          <w:rFonts w:asciiTheme="majorHAnsi" w:hAnsiTheme="majorHAnsi" w:cstheme="minorHAnsi"/>
          <w:i/>
          <w:iCs/>
          <w:color w:val="000000" w:themeColor="text1"/>
          <w:sz w:val="20"/>
          <w:szCs w:val="20"/>
        </w:rPr>
        <w:t xml:space="preserve"> </w:t>
      </w:r>
      <w:proofErr w:type="spellStart"/>
      <w:r w:rsidRPr="00C14360">
        <w:rPr>
          <w:rFonts w:asciiTheme="majorHAnsi" w:hAnsiTheme="majorHAnsi" w:cstheme="minorHAnsi"/>
          <w:i/>
          <w:iCs/>
          <w:color w:val="000000" w:themeColor="text1"/>
          <w:sz w:val="20"/>
          <w:szCs w:val="20"/>
        </w:rPr>
        <w:t>melanocephala</w:t>
      </w:r>
      <w:proofErr w:type="spellEnd"/>
      <w:r w:rsidRPr="00C14360">
        <w:rPr>
          <w:rFonts w:asciiTheme="majorHAnsi" w:hAnsiTheme="majorHAnsi" w:cstheme="minorHAnsi"/>
          <w:color w:val="000000" w:themeColor="text1"/>
          <w:sz w:val="20"/>
          <w:szCs w:val="20"/>
        </w:rPr>
        <w:t xml:space="preserve">) in a highly fragmented landscape? </w:t>
      </w:r>
      <w:r w:rsidRPr="00C14360">
        <w:rPr>
          <w:rFonts w:asciiTheme="majorHAnsi" w:hAnsiTheme="majorHAnsi" w:cstheme="minorHAnsi"/>
          <w:i/>
          <w:iCs/>
          <w:color w:val="000000" w:themeColor="text1"/>
          <w:sz w:val="20"/>
          <w:szCs w:val="20"/>
        </w:rPr>
        <w:t>Biodiversity Research</w:t>
      </w:r>
      <w:r w:rsidRPr="00C14360">
        <w:rPr>
          <w:rFonts w:asciiTheme="majorHAnsi" w:hAnsiTheme="majorHAnsi" w:cstheme="minorHAnsi"/>
          <w:color w:val="000000" w:themeColor="text1"/>
          <w:sz w:val="20"/>
          <w:szCs w:val="20"/>
        </w:rPr>
        <w:t>. Available at: https://doi.org/10.1111/ddi.12444</w:t>
      </w:r>
      <w:r w:rsidR="00C14360" w:rsidRPr="00C14360">
        <w:rPr>
          <w:rFonts w:asciiTheme="majorHAnsi" w:hAnsiTheme="majorHAnsi" w:cstheme="minorHAnsi"/>
          <w:color w:val="000000" w:themeColor="text1"/>
          <w:sz w:val="20"/>
          <w:szCs w:val="20"/>
        </w:rPr>
        <w:t>.</w:t>
      </w:r>
      <w:r w:rsidR="00C14360" w:rsidRPr="00C14360">
        <w:rPr>
          <w:rFonts w:asciiTheme="majorHAnsi" w:hAnsiTheme="majorHAnsi" w:cstheme="minorHAnsi"/>
          <w:color w:val="000000" w:themeColor="text1"/>
          <w:sz w:val="20"/>
          <w:szCs w:val="20"/>
        </w:rPr>
        <w:br/>
      </w:r>
    </w:p>
    <w:p w14:paraId="635A45DE"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color w:val="000000" w:themeColor="text1"/>
          <w:sz w:val="20"/>
          <w:szCs w:val="20"/>
        </w:rPr>
      </w:pPr>
      <w:r w:rsidRPr="00C14360">
        <w:rPr>
          <w:rFonts w:asciiTheme="majorHAnsi" w:hAnsiTheme="majorHAnsi"/>
          <w:color w:val="000000" w:themeColor="text1"/>
          <w:sz w:val="20"/>
          <w:szCs w:val="20"/>
        </w:rPr>
        <w:t>National Environmental Science Programme (NESP) Threatened Species Recovery Hub. 2019. Culling noisy miners fails in NSW trial, study. Media Release can be accessed: https://www.nespthreatenedspecies.edu.au/news-and-media/media-releases/culling-noisy-miners-fails-in-nsw-trial-study</w:t>
      </w:r>
      <w:r w:rsidR="00C14360" w:rsidRPr="00C14360">
        <w:rPr>
          <w:rFonts w:asciiTheme="majorHAnsi" w:hAnsiTheme="majorHAnsi"/>
          <w:color w:val="000000" w:themeColor="text1"/>
          <w:sz w:val="20"/>
          <w:szCs w:val="20"/>
        </w:rPr>
        <w:t>.</w:t>
      </w:r>
      <w:r w:rsidR="00C14360" w:rsidRPr="00C14360">
        <w:rPr>
          <w:rFonts w:asciiTheme="majorHAnsi" w:hAnsiTheme="majorHAnsi"/>
          <w:color w:val="000000" w:themeColor="text1"/>
          <w:sz w:val="20"/>
          <w:szCs w:val="20"/>
        </w:rPr>
        <w:br/>
      </w:r>
    </w:p>
    <w:p w14:paraId="19374B10" w14:textId="77777777" w:rsidR="000E385C" w:rsidRPr="00C14360" w:rsidRDefault="0027718D" w:rsidP="000E385C">
      <w:pPr>
        <w:pStyle w:val="ListParagraph"/>
        <w:numPr>
          <w:ilvl w:val="0"/>
          <w:numId w:val="19"/>
        </w:numPr>
        <w:spacing w:after="120"/>
        <w:contextualSpacing w:val="0"/>
        <w:rPr>
          <w:rFonts w:asciiTheme="majorHAnsi" w:hAnsiTheme="majorHAnsi" w:cstheme="minorHAnsi"/>
          <w:color w:val="000000" w:themeColor="text1"/>
          <w:sz w:val="20"/>
          <w:szCs w:val="20"/>
        </w:rPr>
      </w:pPr>
      <w:r w:rsidRPr="00C14360">
        <w:rPr>
          <w:rFonts w:asciiTheme="majorHAnsi" w:hAnsiTheme="majorHAnsi" w:cstheme="minorHAnsi"/>
          <w:color w:val="000000" w:themeColor="text1"/>
          <w:sz w:val="20"/>
          <w:szCs w:val="20"/>
        </w:rPr>
        <w:t xml:space="preserve">Piper, S.D., and Catterall, C.P. 2003. A particular case and a general pattern: hyperaggressive behaviour by one species may mediate avifaunal decreases in fragmented Australian forests. </w:t>
      </w:r>
      <w:r w:rsidRPr="00C14360">
        <w:rPr>
          <w:rFonts w:asciiTheme="majorHAnsi" w:hAnsiTheme="majorHAnsi" w:cstheme="minorHAnsi"/>
          <w:i/>
          <w:iCs/>
          <w:color w:val="000000" w:themeColor="text1"/>
          <w:sz w:val="20"/>
          <w:szCs w:val="20"/>
        </w:rPr>
        <w:t>Oikos</w:t>
      </w:r>
      <w:r w:rsidRPr="00C14360">
        <w:rPr>
          <w:rFonts w:asciiTheme="majorHAnsi" w:hAnsiTheme="majorHAnsi" w:cstheme="minorHAnsi"/>
          <w:color w:val="000000" w:themeColor="text1"/>
          <w:sz w:val="20"/>
          <w:szCs w:val="20"/>
        </w:rPr>
        <w:t>. Available at: https://doi.org/10.1034/j.1600-0706.2003.12292.x</w:t>
      </w:r>
      <w:r w:rsidR="00C14360" w:rsidRPr="00C14360">
        <w:rPr>
          <w:rFonts w:asciiTheme="majorHAnsi" w:hAnsiTheme="majorHAnsi" w:cstheme="minorHAnsi"/>
          <w:color w:val="000000" w:themeColor="text1"/>
          <w:sz w:val="20"/>
          <w:szCs w:val="20"/>
        </w:rPr>
        <w:t>.</w:t>
      </w:r>
      <w:r w:rsidR="00C14360" w:rsidRPr="00C14360">
        <w:rPr>
          <w:rFonts w:asciiTheme="majorHAnsi" w:hAnsiTheme="majorHAnsi" w:cstheme="minorHAnsi"/>
          <w:color w:val="000000" w:themeColor="text1"/>
          <w:sz w:val="20"/>
          <w:szCs w:val="20"/>
        </w:rPr>
        <w:br/>
      </w:r>
    </w:p>
    <w:p w14:paraId="7947707D" w14:textId="77777777" w:rsidR="000E385C" w:rsidRDefault="0027718D" w:rsidP="000E385C">
      <w:pPr>
        <w:pStyle w:val="ListParagraph"/>
        <w:numPr>
          <w:ilvl w:val="0"/>
          <w:numId w:val="19"/>
        </w:numPr>
        <w:spacing w:after="120"/>
        <w:contextualSpacing w:val="0"/>
        <w:rPr>
          <w:rFonts w:asciiTheme="majorHAnsi" w:hAnsiTheme="majorHAnsi" w:cstheme="minorHAnsi"/>
          <w:color w:val="000000" w:themeColor="text1"/>
          <w:sz w:val="20"/>
          <w:szCs w:val="20"/>
        </w:rPr>
      </w:pPr>
      <w:r w:rsidRPr="00C14360">
        <w:rPr>
          <w:rFonts w:asciiTheme="majorHAnsi" w:hAnsiTheme="majorHAnsi" w:cstheme="minorHAnsi"/>
          <w:color w:val="000000" w:themeColor="text1"/>
          <w:sz w:val="20"/>
          <w:szCs w:val="20"/>
        </w:rPr>
        <w:t>Radford, J.Q., Bennett A.F and Cheers., G.J</w:t>
      </w:r>
      <w:r w:rsidR="00A044EB" w:rsidRPr="00C14360">
        <w:rPr>
          <w:rFonts w:asciiTheme="majorHAnsi" w:hAnsiTheme="majorHAnsi" w:cstheme="minorHAnsi"/>
          <w:color w:val="000000" w:themeColor="text1"/>
          <w:sz w:val="20"/>
          <w:szCs w:val="20"/>
        </w:rPr>
        <w:t xml:space="preserve">. 2005. Landscape-level thresholds of habitat cover for woodland-dependant birds. </w:t>
      </w:r>
      <w:r w:rsidR="00A044EB" w:rsidRPr="00C14360">
        <w:rPr>
          <w:rFonts w:asciiTheme="majorHAnsi" w:hAnsiTheme="majorHAnsi" w:cstheme="minorHAnsi"/>
          <w:i/>
          <w:iCs/>
          <w:color w:val="000000" w:themeColor="text1"/>
          <w:sz w:val="20"/>
          <w:szCs w:val="20"/>
        </w:rPr>
        <w:t>Biological Conservation</w:t>
      </w:r>
      <w:r w:rsidR="00A044EB" w:rsidRPr="00C14360">
        <w:rPr>
          <w:rFonts w:asciiTheme="majorHAnsi" w:hAnsiTheme="majorHAnsi" w:cstheme="minorHAnsi"/>
          <w:color w:val="000000" w:themeColor="text1"/>
          <w:sz w:val="20"/>
          <w:szCs w:val="20"/>
        </w:rPr>
        <w:t xml:space="preserve">. 124(3):317-337. DOI: </w:t>
      </w:r>
      <w:r w:rsidR="00A044EB" w:rsidRPr="00C14360">
        <w:rPr>
          <w:rFonts w:asciiTheme="majorHAnsi" w:hAnsiTheme="majorHAnsi" w:cstheme="minorHAnsi"/>
          <w:color w:val="000000" w:themeColor="text1"/>
          <w:sz w:val="20"/>
          <w:szCs w:val="20"/>
        </w:rPr>
        <w:lastRenderedPageBreak/>
        <w:t>10.1016/j.biocon.2005.01.039</w:t>
      </w:r>
      <w:r w:rsidR="00C14360" w:rsidRPr="00C14360">
        <w:rPr>
          <w:rFonts w:asciiTheme="majorHAnsi" w:hAnsiTheme="majorHAnsi" w:cstheme="minorHAnsi"/>
          <w:color w:val="000000" w:themeColor="text1"/>
          <w:sz w:val="20"/>
          <w:szCs w:val="20"/>
        </w:rPr>
        <w:t>.</w:t>
      </w:r>
      <w:r w:rsidR="00DA5C4B">
        <w:rPr>
          <w:rFonts w:asciiTheme="majorHAnsi" w:hAnsiTheme="majorHAnsi" w:cstheme="minorHAnsi"/>
          <w:color w:val="000000" w:themeColor="text1"/>
          <w:sz w:val="20"/>
          <w:szCs w:val="20"/>
        </w:rPr>
        <w:br/>
      </w:r>
    </w:p>
    <w:p w14:paraId="44B356C8" w14:textId="77777777" w:rsidR="00DA5C4B" w:rsidRPr="00C14360" w:rsidRDefault="0027718D" w:rsidP="000E385C">
      <w:pPr>
        <w:pStyle w:val="ListParagraph"/>
        <w:numPr>
          <w:ilvl w:val="0"/>
          <w:numId w:val="19"/>
        </w:numPr>
        <w:spacing w:after="120"/>
        <w:contextualSpacing w:val="0"/>
        <w:rPr>
          <w:rFonts w:asciiTheme="majorHAnsi" w:hAnsiTheme="majorHAnsi" w:cstheme="minorHAnsi"/>
          <w:color w:val="000000" w:themeColor="text1"/>
          <w:sz w:val="20"/>
          <w:szCs w:val="20"/>
        </w:rPr>
      </w:pPr>
      <w:r w:rsidRPr="00DA5C4B">
        <w:rPr>
          <w:rFonts w:asciiTheme="majorHAnsi" w:hAnsiTheme="majorHAnsi" w:cstheme="minorHAnsi"/>
          <w:color w:val="000000" w:themeColor="text1"/>
          <w:sz w:val="20"/>
          <w:szCs w:val="20"/>
        </w:rPr>
        <w:t xml:space="preserve">Saunders, D.L. and </w:t>
      </w:r>
      <w:proofErr w:type="spellStart"/>
      <w:r w:rsidRPr="00DA5C4B">
        <w:rPr>
          <w:rFonts w:asciiTheme="majorHAnsi" w:hAnsiTheme="majorHAnsi" w:cstheme="minorHAnsi"/>
          <w:color w:val="000000" w:themeColor="text1"/>
          <w:sz w:val="20"/>
          <w:szCs w:val="20"/>
        </w:rPr>
        <w:t>Tzaros</w:t>
      </w:r>
      <w:proofErr w:type="spellEnd"/>
      <w:r w:rsidRPr="00DA5C4B">
        <w:rPr>
          <w:rFonts w:asciiTheme="majorHAnsi" w:hAnsiTheme="majorHAnsi" w:cstheme="minorHAnsi"/>
          <w:color w:val="000000" w:themeColor="text1"/>
          <w:sz w:val="20"/>
          <w:szCs w:val="20"/>
        </w:rPr>
        <w:t xml:space="preserve">, C.L. 2011. National Recovery Plan for the Swift Parrot </w:t>
      </w:r>
      <w:proofErr w:type="spellStart"/>
      <w:r w:rsidRPr="00DA5C4B">
        <w:rPr>
          <w:rFonts w:asciiTheme="majorHAnsi" w:hAnsiTheme="majorHAnsi" w:cstheme="minorHAnsi"/>
          <w:i/>
          <w:iCs/>
          <w:color w:val="000000" w:themeColor="text1"/>
          <w:sz w:val="20"/>
          <w:szCs w:val="20"/>
        </w:rPr>
        <w:t>Lathamus</w:t>
      </w:r>
      <w:proofErr w:type="spellEnd"/>
      <w:r w:rsidRPr="00DA5C4B">
        <w:rPr>
          <w:rFonts w:asciiTheme="majorHAnsi" w:hAnsiTheme="majorHAnsi" w:cstheme="minorHAnsi"/>
          <w:i/>
          <w:iCs/>
          <w:color w:val="000000" w:themeColor="text1"/>
          <w:sz w:val="20"/>
          <w:szCs w:val="20"/>
        </w:rPr>
        <w:t xml:space="preserve"> </w:t>
      </w:r>
      <w:proofErr w:type="spellStart"/>
      <w:r w:rsidRPr="00DA5C4B">
        <w:rPr>
          <w:rFonts w:asciiTheme="majorHAnsi" w:hAnsiTheme="majorHAnsi" w:cstheme="minorHAnsi"/>
          <w:i/>
          <w:iCs/>
          <w:color w:val="000000" w:themeColor="text1"/>
          <w:sz w:val="20"/>
          <w:szCs w:val="20"/>
        </w:rPr>
        <w:t>discolor</w:t>
      </w:r>
      <w:proofErr w:type="spellEnd"/>
      <w:r w:rsidRPr="00DA5C4B">
        <w:rPr>
          <w:rFonts w:asciiTheme="majorHAnsi" w:hAnsiTheme="majorHAnsi" w:cstheme="minorHAnsi"/>
          <w:color w:val="000000" w:themeColor="text1"/>
          <w:sz w:val="20"/>
          <w:szCs w:val="20"/>
        </w:rPr>
        <w:t>, Birds Australia, Melbourne.</w:t>
      </w:r>
    </w:p>
    <w:p w14:paraId="2F151BBC" w14:textId="77777777" w:rsidR="000E385C" w:rsidRPr="00C14360" w:rsidRDefault="000E385C" w:rsidP="000E385C">
      <w:pPr>
        <w:pStyle w:val="ListParagraph"/>
        <w:rPr>
          <w:rFonts w:asciiTheme="majorHAnsi" w:hAnsiTheme="majorHAnsi"/>
          <w:color w:val="000000" w:themeColor="text1"/>
          <w:sz w:val="20"/>
          <w:szCs w:val="20"/>
        </w:rPr>
      </w:pPr>
    </w:p>
    <w:p w14:paraId="57D5D669" w14:textId="77777777" w:rsidR="000E385C" w:rsidRPr="00C14360" w:rsidRDefault="0027718D" w:rsidP="000E385C">
      <w:pPr>
        <w:pStyle w:val="ListParagraph"/>
        <w:numPr>
          <w:ilvl w:val="0"/>
          <w:numId w:val="19"/>
        </w:numPr>
        <w:rPr>
          <w:rFonts w:asciiTheme="majorHAnsi" w:hAnsiTheme="majorHAnsi"/>
          <w:color w:val="000000" w:themeColor="text1"/>
          <w:sz w:val="20"/>
          <w:szCs w:val="20"/>
        </w:rPr>
      </w:pPr>
      <w:r w:rsidRPr="00C14360">
        <w:rPr>
          <w:rFonts w:asciiTheme="majorHAnsi" w:hAnsiTheme="majorHAnsi"/>
          <w:color w:val="000000" w:themeColor="text1"/>
          <w:sz w:val="20"/>
          <w:szCs w:val="20"/>
        </w:rPr>
        <w:t>Sharp</w:t>
      </w:r>
      <w:r w:rsidR="00F328CE" w:rsidRPr="00C14360">
        <w:rPr>
          <w:rFonts w:asciiTheme="majorHAnsi" w:hAnsiTheme="majorHAnsi"/>
          <w:color w:val="000000" w:themeColor="text1"/>
          <w:sz w:val="20"/>
          <w:szCs w:val="20"/>
        </w:rPr>
        <w:t>, T</w:t>
      </w:r>
      <w:r w:rsidRPr="00C14360">
        <w:rPr>
          <w:rFonts w:asciiTheme="majorHAnsi" w:hAnsiTheme="majorHAnsi"/>
          <w:color w:val="000000" w:themeColor="text1"/>
          <w:sz w:val="20"/>
          <w:szCs w:val="20"/>
        </w:rPr>
        <w:t xml:space="preserve"> and Saunders,</w:t>
      </w:r>
      <w:r w:rsidR="00F328CE" w:rsidRPr="00C14360">
        <w:rPr>
          <w:rFonts w:asciiTheme="majorHAnsi" w:hAnsiTheme="majorHAnsi"/>
          <w:color w:val="000000" w:themeColor="text1"/>
          <w:sz w:val="20"/>
          <w:szCs w:val="20"/>
        </w:rPr>
        <w:t xml:space="preserve"> G.</w:t>
      </w:r>
      <w:r w:rsidRPr="00C14360">
        <w:rPr>
          <w:rFonts w:asciiTheme="majorHAnsi" w:hAnsiTheme="majorHAnsi"/>
          <w:color w:val="000000" w:themeColor="text1"/>
          <w:sz w:val="20"/>
          <w:szCs w:val="20"/>
        </w:rPr>
        <w:t xml:space="preserve"> 20</w:t>
      </w:r>
      <w:r w:rsidR="00F328CE" w:rsidRPr="00C14360">
        <w:rPr>
          <w:rFonts w:asciiTheme="majorHAnsi" w:hAnsiTheme="majorHAnsi"/>
          <w:color w:val="000000" w:themeColor="text1"/>
          <w:sz w:val="20"/>
          <w:szCs w:val="20"/>
        </w:rPr>
        <w:t>11. A model for assessing the relative humanness of pest animal control methods</w:t>
      </w:r>
      <w:r w:rsidR="00186355" w:rsidRPr="00C14360">
        <w:rPr>
          <w:rFonts w:asciiTheme="majorHAnsi" w:hAnsiTheme="majorHAnsi"/>
          <w:color w:val="000000" w:themeColor="text1"/>
          <w:sz w:val="20"/>
          <w:szCs w:val="20"/>
        </w:rPr>
        <w:t xml:space="preserve"> (second edition). Australian Government Department of Agriculture, Fisheries and Forestry, Canberra, ACT. Printed by: New Millennium Print </w:t>
      </w:r>
      <w:r w:rsidR="00F328CE" w:rsidRPr="00C14360">
        <w:rPr>
          <w:rFonts w:asciiTheme="majorHAnsi" w:hAnsiTheme="majorHAnsi"/>
          <w:color w:val="000000" w:themeColor="text1"/>
          <w:sz w:val="20"/>
          <w:szCs w:val="20"/>
        </w:rPr>
        <w:t>. ISBN: 978-1-921575-26</w:t>
      </w:r>
      <w:r w:rsidRPr="00C14360">
        <w:rPr>
          <w:rFonts w:asciiTheme="majorHAnsi" w:hAnsiTheme="majorHAnsi"/>
          <w:color w:val="000000" w:themeColor="text1"/>
          <w:sz w:val="20"/>
          <w:szCs w:val="20"/>
        </w:rPr>
        <w:t xml:space="preserve"> Publication : https://www.agriculture.gov.au/sites/default/files/style%20library/images/daff/__data/assets/pdffile/0008/929888/humaneness-pest-animals.pdf and m</w:t>
      </w:r>
      <w:r w:rsidR="00F328CE" w:rsidRPr="00C14360">
        <w:rPr>
          <w:rFonts w:asciiTheme="majorHAnsi" w:hAnsiTheme="majorHAnsi"/>
          <w:color w:val="000000" w:themeColor="text1"/>
          <w:sz w:val="20"/>
          <w:szCs w:val="20"/>
        </w:rPr>
        <w:t>ode</w:t>
      </w:r>
      <w:r w:rsidRPr="00C14360">
        <w:rPr>
          <w:rFonts w:asciiTheme="majorHAnsi" w:hAnsiTheme="majorHAnsi"/>
          <w:color w:val="000000" w:themeColor="text1"/>
          <w:sz w:val="20"/>
          <w:szCs w:val="20"/>
        </w:rPr>
        <w:t>l</w:t>
      </w:r>
      <w:r w:rsidR="00F328CE" w:rsidRPr="00C14360">
        <w:rPr>
          <w:rFonts w:asciiTheme="majorHAnsi" w:hAnsiTheme="majorHAnsi"/>
          <w:color w:val="000000" w:themeColor="text1"/>
          <w:sz w:val="20"/>
          <w:szCs w:val="20"/>
        </w:rPr>
        <w:t xml:space="preserve">: </w:t>
      </w:r>
      <w:r w:rsidR="00F328CE" w:rsidRPr="00C14360">
        <w:rPr>
          <w:rFonts w:asciiTheme="majorHAnsi" w:hAnsiTheme="majorHAnsi"/>
          <w:bCs w:val="0"/>
          <w:color w:val="000000" w:themeColor="text1"/>
          <w:sz w:val="20"/>
          <w:szCs w:val="20"/>
        </w:rPr>
        <w:t>https://pestsmart.org.au/toolkit-resource/pest-bird-control-methods-humaneness-matrix/</w:t>
      </w:r>
      <w:r w:rsidR="00C14360" w:rsidRPr="00C14360">
        <w:rPr>
          <w:rFonts w:asciiTheme="majorHAnsi" w:hAnsiTheme="majorHAnsi"/>
          <w:bCs w:val="0"/>
          <w:color w:val="000000" w:themeColor="text1"/>
          <w:sz w:val="20"/>
          <w:szCs w:val="20"/>
        </w:rPr>
        <w:t>.</w:t>
      </w:r>
      <w:r w:rsidR="00C14360" w:rsidRPr="00C14360">
        <w:rPr>
          <w:rFonts w:asciiTheme="majorHAnsi" w:hAnsiTheme="majorHAnsi"/>
          <w:bCs w:val="0"/>
          <w:color w:val="000000" w:themeColor="text1"/>
          <w:sz w:val="20"/>
          <w:szCs w:val="20"/>
        </w:rPr>
        <w:br/>
      </w:r>
      <w:r w:rsidR="00D316DE" w:rsidRPr="00C14360">
        <w:rPr>
          <w:rFonts w:asciiTheme="majorHAnsi" w:hAnsiTheme="majorHAnsi"/>
          <w:bCs w:val="0"/>
          <w:color w:val="000000" w:themeColor="text1"/>
          <w:sz w:val="20"/>
          <w:szCs w:val="20"/>
        </w:rPr>
        <w:br/>
      </w:r>
    </w:p>
    <w:p w14:paraId="418F4F30" w14:textId="77777777" w:rsidR="000E385C" w:rsidRPr="00C14360" w:rsidRDefault="0027718D" w:rsidP="000E385C">
      <w:pPr>
        <w:pStyle w:val="ListParagraph"/>
        <w:numPr>
          <w:ilvl w:val="0"/>
          <w:numId w:val="19"/>
        </w:numPr>
        <w:rPr>
          <w:rFonts w:asciiTheme="majorHAnsi" w:hAnsiTheme="majorHAnsi"/>
          <w:color w:val="000000" w:themeColor="text1"/>
          <w:sz w:val="20"/>
          <w:szCs w:val="20"/>
        </w:rPr>
      </w:pPr>
      <w:r w:rsidRPr="00C14360">
        <w:rPr>
          <w:rFonts w:asciiTheme="majorHAnsi" w:hAnsiTheme="majorHAnsi"/>
          <w:bCs w:val="0"/>
          <w:color w:val="000000" w:themeColor="text1"/>
          <w:sz w:val="20"/>
          <w:szCs w:val="20"/>
        </w:rPr>
        <w:t xml:space="preserve">Sharp, T. 2012. Shooting of pest birds. Standard Operating Procedure. Available at </w:t>
      </w:r>
      <w:proofErr w:type="spellStart"/>
      <w:r w:rsidRPr="00C14360">
        <w:rPr>
          <w:rFonts w:asciiTheme="majorHAnsi" w:hAnsiTheme="majorHAnsi"/>
          <w:bCs w:val="0"/>
          <w:color w:val="000000" w:themeColor="text1"/>
          <w:sz w:val="20"/>
          <w:szCs w:val="20"/>
        </w:rPr>
        <w:t>PestSmart</w:t>
      </w:r>
      <w:proofErr w:type="spellEnd"/>
      <w:r w:rsidRPr="00C14360">
        <w:rPr>
          <w:rFonts w:asciiTheme="majorHAnsi" w:hAnsiTheme="majorHAnsi"/>
          <w:bCs w:val="0"/>
          <w:color w:val="000000" w:themeColor="text1"/>
          <w:sz w:val="20"/>
          <w:szCs w:val="20"/>
        </w:rPr>
        <w:t xml:space="preserve"> website: </w:t>
      </w:r>
      <w:r w:rsidRPr="00C14360">
        <w:rPr>
          <w:rFonts w:asciiTheme="majorHAnsi" w:hAnsiTheme="majorHAnsi"/>
          <w:color w:val="000000" w:themeColor="text1"/>
          <w:sz w:val="20"/>
          <w:szCs w:val="20"/>
        </w:rPr>
        <w:t>https://pestsmart.org.au/toolkit-resource/shooting-of-pest-birds</w:t>
      </w:r>
      <w:r w:rsidR="00D316DE" w:rsidRPr="00C14360">
        <w:rPr>
          <w:rFonts w:asciiTheme="majorHAnsi" w:hAnsiTheme="majorHAnsi"/>
          <w:color w:val="000000" w:themeColor="text1"/>
          <w:sz w:val="20"/>
          <w:szCs w:val="20"/>
        </w:rPr>
        <w:br/>
      </w:r>
    </w:p>
    <w:p w14:paraId="2BCA286C" w14:textId="29B56D97" w:rsidR="0020777E" w:rsidRDefault="0027718D" w:rsidP="00D316DE">
      <w:pPr>
        <w:pStyle w:val="ListParagraph"/>
        <w:numPr>
          <w:ilvl w:val="0"/>
          <w:numId w:val="19"/>
        </w:numPr>
        <w:rPr>
          <w:rFonts w:asciiTheme="majorHAnsi" w:hAnsiTheme="majorHAnsi"/>
          <w:color w:val="000000" w:themeColor="text1"/>
          <w:sz w:val="20"/>
          <w:szCs w:val="20"/>
        </w:rPr>
      </w:pPr>
      <w:r w:rsidRPr="00C14360">
        <w:rPr>
          <w:rFonts w:asciiTheme="majorHAnsi" w:hAnsiTheme="majorHAnsi"/>
          <w:color w:val="000000" w:themeColor="text1"/>
          <w:sz w:val="20"/>
          <w:szCs w:val="20"/>
        </w:rPr>
        <w:t xml:space="preserve">South Australian Department of Environment and Heritage, Code of Practice for the humane destruction of flocking birds by trapping and carbon dioxide narcosis in South Australia (2007) p1-4 webpage can be accessed: </w:t>
      </w:r>
      <w:r w:rsidRPr="008B000D">
        <w:rPr>
          <w:rFonts w:asciiTheme="majorHAnsi" w:hAnsiTheme="majorHAnsi"/>
          <w:sz w:val="20"/>
          <w:szCs w:val="20"/>
        </w:rPr>
        <w:t>https://www.google.com/url?sa=t&amp;rct=j&amp;q=&amp;esrc=s&amp;source=web&amp;cd=&amp;ved=2ahUKEwi4qfKoz7LsAhUafX0KHQVWAdoQFjABegQIBRAC&amp;url=https%3A%2F%2Fwww.environment.sa.gov.au%2Ffiles%2Fsharedassets%2Fpublic%2Fplants_and_animals%2Fcop_flockingbirds.pdf&amp;usg=AOvVaw0GBksWE4KaTuuAC9_LurEn</w:t>
      </w:r>
      <w:r>
        <w:rPr>
          <w:rFonts w:asciiTheme="majorHAnsi" w:hAnsiTheme="majorHAnsi"/>
          <w:color w:val="000000" w:themeColor="text1"/>
          <w:sz w:val="20"/>
          <w:szCs w:val="20"/>
        </w:rPr>
        <w:br/>
      </w:r>
    </w:p>
    <w:p w14:paraId="31DDC47F" w14:textId="4C21946F" w:rsidR="00D316DE" w:rsidRPr="00C14360" w:rsidRDefault="0027718D" w:rsidP="00D316DE">
      <w:pPr>
        <w:pStyle w:val="ListParagraph"/>
        <w:numPr>
          <w:ilvl w:val="0"/>
          <w:numId w:val="19"/>
        </w:numPr>
        <w:rPr>
          <w:rFonts w:asciiTheme="majorHAnsi" w:hAnsiTheme="majorHAnsi"/>
          <w:color w:val="000000" w:themeColor="text1"/>
          <w:sz w:val="20"/>
          <w:szCs w:val="20"/>
        </w:rPr>
      </w:pPr>
      <w:r>
        <w:rPr>
          <w:rFonts w:asciiTheme="majorHAnsi" w:hAnsiTheme="majorHAnsi"/>
          <w:color w:val="000000" w:themeColor="text1"/>
          <w:sz w:val="20"/>
          <w:szCs w:val="20"/>
        </w:rPr>
        <w:t xml:space="preserve">Sustineo. ACT Biodiversity Fund Project 2012-2017 Final Evaluation. 2017. 01-28. Report can be accessed </w:t>
      </w:r>
      <w:r w:rsidRPr="0020777E">
        <w:rPr>
          <w:rFonts w:asciiTheme="majorHAnsi" w:hAnsiTheme="majorHAnsi"/>
          <w:color w:val="000000" w:themeColor="text1"/>
          <w:sz w:val="20"/>
          <w:szCs w:val="20"/>
        </w:rPr>
        <w:t>https://www.environment.act.gov.au/__data/assets/pdf_file/0010/1451296/act-biodiversity-fund-final-evaluation-report-2012-2017.pdf</w:t>
      </w:r>
      <w:r>
        <w:rPr>
          <w:rFonts w:asciiTheme="majorHAnsi" w:hAnsiTheme="majorHAnsi"/>
          <w:color w:val="000000" w:themeColor="text1"/>
          <w:sz w:val="20"/>
          <w:szCs w:val="20"/>
        </w:rPr>
        <w:t xml:space="preserve">. </w:t>
      </w:r>
      <w:r w:rsidR="00470672" w:rsidRPr="00C14360">
        <w:rPr>
          <w:rFonts w:asciiTheme="majorHAnsi" w:hAnsiTheme="majorHAnsi"/>
          <w:color w:val="000000" w:themeColor="text1"/>
          <w:sz w:val="20"/>
          <w:szCs w:val="20"/>
        </w:rPr>
        <w:br/>
      </w:r>
    </w:p>
    <w:p w14:paraId="23C810BC" w14:textId="77777777" w:rsidR="00B2623B" w:rsidRPr="00B2623B" w:rsidRDefault="0027718D" w:rsidP="00D316DE">
      <w:pPr>
        <w:pStyle w:val="ListParagraph"/>
        <w:numPr>
          <w:ilvl w:val="0"/>
          <w:numId w:val="19"/>
        </w:numPr>
        <w:rPr>
          <w:rFonts w:asciiTheme="majorHAnsi" w:hAnsiTheme="majorHAnsi"/>
          <w:color w:val="000000" w:themeColor="text1"/>
          <w:sz w:val="20"/>
          <w:szCs w:val="20"/>
        </w:rPr>
      </w:pPr>
      <w:r w:rsidRPr="00C14360">
        <w:rPr>
          <w:rFonts w:asciiTheme="majorHAnsi" w:hAnsiTheme="majorHAnsi" w:cstheme="minorHAnsi"/>
          <w:color w:val="000000" w:themeColor="text1"/>
          <w:sz w:val="20"/>
          <w:szCs w:val="20"/>
        </w:rPr>
        <w:t xml:space="preserve">Thomson, J.R., Maron, M., Grey, M.J., Catterall, C.P., Major, R.E., Oliver, D.L., Clarke, M.F., </w:t>
      </w:r>
      <w:proofErr w:type="spellStart"/>
      <w:r w:rsidRPr="00C14360">
        <w:rPr>
          <w:rFonts w:asciiTheme="majorHAnsi" w:hAnsiTheme="majorHAnsi" w:cstheme="minorHAnsi"/>
          <w:color w:val="000000" w:themeColor="text1"/>
          <w:sz w:val="20"/>
          <w:szCs w:val="20"/>
        </w:rPr>
        <w:t>Loyn</w:t>
      </w:r>
      <w:proofErr w:type="spellEnd"/>
      <w:r w:rsidRPr="00C14360">
        <w:rPr>
          <w:rFonts w:asciiTheme="majorHAnsi" w:hAnsiTheme="majorHAnsi" w:cstheme="minorHAnsi"/>
          <w:color w:val="000000" w:themeColor="text1"/>
          <w:sz w:val="20"/>
          <w:szCs w:val="20"/>
        </w:rPr>
        <w:t xml:space="preserve">, R.H., Davidson, I, and </w:t>
      </w:r>
      <w:proofErr w:type="spellStart"/>
      <w:r w:rsidRPr="00C14360">
        <w:rPr>
          <w:rFonts w:asciiTheme="majorHAnsi" w:hAnsiTheme="majorHAnsi" w:cstheme="minorHAnsi"/>
          <w:color w:val="000000" w:themeColor="text1"/>
          <w:sz w:val="20"/>
          <w:szCs w:val="20"/>
        </w:rPr>
        <w:t>Ingwersen</w:t>
      </w:r>
      <w:proofErr w:type="spellEnd"/>
      <w:r w:rsidRPr="00C14360">
        <w:rPr>
          <w:rFonts w:asciiTheme="majorHAnsi" w:hAnsiTheme="majorHAnsi" w:cstheme="minorHAnsi"/>
          <w:color w:val="000000" w:themeColor="text1"/>
          <w:sz w:val="20"/>
          <w:szCs w:val="20"/>
        </w:rPr>
        <w:t xml:space="preserve">, D. 2015. Avifaunal disarray: quantifying models of the occurrence and ecological effects of a despotic bird species. </w:t>
      </w:r>
      <w:r w:rsidRPr="00C14360">
        <w:rPr>
          <w:rFonts w:asciiTheme="majorHAnsi" w:hAnsiTheme="majorHAnsi" w:cstheme="minorHAnsi"/>
          <w:i/>
          <w:iCs/>
          <w:color w:val="000000" w:themeColor="text1"/>
          <w:sz w:val="20"/>
          <w:szCs w:val="20"/>
        </w:rPr>
        <w:t>Biodiversity Research</w:t>
      </w:r>
      <w:r w:rsidRPr="00C14360">
        <w:rPr>
          <w:rFonts w:asciiTheme="majorHAnsi" w:hAnsiTheme="majorHAnsi" w:cstheme="minorHAnsi"/>
          <w:color w:val="000000" w:themeColor="text1"/>
          <w:sz w:val="20"/>
          <w:szCs w:val="20"/>
        </w:rPr>
        <w:t xml:space="preserve">. Available at: https://doi.org/10.1111/ddi.12294. </w:t>
      </w:r>
      <w:r>
        <w:rPr>
          <w:rFonts w:asciiTheme="majorHAnsi" w:hAnsiTheme="majorHAnsi" w:cstheme="minorHAnsi"/>
          <w:color w:val="000000" w:themeColor="text1"/>
          <w:sz w:val="20"/>
          <w:szCs w:val="20"/>
        </w:rPr>
        <w:br/>
      </w:r>
    </w:p>
    <w:p w14:paraId="4D36B28B" w14:textId="77777777" w:rsidR="00D316DE" w:rsidRPr="00B2623B" w:rsidRDefault="0027718D" w:rsidP="00B2623B">
      <w:pPr>
        <w:pStyle w:val="ListParagraph"/>
        <w:numPr>
          <w:ilvl w:val="0"/>
          <w:numId w:val="19"/>
        </w:numPr>
        <w:rPr>
          <w:rFonts w:asciiTheme="majorHAnsi" w:hAnsiTheme="majorHAnsi" w:cstheme="minorHAnsi"/>
          <w:color w:val="000000" w:themeColor="text1"/>
          <w:sz w:val="20"/>
          <w:szCs w:val="20"/>
        </w:rPr>
      </w:pPr>
      <w:r>
        <w:rPr>
          <w:rFonts w:asciiTheme="majorHAnsi" w:hAnsiTheme="majorHAnsi" w:cstheme="minorHAnsi"/>
          <w:color w:val="000000" w:themeColor="text1"/>
          <w:sz w:val="20"/>
          <w:szCs w:val="20"/>
        </w:rPr>
        <w:t xml:space="preserve">Threatened Species Scientific Committee. 2013. </w:t>
      </w:r>
      <w:r w:rsidRPr="00B2623B">
        <w:rPr>
          <w:rFonts w:asciiTheme="majorHAnsi" w:hAnsiTheme="majorHAnsi" w:cstheme="minorHAnsi"/>
          <w:color w:val="000000" w:themeColor="text1"/>
          <w:sz w:val="20"/>
          <w:szCs w:val="20"/>
        </w:rPr>
        <w:t>Advice to the Minister for Sustainability, Environment, Water, Population &amp; Communities from the Threatened Species Scientific Committee (the Committee) on Amendments to the List of Key Threatening Processes under the  Environment Protection and Biodiversity Conservation Act 1999 (EPBC Act)</w:t>
      </w:r>
      <w:r>
        <w:rPr>
          <w:rFonts w:asciiTheme="majorHAnsi" w:hAnsiTheme="majorHAnsi" w:cstheme="minorHAnsi"/>
          <w:color w:val="000000" w:themeColor="text1"/>
          <w:sz w:val="20"/>
          <w:szCs w:val="20"/>
        </w:rPr>
        <w:t>. 04 – 09.</w:t>
      </w:r>
      <w:r w:rsidRPr="00B2623B">
        <w:rPr>
          <w:rFonts w:asciiTheme="majorHAnsi" w:hAnsiTheme="majorHAnsi" w:cstheme="minorHAnsi"/>
          <w:color w:val="000000" w:themeColor="text1"/>
          <w:sz w:val="20"/>
          <w:szCs w:val="20"/>
        </w:rPr>
        <w:br/>
      </w:r>
    </w:p>
    <w:p w14:paraId="466C6BD1" w14:textId="77777777" w:rsidR="00D316DE" w:rsidRPr="00C14360" w:rsidRDefault="0027718D" w:rsidP="00D316DE">
      <w:pPr>
        <w:pStyle w:val="ListParagraph"/>
        <w:numPr>
          <w:ilvl w:val="0"/>
          <w:numId w:val="19"/>
        </w:numPr>
        <w:rPr>
          <w:rFonts w:asciiTheme="majorHAnsi" w:hAnsiTheme="majorHAnsi"/>
          <w:color w:val="000000" w:themeColor="text1"/>
          <w:sz w:val="20"/>
          <w:szCs w:val="20"/>
        </w:rPr>
      </w:pPr>
      <w:proofErr w:type="spellStart"/>
      <w:r w:rsidRPr="00C14360">
        <w:rPr>
          <w:rFonts w:asciiTheme="majorHAnsi" w:hAnsiTheme="majorHAnsi" w:cstheme="minorHAnsi"/>
          <w:color w:val="000000" w:themeColor="text1"/>
          <w:sz w:val="20"/>
          <w:szCs w:val="20"/>
        </w:rPr>
        <w:t>Tidemann</w:t>
      </w:r>
      <w:proofErr w:type="spellEnd"/>
      <w:r w:rsidRPr="00C14360">
        <w:rPr>
          <w:rFonts w:asciiTheme="majorHAnsi" w:hAnsiTheme="majorHAnsi" w:cstheme="minorHAnsi"/>
          <w:color w:val="000000" w:themeColor="text1"/>
          <w:sz w:val="20"/>
          <w:szCs w:val="20"/>
        </w:rPr>
        <w:t>, C.R., King, D.H. 2009. Practicality and humaneness of euthanasia of pest birds with compressed carbon dioxide (CO2) and carbon monoxide (CO) from petrol engine exhaust. </w:t>
      </w:r>
      <w:r w:rsidRPr="00C14360">
        <w:rPr>
          <w:rFonts w:asciiTheme="majorHAnsi" w:hAnsiTheme="majorHAnsi" w:cstheme="minorHAnsi"/>
          <w:i/>
          <w:iCs/>
          <w:color w:val="000000" w:themeColor="text1"/>
          <w:sz w:val="20"/>
          <w:szCs w:val="20"/>
        </w:rPr>
        <w:t>Wildlife Research</w:t>
      </w:r>
      <w:r w:rsidRPr="00C14360">
        <w:rPr>
          <w:rFonts w:asciiTheme="majorHAnsi" w:hAnsiTheme="majorHAnsi" w:cstheme="minorHAnsi"/>
          <w:color w:val="000000" w:themeColor="text1"/>
          <w:sz w:val="20"/>
          <w:szCs w:val="20"/>
        </w:rPr>
        <w:t> 36, 522-527. Available at: https://doi.org/10.1071/WR09039</w:t>
      </w:r>
    </w:p>
    <w:p w14:paraId="48710B4A" w14:textId="77777777" w:rsidR="00D316DE" w:rsidRPr="00C14360" w:rsidRDefault="00D316DE" w:rsidP="00D316DE">
      <w:pPr>
        <w:spacing w:after="120"/>
        <w:ind w:left="360"/>
        <w:contextualSpacing w:val="0"/>
        <w:rPr>
          <w:rFonts w:asciiTheme="majorHAnsi" w:hAnsiTheme="majorHAnsi" w:cstheme="minorHAnsi"/>
          <w:color w:val="000000" w:themeColor="text1"/>
          <w:sz w:val="20"/>
          <w:szCs w:val="20"/>
        </w:rPr>
      </w:pPr>
    </w:p>
    <w:p w14:paraId="33CAF1F9" w14:textId="77777777" w:rsidR="00D316DE" w:rsidRPr="00C14360" w:rsidRDefault="0027718D" w:rsidP="00D316DE">
      <w:pPr>
        <w:pStyle w:val="ListParagraph"/>
        <w:numPr>
          <w:ilvl w:val="0"/>
          <w:numId w:val="19"/>
        </w:numPr>
        <w:spacing w:after="120"/>
        <w:contextualSpacing w:val="0"/>
        <w:rPr>
          <w:rFonts w:asciiTheme="majorHAnsi" w:hAnsiTheme="majorHAnsi" w:cstheme="minorHAnsi"/>
          <w:color w:val="000000" w:themeColor="text1"/>
          <w:sz w:val="20"/>
          <w:szCs w:val="20"/>
        </w:rPr>
      </w:pPr>
      <w:r w:rsidRPr="00C14360">
        <w:rPr>
          <w:rFonts w:asciiTheme="majorHAnsi" w:hAnsiTheme="majorHAnsi" w:cstheme="minorHAnsi"/>
          <w:color w:val="000000" w:themeColor="text1"/>
          <w:sz w:val="20"/>
          <w:szCs w:val="20"/>
        </w:rPr>
        <w:t xml:space="preserve">Tulloch, A.I.T., </w:t>
      </w:r>
      <w:proofErr w:type="spellStart"/>
      <w:r w:rsidRPr="00C14360">
        <w:rPr>
          <w:rFonts w:asciiTheme="majorHAnsi" w:hAnsiTheme="majorHAnsi" w:cstheme="minorHAnsi"/>
          <w:color w:val="000000" w:themeColor="text1"/>
          <w:sz w:val="20"/>
          <w:szCs w:val="20"/>
        </w:rPr>
        <w:t>Mortelliti</w:t>
      </w:r>
      <w:proofErr w:type="spellEnd"/>
      <w:r w:rsidRPr="00C14360">
        <w:rPr>
          <w:rFonts w:asciiTheme="majorHAnsi" w:hAnsiTheme="majorHAnsi" w:cstheme="minorHAnsi"/>
          <w:color w:val="000000" w:themeColor="text1"/>
          <w:sz w:val="20"/>
          <w:szCs w:val="20"/>
        </w:rPr>
        <w:t xml:space="preserve">, A., Kay, G.M., </w:t>
      </w:r>
      <w:proofErr w:type="spellStart"/>
      <w:r w:rsidRPr="00C14360">
        <w:rPr>
          <w:rFonts w:asciiTheme="majorHAnsi" w:hAnsiTheme="majorHAnsi" w:cstheme="minorHAnsi"/>
          <w:color w:val="000000" w:themeColor="text1"/>
          <w:sz w:val="20"/>
          <w:szCs w:val="20"/>
        </w:rPr>
        <w:t>Florance</w:t>
      </w:r>
      <w:proofErr w:type="spellEnd"/>
      <w:r w:rsidRPr="00C14360">
        <w:rPr>
          <w:rFonts w:asciiTheme="majorHAnsi" w:hAnsiTheme="majorHAnsi" w:cstheme="minorHAnsi"/>
          <w:color w:val="000000" w:themeColor="text1"/>
          <w:sz w:val="20"/>
          <w:szCs w:val="20"/>
        </w:rPr>
        <w:t xml:space="preserve">, D., and </w:t>
      </w:r>
      <w:proofErr w:type="spellStart"/>
      <w:r w:rsidRPr="00C14360">
        <w:rPr>
          <w:rFonts w:asciiTheme="majorHAnsi" w:hAnsiTheme="majorHAnsi" w:cstheme="minorHAnsi"/>
          <w:color w:val="000000" w:themeColor="text1"/>
          <w:sz w:val="20"/>
          <w:szCs w:val="20"/>
        </w:rPr>
        <w:t>Lindenmayer</w:t>
      </w:r>
      <w:proofErr w:type="spellEnd"/>
      <w:r w:rsidRPr="00C14360">
        <w:rPr>
          <w:rFonts w:asciiTheme="majorHAnsi" w:hAnsiTheme="majorHAnsi" w:cstheme="minorHAnsi"/>
          <w:color w:val="000000" w:themeColor="text1"/>
          <w:sz w:val="20"/>
          <w:szCs w:val="20"/>
        </w:rPr>
        <w:t>, D. 2015. Using empirical models of species colonization under multiple threatening processes to identify complementary threat‐mitigation strategies</w:t>
      </w:r>
      <w:r w:rsidRPr="00C14360">
        <w:rPr>
          <w:rFonts w:asciiTheme="majorHAnsi" w:hAnsiTheme="majorHAnsi" w:cstheme="minorHAnsi"/>
          <w:i/>
          <w:iCs/>
          <w:color w:val="000000" w:themeColor="text1"/>
          <w:sz w:val="20"/>
          <w:szCs w:val="20"/>
        </w:rPr>
        <w:t>. Conservation Biology</w:t>
      </w:r>
      <w:r w:rsidRPr="00C14360">
        <w:rPr>
          <w:rFonts w:asciiTheme="majorHAnsi" w:hAnsiTheme="majorHAnsi" w:cstheme="minorHAnsi"/>
          <w:color w:val="000000" w:themeColor="text1"/>
          <w:sz w:val="20"/>
          <w:szCs w:val="20"/>
        </w:rPr>
        <w:t>. Available at: https://doi.org/10.1111/cobi.12672.</w:t>
      </w:r>
    </w:p>
    <w:p w14:paraId="0BB19A01" w14:textId="77777777" w:rsidR="00F328CE" w:rsidRPr="00C14360" w:rsidRDefault="00F328CE" w:rsidP="00D316DE">
      <w:pPr>
        <w:ind w:left="360"/>
        <w:rPr>
          <w:rFonts w:asciiTheme="majorHAnsi" w:hAnsiTheme="majorHAnsi"/>
          <w:color w:val="000000" w:themeColor="text1"/>
          <w:sz w:val="20"/>
          <w:szCs w:val="20"/>
        </w:rPr>
      </w:pPr>
    </w:p>
    <w:p w14:paraId="376DC2D9" w14:textId="77777777" w:rsidR="00A54427" w:rsidRPr="00C14360" w:rsidRDefault="0027718D" w:rsidP="00F328CE">
      <w:pPr>
        <w:pStyle w:val="ListParagraph"/>
        <w:numPr>
          <w:ilvl w:val="0"/>
          <w:numId w:val="19"/>
        </w:numPr>
        <w:rPr>
          <w:rFonts w:asciiTheme="majorHAnsi" w:hAnsiTheme="majorHAnsi"/>
          <w:color w:val="000000" w:themeColor="text1"/>
          <w:sz w:val="20"/>
          <w:szCs w:val="20"/>
        </w:rPr>
      </w:pPr>
      <w:r w:rsidRPr="00C14360">
        <w:rPr>
          <w:rFonts w:asciiTheme="majorHAnsi" w:hAnsiTheme="majorHAnsi"/>
          <w:color w:val="000000" w:themeColor="text1"/>
          <w:sz w:val="20"/>
          <w:szCs w:val="20"/>
        </w:rPr>
        <w:t>Vickers, Jacob A T, Demographic shifts in Noisy Miner (</w:t>
      </w:r>
      <w:proofErr w:type="spellStart"/>
      <w:r w:rsidRPr="00C14360">
        <w:rPr>
          <w:rFonts w:asciiTheme="majorHAnsi" w:hAnsiTheme="majorHAnsi"/>
          <w:color w:val="000000" w:themeColor="text1"/>
          <w:sz w:val="20"/>
          <w:szCs w:val="20"/>
        </w:rPr>
        <w:t>Manorina</w:t>
      </w:r>
      <w:proofErr w:type="spellEnd"/>
      <w:r w:rsidRPr="00C14360">
        <w:rPr>
          <w:rFonts w:asciiTheme="majorHAnsi" w:hAnsiTheme="majorHAnsi"/>
          <w:color w:val="000000" w:themeColor="text1"/>
          <w:sz w:val="20"/>
          <w:szCs w:val="20"/>
        </w:rPr>
        <w:t xml:space="preserve"> </w:t>
      </w:r>
      <w:proofErr w:type="spellStart"/>
      <w:r w:rsidRPr="00C14360">
        <w:rPr>
          <w:rFonts w:asciiTheme="majorHAnsi" w:hAnsiTheme="majorHAnsi"/>
          <w:color w:val="000000" w:themeColor="text1"/>
          <w:sz w:val="20"/>
          <w:szCs w:val="20"/>
        </w:rPr>
        <w:t>melanocephala</w:t>
      </w:r>
      <w:proofErr w:type="spellEnd"/>
      <w:r w:rsidRPr="00C14360">
        <w:rPr>
          <w:rFonts w:asciiTheme="majorHAnsi" w:hAnsiTheme="majorHAnsi"/>
          <w:color w:val="000000" w:themeColor="text1"/>
          <w:sz w:val="20"/>
          <w:szCs w:val="20"/>
        </w:rPr>
        <w:t xml:space="preserve">) populations following removal, </w:t>
      </w:r>
      <w:proofErr w:type="spellStart"/>
      <w:r w:rsidRPr="00C14360">
        <w:rPr>
          <w:rFonts w:asciiTheme="majorHAnsi" w:hAnsiTheme="majorHAnsi"/>
          <w:color w:val="000000" w:themeColor="text1"/>
          <w:sz w:val="20"/>
          <w:szCs w:val="20"/>
        </w:rPr>
        <w:t>BEnviSc</w:t>
      </w:r>
      <w:proofErr w:type="spellEnd"/>
      <w:r w:rsidRPr="00C14360">
        <w:rPr>
          <w:rFonts w:asciiTheme="majorHAnsi" w:hAnsiTheme="majorHAnsi"/>
          <w:color w:val="000000" w:themeColor="text1"/>
          <w:sz w:val="20"/>
          <w:szCs w:val="20"/>
        </w:rPr>
        <w:t xml:space="preserve"> Hons, School of Earth &amp; Environmental Science, University of Wollongong, 2017. https://ro.uow.edu.au/thsci/145  </w:t>
      </w:r>
    </w:p>
    <w:p w14:paraId="08D8D84D" w14:textId="77777777" w:rsidR="00471675" w:rsidRPr="00C14360" w:rsidRDefault="0027718D" w:rsidP="00302322">
      <w:pPr>
        <w:rPr>
          <w:rFonts w:asciiTheme="majorHAnsi" w:hAnsiTheme="majorHAnsi"/>
          <w:color w:val="000000" w:themeColor="text1"/>
          <w:sz w:val="20"/>
          <w:szCs w:val="20"/>
        </w:rPr>
      </w:pPr>
      <w:r w:rsidRPr="00C14360">
        <w:rPr>
          <w:rFonts w:asciiTheme="majorHAnsi" w:hAnsiTheme="majorHAnsi"/>
          <w:color w:val="000000" w:themeColor="text1"/>
          <w:sz w:val="20"/>
          <w:szCs w:val="20"/>
        </w:rPr>
        <w:t>https://www.feralscan.org.au/docs/bir-001.pdf</w:t>
      </w:r>
      <w:r w:rsidR="001A5C4F" w:rsidRPr="00C14360">
        <w:rPr>
          <w:rFonts w:asciiTheme="majorHAnsi" w:hAnsiTheme="majorHAnsi"/>
          <w:color w:val="000000" w:themeColor="text1"/>
          <w:sz w:val="20"/>
          <w:szCs w:val="20"/>
        </w:rPr>
        <w:t>)</w:t>
      </w:r>
    </w:p>
    <w:bookmarkEnd w:id="27"/>
    <w:p w14:paraId="01EEB0CF" w14:textId="77777777" w:rsidR="008F6390" w:rsidRPr="00C14360" w:rsidRDefault="008F6390" w:rsidP="00302322">
      <w:pPr>
        <w:rPr>
          <w:rFonts w:asciiTheme="majorHAnsi" w:hAnsiTheme="majorHAnsi"/>
          <w:sz w:val="20"/>
          <w:szCs w:val="20"/>
        </w:rPr>
      </w:pPr>
    </w:p>
    <w:p w14:paraId="3D019678" w14:textId="77777777" w:rsidR="0023712B" w:rsidRPr="00302322" w:rsidRDefault="0023712B" w:rsidP="00302322">
      <w:pPr>
        <w:rPr>
          <w:sz w:val="20"/>
          <w:szCs w:val="20"/>
        </w:rPr>
      </w:pPr>
    </w:p>
    <w:sectPr w:rsidR="0023712B" w:rsidRPr="00302322" w:rsidSect="008D0EF1">
      <w:headerReference w:type="default" r:id="rId34"/>
      <w:footerReference w:type="default" r:id="rId35"/>
      <w:headerReference w:type="first" r:id="rId3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F3CB9" w14:textId="77777777" w:rsidR="000841D2" w:rsidRDefault="000841D2">
      <w:r>
        <w:separator/>
      </w:r>
    </w:p>
  </w:endnote>
  <w:endnote w:type="continuationSeparator" w:id="0">
    <w:p w14:paraId="0AFA4A97" w14:textId="77777777" w:rsidR="000841D2" w:rsidRDefault="00084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ato-Regular">
    <w:altName w:val="Yu Gothic"/>
    <w:panose1 w:val="00000000000000000000"/>
    <w:charset w:val="80"/>
    <w:family w:val="auto"/>
    <w:notTrueType/>
    <w:pitch w:val="default"/>
    <w:sig w:usb0="00000001" w:usb1="08070000" w:usb2="00000010" w:usb3="00000000" w:csb0="00020000"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Adobe Garamond Pro">
    <w:altName w:val="Garamond"/>
    <w:panose1 w:val="02020502060506020403"/>
    <w:charset w:val="00"/>
    <w:family w:val="roman"/>
    <w:notTrueType/>
    <w:pitch w:val="variable"/>
    <w:sig w:usb0="00000007" w:usb1="00000001" w:usb2="00000000" w:usb3="00000000" w:csb0="00000093" w:csb1="00000000"/>
  </w:font>
  <w:font w:name="MyriadPro-Regular">
    <w:altName w:val="Cambria"/>
    <w:panose1 w:val="00000000000000000000"/>
    <w:charset w:val="4D"/>
    <w:family w:val="auto"/>
    <w:notTrueType/>
    <w:pitch w:val="default"/>
    <w:sig w:usb0="00000003" w:usb1="00000000" w:usb2="00000000" w:usb3="00000000" w:csb0="00000001" w:csb1="00000000"/>
  </w:font>
  <w:font w:name="AGaramondPro-Regular">
    <w:altName w:val="Cambria"/>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AdvOT425b73f4">
    <w:altName w:val="Cambria"/>
    <w:panose1 w:val="00000000000000000000"/>
    <w:charset w:val="00"/>
    <w:family w:val="roman"/>
    <w:notTrueType/>
    <w:pitch w:val="default"/>
    <w:sig w:usb0="00000003" w:usb1="00000000" w:usb2="00000000" w:usb3="00000000" w:csb0="00000001" w:csb1="00000000"/>
  </w:font>
  <w:font w:name="STIX-Regula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2081973"/>
      <w:docPartObj>
        <w:docPartGallery w:val="Page Numbers (Bottom of Page)"/>
        <w:docPartUnique/>
      </w:docPartObj>
    </w:sdtPr>
    <w:sdtEndPr/>
    <w:sdtContent>
      <w:sdt>
        <w:sdtPr>
          <w:id w:val="-1769616900"/>
          <w:docPartObj>
            <w:docPartGallery w:val="Page Numbers (Top of Page)"/>
            <w:docPartUnique/>
          </w:docPartObj>
        </w:sdtPr>
        <w:sdtEndPr/>
        <w:sdtContent>
          <w:p w14:paraId="0FE6F30E" w14:textId="73E8EBCE" w:rsidR="006635C2" w:rsidRDefault="006635C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40</w:t>
            </w:r>
            <w:r>
              <w:rPr>
                <w:b/>
                <w:bCs/>
                <w:sz w:val="24"/>
                <w:szCs w:val="24"/>
              </w:rPr>
              <w:fldChar w:fldCharType="end"/>
            </w:r>
          </w:p>
        </w:sdtContent>
      </w:sdt>
    </w:sdtContent>
  </w:sdt>
  <w:p w14:paraId="2A070FD1" w14:textId="77777777" w:rsidR="006635C2" w:rsidRDefault="006635C2" w:rsidP="00C6669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C623E" w14:textId="77777777" w:rsidR="000841D2" w:rsidRDefault="000841D2">
      <w:r>
        <w:separator/>
      </w:r>
    </w:p>
  </w:footnote>
  <w:footnote w:type="continuationSeparator" w:id="0">
    <w:p w14:paraId="65417398" w14:textId="77777777" w:rsidR="000841D2" w:rsidRDefault="000841D2">
      <w:r>
        <w:continuationSeparator/>
      </w:r>
    </w:p>
  </w:footnote>
  <w:footnote w:id="1">
    <w:p w14:paraId="56494F46" w14:textId="77777777" w:rsidR="006635C2" w:rsidRDefault="006635C2" w:rsidP="00A13601">
      <w:pPr>
        <w:pStyle w:val="FootnoteText"/>
      </w:pPr>
      <w:r>
        <w:rPr>
          <w:rStyle w:val="FootnoteReference"/>
        </w:rPr>
        <w:footnoteRef/>
      </w:r>
      <w:r>
        <w:t xml:space="preserve"> See below for details on the ecological community.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F358E" w14:textId="3E502E4E" w:rsidR="008D0EF1" w:rsidRDefault="008D0EF1" w:rsidP="008D0EF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8ABDD" w14:textId="2D2A56FA" w:rsidR="008D0EF1" w:rsidRDefault="008D0EF1" w:rsidP="008D0EF1">
    <w:pPr>
      <w:pStyle w:val="Header"/>
      <w:jc w:val="center"/>
    </w:pPr>
    <w:r>
      <w:rPr>
        <w:rFonts w:asciiTheme="majorHAnsi" w:hAnsiTheme="majorHAnsi"/>
        <w:noProof/>
        <w:sz w:val="16"/>
        <w:szCs w:val="16"/>
      </w:rPr>
      <w:drawing>
        <wp:inline distT="0" distB="0" distL="0" distR="0" wp14:anchorId="4C5785E4" wp14:editId="54B86A32">
          <wp:extent cx="2417064" cy="7254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7064" cy="7254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D2EA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78580E"/>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57C4606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4B4434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9"/>
    <w:multiLevelType w:val="singleLevel"/>
    <w:tmpl w:val="4A6681B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6B606F"/>
    <w:multiLevelType w:val="hybridMultilevel"/>
    <w:tmpl w:val="E0560262"/>
    <w:lvl w:ilvl="0" w:tplc="B248F49A">
      <w:start w:val="1"/>
      <w:numFmt w:val="bullet"/>
      <w:pStyle w:val="TableBullet"/>
      <w:lvlText w:val=""/>
      <w:lvlJc w:val="left"/>
      <w:pPr>
        <w:ind w:left="720" w:hanging="360"/>
      </w:pPr>
      <w:rPr>
        <w:rFonts w:ascii="Symbol" w:hAnsi="Symbol" w:hint="default"/>
      </w:rPr>
    </w:lvl>
    <w:lvl w:ilvl="1" w:tplc="647412D0" w:tentative="1">
      <w:start w:val="1"/>
      <w:numFmt w:val="bullet"/>
      <w:lvlText w:val="o"/>
      <w:lvlJc w:val="left"/>
      <w:pPr>
        <w:ind w:left="1440" w:hanging="360"/>
      </w:pPr>
      <w:rPr>
        <w:rFonts w:ascii="Courier New" w:hAnsi="Courier New" w:cs="Courier New" w:hint="default"/>
      </w:rPr>
    </w:lvl>
    <w:lvl w:ilvl="2" w:tplc="29D6647C" w:tentative="1">
      <w:start w:val="1"/>
      <w:numFmt w:val="bullet"/>
      <w:lvlText w:val=""/>
      <w:lvlJc w:val="left"/>
      <w:pPr>
        <w:ind w:left="2160" w:hanging="360"/>
      </w:pPr>
      <w:rPr>
        <w:rFonts w:ascii="Wingdings" w:hAnsi="Wingdings" w:hint="default"/>
      </w:rPr>
    </w:lvl>
    <w:lvl w:ilvl="3" w:tplc="8038851E" w:tentative="1">
      <w:start w:val="1"/>
      <w:numFmt w:val="bullet"/>
      <w:lvlText w:val=""/>
      <w:lvlJc w:val="left"/>
      <w:pPr>
        <w:ind w:left="2880" w:hanging="360"/>
      </w:pPr>
      <w:rPr>
        <w:rFonts w:ascii="Symbol" w:hAnsi="Symbol" w:hint="default"/>
      </w:rPr>
    </w:lvl>
    <w:lvl w:ilvl="4" w:tplc="46EE815C" w:tentative="1">
      <w:start w:val="1"/>
      <w:numFmt w:val="bullet"/>
      <w:lvlText w:val="o"/>
      <w:lvlJc w:val="left"/>
      <w:pPr>
        <w:ind w:left="3600" w:hanging="360"/>
      </w:pPr>
      <w:rPr>
        <w:rFonts w:ascii="Courier New" w:hAnsi="Courier New" w:cs="Courier New" w:hint="default"/>
      </w:rPr>
    </w:lvl>
    <w:lvl w:ilvl="5" w:tplc="0A687A16" w:tentative="1">
      <w:start w:val="1"/>
      <w:numFmt w:val="bullet"/>
      <w:lvlText w:val=""/>
      <w:lvlJc w:val="left"/>
      <w:pPr>
        <w:ind w:left="4320" w:hanging="360"/>
      </w:pPr>
      <w:rPr>
        <w:rFonts w:ascii="Wingdings" w:hAnsi="Wingdings" w:hint="default"/>
      </w:rPr>
    </w:lvl>
    <w:lvl w:ilvl="6" w:tplc="2F9A7408" w:tentative="1">
      <w:start w:val="1"/>
      <w:numFmt w:val="bullet"/>
      <w:lvlText w:val=""/>
      <w:lvlJc w:val="left"/>
      <w:pPr>
        <w:ind w:left="5040" w:hanging="360"/>
      </w:pPr>
      <w:rPr>
        <w:rFonts w:ascii="Symbol" w:hAnsi="Symbol" w:hint="default"/>
      </w:rPr>
    </w:lvl>
    <w:lvl w:ilvl="7" w:tplc="D1183E76" w:tentative="1">
      <w:start w:val="1"/>
      <w:numFmt w:val="bullet"/>
      <w:lvlText w:val="o"/>
      <w:lvlJc w:val="left"/>
      <w:pPr>
        <w:ind w:left="5760" w:hanging="360"/>
      </w:pPr>
      <w:rPr>
        <w:rFonts w:ascii="Courier New" w:hAnsi="Courier New" w:cs="Courier New" w:hint="default"/>
      </w:rPr>
    </w:lvl>
    <w:lvl w:ilvl="8" w:tplc="A47CD052" w:tentative="1">
      <w:start w:val="1"/>
      <w:numFmt w:val="bullet"/>
      <w:lvlText w:val=""/>
      <w:lvlJc w:val="left"/>
      <w:pPr>
        <w:ind w:left="6480" w:hanging="360"/>
      </w:pPr>
      <w:rPr>
        <w:rFonts w:ascii="Wingdings" w:hAnsi="Wingdings" w:hint="default"/>
      </w:rPr>
    </w:lvl>
  </w:abstractNum>
  <w:abstractNum w:abstractNumId="6" w15:restartNumberingAfterBreak="0">
    <w:nsid w:val="1C192584"/>
    <w:multiLevelType w:val="multilevel"/>
    <w:tmpl w:val="02AA8FA0"/>
    <w:styleLink w:val="ListBullets"/>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pStyle w:val="ListBullet2"/>
      <w:lvlText w:val=""/>
      <w:lvlJc w:val="left"/>
      <w:pPr>
        <w:ind w:left="794" w:hanging="369"/>
      </w:pPr>
      <w:rPr>
        <w:rFonts w:ascii="Symbol" w:hAnsi="Symbol" w:hint="default"/>
      </w:rPr>
    </w:lvl>
    <w:lvl w:ilvl="2">
      <w:start w:val="1"/>
      <w:numFmt w:val="bullet"/>
      <w:pStyle w:val="ListBullet3"/>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7"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A913599"/>
    <w:multiLevelType w:val="multilevel"/>
    <w:tmpl w:val="02AA8FA0"/>
    <w:numStyleLink w:val="ListBullets"/>
  </w:abstractNum>
  <w:abstractNum w:abstractNumId="9" w15:restartNumberingAfterBreak="0">
    <w:nsid w:val="2F2425AB"/>
    <w:multiLevelType w:val="multilevel"/>
    <w:tmpl w:val="BC8603C0"/>
    <w:numStyleLink w:val="ListNumbers"/>
  </w:abstractNum>
  <w:abstractNum w:abstractNumId="10" w15:restartNumberingAfterBreak="0">
    <w:nsid w:val="34086380"/>
    <w:multiLevelType w:val="hybridMultilevel"/>
    <w:tmpl w:val="01EC10C8"/>
    <w:lvl w:ilvl="0" w:tplc="9AC29580">
      <w:start w:val="1"/>
      <w:numFmt w:val="decimal"/>
      <w:lvlText w:val="%1."/>
      <w:lvlJc w:val="left"/>
      <w:pPr>
        <w:ind w:left="1440" w:hanging="360"/>
      </w:pPr>
    </w:lvl>
    <w:lvl w:ilvl="1" w:tplc="B874CD18" w:tentative="1">
      <w:start w:val="1"/>
      <w:numFmt w:val="lowerLetter"/>
      <w:lvlText w:val="%2."/>
      <w:lvlJc w:val="left"/>
      <w:pPr>
        <w:ind w:left="2160" w:hanging="360"/>
      </w:pPr>
    </w:lvl>
    <w:lvl w:ilvl="2" w:tplc="961C34B4" w:tentative="1">
      <w:start w:val="1"/>
      <w:numFmt w:val="lowerRoman"/>
      <w:lvlText w:val="%3."/>
      <w:lvlJc w:val="right"/>
      <w:pPr>
        <w:ind w:left="2880" w:hanging="180"/>
      </w:pPr>
    </w:lvl>
    <w:lvl w:ilvl="3" w:tplc="3222C796" w:tentative="1">
      <w:start w:val="1"/>
      <w:numFmt w:val="decimal"/>
      <w:lvlText w:val="%4."/>
      <w:lvlJc w:val="left"/>
      <w:pPr>
        <w:ind w:left="3600" w:hanging="360"/>
      </w:pPr>
    </w:lvl>
    <w:lvl w:ilvl="4" w:tplc="46B4BF5E" w:tentative="1">
      <w:start w:val="1"/>
      <w:numFmt w:val="lowerLetter"/>
      <w:lvlText w:val="%5."/>
      <w:lvlJc w:val="left"/>
      <w:pPr>
        <w:ind w:left="4320" w:hanging="360"/>
      </w:pPr>
    </w:lvl>
    <w:lvl w:ilvl="5" w:tplc="19423D76" w:tentative="1">
      <w:start w:val="1"/>
      <w:numFmt w:val="lowerRoman"/>
      <w:lvlText w:val="%6."/>
      <w:lvlJc w:val="right"/>
      <w:pPr>
        <w:ind w:left="5040" w:hanging="180"/>
      </w:pPr>
    </w:lvl>
    <w:lvl w:ilvl="6" w:tplc="21D40A0C" w:tentative="1">
      <w:start w:val="1"/>
      <w:numFmt w:val="decimal"/>
      <w:lvlText w:val="%7."/>
      <w:lvlJc w:val="left"/>
      <w:pPr>
        <w:ind w:left="5760" w:hanging="360"/>
      </w:pPr>
    </w:lvl>
    <w:lvl w:ilvl="7" w:tplc="C93C85B6" w:tentative="1">
      <w:start w:val="1"/>
      <w:numFmt w:val="lowerLetter"/>
      <w:lvlText w:val="%8."/>
      <w:lvlJc w:val="left"/>
      <w:pPr>
        <w:ind w:left="6480" w:hanging="360"/>
      </w:pPr>
    </w:lvl>
    <w:lvl w:ilvl="8" w:tplc="2384F33C" w:tentative="1">
      <w:start w:val="1"/>
      <w:numFmt w:val="lowerRoman"/>
      <w:lvlText w:val="%9."/>
      <w:lvlJc w:val="right"/>
      <w:pPr>
        <w:ind w:left="7200" w:hanging="180"/>
      </w:pPr>
    </w:lvl>
  </w:abstractNum>
  <w:abstractNum w:abstractNumId="11" w15:restartNumberingAfterBreak="0">
    <w:nsid w:val="377252DF"/>
    <w:multiLevelType w:val="hybridMultilevel"/>
    <w:tmpl w:val="83B2CDC0"/>
    <w:lvl w:ilvl="0" w:tplc="54607C6E">
      <w:numFmt w:val="bullet"/>
      <w:lvlText w:val=""/>
      <w:lvlJc w:val="left"/>
      <w:pPr>
        <w:ind w:left="720" w:hanging="360"/>
      </w:pPr>
      <w:rPr>
        <w:rFonts w:ascii="Symbol" w:eastAsia="Times New Roman" w:hAnsi="Symbol" w:cstheme="minorHAnsi" w:hint="default"/>
      </w:rPr>
    </w:lvl>
    <w:lvl w:ilvl="1" w:tplc="0792EEBA" w:tentative="1">
      <w:start w:val="1"/>
      <w:numFmt w:val="bullet"/>
      <w:lvlText w:val="o"/>
      <w:lvlJc w:val="left"/>
      <w:pPr>
        <w:ind w:left="1440" w:hanging="360"/>
      </w:pPr>
      <w:rPr>
        <w:rFonts w:ascii="Courier New" w:hAnsi="Courier New" w:cs="Courier New" w:hint="default"/>
      </w:rPr>
    </w:lvl>
    <w:lvl w:ilvl="2" w:tplc="1B84EF2E" w:tentative="1">
      <w:start w:val="1"/>
      <w:numFmt w:val="bullet"/>
      <w:lvlText w:val=""/>
      <w:lvlJc w:val="left"/>
      <w:pPr>
        <w:ind w:left="2160" w:hanging="360"/>
      </w:pPr>
      <w:rPr>
        <w:rFonts w:ascii="Wingdings" w:hAnsi="Wingdings" w:hint="default"/>
      </w:rPr>
    </w:lvl>
    <w:lvl w:ilvl="3" w:tplc="5CAA400A" w:tentative="1">
      <w:start w:val="1"/>
      <w:numFmt w:val="bullet"/>
      <w:lvlText w:val=""/>
      <w:lvlJc w:val="left"/>
      <w:pPr>
        <w:ind w:left="2880" w:hanging="360"/>
      </w:pPr>
      <w:rPr>
        <w:rFonts w:ascii="Symbol" w:hAnsi="Symbol" w:hint="default"/>
      </w:rPr>
    </w:lvl>
    <w:lvl w:ilvl="4" w:tplc="31564176" w:tentative="1">
      <w:start w:val="1"/>
      <w:numFmt w:val="bullet"/>
      <w:lvlText w:val="o"/>
      <w:lvlJc w:val="left"/>
      <w:pPr>
        <w:ind w:left="3600" w:hanging="360"/>
      </w:pPr>
      <w:rPr>
        <w:rFonts w:ascii="Courier New" w:hAnsi="Courier New" w:cs="Courier New" w:hint="default"/>
      </w:rPr>
    </w:lvl>
    <w:lvl w:ilvl="5" w:tplc="ADAE7666" w:tentative="1">
      <w:start w:val="1"/>
      <w:numFmt w:val="bullet"/>
      <w:lvlText w:val=""/>
      <w:lvlJc w:val="left"/>
      <w:pPr>
        <w:ind w:left="4320" w:hanging="360"/>
      </w:pPr>
      <w:rPr>
        <w:rFonts w:ascii="Wingdings" w:hAnsi="Wingdings" w:hint="default"/>
      </w:rPr>
    </w:lvl>
    <w:lvl w:ilvl="6" w:tplc="B590EA44" w:tentative="1">
      <w:start w:val="1"/>
      <w:numFmt w:val="bullet"/>
      <w:lvlText w:val=""/>
      <w:lvlJc w:val="left"/>
      <w:pPr>
        <w:ind w:left="5040" w:hanging="360"/>
      </w:pPr>
      <w:rPr>
        <w:rFonts w:ascii="Symbol" w:hAnsi="Symbol" w:hint="default"/>
      </w:rPr>
    </w:lvl>
    <w:lvl w:ilvl="7" w:tplc="C8029726" w:tentative="1">
      <w:start w:val="1"/>
      <w:numFmt w:val="bullet"/>
      <w:lvlText w:val="o"/>
      <w:lvlJc w:val="left"/>
      <w:pPr>
        <w:ind w:left="5760" w:hanging="360"/>
      </w:pPr>
      <w:rPr>
        <w:rFonts w:ascii="Courier New" w:hAnsi="Courier New" w:cs="Courier New" w:hint="default"/>
      </w:rPr>
    </w:lvl>
    <w:lvl w:ilvl="8" w:tplc="152815E2" w:tentative="1">
      <w:start w:val="1"/>
      <w:numFmt w:val="bullet"/>
      <w:lvlText w:val=""/>
      <w:lvlJc w:val="left"/>
      <w:pPr>
        <w:ind w:left="6480" w:hanging="360"/>
      </w:pPr>
      <w:rPr>
        <w:rFonts w:ascii="Wingdings" w:hAnsi="Wingdings" w:hint="default"/>
      </w:rPr>
    </w:lvl>
  </w:abstractNum>
  <w:abstractNum w:abstractNumId="12" w15:restartNumberingAfterBreak="0">
    <w:nsid w:val="3FCF2BC5"/>
    <w:multiLevelType w:val="hybridMultilevel"/>
    <w:tmpl w:val="997CAE9E"/>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13" w15:restartNumberingAfterBreak="0">
    <w:nsid w:val="469E6DB8"/>
    <w:multiLevelType w:val="hybridMultilevel"/>
    <w:tmpl w:val="F2F42BD2"/>
    <w:lvl w:ilvl="0" w:tplc="1FD44B26">
      <w:start w:val="1"/>
      <w:numFmt w:val="bullet"/>
      <w:lvlText w:val=""/>
      <w:lvlJc w:val="left"/>
      <w:pPr>
        <w:ind w:left="1440" w:hanging="360"/>
      </w:pPr>
      <w:rPr>
        <w:rFonts w:ascii="Symbol" w:hAnsi="Symbol" w:hint="default"/>
      </w:rPr>
    </w:lvl>
    <w:lvl w:ilvl="1" w:tplc="5B4616E4" w:tentative="1">
      <w:start w:val="1"/>
      <w:numFmt w:val="bullet"/>
      <w:lvlText w:val="o"/>
      <w:lvlJc w:val="left"/>
      <w:pPr>
        <w:ind w:left="2160" w:hanging="360"/>
      </w:pPr>
      <w:rPr>
        <w:rFonts w:ascii="Courier New" w:hAnsi="Courier New" w:cs="Courier New" w:hint="default"/>
      </w:rPr>
    </w:lvl>
    <w:lvl w:ilvl="2" w:tplc="6806098E" w:tentative="1">
      <w:start w:val="1"/>
      <w:numFmt w:val="bullet"/>
      <w:lvlText w:val=""/>
      <w:lvlJc w:val="left"/>
      <w:pPr>
        <w:ind w:left="2880" w:hanging="360"/>
      </w:pPr>
      <w:rPr>
        <w:rFonts w:ascii="Wingdings" w:hAnsi="Wingdings" w:hint="default"/>
      </w:rPr>
    </w:lvl>
    <w:lvl w:ilvl="3" w:tplc="D33C58DC" w:tentative="1">
      <w:start w:val="1"/>
      <w:numFmt w:val="bullet"/>
      <w:lvlText w:val=""/>
      <w:lvlJc w:val="left"/>
      <w:pPr>
        <w:ind w:left="3600" w:hanging="360"/>
      </w:pPr>
      <w:rPr>
        <w:rFonts w:ascii="Symbol" w:hAnsi="Symbol" w:hint="default"/>
      </w:rPr>
    </w:lvl>
    <w:lvl w:ilvl="4" w:tplc="42808E86" w:tentative="1">
      <w:start w:val="1"/>
      <w:numFmt w:val="bullet"/>
      <w:lvlText w:val="o"/>
      <w:lvlJc w:val="left"/>
      <w:pPr>
        <w:ind w:left="4320" w:hanging="360"/>
      </w:pPr>
      <w:rPr>
        <w:rFonts w:ascii="Courier New" w:hAnsi="Courier New" w:cs="Courier New" w:hint="default"/>
      </w:rPr>
    </w:lvl>
    <w:lvl w:ilvl="5" w:tplc="431E471A" w:tentative="1">
      <w:start w:val="1"/>
      <w:numFmt w:val="bullet"/>
      <w:lvlText w:val=""/>
      <w:lvlJc w:val="left"/>
      <w:pPr>
        <w:ind w:left="5040" w:hanging="360"/>
      </w:pPr>
      <w:rPr>
        <w:rFonts w:ascii="Wingdings" w:hAnsi="Wingdings" w:hint="default"/>
      </w:rPr>
    </w:lvl>
    <w:lvl w:ilvl="6" w:tplc="2DEAB196" w:tentative="1">
      <w:start w:val="1"/>
      <w:numFmt w:val="bullet"/>
      <w:lvlText w:val=""/>
      <w:lvlJc w:val="left"/>
      <w:pPr>
        <w:ind w:left="5760" w:hanging="360"/>
      </w:pPr>
      <w:rPr>
        <w:rFonts w:ascii="Symbol" w:hAnsi="Symbol" w:hint="default"/>
      </w:rPr>
    </w:lvl>
    <w:lvl w:ilvl="7" w:tplc="375298A2" w:tentative="1">
      <w:start w:val="1"/>
      <w:numFmt w:val="bullet"/>
      <w:lvlText w:val="o"/>
      <w:lvlJc w:val="left"/>
      <w:pPr>
        <w:ind w:left="6480" w:hanging="360"/>
      </w:pPr>
      <w:rPr>
        <w:rFonts w:ascii="Courier New" w:hAnsi="Courier New" w:cs="Courier New" w:hint="default"/>
      </w:rPr>
    </w:lvl>
    <w:lvl w:ilvl="8" w:tplc="F36C09CE" w:tentative="1">
      <w:start w:val="1"/>
      <w:numFmt w:val="bullet"/>
      <w:lvlText w:val=""/>
      <w:lvlJc w:val="left"/>
      <w:pPr>
        <w:ind w:left="7200" w:hanging="360"/>
      </w:pPr>
      <w:rPr>
        <w:rFonts w:ascii="Wingdings" w:hAnsi="Wingdings" w:hint="default"/>
      </w:rPr>
    </w:lvl>
  </w:abstractNum>
  <w:abstractNum w:abstractNumId="14" w15:restartNumberingAfterBreak="0">
    <w:nsid w:val="46DD5C12"/>
    <w:multiLevelType w:val="multilevel"/>
    <w:tmpl w:val="20F2356A"/>
    <w:numStyleLink w:val="Appendix"/>
  </w:abstractNum>
  <w:abstractNum w:abstractNumId="15" w15:restartNumberingAfterBreak="0">
    <w:nsid w:val="48DE2E4A"/>
    <w:multiLevelType w:val="hybridMultilevel"/>
    <w:tmpl w:val="B7086130"/>
    <w:lvl w:ilvl="0" w:tplc="E7984D40">
      <w:start w:val="1"/>
      <w:numFmt w:val="bullet"/>
      <w:pStyle w:val="BoxTextBullet"/>
      <w:lvlText w:val=""/>
      <w:lvlJc w:val="left"/>
      <w:pPr>
        <w:ind w:left="720" w:hanging="360"/>
      </w:pPr>
      <w:rPr>
        <w:rFonts w:ascii="Symbol" w:hAnsi="Symbol" w:hint="default"/>
      </w:rPr>
    </w:lvl>
    <w:lvl w:ilvl="1" w:tplc="12C4334E">
      <w:start w:val="1"/>
      <w:numFmt w:val="bullet"/>
      <w:lvlText w:val="o"/>
      <w:lvlJc w:val="left"/>
      <w:pPr>
        <w:ind w:left="1440" w:hanging="360"/>
      </w:pPr>
      <w:rPr>
        <w:rFonts w:ascii="Courier New" w:hAnsi="Courier New" w:cs="Courier New" w:hint="default"/>
      </w:rPr>
    </w:lvl>
    <w:lvl w:ilvl="2" w:tplc="7CFC6C72" w:tentative="1">
      <w:start w:val="1"/>
      <w:numFmt w:val="bullet"/>
      <w:lvlText w:val=""/>
      <w:lvlJc w:val="left"/>
      <w:pPr>
        <w:ind w:left="2160" w:hanging="360"/>
      </w:pPr>
      <w:rPr>
        <w:rFonts w:ascii="Wingdings" w:hAnsi="Wingdings" w:hint="default"/>
      </w:rPr>
    </w:lvl>
    <w:lvl w:ilvl="3" w:tplc="ECC0097C" w:tentative="1">
      <w:start w:val="1"/>
      <w:numFmt w:val="bullet"/>
      <w:lvlText w:val=""/>
      <w:lvlJc w:val="left"/>
      <w:pPr>
        <w:ind w:left="2880" w:hanging="360"/>
      </w:pPr>
      <w:rPr>
        <w:rFonts w:ascii="Symbol" w:hAnsi="Symbol" w:hint="default"/>
      </w:rPr>
    </w:lvl>
    <w:lvl w:ilvl="4" w:tplc="4FC218EA" w:tentative="1">
      <w:start w:val="1"/>
      <w:numFmt w:val="bullet"/>
      <w:lvlText w:val="o"/>
      <w:lvlJc w:val="left"/>
      <w:pPr>
        <w:ind w:left="3600" w:hanging="360"/>
      </w:pPr>
      <w:rPr>
        <w:rFonts w:ascii="Courier New" w:hAnsi="Courier New" w:cs="Courier New" w:hint="default"/>
      </w:rPr>
    </w:lvl>
    <w:lvl w:ilvl="5" w:tplc="44141566" w:tentative="1">
      <w:start w:val="1"/>
      <w:numFmt w:val="bullet"/>
      <w:lvlText w:val=""/>
      <w:lvlJc w:val="left"/>
      <w:pPr>
        <w:ind w:left="4320" w:hanging="360"/>
      </w:pPr>
      <w:rPr>
        <w:rFonts w:ascii="Wingdings" w:hAnsi="Wingdings" w:hint="default"/>
      </w:rPr>
    </w:lvl>
    <w:lvl w:ilvl="6" w:tplc="3612C2E0" w:tentative="1">
      <w:start w:val="1"/>
      <w:numFmt w:val="bullet"/>
      <w:lvlText w:val=""/>
      <w:lvlJc w:val="left"/>
      <w:pPr>
        <w:ind w:left="5040" w:hanging="360"/>
      </w:pPr>
      <w:rPr>
        <w:rFonts w:ascii="Symbol" w:hAnsi="Symbol" w:hint="default"/>
      </w:rPr>
    </w:lvl>
    <w:lvl w:ilvl="7" w:tplc="A858BAC6" w:tentative="1">
      <w:start w:val="1"/>
      <w:numFmt w:val="bullet"/>
      <w:lvlText w:val="o"/>
      <w:lvlJc w:val="left"/>
      <w:pPr>
        <w:ind w:left="5760" w:hanging="360"/>
      </w:pPr>
      <w:rPr>
        <w:rFonts w:ascii="Courier New" w:hAnsi="Courier New" w:cs="Courier New" w:hint="default"/>
      </w:rPr>
    </w:lvl>
    <w:lvl w:ilvl="8" w:tplc="BD724254" w:tentative="1">
      <w:start w:val="1"/>
      <w:numFmt w:val="bullet"/>
      <w:lvlText w:val=""/>
      <w:lvlJc w:val="left"/>
      <w:pPr>
        <w:ind w:left="6480" w:hanging="360"/>
      </w:pPr>
      <w:rPr>
        <w:rFonts w:ascii="Wingdings" w:hAnsi="Wingdings" w:hint="default"/>
      </w:rPr>
    </w:lvl>
  </w:abstractNum>
  <w:abstractNum w:abstractNumId="16" w15:restartNumberingAfterBreak="0">
    <w:nsid w:val="4F5C4EB6"/>
    <w:multiLevelType w:val="hybridMultilevel"/>
    <w:tmpl w:val="CC822ABE"/>
    <w:lvl w:ilvl="0" w:tplc="6DB8C5E2">
      <w:numFmt w:val="bullet"/>
      <w:lvlText w:val=""/>
      <w:lvlJc w:val="left"/>
      <w:pPr>
        <w:ind w:left="720" w:hanging="360"/>
      </w:pPr>
      <w:rPr>
        <w:rFonts w:ascii="Symbol" w:eastAsia="Calibri" w:hAnsi="Symbol" w:cstheme="minorHAnsi" w:hint="default"/>
      </w:rPr>
    </w:lvl>
    <w:lvl w:ilvl="1" w:tplc="E58E16E0" w:tentative="1">
      <w:start w:val="1"/>
      <w:numFmt w:val="bullet"/>
      <w:lvlText w:val="o"/>
      <w:lvlJc w:val="left"/>
      <w:pPr>
        <w:ind w:left="1440" w:hanging="360"/>
      </w:pPr>
      <w:rPr>
        <w:rFonts w:ascii="Courier New" w:hAnsi="Courier New" w:cs="Courier New" w:hint="default"/>
      </w:rPr>
    </w:lvl>
    <w:lvl w:ilvl="2" w:tplc="EB7EFDD0" w:tentative="1">
      <w:start w:val="1"/>
      <w:numFmt w:val="bullet"/>
      <w:lvlText w:val=""/>
      <w:lvlJc w:val="left"/>
      <w:pPr>
        <w:ind w:left="2160" w:hanging="360"/>
      </w:pPr>
      <w:rPr>
        <w:rFonts w:ascii="Wingdings" w:hAnsi="Wingdings" w:hint="default"/>
      </w:rPr>
    </w:lvl>
    <w:lvl w:ilvl="3" w:tplc="DB32BDB2" w:tentative="1">
      <w:start w:val="1"/>
      <w:numFmt w:val="bullet"/>
      <w:lvlText w:val=""/>
      <w:lvlJc w:val="left"/>
      <w:pPr>
        <w:ind w:left="2880" w:hanging="360"/>
      </w:pPr>
      <w:rPr>
        <w:rFonts w:ascii="Symbol" w:hAnsi="Symbol" w:hint="default"/>
      </w:rPr>
    </w:lvl>
    <w:lvl w:ilvl="4" w:tplc="FAAAD214" w:tentative="1">
      <w:start w:val="1"/>
      <w:numFmt w:val="bullet"/>
      <w:lvlText w:val="o"/>
      <w:lvlJc w:val="left"/>
      <w:pPr>
        <w:ind w:left="3600" w:hanging="360"/>
      </w:pPr>
      <w:rPr>
        <w:rFonts w:ascii="Courier New" w:hAnsi="Courier New" w:cs="Courier New" w:hint="default"/>
      </w:rPr>
    </w:lvl>
    <w:lvl w:ilvl="5" w:tplc="09D2FB5C" w:tentative="1">
      <w:start w:val="1"/>
      <w:numFmt w:val="bullet"/>
      <w:lvlText w:val=""/>
      <w:lvlJc w:val="left"/>
      <w:pPr>
        <w:ind w:left="4320" w:hanging="360"/>
      </w:pPr>
      <w:rPr>
        <w:rFonts w:ascii="Wingdings" w:hAnsi="Wingdings" w:hint="default"/>
      </w:rPr>
    </w:lvl>
    <w:lvl w:ilvl="6" w:tplc="95AA3C72" w:tentative="1">
      <w:start w:val="1"/>
      <w:numFmt w:val="bullet"/>
      <w:lvlText w:val=""/>
      <w:lvlJc w:val="left"/>
      <w:pPr>
        <w:ind w:left="5040" w:hanging="360"/>
      </w:pPr>
      <w:rPr>
        <w:rFonts w:ascii="Symbol" w:hAnsi="Symbol" w:hint="default"/>
      </w:rPr>
    </w:lvl>
    <w:lvl w:ilvl="7" w:tplc="3294B9C8" w:tentative="1">
      <w:start w:val="1"/>
      <w:numFmt w:val="bullet"/>
      <w:lvlText w:val="o"/>
      <w:lvlJc w:val="left"/>
      <w:pPr>
        <w:ind w:left="5760" w:hanging="360"/>
      </w:pPr>
      <w:rPr>
        <w:rFonts w:ascii="Courier New" w:hAnsi="Courier New" w:cs="Courier New" w:hint="default"/>
      </w:rPr>
    </w:lvl>
    <w:lvl w:ilvl="8" w:tplc="E280C6DE" w:tentative="1">
      <w:start w:val="1"/>
      <w:numFmt w:val="bullet"/>
      <w:lvlText w:val=""/>
      <w:lvlJc w:val="left"/>
      <w:pPr>
        <w:ind w:left="6480" w:hanging="360"/>
      </w:pPr>
      <w:rPr>
        <w:rFonts w:ascii="Wingdings" w:hAnsi="Wingdings" w:hint="default"/>
      </w:rPr>
    </w:lvl>
  </w:abstractNum>
  <w:abstractNum w:abstractNumId="17" w15:restartNumberingAfterBreak="0">
    <w:nsid w:val="57371A28"/>
    <w:multiLevelType w:val="hybridMultilevel"/>
    <w:tmpl w:val="127EA8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AA12966"/>
    <w:multiLevelType w:val="multilevel"/>
    <w:tmpl w:val="DA322B0E"/>
    <w:styleLink w:val="List1"/>
    <w:lvl w:ilvl="0">
      <w:start w:val="1"/>
      <w:numFmt w:val="bullet"/>
      <w:lvlText w:val=""/>
      <w:lvlJc w:val="left"/>
      <w:pPr>
        <w:ind w:left="765" w:hanging="360"/>
      </w:pPr>
      <w:rPr>
        <w:rFonts w:ascii="Symbol" w:hAnsi="Symbol" w:cs="Times New Roman" w:hint="default"/>
        <w:color w:val="auto"/>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19" w15:restartNumberingAfterBreak="0">
    <w:nsid w:val="5BF51EC7"/>
    <w:multiLevelType w:val="multilevel"/>
    <w:tmpl w:val="23E2163A"/>
    <w:styleLink w:val="Headings"/>
    <w:lvl w:ilvl="0">
      <w:start w:val="1"/>
      <w:numFmt w:val="decimal"/>
      <w:pStyle w:val="Heading2"/>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0" w15:restartNumberingAfterBreak="0">
    <w:nsid w:val="5D722183"/>
    <w:multiLevelType w:val="hybridMultilevel"/>
    <w:tmpl w:val="882EC512"/>
    <w:lvl w:ilvl="0" w:tplc="448AB05C">
      <w:start w:val="1"/>
      <w:numFmt w:val="bullet"/>
      <w:lvlText w:val=""/>
      <w:lvlJc w:val="left"/>
      <w:pPr>
        <w:ind w:left="720" w:hanging="360"/>
      </w:pPr>
      <w:rPr>
        <w:rFonts w:ascii="Symbol" w:hAnsi="Symbol" w:hint="default"/>
      </w:rPr>
    </w:lvl>
    <w:lvl w:ilvl="1" w:tplc="4D34340E" w:tentative="1">
      <w:start w:val="1"/>
      <w:numFmt w:val="bullet"/>
      <w:lvlText w:val="o"/>
      <w:lvlJc w:val="left"/>
      <w:pPr>
        <w:ind w:left="1440" w:hanging="360"/>
      </w:pPr>
      <w:rPr>
        <w:rFonts w:ascii="Courier New" w:hAnsi="Courier New" w:cs="Courier New" w:hint="default"/>
      </w:rPr>
    </w:lvl>
    <w:lvl w:ilvl="2" w:tplc="8B2A464A" w:tentative="1">
      <w:start w:val="1"/>
      <w:numFmt w:val="bullet"/>
      <w:lvlText w:val=""/>
      <w:lvlJc w:val="left"/>
      <w:pPr>
        <w:ind w:left="2160" w:hanging="360"/>
      </w:pPr>
      <w:rPr>
        <w:rFonts w:ascii="Wingdings" w:hAnsi="Wingdings" w:hint="default"/>
      </w:rPr>
    </w:lvl>
    <w:lvl w:ilvl="3" w:tplc="E9809440" w:tentative="1">
      <w:start w:val="1"/>
      <w:numFmt w:val="bullet"/>
      <w:lvlText w:val=""/>
      <w:lvlJc w:val="left"/>
      <w:pPr>
        <w:ind w:left="2880" w:hanging="360"/>
      </w:pPr>
      <w:rPr>
        <w:rFonts w:ascii="Symbol" w:hAnsi="Symbol" w:hint="default"/>
      </w:rPr>
    </w:lvl>
    <w:lvl w:ilvl="4" w:tplc="C492C5A0" w:tentative="1">
      <w:start w:val="1"/>
      <w:numFmt w:val="bullet"/>
      <w:lvlText w:val="o"/>
      <w:lvlJc w:val="left"/>
      <w:pPr>
        <w:ind w:left="3600" w:hanging="360"/>
      </w:pPr>
      <w:rPr>
        <w:rFonts w:ascii="Courier New" w:hAnsi="Courier New" w:cs="Courier New" w:hint="default"/>
      </w:rPr>
    </w:lvl>
    <w:lvl w:ilvl="5" w:tplc="461C03D8" w:tentative="1">
      <w:start w:val="1"/>
      <w:numFmt w:val="bullet"/>
      <w:lvlText w:val=""/>
      <w:lvlJc w:val="left"/>
      <w:pPr>
        <w:ind w:left="4320" w:hanging="360"/>
      </w:pPr>
      <w:rPr>
        <w:rFonts w:ascii="Wingdings" w:hAnsi="Wingdings" w:hint="default"/>
      </w:rPr>
    </w:lvl>
    <w:lvl w:ilvl="6" w:tplc="C8FAA8F8" w:tentative="1">
      <w:start w:val="1"/>
      <w:numFmt w:val="bullet"/>
      <w:lvlText w:val=""/>
      <w:lvlJc w:val="left"/>
      <w:pPr>
        <w:ind w:left="5040" w:hanging="360"/>
      </w:pPr>
      <w:rPr>
        <w:rFonts w:ascii="Symbol" w:hAnsi="Symbol" w:hint="default"/>
      </w:rPr>
    </w:lvl>
    <w:lvl w:ilvl="7" w:tplc="BAB8B80C" w:tentative="1">
      <w:start w:val="1"/>
      <w:numFmt w:val="bullet"/>
      <w:lvlText w:val="o"/>
      <w:lvlJc w:val="left"/>
      <w:pPr>
        <w:ind w:left="5760" w:hanging="360"/>
      </w:pPr>
      <w:rPr>
        <w:rFonts w:ascii="Courier New" w:hAnsi="Courier New" w:cs="Courier New" w:hint="default"/>
      </w:rPr>
    </w:lvl>
    <w:lvl w:ilvl="8" w:tplc="36E6664A" w:tentative="1">
      <w:start w:val="1"/>
      <w:numFmt w:val="bullet"/>
      <w:lvlText w:val=""/>
      <w:lvlJc w:val="left"/>
      <w:pPr>
        <w:ind w:left="6480" w:hanging="360"/>
      </w:pPr>
      <w:rPr>
        <w:rFonts w:ascii="Wingdings" w:hAnsi="Wingdings" w:hint="default"/>
      </w:rPr>
    </w:lvl>
  </w:abstractNum>
  <w:abstractNum w:abstractNumId="21" w15:restartNumberingAfterBreak="0">
    <w:nsid w:val="6EC122A0"/>
    <w:multiLevelType w:val="multilevel"/>
    <w:tmpl w:val="BC8603C0"/>
    <w:styleLink w:val="ListNumbers"/>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794" w:hanging="369"/>
      </w:pPr>
      <w:rPr>
        <w:rFonts w:hint="default"/>
      </w:rPr>
    </w:lvl>
    <w:lvl w:ilvl="2">
      <w:start w:val="1"/>
      <w:numFmt w:val="lowerRoman"/>
      <w:pStyle w:val="ListNumber3"/>
      <w:lvlText w:val="%3)"/>
      <w:lvlJc w:val="right"/>
      <w:pPr>
        <w:ind w:left="1077"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081FC49"/>
    <w:multiLevelType w:val="hybridMultilevel"/>
    <w:tmpl w:val="8C9B6F50"/>
    <w:lvl w:ilvl="0" w:tplc="C666DF64">
      <w:start w:val="1"/>
      <w:numFmt w:val="ideographDigital"/>
      <w:lvlText w:val=""/>
      <w:lvlJc w:val="left"/>
    </w:lvl>
    <w:lvl w:ilvl="1" w:tplc="92065840">
      <w:numFmt w:val="decimal"/>
      <w:lvlText w:val=""/>
      <w:lvlJc w:val="left"/>
    </w:lvl>
    <w:lvl w:ilvl="2" w:tplc="FE50CEBA">
      <w:numFmt w:val="decimal"/>
      <w:lvlText w:val=""/>
      <w:lvlJc w:val="left"/>
    </w:lvl>
    <w:lvl w:ilvl="3" w:tplc="51CA45B6">
      <w:numFmt w:val="decimal"/>
      <w:lvlText w:val=""/>
      <w:lvlJc w:val="left"/>
    </w:lvl>
    <w:lvl w:ilvl="4" w:tplc="B5F062DE">
      <w:numFmt w:val="decimal"/>
      <w:lvlText w:val=""/>
      <w:lvlJc w:val="left"/>
    </w:lvl>
    <w:lvl w:ilvl="5" w:tplc="7C869816">
      <w:numFmt w:val="decimal"/>
      <w:lvlText w:val=""/>
      <w:lvlJc w:val="left"/>
    </w:lvl>
    <w:lvl w:ilvl="6" w:tplc="F378E06E">
      <w:numFmt w:val="decimal"/>
      <w:lvlText w:val=""/>
      <w:lvlJc w:val="left"/>
    </w:lvl>
    <w:lvl w:ilvl="7" w:tplc="774C1D2E">
      <w:numFmt w:val="decimal"/>
      <w:lvlText w:val=""/>
      <w:lvlJc w:val="left"/>
    </w:lvl>
    <w:lvl w:ilvl="8" w:tplc="F34086E8">
      <w:numFmt w:val="decimal"/>
      <w:lvlText w:val=""/>
      <w:lvlJc w:val="left"/>
    </w:lvl>
  </w:abstractNum>
  <w:abstractNum w:abstractNumId="23" w15:restartNumberingAfterBreak="0">
    <w:nsid w:val="7E5A2953"/>
    <w:multiLevelType w:val="hybridMultilevel"/>
    <w:tmpl w:val="469AF010"/>
    <w:lvl w:ilvl="0" w:tplc="7E70ED8E">
      <w:start w:val="2"/>
      <w:numFmt w:val="bullet"/>
      <w:lvlText w:val="-"/>
      <w:lvlJc w:val="left"/>
      <w:pPr>
        <w:ind w:left="360" w:hanging="360"/>
      </w:pPr>
      <w:rPr>
        <w:rFonts w:ascii="Arial" w:eastAsia="Calibri" w:hAnsi="Arial" w:cs="Arial" w:hint="default"/>
        <w:b w:val="0"/>
        <w:color w:val="5C5C5C"/>
        <w:sz w:val="23"/>
      </w:rPr>
    </w:lvl>
    <w:lvl w:ilvl="1" w:tplc="F954C9CE">
      <w:start w:val="1"/>
      <w:numFmt w:val="bullet"/>
      <w:lvlText w:val="o"/>
      <w:lvlJc w:val="left"/>
      <w:pPr>
        <w:ind w:left="1080" w:hanging="360"/>
      </w:pPr>
      <w:rPr>
        <w:rFonts w:ascii="Courier New" w:hAnsi="Courier New" w:cs="Courier New" w:hint="default"/>
      </w:rPr>
    </w:lvl>
    <w:lvl w:ilvl="2" w:tplc="5DA61BFA" w:tentative="1">
      <w:start w:val="1"/>
      <w:numFmt w:val="bullet"/>
      <w:lvlText w:val=""/>
      <w:lvlJc w:val="left"/>
      <w:pPr>
        <w:ind w:left="1800" w:hanging="360"/>
      </w:pPr>
      <w:rPr>
        <w:rFonts w:ascii="Wingdings" w:hAnsi="Wingdings" w:hint="default"/>
      </w:rPr>
    </w:lvl>
    <w:lvl w:ilvl="3" w:tplc="B9348038" w:tentative="1">
      <w:start w:val="1"/>
      <w:numFmt w:val="bullet"/>
      <w:lvlText w:val=""/>
      <w:lvlJc w:val="left"/>
      <w:pPr>
        <w:ind w:left="2520" w:hanging="360"/>
      </w:pPr>
      <w:rPr>
        <w:rFonts w:ascii="Symbol" w:hAnsi="Symbol" w:hint="default"/>
      </w:rPr>
    </w:lvl>
    <w:lvl w:ilvl="4" w:tplc="52E46744" w:tentative="1">
      <w:start w:val="1"/>
      <w:numFmt w:val="bullet"/>
      <w:lvlText w:val="o"/>
      <w:lvlJc w:val="left"/>
      <w:pPr>
        <w:ind w:left="3240" w:hanging="360"/>
      </w:pPr>
      <w:rPr>
        <w:rFonts w:ascii="Courier New" w:hAnsi="Courier New" w:cs="Courier New" w:hint="default"/>
      </w:rPr>
    </w:lvl>
    <w:lvl w:ilvl="5" w:tplc="2D0C8774" w:tentative="1">
      <w:start w:val="1"/>
      <w:numFmt w:val="bullet"/>
      <w:lvlText w:val=""/>
      <w:lvlJc w:val="left"/>
      <w:pPr>
        <w:ind w:left="3960" w:hanging="360"/>
      </w:pPr>
      <w:rPr>
        <w:rFonts w:ascii="Wingdings" w:hAnsi="Wingdings" w:hint="default"/>
      </w:rPr>
    </w:lvl>
    <w:lvl w:ilvl="6" w:tplc="DAC659C4" w:tentative="1">
      <w:start w:val="1"/>
      <w:numFmt w:val="bullet"/>
      <w:lvlText w:val=""/>
      <w:lvlJc w:val="left"/>
      <w:pPr>
        <w:ind w:left="4680" w:hanging="360"/>
      </w:pPr>
      <w:rPr>
        <w:rFonts w:ascii="Symbol" w:hAnsi="Symbol" w:hint="default"/>
      </w:rPr>
    </w:lvl>
    <w:lvl w:ilvl="7" w:tplc="0A7A6F6E" w:tentative="1">
      <w:start w:val="1"/>
      <w:numFmt w:val="bullet"/>
      <w:lvlText w:val="o"/>
      <w:lvlJc w:val="left"/>
      <w:pPr>
        <w:ind w:left="5400" w:hanging="360"/>
      </w:pPr>
      <w:rPr>
        <w:rFonts w:ascii="Courier New" w:hAnsi="Courier New" w:cs="Courier New" w:hint="default"/>
      </w:rPr>
    </w:lvl>
    <w:lvl w:ilvl="8" w:tplc="39C0DBF4" w:tentative="1">
      <w:start w:val="1"/>
      <w:numFmt w:val="bullet"/>
      <w:lvlText w:val=""/>
      <w:lvlJc w:val="left"/>
      <w:pPr>
        <w:ind w:left="6120" w:hanging="360"/>
      </w:pPr>
      <w:rPr>
        <w:rFonts w:ascii="Wingdings" w:hAnsi="Wingdings" w:hint="default"/>
      </w:rPr>
    </w:lvl>
  </w:abstractNum>
  <w:num w:numId="1">
    <w:abstractNumId w:val="18"/>
  </w:num>
  <w:num w:numId="2">
    <w:abstractNumId w:val="15"/>
  </w:num>
  <w:num w:numId="3">
    <w:abstractNumId w:val="5"/>
  </w:num>
  <w:num w:numId="4">
    <w:abstractNumId w:val="6"/>
  </w:num>
  <w:num w:numId="5">
    <w:abstractNumId w:val="3"/>
  </w:num>
  <w:num w:numId="6">
    <w:abstractNumId w:val="8"/>
  </w:num>
  <w:num w:numId="7">
    <w:abstractNumId w:val="21"/>
  </w:num>
  <w:num w:numId="8">
    <w:abstractNumId w:val="9"/>
  </w:num>
  <w:num w:numId="9">
    <w:abstractNumId w:val="19"/>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0"/>
  </w:num>
  <w:num w:numId="14">
    <w:abstractNumId w:val="2"/>
  </w:num>
  <w:num w:numId="15">
    <w:abstractNumId w:val="1"/>
  </w:num>
  <w:num w:numId="16">
    <w:abstractNumId w:val="0"/>
  </w:num>
  <w:num w:numId="17">
    <w:abstractNumId w:val="4"/>
  </w:num>
  <w:num w:numId="18">
    <w:abstractNumId w:val="23"/>
  </w:num>
  <w:num w:numId="19">
    <w:abstractNumId w:val="16"/>
  </w:num>
  <w:num w:numId="20">
    <w:abstractNumId w:val="11"/>
  </w:num>
  <w:num w:numId="21">
    <w:abstractNumId w:val="13"/>
  </w:num>
  <w:num w:numId="22">
    <w:abstractNumId w:val="22"/>
  </w:num>
  <w:num w:numId="23">
    <w:abstractNumId w:val="10"/>
  </w:num>
  <w:num w:numId="24">
    <w:abstractNumId w:val="17"/>
  </w:num>
  <w:num w:numId="2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428"/>
    <w:rsid w:val="000022F5"/>
    <w:rsid w:val="00007DCD"/>
    <w:rsid w:val="00010F89"/>
    <w:rsid w:val="00012BB8"/>
    <w:rsid w:val="00017525"/>
    <w:rsid w:val="00020428"/>
    <w:rsid w:val="000205ED"/>
    <w:rsid w:val="00021790"/>
    <w:rsid w:val="000223F6"/>
    <w:rsid w:val="00023BB1"/>
    <w:rsid w:val="00041303"/>
    <w:rsid w:val="0004518C"/>
    <w:rsid w:val="00045BCC"/>
    <w:rsid w:val="0004647D"/>
    <w:rsid w:val="000475B6"/>
    <w:rsid w:val="00047887"/>
    <w:rsid w:val="00051EF2"/>
    <w:rsid w:val="00062A3D"/>
    <w:rsid w:val="0006502D"/>
    <w:rsid w:val="00066EA7"/>
    <w:rsid w:val="00075223"/>
    <w:rsid w:val="000841D2"/>
    <w:rsid w:val="00084ACA"/>
    <w:rsid w:val="0009042E"/>
    <w:rsid w:val="00093392"/>
    <w:rsid w:val="00094C76"/>
    <w:rsid w:val="000A5F23"/>
    <w:rsid w:val="000B2CBF"/>
    <w:rsid w:val="000B7B0C"/>
    <w:rsid w:val="000C253F"/>
    <w:rsid w:val="000C2AFA"/>
    <w:rsid w:val="000C3ACA"/>
    <w:rsid w:val="000C5368"/>
    <w:rsid w:val="000C7835"/>
    <w:rsid w:val="000D29BD"/>
    <w:rsid w:val="000D44F9"/>
    <w:rsid w:val="000E385C"/>
    <w:rsid w:val="000E532F"/>
    <w:rsid w:val="000E558A"/>
    <w:rsid w:val="000F1FD4"/>
    <w:rsid w:val="000F5435"/>
    <w:rsid w:val="00100596"/>
    <w:rsid w:val="00100681"/>
    <w:rsid w:val="00100B8F"/>
    <w:rsid w:val="00111817"/>
    <w:rsid w:val="0013060B"/>
    <w:rsid w:val="00132417"/>
    <w:rsid w:val="001413F5"/>
    <w:rsid w:val="00144578"/>
    <w:rsid w:val="00145EC3"/>
    <w:rsid w:val="001468CA"/>
    <w:rsid w:val="00152028"/>
    <w:rsid w:val="0015463D"/>
    <w:rsid w:val="001565C7"/>
    <w:rsid w:val="00157BAE"/>
    <w:rsid w:val="001706EA"/>
    <w:rsid w:val="00180BEB"/>
    <w:rsid w:val="00184CBC"/>
    <w:rsid w:val="00186355"/>
    <w:rsid w:val="001920BA"/>
    <w:rsid w:val="00194A0D"/>
    <w:rsid w:val="00196D0C"/>
    <w:rsid w:val="001A506D"/>
    <w:rsid w:val="001A5C4F"/>
    <w:rsid w:val="001A6795"/>
    <w:rsid w:val="001A73D0"/>
    <w:rsid w:val="001B40C9"/>
    <w:rsid w:val="001C01BC"/>
    <w:rsid w:val="001D1AF4"/>
    <w:rsid w:val="001D3340"/>
    <w:rsid w:val="001D65AC"/>
    <w:rsid w:val="001E2A34"/>
    <w:rsid w:val="001E42BB"/>
    <w:rsid w:val="001E6A96"/>
    <w:rsid w:val="0020777E"/>
    <w:rsid w:val="002113D1"/>
    <w:rsid w:val="0021140E"/>
    <w:rsid w:val="00214BE1"/>
    <w:rsid w:val="00215BA9"/>
    <w:rsid w:val="00227F92"/>
    <w:rsid w:val="002308A6"/>
    <w:rsid w:val="0023712B"/>
    <w:rsid w:val="00240021"/>
    <w:rsid w:val="00242D3F"/>
    <w:rsid w:val="002442CB"/>
    <w:rsid w:val="00247D09"/>
    <w:rsid w:val="00252655"/>
    <w:rsid w:val="00254865"/>
    <w:rsid w:val="00257669"/>
    <w:rsid w:val="002615E2"/>
    <w:rsid w:val="002637E4"/>
    <w:rsid w:val="002638C2"/>
    <w:rsid w:val="00266435"/>
    <w:rsid w:val="0027046B"/>
    <w:rsid w:val="00271A22"/>
    <w:rsid w:val="00271E33"/>
    <w:rsid w:val="00273D98"/>
    <w:rsid w:val="0027718D"/>
    <w:rsid w:val="00280304"/>
    <w:rsid w:val="002B28ED"/>
    <w:rsid w:val="002B61EF"/>
    <w:rsid w:val="002B7DCF"/>
    <w:rsid w:val="002C0682"/>
    <w:rsid w:val="002C0A8A"/>
    <w:rsid w:val="002C3E51"/>
    <w:rsid w:val="002E4181"/>
    <w:rsid w:val="002E53FA"/>
    <w:rsid w:val="002F46D9"/>
    <w:rsid w:val="002F68CD"/>
    <w:rsid w:val="00302322"/>
    <w:rsid w:val="00302484"/>
    <w:rsid w:val="00302CB1"/>
    <w:rsid w:val="003106CB"/>
    <w:rsid w:val="00313EEB"/>
    <w:rsid w:val="00316874"/>
    <w:rsid w:val="00317B62"/>
    <w:rsid w:val="00320A1D"/>
    <w:rsid w:val="00322ABC"/>
    <w:rsid w:val="00334C7A"/>
    <w:rsid w:val="00337390"/>
    <w:rsid w:val="0035145A"/>
    <w:rsid w:val="00356E22"/>
    <w:rsid w:val="00360B33"/>
    <w:rsid w:val="0036346A"/>
    <w:rsid w:val="00367A33"/>
    <w:rsid w:val="00370146"/>
    <w:rsid w:val="00370877"/>
    <w:rsid w:val="00375914"/>
    <w:rsid w:val="003845DB"/>
    <w:rsid w:val="00392CDD"/>
    <w:rsid w:val="00392F1A"/>
    <w:rsid w:val="00393681"/>
    <w:rsid w:val="003B4C10"/>
    <w:rsid w:val="003B4D26"/>
    <w:rsid w:val="003B759D"/>
    <w:rsid w:val="003B7AD6"/>
    <w:rsid w:val="003C6581"/>
    <w:rsid w:val="003D03F6"/>
    <w:rsid w:val="003D24D5"/>
    <w:rsid w:val="003D5B32"/>
    <w:rsid w:val="003D63EC"/>
    <w:rsid w:val="003E22E1"/>
    <w:rsid w:val="003E36E1"/>
    <w:rsid w:val="003E7296"/>
    <w:rsid w:val="003F4567"/>
    <w:rsid w:val="004007DD"/>
    <w:rsid w:val="0041282D"/>
    <w:rsid w:val="00413682"/>
    <w:rsid w:val="004151E1"/>
    <w:rsid w:val="00417846"/>
    <w:rsid w:val="00421857"/>
    <w:rsid w:val="004229D5"/>
    <w:rsid w:val="00445AF1"/>
    <w:rsid w:val="004546D6"/>
    <w:rsid w:val="00455DEC"/>
    <w:rsid w:val="00456CFF"/>
    <w:rsid w:val="00461807"/>
    <w:rsid w:val="00465E3B"/>
    <w:rsid w:val="00470672"/>
    <w:rsid w:val="00470DBD"/>
    <w:rsid w:val="00471675"/>
    <w:rsid w:val="00473CF9"/>
    <w:rsid w:val="00476605"/>
    <w:rsid w:val="00484E6B"/>
    <w:rsid w:val="00490470"/>
    <w:rsid w:val="00491EC4"/>
    <w:rsid w:val="0049227B"/>
    <w:rsid w:val="004A33AD"/>
    <w:rsid w:val="004B31F2"/>
    <w:rsid w:val="004C7EBD"/>
    <w:rsid w:val="004D095A"/>
    <w:rsid w:val="004D579C"/>
    <w:rsid w:val="004D6B3A"/>
    <w:rsid w:val="004D6FF3"/>
    <w:rsid w:val="004E495F"/>
    <w:rsid w:val="004F04FD"/>
    <w:rsid w:val="004F55C3"/>
    <w:rsid w:val="004F6DA8"/>
    <w:rsid w:val="00500AFC"/>
    <w:rsid w:val="005035F5"/>
    <w:rsid w:val="005065CF"/>
    <w:rsid w:val="00506A15"/>
    <w:rsid w:val="0052032C"/>
    <w:rsid w:val="00521988"/>
    <w:rsid w:val="00521EAB"/>
    <w:rsid w:val="00524427"/>
    <w:rsid w:val="00526E2B"/>
    <w:rsid w:val="00532140"/>
    <w:rsid w:val="00533427"/>
    <w:rsid w:val="005418CD"/>
    <w:rsid w:val="00546F91"/>
    <w:rsid w:val="0054747E"/>
    <w:rsid w:val="00547A38"/>
    <w:rsid w:val="00552AD1"/>
    <w:rsid w:val="00561453"/>
    <w:rsid w:val="00565310"/>
    <w:rsid w:val="00565B71"/>
    <w:rsid w:val="00570179"/>
    <w:rsid w:val="00580E08"/>
    <w:rsid w:val="00594A75"/>
    <w:rsid w:val="0059549F"/>
    <w:rsid w:val="005A0995"/>
    <w:rsid w:val="005A5E8E"/>
    <w:rsid w:val="005B6AA2"/>
    <w:rsid w:val="005B6DB2"/>
    <w:rsid w:val="005C24C2"/>
    <w:rsid w:val="005C698D"/>
    <w:rsid w:val="005D3522"/>
    <w:rsid w:val="005F1C83"/>
    <w:rsid w:val="005F3F32"/>
    <w:rsid w:val="005F5217"/>
    <w:rsid w:val="005F73A0"/>
    <w:rsid w:val="005F7F7C"/>
    <w:rsid w:val="0060053F"/>
    <w:rsid w:val="00604CD7"/>
    <w:rsid w:val="00616D58"/>
    <w:rsid w:val="00626E31"/>
    <w:rsid w:val="00630144"/>
    <w:rsid w:val="0063186D"/>
    <w:rsid w:val="006406D5"/>
    <w:rsid w:val="00646E1F"/>
    <w:rsid w:val="0065112B"/>
    <w:rsid w:val="00656BF1"/>
    <w:rsid w:val="006635C2"/>
    <w:rsid w:val="0067070B"/>
    <w:rsid w:val="00673E47"/>
    <w:rsid w:val="006748AB"/>
    <w:rsid w:val="006944F6"/>
    <w:rsid w:val="006A3535"/>
    <w:rsid w:val="006A3B48"/>
    <w:rsid w:val="006A4DFC"/>
    <w:rsid w:val="006A6597"/>
    <w:rsid w:val="006B402E"/>
    <w:rsid w:val="006B42BE"/>
    <w:rsid w:val="006B4633"/>
    <w:rsid w:val="006B5C47"/>
    <w:rsid w:val="006C7AFA"/>
    <w:rsid w:val="006D1CB5"/>
    <w:rsid w:val="006D56D5"/>
    <w:rsid w:val="006E118F"/>
    <w:rsid w:val="006E7DE1"/>
    <w:rsid w:val="006F1E0B"/>
    <w:rsid w:val="006F51C5"/>
    <w:rsid w:val="00701B0F"/>
    <w:rsid w:val="007053B6"/>
    <w:rsid w:val="007055F6"/>
    <w:rsid w:val="00721233"/>
    <w:rsid w:val="007316B1"/>
    <w:rsid w:val="007322F4"/>
    <w:rsid w:val="00733087"/>
    <w:rsid w:val="00736BDC"/>
    <w:rsid w:val="0073702A"/>
    <w:rsid w:val="007409BD"/>
    <w:rsid w:val="0074458A"/>
    <w:rsid w:val="00750443"/>
    <w:rsid w:val="007533D6"/>
    <w:rsid w:val="0075747D"/>
    <w:rsid w:val="00757D13"/>
    <w:rsid w:val="007603C7"/>
    <w:rsid w:val="00763D62"/>
    <w:rsid w:val="00767DB2"/>
    <w:rsid w:val="007762E4"/>
    <w:rsid w:val="00776473"/>
    <w:rsid w:val="007769B7"/>
    <w:rsid w:val="007A0BA5"/>
    <w:rsid w:val="007A11CB"/>
    <w:rsid w:val="007A29A0"/>
    <w:rsid w:val="007A3090"/>
    <w:rsid w:val="007A6148"/>
    <w:rsid w:val="007B4740"/>
    <w:rsid w:val="007C06C1"/>
    <w:rsid w:val="007C2472"/>
    <w:rsid w:val="007C3B4A"/>
    <w:rsid w:val="007D7660"/>
    <w:rsid w:val="007E3A11"/>
    <w:rsid w:val="007E5CBE"/>
    <w:rsid w:val="007F6E0F"/>
    <w:rsid w:val="008104D0"/>
    <w:rsid w:val="0081065D"/>
    <w:rsid w:val="008127AE"/>
    <w:rsid w:val="00813C06"/>
    <w:rsid w:val="00816466"/>
    <w:rsid w:val="00820639"/>
    <w:rsid w:val="00821055"/>
    <w:rsid w:val="00822419"/>
    <w:rsid w:val="008348A9"/>
    <w:rsid w:val="00835307"/>
    <w:rsid w:val="00841244"/>
    <w:rsid w:val="0084261E"/>
    <w:rsid w:val="00847E88"/>
    <w:rsid w:val="00852F28"/>
    <w:rsid w:val="00857AEE"/>
    <w:rsid w:val="0086551F"/>
    <w:rsid w:val="00867EF7"/>
    <w:rsid w:val="00870CDC"/>
    <w:rsid w:val="008754B2"/>
    <w:rsid w:val="00882F0F"/>
    <w:rsid w:val="008831E1"/>
    <w:rsid w:val="0088633A"/>
    <w:rsid w:val="008920D7"/>
    <w:rsid w:val="00892575"/>
    <w:rsid w:val="00893822"/>
    <w:rsid w:val="008942C7"/>
    <w:rsid w:val="008B000D"/>
    <w:rsid w:val="008B1B60"/>
    <w:rsid w:val="008B48EC"/>
    <w:rsid w:val="008B6D0A"/>
    <w:rsid w:val="008C47AF"/>
    <w:rsid w:val="008C4E20"/>
    <w:rsid w:val="008C7747"/>
    <w:rsid w:val="008D0EF1"/>
    <w:rsid w:val="008E1BD2"/>
    <w:rsid w:val="008E2DCC"/>
    <w:rsid w:val="008E311E"/>
    <w:rsid w:val="008E4764"/>
    <w:rsid w:val="008F1EB8"/>
    <w:rsid w:val="008F3872"/>
    <w:rsid w:val="008F5452"/>
    <w:rsid w:val="008F6052"/>
    <w:rsid w:val="008F6390"/>
    <w:rsid w:val="009030BD"/>
    <w:rsid w:val="00905CE2"/>
    <w:rsid w:val="00905F94"/>
    <w:rsid w:val="009073E0"/>
    <w:rsid w:val="0091341C"/>
    <w:rsid w:val="00931F13"/>
    <w:rsid w:val="0093385A"/>
    <w:rsid w:val="00935015"/>
    <w:rsid w:val="00936E6D"/>
    <w:rsid w:val="00944EDB"/>
    <w:rsid w:val="00950C18"/>
    <w:rsid w:val="009546E9"/>
    <w:rsid w:val="00966594"/>
    <w:rsid w:val="0096786C"/>
    <w:rsid w:val="00971F3E"/>
    <w:rsid w:val="00973987"/>
    <w:rsid w:val="009800D7"/>
    <w:rsid w:val="00991564"/>
    <w:rsid w:val="00993E2C"/>
    <w:rsid w:val="009B0E58"/>
    <w:rsid w:val="009B1608"/>
    <w:rsid w:val="009B352B"/>
    <w:rsid w:val="009B5857"/>
    <w:rsid w:val="009C55DA"/>
    <w:rsid w:val="009C61F4"/>
    <w:rsid w:val="009C666A"/>
    <w:rsid w:val="009D314F"/>
    <w:rsid w:val="009D44DF"/>
    <w:rsid w:val="009D5F10"/>
    <w:rsid w:val="009D6EF8"/>
    <w:rsid w:val="009D7917"/>
    <w:rsid w:val="009E2E70"/>
    <w:rsid w:val="009E7513"/>
    <w:rsid w:val="009F1785"/>
    <w:rsid w:val="009F217B"/>
    <w:rsid w:val="009F2B0E"/>
    <w:rsid w:val="00A031A2"/>
    <w:rsid w:val="00A044EB"/>
    <w:rsid w:val="00A13601"/>
    <w:rsid w:val="00A228C1"/>
    <w:rsid w:val="00A24089"/>
    <w:rsid w:val="00A307EF"/>
    <w:rsid w:val="00A30C08"/>
    <w:rsid w:val="00A337A7"/>
    <w:rsid w:val="00A44526"/>
    <w:rsid w:val="00A54427"/>
    <w:rsid w:val="00A55B1E"/>
    <w:rsid w:val="00A56124"/>
    <w:rsid w:val="00A56EC2"/>
    <w:rsid w:val="00A5775D"/>
    <w:rsid w:val="00A67182"/>
    <w:rsid w:val="00A67CCB"/>
    <w:rsid w:val="00A8650E"/>
    <w:rsid w:val="00A86DFD"/>
    <w:rsid w:val="00A9039D"/>
    <w:rsid w:val="00A90C9C"/>
    <w:rsid w:val="00AA0210"/>
    <w:rsid w:val="00AA430F"/>
    <w:rsid w:val="00AA4B88"/>
    <w:rsid w:val="00AA7CC8"/>
    <w:rsid w:val="00AB115F"/>
    <w:rsid w:val="00AB4D99"/>
    <w:rsid w:val="00AC115C"/>
    <w:rsid w:val="00AC1710"/>
    <w:rsid w:val="00AC2C13"/>
    <w:rsid w:val="00AD1268"/>
    <w:rsid w:val="00AD39B5"/>
    <w:rsid w:val="00AD43F4"/>
    <w:rsid w:val="00AD54B1"/>
    <w:rsid w:val="00AD6A63"/>
    <w:rsid w:val="00AD799B"/>
    <w:rsid w:val="00AE15FD"/>
    <w:rsid w:val="00AF13B1"/>
    <w:rsid w:val="00AF185B"/>
    <w:rsid w:val="00AF1A96"/>
    <w:rsid w:val="00AF697F"/>
    <w:rsid w:val="00B0373C"/>
    <w:rsid w:val="00B05DB1"/>
    <w:rsid w:val="00B06F79"/>
    <w:rsid w:val="00B076D5"/>
    <w:rsid w:val="00B07767"/>
    <w:rsid w:val="00B12876"/>
    <w:rsid w:val="00B15943"/>
    <w:rsid w:val="00B17A70"/>
    <w:rsid w:val="00B2478A"/>
    <w:rsid w:val="00B2623B"/>
    <w:rsid w:val="00B32A76"/>
    <w:rsid w:val="00B406FE"/>
    <w:rsid w:val="00B41C00"/>
    <w:rsid w:val="00B43058"/>
    <w:rsid w:val="00B43A9E"/>
    <w:rsid w:val="00B472C6"/>
    <w:rsid w:val="00B50327"/>
    <w:rsid w:val="00B5039F"/>
    <w:rsid w:val="00B5193E"/>
    <w:rsid w:val="00B57188"/>
    <w:rsid w:val="00B62A81"/>
    <w:rsid w:val="00B7134F"/>
    <w:rsid w:val="00B73DDE"/>
    <w:rsid w:val="00B8285E"/>
    <w:rsid w:val="00B859CE"/>
    <w:rsid w:val="00B87C4B"/>
    <w:rsid w:val="00B911D8"/>
    <w:rsid w:val="00B9416F"/>
    <w:rsid w:val="00B94B39"/>
    <w:rsid w:val="00BA0EED"/>
    <w:rsid w:val="00BA2C70"/>
    <w:rsid w:val="00BA6434"/>
    <w:rsid w:val="00BB28FC"/>
    <w:rsid w:val="00BB6145"/>
    <w:rsid w:val="00BB65E9"/>
    <w:rsid w:val="00BB68CB"/>
    <w:rsid w:val="00BC5499"/>
    <w:rsid w:val="00BD5ECA"/>
    <w:rsid w:val="00BE0F93"/>
    <w:rsid w:val="00BE1E42"/>
    <w:rsid w:val="00BE4877"/>
    <w:rsid w:val="00BE5179"/>
    <w:rsid w:val="00BE6B6F"/>
    <w:rsid w:val="00BF3D3B"/>
    <w:rsid w:val="00BF4E35"/>
    <w:rsid w:val="00BF7F8E"/>
    <w:rsid w:val="00C02301"/>
    <w:rsid w:val="00C026CD"/>
    <w:rsid w:val="00C0427E"/>
    <w:rsid w:val="00C05B41"/>
    <w:rsid w:val="00C14360"/>
    <w:rsid w:val="00C148B0"/>
    <w:rsid w:val="00C22B14"/>
    <w:rsid w:val="00C22E61"/>
    <w:rsid w:val="00C27916"/>
    <w:rsid w:val="00C3485E"/>
    <w:rsid w:val="00C354CA"/>
    <w:rsid w:val="00C40920"/>
    <w:rsid w:val="00C47EBF"/>
    <w:rsid w:val="00C51A9B"/>
    <w:rsid w:val="00C53BD5"/>
    <w:rsid w:val="00C65D6A"/>
    <w:rsid w:val="00C6669A"/>
    <w:rsid w:val="00C73DEE"/>
    <w:rsid w:val="00C75B11"/>
    <w:rsid w:val="00C75EAF"/>
    <w:rsid w:val="00C77815"/>
    <w:rsid w:val="00C83024"/>
    <w:rsid w:val="00C83EC7"/>
    <w:rsid w:val="00C8611F"/>
    <w:rsid w:val="00C876BA"/>
    <w:rsid w:val="00C94744"/>
    <w:rsid w:val="00C95191"/>
    <w:rsid w:val="00C959D6"/>
    <w:rsid w:val="00C96D83"/>
    <w:rsid w:val="00CA0368"/>
    <w:rsid w:val="00CB2AC4"/>
    <w:rsid w:val="00CB522C"/>
    <w:rsid w:val="00CB5D22"/>
    <w:rsid w:val="00CB6179"/>
    <w:rsid w:val="00CC616E"/>
    <w:rsid w:val="00CC7B47"/>
    <w:rsid w:val="00CE0394"/>
    <w:rsid w:val="00CE26DC"/>
    <w:rsid w:val="00CE596A"/>
    <w:rsid w:val="00CF0D67"/>
    <w:rsid w:val="00CF1E2B"/>
    <w:rsid w:val="00CF337E"/>
    <w:rsid w:val="00D037AA"/>
    <w:rsid w:val="00D0401F"/>
    <w:rsid w:val="00D0719D"/>
    <w:rsid w:val="00D10390"/>
    <w:rsid w:val="00D1557C"/>
    <w:rsid w:val="00D16596"/>
    <w:rsid w:val="00D209A0"/>
    <w:rsid w:val="00D223B1"/>
    <w:rsid w:val="00D26E77"/>
    <w:rsid w:val="00D316DE"/>
    <w:rsid w:val="00D37439"/>
    <w:rsid w:val="00D70D77"/>
    <w:rsid w:val="00D747C8"/>
    <w:rsid w:val="00D750A6"/>
    <w:rsid w:val="00D75C49"/>
    <w:rsid w:val="00D81C7D"/>
    <w:rsid w:val="00D83DC7"/>
    <w:rsid w:val="00D84272"/>
    <w:rsid w:val="00D84C9E"/>
    <w:rsid w:val="00D94769"/>
    <w:rsid w:val="00D9688D"/>
    <w:rsid w:val="00D97A8F"/>
    <w:rsid w:val="00DA2A23"/>
    <w:rsid w:val="00DA5C4B"/>
    <w:rsid w:val="00DA64BD"/>
    <w:rsid w:val="00DB026C"/>
    <w:rsid w:val="00DB21BE"/>
    <w:rsid w:val="00DB39AA"/>
    <w:rsid w:val="00DC5564"/>
    <w:rsid w:val="00DD5119"/>
    <w:rsid w:val="00DD58BB"/>
    <w:rsid w:val="00DE5EA3"/>
    <w:rsid w:val="00DF6844"/>
    <w:rsid w:val="00E073AA"/>
    <w:rsid w:val="00E07897"/>
    <w:rsid w:val="00E10F07"/>
    <w:rsid w:val="00E1581E"/>
    <w:rsid w:val="00E202A3"/>
    <w:rsid w:val="00E22106"/>
    <w:rsid w:val="00E271DA"/>
    <w:rsid w:val="00E30021"/>
    <w:rsid w:val="00E3179F"/>
    <w:rsid w:val="00E3214D"/>
    <w:rsid w:val="00E3633D"/>
    <w:rsid w:val="00E4035B"/>
    <w:rsid w:val="00E44967"/>
    <w:rsid w:val="00E450CC"/>
    <w:rsid w:val="00E54607"/>
    <w:rsid w:val="00E57FE6"/>
    <w:rsid w:val="00E651A0"/>
    <w:rsid w:val="00E651F0"/>
    <w:rsid w:val="00E82094"/>
    <w:rsid w:val="00E8324A"/>
    <w:rsid w:val="00E87F61"/>
    <w:rsid w:val="00E9044F"/>
    <w:rsid w:val="00E9252C"/>
    <w:rsid w:val="00E92AC0"/>
    <w:rsid w:val="00E9769F"/>
    <w:rsid w:val="00E97D0A"/>
    <w:rsid w:val="00EA0BEB"/>
    <w:rsid w:val="00EA6421"/>
    <w:rsid w:val="00EB617C"/>
    <w:rsid w:val="00EB61C2"/>
    <w:rsid w:val="00EB7708"/>
    <w:rsid w:val="00EC333B"/>
    <w:rsid w:val="00ED35BB"/>
    <w:rsid w:val="00ED619F"/>
    <w:rsid w:val="00EE3E00"/>
    <w:rsid w:val="00EE4B86"/>
    <w:rsid w:val="00EE5640"/>
    <w:rsid w:val="00EE5875"/>
    <w:rsid w:val="00EE66DC"/>
    <w:rsid w:val="00EF1489"/>
    <w:rsid w:val="00EF7719"/>
    <w:rsid w:val="00F04BFE"/>
    <w:rsid w:val="00F132A5"/>
    <w:rsid w:val="00F1770E"/>
    <w:rsid w:val="00F20AC9"/>
    <w:rsid w:val="00F30D81"/>
    <w:rsid w:val="00F3277E"/>
    <w:rsid w:val="00F328CE"/>
    <w:rsid w:val="00F32947"/>
    <w:rsid w:val="00F369B6"/>
    <w:rsid w:val="00F4267B"/>
    <w:rsid w:val="00F42A00"/>
    <w:rsid w:val="00F550C7"/>
    <w:rsid w:val="00F620B0"/>
    <w:rsid w:val="00F64DA6"/>
    <w:rsid w:val="00F663E5"/>
    <w:rsid w:val="00F669E1"/>
    <w:rsid w:val="00F84E45"/>
    <w:rsid w:val="00F8618A"/>
    <w:rsid w:val="00F93B6F"/>
    <w:rsid w:val="00F94382"/>
    <w:rsid w:val="00FA0309"/>
    <w:rsid w:val="00FA2BEE"/>
    <w:rsid w:val="00FA5D01"/>
    <w:rsid w:val="00FD2C34"/>
    <w:rsid w:val="00FD3E56"/>
    <w:rsid w:val="00FE1BDA"/>
    <w:rsid w:val="00FE3A99"/>
    <w:rsid w:val="00FE538D"/>
    <w:rsid w:val="00FF20AB"/>
    <w:rsid w:val="00FF5AA5"/>
    <w:rsid w:val="00FF7F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144352"/>
  <w15:chartTrackingRefBased/>
  <w15:docId w15:val="{8C28D04A-EC7E-446B-B4D1-E61F36E8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3" w:unhideWhenUsed="1" w:qFormat="1"/>
    <w:lsdException w:name="heading 3" w:semiHidden="1" w:uiPriority="4" w:unhideWhenUsed="1" w:qFormat="1"/>
    <w:lsdException w:name="heading 4" w:semiHidden="1" w:uiPriority="5" w:unhideWhenUsed="1" w:qFormat="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iPriority="1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50E"/>
    <w:pPr>
      <w:ind w:left="720"/>
      <w:contextualSpacing/>
    </w:pPr>
    <w:rPr>
      <w:rFonts w:ascii="Lato-Regular" w:eastAsia="Lato-Regular" w:cs="Lato-Regular"/>
      <w:bCs/>
      <w:sz w:val="22"/>
      <w:szCs w:val="22"/>
    </w:rPr>
  </w:style>
  <w:style w:type="paragraph" w:styleId="Heading1">
    <w:name w:val="heading 1"/>
    <w:next w:val="Normal"/>
    <w:link w:val="Heading1Char"/>
    <w:uiPriority w:val="1"/>
    <w:qFormat/>
    <w:pPr>
      <w:keepNext/>
      <w:keepLines/>
      <w:spacing w:before="720" w:after="240"/>
      <w:outlineLvl w:val="0"/>
    </w:pPr>
    <w:rPr>
      <w:rFonts w:ascii="Calibri" w:eastAsiaTheme="minorEastAsia" w:hAnsi="Calibri" w:cstheme="minorBidi"/>
      <w:b/>
      <w:bCs/>
      <w:color w:val="000000"/>
      <w:sz w:val="56"/>
      <w:szCs w:val="28"/>
      <w:lang w:eastAsia="ja-JP"/>
    </w:rPr>
  </w:style>
  <w:style w:type="paragraph" w:styleId="Heading2">
    <w:name w:val="heading 2"/>
    <w:basedOn w:val="Normal"/>
    <w:next w:val="Normal"/>
    <w:link w:val="Heading2Char"/>
    <w:uiPriority w:val="3"/>
    <w:qFormat/>
    <w:pPr>
      <w:pageBreakBefore/>
      <w:numPr>
        <w:numId w:val="9"/>
      </w:numPr>
      <w:outlineLvl w:val="1"/>
    </w:pPr>
    <w:rPr>
      <w:rFonts w:ascii="Calibri" w:eastAsia="Times New Roman" w:hAnsi="Calibri"/>
      <w:bCs w:val="0"/>
      <w:color w:val="000000"/>
      <w:sz w:val="56"/>
      <w:szCs w:val="28"/>
      <w:lang w:eastAsia="ja-JP"/>
    </w:rPr>
  </w:style>
  <w:style w:type="paragraph" w:styleId="Heading3">
    <w:name w:val="heading 3"/>
    <w:next w:val="Normal"/>
    <w:link w:val="Heading3Char"/>
    <w:uiPriority w:val="4"/>
    <w:qFormat/>
    <w:rsid w:val="00471675"/>
    <w:pPr>
      <w:keepNext/>
      <w:keepLines/>
      <w:spacing w:before="360" w:after="120"/>
      <w:ind w:left="567" w:hanging="567"/>
      <w:outlineLvl w:val="2"/>
    </w:pPr>
    <w:rPr>
      <w:rFonts w:ascii="Lato-Regular" w:eastAsia="Lato-Regular" w:cs="Lato-Regular"/>
      <w:b/>
      <w:sz w:val="22"/>
      <w:szCs w:val="22"/>
    </w:rPr>
  </w:style>
  <w:style w:type="paragraph" w:styleId="Heading4">
    <w:name w:val="heading 4"/>
    <w:basedOn w:val="Heading5"/>
    <w:next w:val="Normal"/>
    <w:link w:val="Heading4Char"/>
    <w:uiPriority w:val="5"/>
    <w:qFormat/>
    <w:pPr>
      <w:spacing w:before="120"/>
      <w:outlineLvl w:val="3"/>
    </w:pPr>
    <w:rPr>
      <w:rFonts w:eastAsiaTheme="minorEastAsia" w:cstheme="minorBidi"/>
      <w:i w:val="0"/>
      <w:sz w:val="28"/>
      <w:lang w:eastAsia="ja-JP"/>
    </w:rPr>
  </w:style>
  <w:style w:type="paragraph" w:styleId="Heading5">
    <w:name w:val="heading 5"/>
    <w:basedOn w:val="Normal"/>
    <w:next w:val="Normal"/>
    <w:link w:val="Heading5Char"/>
    <w:uiPriority w:val="9"/>
    <w:unhideWhenUsed/>
    <w:pPr>
      <w:keepNext/>
      <w:keepLines/>
      <w:spacing w:before="200"/>
      <w:outlineLvl w:val="4"/>
    </w:pPr>
    <w:rPr>
      <w:rFonts w:eastAsiaTheme="majorEastAsia" w:cstheme="majorBidi"/>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uiPriority w:val="99"/>
    <w:pPr>
      <w:numPr>
        <w:numId w:val="1"/>
      </w:numPr>
    </w:pPr>
  </w:style>
  <w:style w:type="character" w:customStyle="1" w:styleId="Heading1Char">
    <w:name w:val="Heading 1 Char"/>
    <w:basedOn w:val="DefaultParagraphFont"/>
    <w:link w:val="Heading1"/>
    <w:uiPriority w:val="1"/>
    <w:rPr>
      <w:rFonts w:ascii="Calibri" w:eastAsiaTheme="minorEastAsia" w:hAnsi="Calibri" w:cstheme="minorBidi"/>
      <w:b/>
      <w:bCs/>
      <w:color w:val="000000"/>
      <w:sz w:val="56"/>
      <w:szCs w:val="28"/>
      <w:lang w:eastAsia="ja-JP"/>
    </w:rPr>
  </w:style>
  <w:style w:type="character" w:customStyle="1" w:styleId="Heading2Char">
    <w:name w:val="Heading 2 Char"/>
    <w:basedOn w:val="DefaultParagraphFont"/>
    <w:link w:val="Heading2"/>
    <w:uiPriority w:val="3"/>
    <w:rPr>
      <w:rFonts w:ascii="Calibri" w:eastAsia="Times New Roman" w:hAnsi="Calibri"/>
      <w:bCs/>
      <w:color w:val="000000"/>
      <w:sz w:val="56"/>
      <w:szCs w:val="28"/>
      <w:lang w:eastAsia="ja-JP"/>
    </w:rPr>
  </w:style>
  <w:style w:type="character" w:customStyle="1" w:styleId="Heading3Char">
    <w:name w:val="Heading 3 Char"/>
    <w:basedOn w:val="DefaultParagraphFont"/>
    <w:link w:val="Heading3"/>
    <w:uiPriority w:val="4"/>
    <w:rsid w:val="00471675"/>
    <w:rPr>
      <w:rFonts w:ascii="Lato-Regular" w:eastAsia="Lato-Regular" w:cs="Lato-Regular"/>
      <w:b/>
      <w:sz w:val="22"/>
      <w:szCs w:val="22"/>
    </w:rPr>
  </w:style>
  <w:style w:type="character" w:customStyle="1" w:styleId="Heading4Char">
    <w:name w:val="Heading 4 Char"/>
    <w:basedOn w:val="DefaultParagraphFont"/>
    <w:link w:val="Heading4"/>
    <w:uiPriority w:val="5"/>
    <w:rPr>
      <w:rFonts w:eastAsiaTheme="minorEastAsia" w:cstheme="minorBidi"/>
      <w:b/>
      <w:sz w:val="28"/>
      <w:szCs w:val="22"/>
      <w:lang w:eastAsia="ja-JP"/>
    </w:rPr>
  </w:style>
  <w:style w:type="character" w:customStyle="1" w:styleId="Heading5Char">
    <w:name w:val="Heading 5 Char"/>
    <w:basedOn w:val="DefaultParagraphFont"/>
    <w:link w:val="Heading5"/>
    <w:uiPriority w:val="9"/>
    <w:rPr>
      <w:rFonts w:eastAsiaTheme="majorEastAsia" w:cstheme="majorBidi"/>
      <w:b/>
      <w:i/>
      <w:sz w:val="24"/>
      <w:szCs w:val="22"/>
      <w:lang w:eastAsia="en-US"/>
    </w:rPr>
  </w:style>
  <w:style w:type="paragraph" w:styleId="TOC1">
    <w:name w:val="toc 1"/>
    <w:basedOn w:val="Normal"/>
    <w:next w:val="Normal"/>
    <w:uiPriority w:val="39"/>
    <w:unhideWhenUsed/>
    <w:qFormat/>
    <w:pPr>
      <w:tabs>
        <w:tab w:val="left" w:pos="426"/>
        <w:tab w:val="right" w:leader="dot" w:pos="9072"/>
      </w:tabs>
      <w:spacing w:after="120"/>
    </w:pPr>
    <w:rPr>
      <w:b/>
      <w:noProof/>
    </w:rPr>
  </w:style>
  <w:style w:type="paragraph" w:styleId="TOC2">
    <w:name w:val="toc 2"/>
    <w:basedOn w:val="Normal"/>
    <w:next w:val="Normal"/>
    <w:uiPriority w:val="39"/>
    <w:unhideWhenUsed/>
    <w:qFormat/>
    <w:pPr>
      <w:tabs>
        <w:tab w:val="right" w:leader="dot" w:pos="9060"/>
      </w:tabs>
      <w:spacing w:after="120"/>
      <w:ind w:firstLine="425"/>
    </w:pPr>
    <w:rPr>
      <w:noProof/>
    </w:rPr>
  </w:style>
  <w:style w:type="paragraph" w:styleId="TOC3">
    <w:name w:val="toc 3"/>
    <w:basedOn w:val="Normal"/>
    <w:next w:val="Normal"/>
    <w:uiPriority w:val="39"/>
    <w:unhideWhenUsed/>
    <w:qFormat/>
    <w:pPr>
      <w:tabs>
        <w:tab w:val="right" w:leader="dot" w:pos="9072"/>
      </w:tabs>
      <w:spacing w:after="120"/>
      <w:ind w:firstLine="851"/>
    </w:pPr>
    <w:rPr>
      <w:noProof/>
    </w:rPr>
  </w:style>
  <w:style w:type="paragraph" w:styleId="Caption">
    <w:name w:val="caption"/>
    <w:basedOn w:val="Normal"/>
    <w:next w:val="Normal"/>
    <w:uiPriority w:val="12"/>
    <w:qFormat/>
    <w:pPr>
      <w:keepNext/>
      <w:spacing w:before="360" w:after="120"/>
    </w:pPr>
    <w:rPr>
      <w:b/>
      <w:bCs w:val="0"/>
      <w:sz w:val="24"/>
      <w:szCs w:val="18"/>
    </w:rPr>
  </w:style>
  <w:style w:type="paragraph" w:styleId="ListBullet">
    <w:name w:val="List Bullet"/>
    <w:basedOn w:val="Normal"/>
    <w:uiPriority w:val="7"/>
    <w:qFormat/>
    <w:pPr>
      <w:numPr>
        <w:numId w:val="6"/>
      </w:numPr>
      <w:spacing w:after="120"/>
    </w:pPr>
  </w:style>
  <w:style w:type="paragraph" w:styleId="ListNumber">
    <w:name w:val="List Number"/>
    <w:basedOn w:val="Normal"/>
    <w:uiPriority w:val="9"/>
    <w:qFormat/>
    <w:pPr>
      <w:numPr>
        <w:numId w:val="8"/>
      </w:numPr>
      <w:spacing w:after="120"/>
    </w:pPr>
  </w:style>
  <w:style w:type="paragraph" w:styleId="ListBullet2">
    <w:name w:val="List Bullet 2"/>
    <w:basedOn w:val="Normal"/>
    <w:uiPriority w:val="8"/>
    <w:qFormat/>
    <w:pPr>
      <w:numPr>
        <w:ilvl w:val="1"/>
        <w:numId w:val="6"/>
      </w:numPr>
      <w:spacing w:after="120"/>
    </w:pPr>
  </w:style>
  <w:style w:type="paragraph" w:styleId="ListNumber2">
    <w:name w:val="List Number 2"/>
    <w:uiPriority w:val="10"/>
    <w:qFormat/>
    <w:pPr>
      <w:numPr>
        <w:ilvl w:val="1"/>
        <w:numId w:val="8"/>
      </w:numPr>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paragraph" w:customStyle="1" w:styleId="DisseminationLimitingMarker">
    <w:name w:val="Dissemination Limiting Marker"/>
    <w:next w:val="Normal"/>
    <w:uiPriority w:val="27"/>
    <w:pPr>
      <w:tabs>
        <w:tab w:val="center" w:pos="4820"/>
      </w:tabs>
      <w:jc w:val="center"/>
    </w:pPr>
    <w:rPr>
      <w:rFonts w:ascii="Calibri" w:hAnsi="Calibri"/>
      <w:b/>
      <w:color w:val="FF0000"/>
      <w:sz w:val="36"/>
      <w:szCs w:val="36"/>
      <w:lang w:eastAsia="en-US"/>
    </w:rPr>
  </w:style>
  <w:style w:type="character" w:styleId="Hyperlink">
    <w:name w:val="Hyperlink"/>
    <w:basedOn w:val="DefaultParagraphFont"/>
    <w:uiPriority w:val="99"/>
    <w:qFormat/>
    <w:rPr>
      <w:color w:val="165788"/>
      <w:u w:val="single"/>
    </w:rPr>
  </w:style>
  <w:style w:type="character" w:styleId="Strong">
    <w:name w:val="Strong"/>
    <w:basedOn w:val="DefaultParagraphFont"/>
    <w:uiPriority w:val="99"/>
    <w:qFormat/>
    <w:rPr>
      <w:b/>
      <w:bCs/>
    </w:rPr>
  </w:style>
  <w:style w:type="character" w:styleId="Emphasis">
    <w:name w:val="Emphasis"/>
    <w:basedOn w:val="DefaultParagraphFont"/>
    <w:uiPriority w:val="20"/>
    <w:qFormat/>
    <w:rPr>
      <w:i/>
      <w:iCs/>
    </w:rPr>
  </w:style>
  <w:style w:type="paragraph" w:styleId="Quote">
    <w:name w:val="Quote"/>
    <w:basedOn w:val="Normal"/>
    <w:next w:val="Normal"/>
    <w:link w:val="QuoteChar"/>
    <w:uiPriority w:val="18"/>
    <w:qFormat/>
    <w:pPr>
      <w:ind w:left="709" w:right="567"/>
    </w:pPr>
    <w:rPr>
      <w:rFonts w:eastAsia="Times New Roman"/>
      <w:iCs/>
      <w:color w:val="000000"/>
      <w:sz w:val="20"/>
      <w:szCs w:val="24"/>
    </w:rPr>
  </w:style>
  <w:style w:type="character" w:customStyle="1" w:styleId="QuoteChar">
    <w:name w:val="Quote Char"/>
    <w:basedOn w:val="DefaultParagraphFont"/>
    <w:link w:val="Quote"/>
    <w:uiPriority w:val="18"/>
    <w:rPr>
      <w:rFonts w:eastAsia="Times New Roman"/>
      <w:iCs/>
      <w:color w:val="000000"/>
      <w:szCs w:val="24"/>
      <w:lang w:eastAsia="en-US"/>
    </w:rPr>
  </w:style>
  <w:style w:type="paragraph" w:styleId="TOCHeading">
    <w:name w:val="TOC Heading"/>
    <w:next w:val="Normal"/>
    <w:uiPriority w:val="39"/>
    <w:qFormat/>
    <w:pPr>
      <w:pageBreakBefore/>
      <w:spacing w:before="480" w:line="276" w:lineRule="auto"/>
    </w:pPr>
    <w:rPr>
      <w:rFonts w:ascii="Calibri" w:eastAsiaTheme="minorEastAsia" w:hAnsi="Calibri" w:cstheme="minorBidi"/>
      <w:bCs/>
      <w:color w:val="000000"/>
      <w:sz w:val="56"/>
      <w:szCs w:val="28"/>
      <w:lang w:eastAsia="ja-JP"/>
    </w:rPr>
  </w:style>
  <w:style w:type="paragraph" w:customStyle="1" w:styleId="Footeraddress">
    <w:name w:val="Footer address"/>
    <w:basedOn w:val="Normal"/>
    <w:next w:val="ListBullet2"/>
    <w:semiHidden/>
    <w:qFormat/>
    <w:pPr>
      <w:tabs>
        <w:tab w:val="center" w:pos="4536"/>
      </w:tabs>
      <w:spacing w:after="120"/>
      <w:jc w:val="center"/>
    </w:pPr>
    <w:rPr>
      <w:sz w:val="16"/>
    </w:rPr>
  </w:style>
  <w:style w:type="paragraph" w:styleId="Footer">
    <w:name w:val="footer"/>
    <w:next w:val="Footeraddress"/>
    <w:link w:val="FooterChar"/>
    <w:uiPriority w:val="99"/>
    <w:unhideWhenUsed/>
    <w:pPr>
      <w:tabs>
        <w:tab w:val="right" w:pos="9026"/>
      </w:tabs>
    </w:pPr>
    <w:rPr>
      <w:rFonts w:ascii="Calibri" w:eastAsiaTheme="minorHAnsi" w:hAnsi="Calibri"/>
    </w:rPr>
  </w:style>
  <w:style w:type="character" w:customStyle="1" w:styleId="FooterChar">
    <w:name w:val="Footer Char"/>
    <w:basedOn w:val="DefaultParagraphFont"/>
    <w:link w:val="Footer"/>
    <w:uiPriority w:val="99"/>
    <w:rPr>
      <w:rFonts w:ascii="Calibri" w:hAnsi="Calibri"/>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after="120"/>
    </w:pPr>
    <w:rPr>
      <w:sz w:val="20"/>
    </w:rPr>
  </w:style>
  <w:style w:type="paragraph" w:customStyle="1" w:styleId="FigureTableNoteSource">
    <w:name w:val="Figure/Table Note/Source"/>
    <w:basedOn w:val="Normal"/>
    <w:next w:val="Normal"/>
    <w:uiPriority w:val="16"/>
    <w:qFormat/>
    <w:pPr>
      <w:spacing w:line="264" w:lineRule="auto"/>
    </w:pPr>
    <w:rPr>
      <w:sz w:val="18"/>
    </w:rPr>
  </w:style>
  <w:style w:type="paragraph" w:customStyle="1" w:styleId="BasicParagraph">
    <w:name w:val="[Basic Paragraph]"/>
    <w:basedOn w:val="Normal"/>
    <w:uiPriority w:val="99"/>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n-US"/>
    </w:rPr>
  </w:style>
  <w:style w:type="paragraph" w:customStyle="1" w:styleId="TableText">
    <w:name w:val="Table Text"/>
    <w:basedOn w:val="Normal"/>
    <w:uiPriority w:val="13"/>
    <w:qFormat/>
    <w:pPr>
      <w:spacing w:before="60" w:after="60"/>
    </w:pPr>
    <w:rPr>
      <w:sz w:val="18"/>
    </w:rPr>
  </w:style>
  <w:style w:type="paragraph" w:customStyle="1" w:styleId="TableHeading">
    <w:name w:val="Table Heading"/>
    <w:basedOn w:val="TableText"/>
    <w:uiPriority w:val="14"/>
    <w:qFormat/>
    <w:pPr>
      <w:keepNext/>
    </w:pPr>
    <w:rPr>
      <w:b/>
    </w:rPr>
  </w:style>
  <w:style w:type="numbering" w:customStyle="1" w:styleId="Headings">
    <w:name w:val="Headings"/>
    <w:uiPriority w:val="99"/>
    <w:pPr>
      <w:numPr>
        <w:numId w:val="9"/>
      </w:numPr>
    </w:pPr>
  </w:style>
  <w:style w:type="paragraph" w:customStyle="1" w:styleId="Preliminarycontentheading">
    <w:name w:val="Preliminary content heading"/>
    <w:link w:val="PreliminarycontentheadingChar"/>
    <w:uiPriority w:val="28"/>
    <w:qFormat/>
    <w:rsid w:val="00905F94"/>
    <w:pPr>
      <w:pageBreakBefore/>
    </w:pPr>
    <w:rPr>
      <w:rFonts w:ascii="Calibri" w:eastAsia="Times New Roman" w:hAnsi="Calibri"/>
      <w:bCs/>
      <w:color w:val="000000"/>
      <w:sz w:val="56"/>
      <w:szCs w:val="28"/>
      <w:lang w:eastAsia="ja-JP"/>
    </w:rPr>
  </w:style>
  <w:style w:type="character" w:customStyle="1" w:styleId="PreliminarycontentheadingChar">
    <w:name w:val="Preliminary content heading Char"/>
    <w:basedOn w:val="DefaultParagraphFont"/>
    <w:link w:val="Preliminarycontentheading"/>
    <w:uiPriority w:val="28"/>
    <w:rsid w:val="00905F94"/>
    <w:rPr>
      <w:rFonts w:ascii="Calibri" w:eastAsia="Times New Roman" w:hAnsi="Calibri"/>
      <w:bCs/>
      <w:color w:val="000000"/>
      <w:sz w:val="56"/>
      <w:szCs w:val="28"/>
      <w:lang w:eastAsia="ja-JP"/>
    </w:rPr>
  </w:style>
  <w:style w:type="paragraph" w:customStyle="1" w:styleId="BoxTextBullet">
    <w:name w:val="Box Text Bullet"/>
    <w:basedOn w:val="BoxText"/>
    <w:uiPriority w:val="21"/>
    <w:qFormat/>
    <w:pPr>
      <w:numPr>
        <w:numId w:val="2"/>
      </w:numPr>
      <w:tabs>
        <w:tab w:val="left" w:pos="227"/>
      </w:tabs>
      <w:ind w:left="0" w:firstLine="0"/>
    </w:pPr>
  </w:style>
  <w:style w:type="paragraph" w:customStyle="1" w:styleId="TableBullet">
    <w:name w:val="Table Bullet"/>
    <w:basedOn w:val="TableText"/>
    <w:uiPriority w:val="15"/>
    <w:qFormat/>
    <w:pPr>
      <w:numPr>
        <w:numId w:val="3"/>
      </w:numPr>
    </w:pPr>
  </w:style>
  <w:style w:type="paragraph" w:customStyle="1" w:styleId="BoxHeading">
    <w:name w:val="Box Heading"/>
    <w:basedOn w:val="BoxText"/>
    <w:uiPriority w:val="20"/>
    <w:qFormat/>
    <w:rPr>
      <w:b/>
    </w:rPr>
  </w:style>
  <w:style w:type="paragraph" w:customStyle="1" w:styleId="Securityclassification">
    <w:name w:val="Security classification"/>
    <w:basedOn w:val="Normal"/>
    <w:uiPriority w:val="26"/>
    <w:qFormat/>
    <w:pPr>
      <w:tabs>
        <w:tab w:val="center" w:pos="4820"/>
      </w:tabs>
      <w:jc w:val="center"/>
    </w:pPr>
    <w:rPr>
      <w:b/>
      <w:caps/>
      <w:color w:val="FF0000"/>
      <w:sz w:val="36"/>
      <w:szCs w:val="36"/>
    </w:rPr>
  </w:style>
  <w:style w:type="paragraph" w:styleId="Header">
    <w:name w:val="header"/>
    <w:link w:val="HeaderChar"/>
    <w:unhideWhenUsed/>
    <w:pPr>
      <w:tabs>
        <w:tab w:val="right" w:pos="9026"/>
      </w:tabs>
    </w:pPr>
    <w:rPr>
      <w:rFonts w:ascii="Calibri" w:eastAsiaTheme="minorHAnsi" w:hAnsi="Calibri"/>
    </w:rPr>
  </w:style>
  <w:style w:type="character" w:customStyle="1" w:styleId="HeaderChar">
    <w:name w:val="Header Char"/>
    <w:basedOn w:val="DefaultParagraphFont"/>
    <w:link w:val="Header"/>
    <w:rPr>
      <w:rFonts w:ascii="Calibri" w:hAnsi="Calibri"/>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paragraph" w:customStyle="1" w:styleId="AppendixHeading1">
    <w:name w:val="Appendix Heading 1"/>
    <w:qFormat/>
    <w:pPr>
      <w:pageBreakBefore/>
      <w:numPr>
        <w:numId w:val="12"/>
      </w:numPr>
      <w:spacing w:after="240"/>
    </w:pPr>
    <w:rPr>
      <w:rFonts w:asciiTheme="minorHAnsi" w:eastAsia="Times New Roman" w:hAnsiTheme="minorHAnsi"/>
      <w:b/>
      <w:bCs/>
      <w:sz w:val="56"/>
      <w:szCs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lang w:eastAsia="en-US"/>
    </w:rPr>
  </w:style>
  <w:style w:type="paragraph" w:styleId="TableofFigures">
    <w:name w:val="table of figures"/>
    <w:basedOn w:val="Normal"/>
    <w:next w:val="Normal"/>
    <w:uiPriority w:val="99"/>
    <w:unhideWhenUsed/>
  </w:style>
  <w:style w:type="numbering" w:customStyle="1" w:styleId="Appendix">
    <w:name w:val="Appendix"/>
    <w:uiPriority w:val="99"/>
    <w:pPr>
      <w:numPr>
        <w:numId w:val="10"/>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eastAsia="Calibri"/>
      <w:lang w:eastAsia="en-US"/>
    </w:rPr>
  </w:style>
  <w:style w:type="paragraph" w:styleId="CommentSubject">
    <w:name w:val="annotation subject"/>
    <w:basedOn w:val="CommentText"/>
    <w:next w:val="CommentText"/>
    <w:link w:val="CommentSubjectChar"/>
    <w:uiPriority w:val="99"/>
    <w:semiHidden/>
    <w:unhideWhenUsed/>
    <w:rPr>
      <w:b/>
      <w:bCs w:val="0"/>
    </w:rPr>
  </w:style>
  <w:style w:type="character" w:customStyle="1" w:styleId="CommentSubjectChar">
    <w:name w:val="Comment Subject Char"/>
    <w:basedOn w:val="CommentTextChar"/>
    <w:link w:val="CommentSubject"/>
    <w:uiPriority w:val="99"/>
    <w:semiHidden/>
    <w:rPr>
      <w:rFonts w:eastAsia="Calibri"/>
      <w:b/>
      <w:bCs/>
      <w:lang w:eastAsia="en-US"/>
    </w:rPr>
  </w:style>
  <w:style w:type="character" w:styleId="FollowedHyperlink">
    <w:name w:val="FollowedHyperlink"/>
    <w:basedOn w:val="DefaultParagraphFont"/>
    <w:uiPriority w:val="99"/>
    <w:semiHidden/>
    <w:unhideWhenUsed/>
    <w:rPr>
      <w:color w:val="800080" w:themeColor="followedHyperlink"/>
      <w:u w:val="single"/>
    </w:rPr>
  </w:style>
  <w:style w:type="numbering" w:customStyle="1" w:styleId="ListBullets">
    <w:name w:val="ListBullets"/>
    <w:uiPriority w:val="99"/>
    <w:pPr>
      <w:numPr>
        <w:numId w:val="4"/>
      </w:numPr>
    </w:pPr>
  </w:style>
  <w:style w:type="paragraph" w:styleId="ListBullet4">
    <w:name w:val="List Bullet 4"/>
    <w:basedOn w:val="Normal"/>
    <w:uiPriority w:val="99"/>
    <w:unhideWhenUsed/>
    <w:pPr>
      <w:numPr>
        <w:numId w:val="5"/>
      </w:numPr>
    </w:pPr>
  </w:style>
  <w:style w:type="paragraph" w:styleId="ListBullet3">
    <w:name w:val="List Bullet 3"/>
    <w:basedOn w:val="Normal"/>
    <w:uiPriority w:val="99"/>
    <w:unhideWhenUsed/>
    <w:pPr>
      <w:numPr>
        <w:ilvl w:val="2"/>
        <w:numId w:val="6"/>
      </w:numPr>
    </w:pPr>
  </w:style>
  <w:style w:type="numbering" w:customStyle="1" w:styleId="ListNumbers">
    <w:name w:val="ListNumbers"/>
    <w:uiPriority w:val="99"/>
    <w:pPr>
      <w:numPr>
        <w:numId w:val="7"/>
      </w:numPr>
    </w:pPr>
  </w:style>
  <w:style w:type="paragraph" w:customStyle="1" w:styleId="Picture">
    <w:name w:val="Picture"/>
    <w:qFormat/>
    <w:rPr>
      <w:rFonts w:ascii="Calibri" w:eastAsiaTheme="minorEastAsia" w:hAnsi="Calibri" w:cstheme="minorBidi"/>
      <w:bCs/>
      <w:color w:val="000000"/>
      <w:sz w:val="22"/>
      <w:szCs w:val="28"/>
      <w:lang w:eastAsia="ja-JP"/>
    </w:rPr>
  </w:style>
  <w:style w:type="paragraph" w:styleId="Subtitle">
    <w:name w:val="Subtitle"/>
    <w:basedOn w:val="Normal"/>
    <w:next w:val="Normal"/>
    <w:link w:val="SubtitleChar"/>
    <w:uiPriority w:val="23"/>
    <w:qFormat/>
    <w:pPr>
      <w:ind w:left="1701"/>
    </w:pPr>
    <w:rPr>
      <w:sz w:val="40"/>
      <w:szCs w:val="40"/>
      <w:lang w:eastAsia="ja-JP"/>
    </w:rPr>
  </w:style>
  <w:style w:type="character" w:customStyle="1" w:styleId="SubtitleChar">
    <w:name w:val="Subtitle Char"/>
    <w:basedOn w:val="DefaultParagraphFont"/>
    <w:link w:val="Subtitle"/>
    <w:uiPriority w:val="23"/>
    <w:rPr>
      <w:rFonts w:eastAsia="Calibri"/>
      <w:sz w:val="40"/>
      <w:szCs w:val="40"/>
      <w:lang w:eastAsia="ja-JP"/>
    </w:rPr>
  </w:style>
  <w:style w:type="paragraph" w:styleId="Date">
    <w:name w:val="Date"/>
    <w:basedOn w:val="Normal"/>
    <w:next w:val="Normal"/>
    <w:link w:val="DateChar"/>
    <w:uiPriority w:val="99"/>
    <w:unhideWhenUsed/>
    <w:pPr>
      <w:pBdr>
        <w:top w:val="single" w:sz="4" w:space="1" w:color="auto"/>
      </w:pBdr>
      <w:ind w:left="1701"/>
      <w:jc w:val="right"/>
    </w:pPr>
    <w:rPr>
      <w:sz w:val="28"/>
      <w:szCs w:val="28"/>
    </w:rPr>
  </w:style>
  <w:style w:type="character" w:customStyle="1" w:styleId="DateChar">
    <w:name w:val="Date Char"/>
    <w:basedOn w:val="DefaultParagraphFont"/>
    <w:link w:val="Date"/>
    <w:uiPriority w:val="99"/>
    <w:rPr>
      <w:rFonts w:eastAsia="Calibri"/>
      <w:sz w:val="28"/>
      <w:szCs w:val="28"/>
      <w:lang w:eastAsia="en-US"/>
    </w:rPr>
  </w:style>
  <w:style w:type="paragraph" w:customStyle="1" w:styleId="AppendixHeading2">
    <w:name w:val="Appendix Heading 2"/>
    <w:qFormat/>
    <w:pPr>
      <w:numPr>
        <w:ilvl w:val="1"/>
        <w:numId w:val="12"/>
      </w:numPr>
    </w:pPr>
    <w:rPr>
      <w:rFonts w:asciiTheme="minorHAnsi" w:eastAsia="Times New Roman" w:hAnsiTheme="minorHAnsi"/>
      <w:b/>
      <w:bCs/>
      <w:sz w:val="32"/>
      <w:szCs w:val="24"/>
      <w:lang w:eastAsia="en-US"/>
    </w:rPr>
  </w:style>
  <w:style w:type="paragraph" w:customStyle="1" w:styleId="AppendixHeading3">
    <w:name w:val="Appendix Heading 3"/>
    <w:qFormat/>
    <w:pPr>
      <w:keepNext/>
      <w:tabs>
        <w:tab w:val="num" w:pos="1077"/>
      </w:tabs>
      <w:spacing w:before="240"/>
      <w:ind w:left="1077" w:hanging="1077"/>
    </w:pPr>
    <w:rPr>
      <w:rFonts w:eastAsia="Times New Roman"/>
      <w:b/>
      <w:sz w:val="24"/>
      <w:szCs w:val="24"/>
      <w:lang w:val="en-US" w:eastAsia="en-US" w:bidi="en-US"/>
    </w:rPr>
  </w:style>
  <w:style w:type="paragraph" w:customStyle="1" w:styleId="AppendixHeading4">
    <w:name w:val="Appendix Heading 4"/>
    <w:qFormat/>
    <w:pPr>
      <w:keepNext/>
      <w:tabs>
        <w:tab w:val="num" w:pos="1077"/>
      </w:tabs>
      <w:spacing w:after="120"/>
      <w:ind w:left="1077" w:hanging="1077"/>
    </w:pPr>
    <w:rPr>
      <w:rFonts w:ascii="Calibri" w:eastAsia="Times New Roman" w:hAnsi="Calibri"/>
      <w:b/>
      <w:sz w:val="22"/>
      <w:szCs w:val="24"/>
      <w:lang w:val="en-US" w:eastAsia="en-US" w:bidi="en-US"/>
    </w:rPr>
  </w:style>
  <w:style w:type="paragraph" w:customStyle="1" w:styleId="Endmattercontentheading">
    <w:name w:val="Endmatter content heading"/>
    <w:basedOn w:val="Preliminarycontentheading"/>
    <w:qFormat/>
  </w:style>
  <w:style w:type="paragraph" w:styleId="Revision">
    <w:name w:val="Revision"/>
    <w:hidden/>
    <w:uiPriority w:val="99"/>
    <w:semiHidden/>
    <w:rPr>
      <w:sz w:val="22"/>
      <w:szCs w:val="22"/>
      <w:lang w:eastAsia="en-US"/>
    </w:rPr>
  </w:style>
  <w:style w:type="table" w:styleId="TableGrid">
    <w:name w:val="Table Grid"/>
    <w:basedOn w:val="TableNormal"/>
    <w:uiPriority w:val="59"/>
    <w:rsid w:val="00C66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D03F6"/>
    <w:rPr>
      <w:color w:val="605E5C"/>
      <w:shd w:val="clear" w:color="auto" w:fill="E1DFDD"/>
    </w:rPr>
  </w:style>
  <w:style w:type="paragraph" w:styleId="ListParagraph">
    <w:name w:val="List Paragraph"/>
    <w:basedOn w:val="Normal"/>
    <w:uiPriority w:val="34"/>
    <w:qFormat/>
    <w:rsid w:val="00D223B1"/>
  </w:style>
  <w:style w:type="character" w:customStyle="1" w:styleId="UnresolvedMention2">
    <w:name w:val="Unresolved Mention2"/>
    <w:basedOn w:val="DefaultParagraphFont"/>
    <w:uiPriority w:val="99"/>
    <w:rsid w:val="008831E1"/>
    <w:rPr>
      <w:color w:val="605E5C"/>
      <w:shd w:val="clear" w:color="auto" w:fill="E1DFDD"/>
    </w:rPr>
  </w:style>
  <w:style w:type="paragraph" w:styleId="BodyText3">
    <w:name w:val="Body Text 3"/>
    <w:basedOn w:val="Normal"/>
    <w:link w:val="BodyText3Char"/>
    <w:rsid w:val="002C3E51"/>
    <w:pPr>
      <w:spacing w:after="120"/>
    </w:pPr>
    <w:rPr>
      <w:rFonts w:ascii="Times" w:eastAsia="Times New Roman" w:hAnsi="Times"/>
      <w:b/>
      <w:sz w:val="24"/>
      <w:szCs w:val="20"/>
    </w:rPr>
  </w:style>
  <w:style w:type="character" w:customStyle="1" w:styleId="BodyText3Char">
    <w:name w:val="Body Text 3 Char"/>
    <w:basedOn w:val="DefaultParagraphFont"/>
    <w:link w:val="BodyText3"/>
    <w:rsid w:val="002C3E51"/>
    <w:rPr>
      <w:rFonts w:ascii="Times" w:eastAsia="Times New Roman" w:hAnsi="Times"/>
      <w:b/>
      <w:sz w:val="24"/>
      <w:lang w:eastAsia="en-US"/>
    </w:rPr>
  </w:style>
  <w:style w:type="paragraph" w:customStyle="1" w:styleId="Pa5">
    <w:name w:val="Pa5"/>
    <w:basedOn w:val="Normal"/>
    <w:next w:val="Normal"/>
    <w:uiPriority w:val="99"/>
    <w:rsid w:val="002C3E51"/>
    <w:pPr>
      <w:autoSpaceDE w:val="0"/>
      <w:autoSpaceDN w:val="0"/>
      <w:adjustRightInd w:val="0"/>
      <w:spacing w:line="211" w:lineRule="atLeast"/>
    </w:pPr>
    <w:rPr>
      <w:rFonts w:ascii="Adobe Garamond Pro" w:hAnsi="Adobe Garamond Pro"/>
      <w:sz w:val="24"/>
      <w:szCs w:val="24"/>
    </w:rPr>
  </w:style>
  <w:style w:type="paragraph" w:customStyle="1" w:styleId="EndNoteBibliography">
    <w:name w:val="EndNote Bibliography"/>
    <w:basedOn w:val="Normal"/>
    <w:link w:val="EndNoteBibliographyChar"/>
    <w:rsid w:val="00CF337E"/>
    <w:pPr>
      <w:spacing w:after="160"/>
    </w:pPr>
    <w:rPr>
      <w:rFonts w:ascii="Calibri" w:eastAsiaTheme="minorHAnsi" w:hAnsi="Calibri" w:cs="Calibri"/>
      <w:noProof/>
      <w:lang w:val="en-US"/>
    </w:rPr>
  </w:style>
  <w:style w:type="character" w:customStyle="1" w:styleId="EndNoteBibliographyChar">
    <w:name w:val="EndNote Bibliography Char"/>
    <w:basedOn w:val="DefaultParagraphFont"/>
    <w:link w:val="EndNoteBibliography"/>
    <w:rsid w:val="00CF337E"/>
    <w:rPr>
      <w:rFonts w:ascii="Calibri" w:eastAsiaTheme="minorHAnsi" w:hAnsi="Calibri" w:cs="Calibri"/>
      <w:noProof/>
      <w:sz w:val="22"/>
      <w:szCs w:val="22"/>
      <w:lang w:val="en-US" w:eastAsia="en-US"/>
    </w:rPr>
  </w:style>
  <w:style w:type="character" w:customStyle="1" w:styleId="UnresolvedMention3">
    <w:name w:val="Unresolved Mention3"/>
    <w:basedOn w:val="DefaultParagraphFont"/>
    <w:uiPriority w:val="99"/>
    <w:rsid w:val="00E07897"/>
    <w:rPr>
      <w:color w:val="605E5C"/>
      <w:shd w:val="clear" w:color="auto" w:fill="E1DFDD"/>
    </w:rPr>
  </w:style>
  <w:style w:type="character" w:customStyle="1" w:styleId="hlfld-contribauthor">
    <w:name w:val="hlfld-contribauthor"/>
    <w:basedOn w:val="DefaultParagraphFont"/>
    <w:rsid w:val="00867EF7"/>
  </w:style>
  <w:style w:type="character" w:customStyle="1" w:styleId="seriestitle">
    <w:name w:val="seriestitle"/>
    <w:basedOn w:val="DefaultParagraphFont"/>
    <w:rsid w:val="00867EF7"/>
  </w:style>
  <w:style w:type="character" w:customStyle="1" w:styleId="doi">
    <w:name w:val="doi"/>
    <w:basedOn w:val="DefaultParagraphFont"/>
    <w:rsid w:val="00867EF7"/>
  </w:style>
  <w:style w:type="character" w:customStyle="1" w:styleId="volume">
    <w:name w:val="volume"/>
    <w:basedOn w:val="DefaultParagraphFont"/>
    <w:rsid w:val="00867EF7"/>
  </w:style>
  <w:style w:type="character" w:customStyle="1" w:styleId="issue">
    <w:name w:val="issue"/>
    <w:basedOn w:val="DefaultParagraphFont"/>
    <w:rsid w:val="00867EF7"/>
  </w:style>
  <w:style w:type="character" w:customStyle="1" w:styleId="page-range">
    <w:name w:val="page-range"/>
    <w:basedOn w:val="DefaultParagraphFont"/>
    <w:rsid w:val="00867EF7"/>
  </w:style>
  <w:style w:type="character" w:customStyle="1" w:styleId="pub-date">
    <w:name w:val="pub-date"/>
    <w:basedOn w:val="DefaultParagraphFont"/>
    <w:rsid w:val="00867EF7"/>
  </w:style>
  <w:style w:type="paragraph" w:styleId="Title">
    <w:name w:val="Title"/>
    <w:basedOn w:val="Normal"/>
    <w:next w:val="Normal"/>
    <w:link w:val="TitleChar"/>
    <w:uiPriority w:val="10"/>
    <w:qFormat/>
    <w:rsid w:val="003B4D26"/>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4D26"/>
    <w:rPr>
      <w:rFonts w:asciiTheme="majorHAnsi" w:eastAsiaTheme="majorEastAsia" w:hAnsiTheme="majorHAnsi" w:cstheme="majorBidi"/>
      <w:spacing w:val="-10"/>
      <w:kern w:val="28"/>
      <w:sz w:val="56"/>
      <w:szCs w:val="56"/>
      <w:lang w:eastAsia="en-US"/>
    </w:rPr>
  </w:style>
  <w:style w:type="paragraph" w:customStyle="1" w:styleId="Sub-HeadingPolly">
    <w:name w:val="Sub-Heading Polly"/>
    <w:basedOn w:val="Heading4"/>
    <w:link w:val="Sub-HeadingPollyChar"/>
    <w:qFormat/>
    <w:rsid w:val="00A8650E"/>
    <w:rPr>
      <w:rFonts w:eastAsia="Lato-Regular"/>
    </w:rPr>
  </w:style>
  <w:style w:type="character" w:customStyle="1" w:styleId="UnresolvedMention4">
    <w:name w:val="Unresolved Mention4"/>
    <w:basedOn w:val="DefaultParagraphFont"/>
    <w:uiPriority w:val="99"/>
    <w:rsid w:val="00302322"/>
    <w:rPr>
      <w:color w:val="605E5C"/>
      <w:shd w:val="clear" w:color="auto" w:fill="E1DFDD"/>
    </w:rPr>
  </w:style>
  <w:style w:type="character" w:customStyle="1" w:styleId="Sub-HeadingPollyChar">
    <w:name w:val="Sub-Heading Polly Char"/>
    <w:basedOn w:val="Heading4Char"/>
    <w:link w:val="Sub-HeadingPolly"/>
    <w:rsid w:val="00A8650E"/>
    <w:rPr>
      <w:rFonts w:ascii="Lato-Regular" w:eastAsia="Lato-Regular" w:cstheme="minorBidi"/>
      <w:b w:val="0"/>
      <w:bCs/>
      <w:sz w:val="28"/>
      <w:szCs w:val="22"/>
      <w:lang w:eastAsia="ja-JP"/>
    </w:rPr>
  </w:style>
  <w:style w:type="character" w:customStyle="1" w:styleId="UnresolvedMention5">
    <w:name w:val="Unresolved Mention5"/>
    <w:basedOn w:val="DefaultParagraphFont"/>
    <w:uiPriority w:val="99"/>
    <w:rsid w:val="00BB68CB"/>
    <w:rPr>
      <w:color w:val="605E5C"/>
      <w:shd w:val="clear" w:color="auto" w:fill="E1DFDD"/>
    </w:rPr>
  </w:style>
  <w:style w:type="character" w:customStyle="1" w:styleId="lrzxr">
    <w:name w:val="lrzxr"/>
    <w:basedOn w:val="DefaultParagraphFont"/>
    <w:rsid w:val="007E3A11"/>
  </w:style>
  <w:style w:type="paragraph" w:customStyle="1" w:styleId="Default">
    <w:name w:val="Default"/>
    <w:rsid w:val="007E3A11"/>
    <w:pPr>
      <w:autoSpaceDE w:val="0"/>
      <w:autoSpaceDN w:val="0"/>
      <w:adjustRightInd w:val="0"/>
    </w:pPr>
    <w:rPr>
      <w:rFonts w:ascii="Calibri" w:hAnsi="Calibri" w:cs="Calibri"/>
      <w:color w:val="000000"/>
      <w:sz w:val="24"/>
      <w:szCs w:val="24"/>
    </w:rPr>
  </w:style>
  <w:style w:type="paragraph" w:styleId="NormalWeb">
    <w:name w:val="Normal (Web)"/>
    <w:basedOn w:val="Normal"/>
    <w:uiPriority w:val="99"/>
    <w:semiHidden/>
    <w:unhideWhenUsed/>
    <w:rsid w:val="008E4764"/>
    <w:pPr>
      <w:spacing w:before="100" w:beforeAutospacing="1" w:after="100" w:afterAutospacing="1"/>
      <w:ind w:left="0"/>
      <w:contextualSpacing w:val="0"/>
    </w:pPr>
    <w:rPr>
      <w:rFonts w:ascii="Times New Roman" w:eastAsia="Times New Roman" w:hAnsi="Times New Roman" w:cs="Times New Roman"/>
      <w:bCs w:val="0"/>
      <w:sz w:val="24"/>
      <w:szCs w:val="24"/>
    </w:rPr>
  </w:style>
  <w:style w:type="character" w:customStyle="1" w:styleId="UnresolvedMention6">
    <w:name w:val="Unresolved Mention6"/>
    <w:basedOn w:val="DefaultParagraphFont"/>
    <w:uiPriority w:val="99"/>
    <w:rsid w:val="00BF3D3B"/>
    <w:rPr>
      <w:color w:val="605E5C"/>
      <w:shd w:val="clear" w:color="auto" w:fill="E1DFDD"/>
    </w:rPr>
  </w:style>
  <w:style w:type="character" w:customStyle="1" w:styleId="UnresolvedMention7">
    <w:name w:val="Unresolved Mention7"/>
    <w:basedOn w:val="DefaultParagraphFont"/>
    <w:uiPriority w:val="99"/>
    <w:rsid w:val="008348A9"/>
    <w:rPr>
      <w:color w:val="605E5C"/>
      <w:shd w:val="clear" w:color="auto" w:fill="E1DFDD"/>
    </w:rPr>
  </w:style>
  <w:style w:type="paragraph" w:styleId="FootnoteText">
    <w:name w:val="footnote text"/>
    <w:basedOn w:val="Normal"/>
    <w:link w:val="FootnoteTextChar"/>
    <w:rsid w:val="00A13601"/>
    <w:pPr>
      <w:spacing w:line="276" w:lineRule="auto"/>
      <w:ind w:left="0"/>
      <w:contextualSpacing w:val="0"/>
    </w:pPr>
    <w:rPr>
      <w:rFonts w:asciiTheme="majorHAnsi" w:eastAsiaTheme="majorEastAsia" w:hAnsiTheme="majorHAnsi" w:cstheme="majorBidi"/>
      <w:bCs w:val="0"/>
      <w:sz w:val="20"/>
      <w:lang w:val="en-US" w:bidi="en-US"/>
    </w:rPr>
  </w:style>
  <w:style w:type="character" w:customStyle="1" w:styleId="FootnoteTextChar">
    <w:name w:val="Footnote Text Char"/>
    <w:basedOn w:val="DefaultParagraphFont"/>
    <w:link w:val="FootnoteText"/>
    <w:rsid w:val="00A13601"/>
    <w:rPr>
      <w:rFonts w:asciiTheme="majorHAnsi" w:eastAsiaTheme="majorEastAsia" w:hAnsiTheme="majorHAnsi" w:cstheme="majorBidi"/>
      <w:szCs w:val="22"/>
      <w:lang w:val="en-US" w:bidi="en-US"/>
    </w:rPr>
  </w:style>
  <w:style w:type="character" w:styleId="FootnoteReference">
    <w:name w:val="footnote reference"/>
    <w:basedOn w:val="DefaultParagraphFont"/>
    <w:semiHidden/>
    <w:unhideWhenUsed/>
    <w:rsid w:val="00A13601"/>
    <w:rPr>
      <w:vertAlign w:val="superscript"/>
    </w:rPr>
  </w:style>
  <w:style w:type="paragraph" w:customStyle="1" w:styleId="CoverdateCOVERSTYLES">
    <w:name w:val="Cover date (COVER STYLES)"/>
    <w:basedOn w:val="Normal"/>
    <w:uiPriority w:val="99"/>
    <w:rsid w:val="006635C2"/>
    <w:pPr>
      <w:widowControl w:val="0"/>
      <w:suppressAutoHyphens/>
      <w:autoSpaceDE w:val="0"/>
      <w:autoSpaceDN w:val="0"/>
      <w:adjustRightInd w:val="0"/>
      <w:spacing w:before="340" w:line="288" w:lineRule="auto"/>
      <w:ind w:left="0"/>
      <w:contextualSpacing w:val="0"/>
      <w:textAlignment w:val="center"/>
    </w:pPr>
    <w:rPr>
      <w:rFonts w:ascii="MyriadPro-Regular" w:eastAsiaTheme="minorEastAsia" w:hAnsi="MyriadPro-Regular" w:cs="MyriadPro-Regular"/>
      <w:bCs w:val="0"/>
      <w:color w:val="000000"/>
      <w:sz w:val="28"/>
      <w:szCs w:val="28"/>
      <w:lang w:val="en-GB" w:eastAsia="ja-JP"/>
    </w:rPr>
  </w:style>
  <w:style w:type="paragraph" w:customStyle="1" w:styleId="05BODYTEXT">
    <w:name w:val="05. BODY TEXT"/>
    <w:basedOn w:val="Normal"/>
    <w:uiPriority w:val="99"/>
    <w:rsid w:val="006635C2"/>
    <w:pPr>
      <w:widowControl w:val="0"/>
      <w:suppressAutoHyphens/>
      <w:autoSpaceDE w:val="0"/>
      <w:autoSpaceDN w:val="0"/>
      <w:adjustRightInd w:val="0"/>
      <w:spacing w:after="170" w:line="280" w:lineRule="atLeast"/>
      <w:ind w:left="0"/>
      <w:contextualSpacing w:val="0"/>
      <w:textAlignment w:val="center"/>
    </w:pPr>
    <w:rPr>
      <w:rFonts w:ascii="AGaramondPro-Regular" w:eastAsiaTheme="minorEastAsia" w:hAnsi="AGaramondPro-Regular" w:cs="AGaramondPro-Regular"/>
      <w:bCs w:val="0"/>
      <w:color w:val="000000"/>
      <w:sz w:val="20"/>
      <w:szCs w:val="20"/>
      <w:lang w:val="en-US" w:eastAsia="ja-JP"/>
    </w:rPr>
  </w:style>
  <w:style w:type="character" w:customStyle="1" w:styleId="ITALIC">
    <w:name w:val="ITALIC"/>
    <w:uiPriority w:val="99"/>
    <w:rsid w:val="006635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9505747">
      <w:bodyDiv w:val="1"/>
      <w:marLeft w:val="0"/>
      <w:marRight w:val="0"/>
      <w:marTop w:val="0"/>
      <w:marBottom w:val="0"/>
      <w:divBdr>
        <w:top w:val="none" w:sz="0" w:space="0" w:color="auto"/>
        <w:left w:val="none" w:sz="0" w:space="0" w:color="auto"/>
        <w:bottom w:val="none" w:sz="0" w:space="0" w:color="auto"/>
        <w:right w:val="none" w:sz="0" w:space="0" w:color="auto"/>
      </w:divBdr>
      <w:divsChild>
        <w:div w:id="1467620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ldlife.vic.gov.au/managing-wildlife/wildlife-management-and-control-authorisations" TargetMode="External"/><Relationship Id="rId18" Type="http://schemas.openxmlformats.org/officeDocument/2006/relationships/hyperlink" Target="https://www.environment.act.gov.au/__data/assets/pdf_file/0003/1444098/Woodland-Conservation-Strategy.pdf." TargetMode="External"/><Relationship Id="rId26" Type="http://schemas.openxmlformats.org/officeDocument/2006/relationships/hyperlink" Target="https://www.environment.vic.gov.au/__data/assets/pdf_file/0022/51259/Protecting-Victorias-Environment-Biodiversity-2037.pdf" TargetMode="External"/><Relationship Id="rId39" Type="http://schemas.openxmlformats.org/officeDocument/2006/relationships/customXml" Target="../customXml/item2.xml"/><Relationship Id="rId21" Type="http://schemas.openxmlformats.org/officeDocument/2006/relationships/hyperlink" Target="https://www.environment.act.gov.au/__data/assets/pdf_file/0010/1451296/act-biodiversity-fund-final-evaluation-report-2012-2017.pdf" TargetMode="External"/><Relationship Id="rId34"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nvironment.act.gov.au/__data/assets/pdf_file/0008/575117/PAMS_WEB.pdf" TargetMode="External"/><Relationship Id="rId20" Type="http://schemas.openxmlformats.org/officeDocument/2006/relationships/hyperlink" Target="https://www.greeningaustralia.org.au/the-greater-goorooyarroo-project/" TargetMode="External"/><Relationship Id="rId29" Type="http://schemas.openxmlformats.org/officeDocument/2006/relationships/hyperlink" Target="https://www.trustfornature.org.au/projects/north-west-restoring-grassy-ecosystems" TargetMode="External"/><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sa=t&amp;rct=j&amp;q=&amp;esrc=s&amp;source=web&amp;cd=&amp;cad=rja&amp;uact=8&amp;ved=2ahUKEwi6gZy34sbsAhXZSH0KHVXUBWQQFjAAegQIBBAC&amp;url=https%3A%2F%2Fwww.environment.sa.gov.au%2Ffiles%2Fsharedassets%2Fpublic%2Fplants_and_animals%2Fcop_flockingbirds.pdf&amp;usg=AOvVaw0GBksWE4KaTuuAC9_LurEn" TargetMode="External"/><Relationship Id="rId24" Type="http://schemas.openxmlformats.org/officeDocument/2006/relationships/hyperlink" Target="https://apps.treasury.act.gov.au/budget/budget-2018-2019/media-releases/delivering-national-leadership-in-protecting-our-environment" TargetMode="External"/><Relationship Id="rId32" Type="http://schemas.openxmlformats.org/officeDocument/2006/relationships/hyperlink" Target="https://www.birdlife.org.au/projects/woodland-birds-for-biodiversity" TargetMode="External"/><Relationship Id="rId37" Type="http://schemas.openxmlformats.org/officeDocument/2006/relationships/fontTable" Target="fontTable.xml"/><Relationship Id="rId40"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dpipwe.tas.gov.au/wildlife-management/forms-permits-and-fees/scientific-permits-for-fauna/about-scientific-permits-(fauna)" TargetMode="External"/><Relationship Id="rId23" Type="http://schemas.openxmlformats.org/officeDocument/2006/relationships/hyperlink" Target="https://www.greeningaustralia.org.au/projects/protecting-and-connecting-act-woodlands/" TargetMode="External"/><Relationship Id="rId28" Type="http://schemas.openxmlformats.org/officeDocument/2006/relationships/hyperlink" Target="https://www.trustfornature.org.au/projects/bush-for-birds" TargetMode="External"/><Relationship Id="rId36" Type="http://schemas.openxmlformats.org/officeDocument/2006/relationships/header" Target="header2.xml"/><Relationship Id="rId10" Type="http://schemas.openxmlformats.org/officeDocument/2006/relationships/hyperlink" Target="https://www.environment.nsw.gov.au/-/media/OEH/Corporate-Site/Documents/Licences-and-permits/landholders-licence-harm-protected-animals-aggressive-birds-190413.pdf?la=en&amp;hash=20BF2634389DA35444DC8F8CAC4D3F289D371E30" TargetMode="External"/><Relationship Id="rId19" Type="http://schemas.openxmlformats.org/officeDocument/2006/relationships/hyperlink" Target="https://www.environment.act.gov.au/cpr/conservation_and_ecological_communities/protecting%20woodlands/restore_act_and_greater_goorooyarroo_woodlands" TargetMode="External"/><Relationship Id="rId31" Type="http://schemas.openxmlformats.org/officeDocument/2006/relationships/hyperlink" Target="https://www.birdlife.org.au/documents/WL-Regent_Honeyeater_A4-Bro_v10.pdf" TargetMode="External"/><Relationship Id="rId4" Type="http://schemas.openxmlformats.org/officeDocument/2006/relationships/settings" Target="settings.xml"/><Relationship Id="rId9" Type="http://schemas.openxmlformats.org/officeDocument/2006/relationships/hyperlink" Target="https://www.qld.gov.au/environment/plants-animals/wildlife-permits/permit-types" TargetMode="External"/><Relationship Id="rId14" Type="http://schemas.openxmlformats.org/officeDocument/2006/relationships/hyperlink" Target="https://dpipwe.tas.gov.au/wildlife-management/forms-permits-and-fees/scientific-permits-for-fauna/about-scientific-permits-(fauna)" TargetMode="External"/><Relationship Id="rId22" Type="http://schemas.openxmlformats.org/officeDocument/2006/relationships/hyperlink" Target="https://www.greeningaustralia.org.au/restoring-the-box-gum-woodlands-of-the-act/" TargetMode="External"/><Relationship Id="rId27" Type="http://schemas.openxmlformats.org/officeDocument/2006/relationships/hyperlink" Target="https://www.necma.vic.gov.au/Projects/Current-projects/Bush-for-Birds" TargetMode="External"/><Relationship Id="rId30" Type="http://schemas.openxmlformats.org/officeDocument/2006/relationships/hyperlink" Target="https://www.une.edu.au/__data/assets/pdf_file/0004/174712/JReid-RRR-Fauna-and-Restoration-Birds-Reveg-Cowra-v2.pdf" TargetMode="External"/><Relationship Id="rId35" Type="http://schemas.openxmlformats.org/officeDocument/2006/relationships/footer" Target="footer1.xml"/><Relationship Id="rId8" Type="http://schemas.openxmlformats.org/officeDocument/2006/relationships/hyperlink" Target="https://environment.des.qld.gov.au/licences-permits/plants-animals/damage-mitigation-permits" TargetMode="External"/><Relationship Id="rId3" Type="http://schemas.openxmlformats.org/officeDocument/2006/relationships/styles" Target="styles.xml"/><Relationship Id="rId12" Type="http://schemas.openxmlformats.org/officeDocument/2006/relationships/hyperlink" Target="https://www.wildlife.vic.gov.au/__data/assets/pdf_file/0025/477214/ATCW-Data_annual-data-2009-2019.pdf" TargetMode="External"/><Relationship Id="rId17" Type="http://schemas.openxmlformats.org/officeDocument/2006/relationships/image" Target="media/image1.png"/><Relationship Id="rId25" Type="http://schemas.openxmlformats.org/officeDocument/2006/relationships/hyperlink" Target="https://www.environment.act.gov.au/__data/assets/pdf_file/0010/1451296/act-biodiversity-fund-final-evaluation-report-2012-2017.pdf" TargetMode="External"/><Relationship Id="rId33" Type="http://schemas.openxmlformats.org/officeDocument/2006/relationships/hyperlink" Target="https://www.nespthreatenedspecies.edu.au/media/mtddcv14/beggs_et_al-2019-patch-scale-culls.pdf" TargetMode="External"/><Relationship Id="rId3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B2358445-FD95-4B9E-91D0-5DD419BEC07B}">
  <ds:schemaRefs>
    <ds:schemaRef ds:uri="http://schemas.openxmlformats.org/officeDocument/2006/bibliography"/>
  </ds:schemaRefs>
</ds:datastoreItem>
</file>

<file path=customXml/itemProps2.xml><?xml version="1.0" encoding="utf-8"?>
<ds:datastoreItem xmlns:ds="http://schemas.openxmlformats.org/officeDocument/2006/customXml" ds:itemID="{DC4E5DAD-AD34-41DA-A660-97977CD3A355}"/>
</file>

<file path=customXml/itemProps3.xml><?xml version="1.0" encoding="utf-8"?>
<ds:datastoreItem xmlns:ds="http://schemas.openxmlformats.org/officeDocument/2006/customXml" ds:itemID="{309154E2-BB56-4ED6-99FA-229DAD830663}"/>
</file>

<file path=customXml/itemProps4.xml><?xml version="1.0" encoding="utf-8"?>
<ds:datastoreItem xmlns:ds="http://schemas.openxmlformats.org/officeDocument/2006/customXml" ds:itemID="{B6CD2C79-0DB2-47D3-8A98-CC582314FFFC}"/>
</file>

<file path=docProps/app.xml><?xml version="1.0" encoding="utf-8"?>
<Properties xmlns="http://schemas.openxmlformats.org/officeDocument/2006/extended-properties" xmlns:vt="http://schemas.openxmlformats.org/officeDocument/2006/docPropsVTypes">
  <Template>Normal.dotm</Template>
  <TotalTime>1</TotalTime>
  <Pages>41</Pages>
  <Words>10924</Words>
  <Characters>62270</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Noisy Miner management across jurisdictions Draft for comment</vt:lpstr>
    </vt:vector>
  </TitlesOfParts>
  <Company/>
  <LinksUpToDate>false</LinksUpToDate>
  <CharactersWithSpaces>73048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Noisy Miner management across jurisdictions Draft for comment</dc:title>
  <dc:creator>Department of Agriculture, Water and the Environment</dc:creator>
  <cp:lastModifiedBy>Lien Nguyen</cp:lastModifiedBy>
  <cp:revision>2</cp:revision>
  <dcterms:created xsi:type="dcterms:W3CDTF">2020-11-27T03:19:00Z</dcterms:created>
  <dcterms:modified xsi:type="dcterms:W3CDTF">2020-11-27T03:20:00Z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